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202" w:rsidRDefault="00436202" w:rsidP="00A36F66">
      <w:pPr>
        <w:spacing w:after="0" w:line="240" w:lineRule="auto"/>
        <w:ind w:left="1410" w:hanging="1410"/>
        <w:contextualSpacing/>
        <w:jc w:val="center"/>
        <w:rPr>
          <w:rFonts w:ascii="Bookman Old Style" w:hAnsi="Bookman Old Style"/>
          <w:b/>
          <w:bCs/>
          <w:sz w:val="24"/>
          <w:szCs w:val="24"/>
          <w:lang w:val="es-ES"/>
        </w:rPr>
      </w:pPr>
    </w:p>
    <w:p w:rsidR="00FC19B7" w:rsidRPr="00A12962" w:rsidRDefault="00FC19B7" w:rsidP="00A36F66">
      <w:pPr>
        <w:spacing w:after="0" w:line="240" w:lineRule="auto"/>
        <w:ind w:left="1410" w:hanging="1410"/>
        <w:contextualSpacing/>
        <w:jc w:val="center"/>
        <w:rPr>
          <w:rFonts w:ascii="Bookman Old Style" w:hAnsi="Bookman Old Style"/>
          <w:b/>
          <w:bCs/>
          <w:sz w:val="24"/>
          <w:szCs w:val="24"/>
          <w:lang w:val="es-ES"/>
        </w:rPr>
      </w:pPr>
      <w:bookmarkStart w:id="0" w:name="_GoBack"/>
      <w:r w:rsidRPr="00A12962">
        <w:rPr>
          <w:rFonts w:ascii="Bookman Old Style" w:hAnsi="Bookman Old Style"/>
          <w:b/>
          <w:bCs/>
          <w:sz w:val="24"/>
          <w:szCs w:val="24"/>
          <w:lang w:val="es-ES"/>
        </w:rPr>
        <w:t xml:space="preserve">PONENCIA </w:t>
      </w:r>
      <w:r w:rsidR="00C4033C" w:rsidRPr="00A12962">
        <w:rPr>
          <w:rFonts w:ascii="Bookman Old Style" w:hAnsi="Bookman Old Style"/>
          <w:b/>
          <w:bCs/>
          <w:sz w:val="24"/>
          <w:szCs w:val="24"/>
          <w:lang w:val="es-ES"/>
        </w:rPr>
        <w:t>AL PROYECTO DE ACUERDO No. 602</w:t>
      </w:r>
      <w:r w:rsidR="00120880" w:rsidRPr="00A12962">
        <w:rPr>
          <w:rFonts w:ascii="Bookman Old Style" w:hAnsi="Bookman Old Style"/>
          <w:b/>
          <w:bCs/>
          <w:sz w:val="24"/>
          <w:szCs w:val="24"/>
          <w:lang w:val="es-ES"/>
        </w:rPr>
        <w:t xml:space="preserve"> </w:t>
      </w:r>
      <w:r w:rsidR="00045848" w:rsidRPr="00A12962">
        <w:rPr>
          <w:rFonts w:ascii="Bookman Old Style" w:hAnsi="Bookman Old Style"/>
          <w:b/>
          <w:bCs/>
          <w:sz w:val="24"/>
          <w:szCs w:val="24"/>
          <w:lang w:val="es-ES"/>
        </w:rPr>
        <w:t>de 2017</w:t>
      </w:r>
    </w:p>
    <w:bookmarkEnd w:id="0"/>
    <w:p w:rsidR="00A7534D" w:rsidRPr="00A12962" w:rsidRDefault="00A7534D" w:rsidP="00A36F66">
      <w:pPr>
        <w:spacing w:after="0" w:line="240" w:lineRule="auto"/>
        <w:contextualSpacing/>
        <w:jc w:val="center"/>
        <w:rPr>
          <w:rFonts w:ascii="Bookman Old Style" w:hAnsi="Bookman Old Style"/>
          <w:b/>
          <w:bCs/>
          <w:sz w:val="24"/>
          <w:szCs w:val="24"/>
          <w:lang w:val="es-ES"/>
        </w:rPr>
      </w:pPr>
    </w:p>
    <w:p w:rsidR="00474409" w:rsidRDefault="00474409" w:rsidP="00A36F66">
      <w:pPr>
        <w:spacing w:after="0" w:line="240" w:lineRule="auto"/>
        <w:contextualSpacing/>
        <w:jc w:val="center"/>
        <w:rPr>
          <w:rFonts w:ascii="Bookman Old Style" w:hAnsi="Bookman Old Style"/>
          <w:b/>
          <w:bCs/>
          <w:sz w:val="24"/>
          <w:szCs w:val="24"/>
          <w:lang w:val="es-ES"/>
        </w:rPr>
      </w:pPr>
    </w:p>
    <w:p w:rsidR="00474409" w:rsidRDefault="00474409" w:rsidP="00A36F66">
      <w:pPr>
        <w:spacing w:after="0" w:line="240" w:lineRule="auto"/>
        <w:contextualSpacing/>
        <w:jc w:val="center"/>
        <w:rPr>
          <w:rFonts w:ascii="Bookman Old Style" w:hAnsi="Bookman Old Style"/>
          <w:b/>
          <w:bCs/>
          <w:sz w:val="24"/>
          <w:szCs w:val="24"/>
          <w:lang w:val="es-ES"/>
        </w:rPr>
      </w:pPr>
    </w:p>
    <w:p w:rsidR="00474409" w:rsidRDefault="00474409" w:rsidP="00A36F66">
      <w:pPr>
        <w:spacing w:after="0" w:line="240" w:lineRule="auto"/>
        <w:contextualSpacing/>
        <w:jc w:val="center"/>
        <w:rPr>
          <w:rFonts w:ascii="Bookman Old Style" w:hAnsi="Bookman Old Style"/>
          <w:b/>
          <w:bCs/>
          <w:sz w:val="24"/>
          <w:szCs w:val="24"/>
          <w:lang w:val="es-ES"/>
        </w:rPr>
      </w:pPr>
    </w:p>
    <w:p w:rsidR="00FC19B7" w:rsidRPr="00A12962" w:rsidRDefault="00FC19B7" w:rsidP="00A36F66">
      <w:pPr>
        <w:spacing w:after="0" w:line="240" w:lineRule="auto"/>
        <w:contextualSpacing/>
        <w:jc w:val="center"/>
        <w:rPr>
          <w:rFonts w:ascii="Bookman Old Style" w:hAnsi="Bookman Old Style"/>
          <w:b/>
          <w:bCs/>
          <w:sz w:val="24"/>
          <w:szCs w:val="24"/>
          <w:lang w:val="es-ES"/>
        </w:rPr>
      </w:pPr>
      <w:r w:rsidRPr="00A12962">
        <w:rPr>
          <w:rFonts w:ascii="Bookman Old Style" w:hAnsi="Bookman Old Style"/>
          <w:b/>
          <w:bCs/>
          <w:sz w:val="24"/>
          <w:szCs w:val="24"/>
          <w:lang w:val="es-ES"/>
        </w:rPr>
        <w:t>MEMORANDO</w:t>
      </w:r>
    </w:p>
    <w:p w:rsidR="00474409" w:rsidRDefault="00474409" w:rsidP="007C50A8">
      <w:pPr>
        <w:spacing w:after="0" w:line="240" w:lineRule="auto"/>
        <w:contextualSpacing/>
        <w:jc w:val="both"/>
        <w:rPr>
          <w:rFonts w:ascii="Bookman Old Style" w:hAnsi="Bookman Old Style"/>
          <w:b/>
          <w:bCs/>
          <w:sz w:val="24"/>
          <w:szCs w:val="24"/>
          <w:lang w:val="es-ES"/>
        </w:rPr>
      </w:pPr>
    </w:p>
    <w:p w:rsidR="00474409" w:rsidRPr="00A12962" w:rsidRDefault="00474409" w:rsidP="007C50A8">
      <w:pPr>
        <w:spacing w:after="0" w:line="240" w:lineRule="auto"/>
        <w:contextualSpacing/>
        <w:jc w:val="both"/>
        <w:rPr>
          <w:rFonts w:ascii="Bookman Old Style" w:hAnsi="Bookman Old Style"/>
          <w:b/>
          <w:bCs/>
          <w:sz w:val="24"/>
          <w:szCs w:val="24"/>
          <w:lang w:val="es-ES"/>
        </w:rPr>
      </w:pPr>
    </w:p>
    <w:p w:rsidR="00A7534D" w:rsidRPr="00A12962" w:rsidRDefault="00A7534D" w:rsidP="007C50A8">
      <w:pPr>
        <w:spacing w:after="0" w:line="240" w:lineRule="auto"/>
        <w:contextualSpacing/>
        <w:jc w:val="both"/>
        <w:rPr>
          <w:rFonts w:ascii="Bookman Old Style" w:hAnsi="Bookman Old Style"/>
          <w:b/>
          <w:bCs/>
          <w:sz w:val="24"/>
          <w:szCs w:val="24"/>
          <w:lang w:val="es-ES"/>
        </w:rPr>
      </w:pPr>
    </w:p>
    <w:p w:rsidR="00FC19B7" w:rsidRPr="00A12962" w:rsidRDefault="00FC19B7" w:rsidP="007C50A8">
      <w:pPr>
        <w:spacing w:after="0" w:line="240" w:lineRule="auto"/>
        <w:contextualSpacing/>
        <w:jc w:val="both"/>
        <w:rPr>
          <w:rFonts w:ascii="Bookman Old Style" w:hAnsi="Bookman Old Style"/>
          <w:b/>
          <w:bCs/>
          <w:sz w:val="24"/>
          <w:szCs w:val="24"/>
          <w:lang w:val="es-ES"/>
        </w:rPr>
      </w:pPr>
      <w:r w:rsidRPr="00A12962">
        <w:rPr>
          <w:rFonts w:ascii="Bookman Old Style" w:hAnsi="Bookman Old Style"/>
          <w:b/>
          <w:bCs/>
          <w:sz w:val="24"/>
          <w:szCs w:val="24"/>
          <w:lang w:val="es-ES"/>
        </w:rPr>
        <w:t xml:space="preserve">PARA: </w:t>
      </w:r>
      <w:r w:rsidRPr="00A12962">
        <w:rPr>
          <w:rFonts w:ascii="Bookman Old Style" w:hAnsi="Bookman Old Style"/>
          <w:b/>
          <w:bCs/>
          <w:sz w:val="24"/>
          <w:szCs w:val="24"/>
          <w:lang w:val="es-ES"/>
        </w:rPr>
        <w:tab/>
        <w:t>CARLOS ARTURO DUARTE CUADROS</w:t>
      </w:r>
    </w:p>
    <w:p w:rsidR="00FC19B7" w:rsidRPr="00A12962" w:rsidRDefault="00A7534D" w:rsidP="007C50A8">
      <w:pPr>
        <w:spacing w:after="0" w:line="240" w:lineRule="auto"/>
        <w:ind w:left="1416"/>
        <w:contextualSpacing/>
        <w:jc w:val="both"/>
        <w:rPr>
          <w:rFonts w:ascii="Bookman Old Style" w:hAnsi="Bookman Old Style"/>
          <w:bCs/>
          <w:sz w:val="24"/>
          <w:szCs w:val="24"/>
          <w:lang w:val="es-ES"/>
        </w:rPr>
      </w:pPr>
      <w:r w:rsidRPr="00A12962">
        <w:rPr>
          <w:rFonts w:ascii="Bookman Old Style" w:hAnsi="Bookman Old Style"/>
          <w:bCs/>
          <w:sz w:val="24"/>
          <w:szCs w:val="24"/>
          <w:lang w:val="es-ES"/>
        </w:rPr>
        <w:t xml:space="preserve">SUBSECRETARIO DE DESPACHO COMISION TERCERA </w:t>
      </w:r>
      <w:r w:rsidR="00120880" w:rsidRPr="00A12962">
        <w:rPr>
          <w:rFonts w:ascii="Bookman Old Style" w:hAnsi="Bookman Old Style"/>
          <w:bCs/>
          <w:sz w:val="24"/>
          <w:szCs w:val="24"/>
          <w:lang w:val="es-ES"/>
        </w:rPr>
        <w:t>PERMANENT</w:t>
      </w:r>
      <w:r w:rsidR="00FC19B7" w:rsidRPr="00A12962">
        <w:rPr>
          <w:rFonts w:ascii="Bookman Old Style" w:hAnsi="Bookman Old Style"/>
          <w:bCs/>
          <w:sz w:val="24"/>
          <w:szCs w:val="24"/>
          <w:lang w:val="es-ES"/>
        </w:rPr>
        <w:t xml:space="preserve">E DE HACIENDA Y CREDITO </w:t>
      </w:r>
      <w:r w:rsidR="00334E9D" w:rsidRPr="00A12962">
        <w:rPr>
          <w:rFonts w:ascii="Bookman Old Style" w:hAnsi="Bookman Old Style"/>
          <w:bCs/>
          <w:sz w:val="24"/>
          <w:szCs w:val="24"/>
          <w:lang w:val="es-ES"/>
        </w:rPr>
        <w:t>PÚBLICO</w:t>
      </w:r>
    </w:p>
    <w:p w:rsidR="00FC19B7" w:rsidRPr="00A12962" w:rsidRDefault="00FC19B7" w:rsidP="007C50A8">
      <w:pPr>
        <w:spacing w:after="0" w:line="240" w:lineRule="auto"/>
        <w:contextualSpacing/>
        <w:jc w:val="both"/>
        <w:rPr>
          <w:rFonts w:ascii="Bookman Old Style" w:hAnsi="Bookman Old Style"/>
          <w:b/>
          <w:bCs/>
          <w:sz w:val="24"/>
          <w:szCs w:val="24"/>
          <w:lang w:val="es-ES"/>
        </w:rPr>
      </w:pPr>
    </w:p>
    <w:p w:rsidR="00FC19B7" w:rsidRPr="00A12962" w:rsidRDefault="00FC19B7" w:rsidP="007C50A8">
      <w:pPr>
        <w:spacing w:after="0" w:line="240" w:lineRule="auto"/>
        <w:contextualSpacing/>
        <w:jc w:val="both"/>
        <w:rPr>
          <w:rFonts w:ascii="Bookman Old Style" w:hAnsi="Bookman Old Style"/>
          <w:b/>
          <w:bCs/>
          <w:sz w:val="24"/>
          <w:szCs w:val="24"/>
          <w:lang w:val="es-ES"/>
        </w:rPr>
      </w:pPr>
      <w:r w:rsidRPr="00A12962">
        <w:rPr>
          <w:rFonts w:ascii="Bookman Old Style" w:hAnsi="Bookman Old Style"/>
          <w:b/>
          <w:bCs/>
          <w:sz w:val="24"/>
          <w:szCs w:val="24"/>
          <w:lang w:val="es-ES"/>
        </w:rPr>
        <w:t xml:space="preserve">DE: </w:t>
      </w:r>
      <w:r w:rsidRPr="00A12962">
        <w:rPr>
          <w:rFonts w:ascii="Bookman Old Style" w:hAnsi="Bookman Old Style"/>
          <w:b/>
          <w:bCs/>
          <w:sz w:val="24"/>
          <w:szCs w:val="24"/>
          <w:lang w:val="es-ES"/>
        </w:rPr>
        <w:tab/>
      </w:r>
      <w:r w:rsidRPr="00A12962">
        <w:rPr>
          <w:rFonts w:ascii="Bookman Old Style" w:hAnsi="Bookman Old Style"/>
          <w:b/>
          <w:bCs/>
          <w:sz w:val="24"/>
          <w:szCs w:val="24"/>
          <w:lang w:val="es-ES"/>
        </w:rPr>
        <w:tab/>
        <w:t xml:space="preserve">H.C. MARÍA VICTORIA VARGAS SILVA </w:t>
      </w:r>
    </w:p>
    <w:p w:rsidR="00FC19B7" w:rsidRPr="00A12962" w:rsidRDefault="00FC19B7" w:rsidP="007C50A8">
      <w:pPr>
        <w:spacing w:after="0" w:line="240" w:lineRule="auto"/>
        <w:contextualSpacing/>
        <w:jc w:val="both"/>
        <w:rPr>
          <w:rFonts w:ascii="Bookman Old Style" w:hAnsi="Bookman Old Style"/>
          <w:b/>
          <w:bCs/>
          <w:sz w:val="24"/>
          <w:szCs w:val="24"/>
          <w:lang w:val="es-ES"/>
        </w:rPr>
      </w:pPr>
    </w:p>
    <w:p w:rsidR="00C4033C" w:rsidRPr="00A12962" w:rsidRDefault="00FC19B7" w:rsidP="007C50A8">
      <w:pPr>
        <w:spacing w:after="0" w:line="240" w:lineRule="auto"/>
        <w:ind w:left="1410" w:hanging="1410"/>
        <w:contextualSpacing/>
        <w:jc w:val="both"/>
        <w:rPr>
          <w:rFonts w:ascii="Bookman Old Style" w:hAnsi="Bookman Old Style"/>
          <w:bCs/>
          <w:sz w:val="24"/>
          <w:szCs w:val="24"/>
          <w:lang w:val="es-ES"/>
        </w:rPr>
      </w:pPr>
      <w:r w:rsidRPr="00A12962">
        <w:rPr>
          <w:rFonts w:ascii="Bookman Old Style" w:hAnsi="Bookman Old Style"/>
          <w:b/>
          <w:bCs/>
          <w:sz w:val="24"/>
          <w:szCs w:val="24"/>
          <w:lang w:val="es-ES"/>
        </w:rPr>
        <w:t xml:space="preserve">ASUNTO: </w:t>
      </w:r>
      <w:r w:rsidRPr="00A12962">
        <w:rPr>
          <w:rFonts w:ascii="Bookman Old Style" w:hAnsi="Bookman Old Style"/>
          <w:b/>
          <w:bCs/>
          <w:sz w:val="24"/>
          <w:szCs w:val="24"/>
          <w:lang w:val="es-ES"/>
        </w:rPr>
        <w:tab/>
        <w:t xml:space="preserve">PONENCIA PARA PRIMER DEBATE </w:t>
      </w:r>
      <w:r w:rsidR="00C4033C" w:rsidRPr="00A12962">
        <w:rPr>
          <w:rFonts w:ascii="Bookman Old Style" w:hAnsi="Bookman Old Style"/>
          <w:b/>
          <w:bCs/>
          <w:sz w:val="24"/>
          <w:szCs w:val="24"/>
          <w:lang w:val="es-ES"/>
        </w:rPr>
        <w:t>AL</w:t>
      </w:r>
      <w:r w:rsidR="00120880" w:rsidRPr="00A12962">
        <w:rPr>
          <w:rFonts w:ascii="Bookman Old Style" w:hAnsi="Bookman Old Style"/>
          <w:b/>
          <w:bCs/>
          <w:sz w:val="24"/>
          <w:szCs w:val="24"/>
          <w:lang w:val="es-ES"/>
        </w:rPr>
        <w:t xml:space="preserve"> </w:t>
      </w:r>
      <w:r w:rsidRPr="00A12962">
        <w:rPr>
          <w:rFonts w:ascii="Bookman Old Style" w:hAnsi="Bookman Old Style"/>
          <w:b/>
          <w:bCs/>
          <w:sz w:val="24"/>
          <w:szCs w:val="24"/>
          <w:lang w:val="es-ES"/>
        </w:rPr>
        <w:t>PROYECTO DE ACUERDO</w:t>
      </w:r>
      <w:r w:rsidR="00C4033C" w:rsidRPr="00A12962">
        <w:rPr>
          <w:rFonts w:ascii="Bookman Old Style" w:hAnsi="Bookman Old Style"/>
          <w:b/>
          <w:bCs/>
          <w:sz w:val="24"/>
          <w:szCs w:val="24"/>
          <w:lang w:val="es-ES"/>
        </w:rPr>
        <w:t xml:space="preserve"> </w:t>
      </w:r>
      <w:r w:rsidR="00120880" w:rsidRPr="00A12962">
        <w:rPr>
          <w:rFonts w:ascii="Bookman Old Style" w:hAnsi="Bookman Old Style"/>
          <w:b/>
          <w:bCs/>
          <w:sz w:val="24"/>
          <w:szCs w:val="24"/>
          <w:lang w:val="es-ES"/>
        </w:rPr>
        <w:t>No.</w:t>
      </w:r>
      <w:r w:rsidR="00C4033C" w:rsidRPr="00A12962">
        <w:rPr>
          <w:rFonts w:ascii="Bookman Old Style" w:hAnsi="Bookman Old Style"/>
          <w:b/>
          <w:bCs/>
          <w:sz w:val="24"/>
          <w:szCs w:val="24"/>
          <w:lang w:val="es-ES"/>
        </w:rPr>
        <w:t xml:space="preserve"> 602</w:t>
      </w:r>
      <w:r w:rsidR="00120880" w:rsidRPr="00A12962">
        <w:rPr>
          <w:rFonts w:ascii="Bookman Old Style" w:hAnsi="Bookman Old Style"/>
          <w:b/>
          <w:bCs/>
          <w:sz w:val="24"/>
          <w:szCs w:val="24"/>
          <w:lang w:val="es-ES"/>
        </w:rPr>
        <w:t xml:space="preserve"> </w:t>
      </w:r>
      <w:r w:rsidR="00C4033C" w:rsidRPr="00A12962">
        <w:rPr>
          <w:rFonts w:ascii="Bookman Old Style" w:hAnsi="Bookman Old Style"/>
          <w:b/>
          <w:bCs/>
          <w:sz w:val="24"/>
          <w:szCs w:val="24"/>
          <w:lang w:val="es-ES"/>
        </w:rPr>
        <w:t>de 2017</w:t>
      </w:r>
      <w:r w:rsidR="00C4033C" w:rsidRPr="00A12962">
        <w:rPr>
          <w:rFonts w:ascii="Bookman Old Style" w:hAnsi="Bookman Old Style"/>
          <w:bCs/>
          <w:sz w:val="24"/>
          <w:szCs w:val="24"/>
          <w:lang w:val="es-ES"/>
        </w:rPr>
        <w:t xml:space="preserve"> “Por medio del cual se autoriza a Bogotá, D.C., para que a través de la Secretaría Distrital de Hacienda asuma obligaciones para garantizar el aporte del Distrito Capital a la cofinanciación del Sistema Integrado de Transporte Masivo para Bogotá – Primera Línea del Metro – Tramo 1 con cargo a vigencias futuras ordinarias del período 2018 – 2041”</w:t>
      </w:r>
    </w:p>
    <w:p w:rsidR="00C4033C" w:rsidRPr="00A12962" w:rsidRDefault="00C4033C" w:rsidP="007C50A8">
      <w:pPr>
        <w:spacing w:after="0" w:line="240" w:lineRule="auto"/>
        <w:ind w:left="1410" w:hanging="1410"/>
        <w:contextualSpacing/>
        <w:jc w:val="both"/>
        <w:rPr>
          <w:rFonts w:ascii="Bookman Old Style" w:hAnsi="Bookman Old Style"/>
          <w:bCs/>
          <w:sz w:val="24"/>
          <w:szCs w:val="24"/>
          <w:lang w:val="es-ES"/>
        </w:rPr>
      </w:pPr>
    </w:p>
    <w:p w:rsidR="00045848" w:rsidRPr="00A12962" w:rsidRDefault="00282B58" w:rsidP="007C50A8">
      <w:pPr>
        <w:spacing w:after="0" w:line="240" w:lineRule="auto"/>
        <w:contextualSpacing/>
        <w:jc w:val="both"/>
        <w:rPr>
          <w:rFonts w:ascii="Bookman Old Style" w:hAnsi="Bookman Old Style"/>
          <w:bCs/>
          <w:sz w:val="24"/>
          <w:szCs w:val="24"/>
          <w:lang w:val="es-ES"/>
        </w:rPr>
      </w:pPr>
      <w:r w:rsidRPr="00A12962">
        <w:rPr>
          <w:rFonts w:ascii="Bookman Old Style" w:hAnsi="Bookman Old Style"/>
          <w:bCs/>
          <w:sz w:val="24"/>
          <w:szCs w:val="24"/>
          <w:lang w:val="es-ES"/>
        </w:rPr>
        <w:t>De conformidad con lo</w:t>
      </w:r>
      <w:r w:rsidR="00C4033C" w:rsidRPr="00A12962">
        <w:rPr>
          <w:rFonts w:ascii="Bookman Old Style" w:hAnsi="Bookman Old Style"/>
          <w:bCs/>
          <w:sz w:val="24"/>
          <w:szCs w:val="24"/>
          <w:lang w:val="es-ES"/>
        </w:rPr>
        <w:t xml:space="preserve"> señalado en el asunto me permito</w:t>
      </w:r>
      <w:r w:rsidR="004320DB" w:rsidRPr="00A12962">
        <w:rPr>
          <w:rFonts w:ascii="Bookman Old Style" w:hAnsi="Bookman Old Style"/>
          <w:bCs/>
          <w:sz w:val="24"/>
          <w:szCs w:val="24"/>
          <w:lang w:val="es-ES"/>
        </w:rPr>
        <w:t xml:space="preserve"> rendir p</w:t>
      </w:r>
      <w:r w:rsidR="00FC19B7" w:rsidRPr="00A12962">
        <w:rPr>
          <w:rFonts w:ascii="Bookman Old Style" w:hAnsi="Bookman Old Style"/>
          <w:bCs/>
          <w:sz w:val="24"/>
          <w:szCs w:val="24"/>
          <w:lang w:val="es-ES"/>
        </w:rPr>
        <w:t>onencia</w:t>
      </w:r>
      <w:r w:rsidR="00C4033C" w:rsidRPr="00A12962">
        <w:rPr>
          <w:rFonts w:ascii="Bookman Old Style" w:hAnsi="Bookman Old Style"/>
          <w:bCs/>
          <w:sz w:val="24"/>
          <w:szCs w:val="24"/>
          <w:lang w:val="es-ES"/>
        </w:rPr>
        <w:t xml:space="preserve"> </w:t>
      </w:r>
      <w:r w:rsidR="00243349" w:rsidRPr="00A12962">
        <w:rPr>
          <w:rFonts w:ascii="Bookman Old Style" w:hAnsi="Bookman Old Style"/>
          <w:bCs/>
          <w:sz w:val="24"/>
          <w:szCs w:val="24"/>
          <w:lang w:val="es-ES"/>
        </w:rPr>
        <w:t xml:space="preserve">para primer debate </w:t>
      </w:r>
      <w:r w:rsidR="004320DB" w:rsidRPr="00A12962">
        <w:rPr>
          <w:rFonts w:ascii="Bookman Old Style" w:hAnsi="Bookman Old Style"/>
          <w:bCs/>
          <w:sz w:val="24"/>
          <w:szCs w:val="24"/>
          <w:lang w:val="es-ES"/>
        </w:rPr>
        <w:t xml:space="preserve">en la Comisión Tercera Permanente de Hacienda y Crédito Público </w:t>
      </w:r>
      <w:r w:rsidR="00C4033C" w:rsidRPr="00A12962">
        <w:rPr>
          <w:rFonts w:ascii="Bookman Old Style" w:hAnsi="Bookman Old Style"/>
          <w:bCs/>
          <w:sz w:val="24"/>
          <w:szCs w:val="24"/>
          <w:lang w:val="es-ES"/>
        </w:rPr>
        <w:t>al proyecto de acuerdo No. 602</w:t>
      </w:r>
      <w:r w:rsidR="00045848" w:rsidRPr="00A12962">
        <w:rPr>
          <w:rFonts w:ascii="Bookman Old Style" w:hAnsi="Bookman Old Style"/>
          <w:bCs/>
          <w:sz w:val="24"/>
          <w:szCs w:val="24"/>
          <w:lang w:val="es-ES"/>
        </w:rPr>
        <w:t xml:space="preserve"> de 2017</w:t>
      </w:r>
      <w:r w:rsidR="00C4033C" w:rsidRPr="00A12962">
        <w:rPr>
          <w:rFonts w:ascii="Bookman Old Style" w:hAnsi="Bookman Old Style"/>
          <w:bCs/>
          <w:sz w:val="24"/>
          <w:szCs w:val="24"/>
          <w:lang w:val="es-ES"/>
        </w:rPr>
        <w:t>.</w:t>
      </w:r>
    </w:p>
    <w:p w:rsidR="00045848" w:rsidRPr="00A12962" w:rsidRDefault="00045848" w:rsidP="007C50A8">
      <w:pPr>
        <w:spacing w:after="0" w:line="240" w:lineRule="auto"/>
        <w:contextualSpacing/>
        <w:jc w:val="both"/>
        <w:rPr>
          <w:rFonts w:ascii="Bookman Old Style" w:hAnsi="Bookman Old Style"/>
          <w:bCs/>
          <w:sz w:val="24"/>
          <w:szCs w:val="24"/>
          <w:lang w:val="es-ES"/>
        </w:rPr>
      </w:pPr>
    </w:p>
    <w:p w:rsidR="00436202" w:rsidRDefault="00436202" w:rsidP="007C50A8">
      <w:pPr>
        <w:spacing w:after="0" w:line="240" w:lineRule="auto"/>
        <w:contextualSpacing/>
        <w:jc w:val="both"/>
        <w:rPr>
          <w:rFonts w:ascii="Bookman Old Style" w:hAnsi="Bookman Old Style"/>
          <w:bCs/>
          <w:sz w:val="24"/>
          <w:szCs w:val="24"/>
          <w:lang w:val="es-ES"/>
        </w:rPr>
      </w:pPr>
    </w:p>
    <w:p w:rsidR="00FC19B7" w:rsidRPr="00A12962" w:rsidRDefault="00FC19B7" w:rsidP="007C50A8">
      <w:pPr>
        <w:spacing w:after="0" w:line="240" w:lineRule="auto"/>
        <w:contextualSpacing/>
        <w:jc w:val="both"/>
        <w:rPr>
          <w:rFonts w:ascii="Bookman Old Style" w:hAnsi="Bookman Old Style"/>
          <w:bCs/>
          <w:sz w:val="24"/>
          <w:szCs w:val="24"/>
          <w:lang w:val="es-ES"/>
        </w:rPr>
      </w:pPr>
      <w:r w:rsidRPr="00A12962">
        <w:rPr>
          <w:rFonts w:ascii="Bookman Old Style" w:hAnsi="Bookman Old Style"/>
          <w:bCs/>
          <w:sz w:val="24"/>
          <w:szCs w:val="24"/>
          <w:lang w:val="es-ES"/>
        </w:rPr>
        <w:t xml:space="preserve">Cordialmente, </w:t>
      </w:r>
    </w:p>
    <w:p w:rsidR="00FC19B7" w:rsidRPr="00A12962" w:rsidRDefault="00FC19B7" w:rsidP="007C50A8">
      <w:pPr>
        <w:spacing w:after="0" w:line="240" w:lineRule="auto"/>
        <w:contextualSpacing/>
        <w:jc w:val="both"/>
        <w:rPr>
          <w:rFonts w:ascii="Bookman Old Style" w:hAnsi="Bookman Old Style"/>
          <w:b/>
          <w:bCs/>
          <w:sz w:val="24"/>
          <w:szCs w:val="24"/>
          <w:lang w:val="es-ES"/>
        </w:rPr>
      </w:pPr>
    </w:p>
    <w:p w:rsidR="00FC19B7" w:rsidRPr="00A12962" w:rsidRDefault="00FC19B7" w:rsidP="007C50A8">
      <w:pPr>
        <w:spacing w:after="0" w:line="240" w:lineRule="auto"/>
        <w:contextualSpacing/>
        <w:jc w:val="both"/>
        <w:rPr>
          <w:rFonts w:ascii="Bookman Old Style" w:hAnsi="Bookman Old Style"/>
          <w:b/>
          <w:bCs/>
          <w:sz w:val="24"/>
          <w:szCs w:val="24"/>
          <w:lang w:val="es-ES"/>
        </w:rPr>
      </w:pPr>
    </w:p>
    <w:p w:rsidR="00A7534D" w:rsidRPr="00A12962" w:rsidRDefault="00A7534D" w:rsidP="007C50A8">
      <w:pPr>
        <w:spacing w:after="0" w:line="240" w:lineRule="auto"/>
        <w:contextualSpacing/>
        <w:jc w:val="both"/>
        <w:rPr>
          <w:rFonts w:ascii="Bookman Old Style" w:hAnsi="Bookman Old Style"/>
          <w:b/>
          <w:bCs/>
          <w:sz w:val="24"/>
          <w:szCs w:val="24"/>
          <w:lang w:val="es-ES"/>
        </w:rPr>
      </w:pPr>
    </w:p>
    <w:p w:rsidR="00A7534D" w:rsidRPr="00A12962" w:rsidRDefault="00A7534D" w:rsidP="007C50A8">
      <w:pPr>
        <w:spacing w:after="0" w:line="240" w:lineRule="auto"/>
        <w:contextualSpacing/>
        <w:jc w:val="both"/>
        <w:rPr>
          <w:rFonts w:ascii="Bookman Old Style" w:hAnsi="Bookman Old Style"/>
          <w:b/>
          <w:bCs/>
          <w:sz w:val="24"/>
          <w:szCs w:val="24"/>
          <w:lang w:val="es-ES"/>
        </w:rPr>
      </w:pPr>
    </w:p>
    <w:p w:rsidR="00FC19B7" w:rsidRPr="00A12962" w:rsidRDefault="00FC19B7" w:rsidP="00A36F66">
      <w:pPr>
        <w:spacing w:after="0" w:line="240" w:lineRule="auto"/>
        <w:contextualSpacing/>
        <w:jc w:val="center"/>
        <w:rPr>
          <w:rFonts w:ascii="Bookman Old Style" w:hAnsi="Bookman Old Style"/>
          <w:b/>
          <w:bCs/>
          <w:sz w:val="24"/>
          <w:szCs w:val="24"/>
          <w:lang w:val="es-ES"/>
        </w:rPr>
      </w:pPr>
      <w:r w:rsidRPr="00A12962">
        <w:rPr>
          <w:rFonts w:ascii="Bookman Old Style" w:hAnsi="Bookman Old Style"/>
          <w:b/>
          <w:bCs/>
          <w:sz w:val="24"/>
          <w:szCs w:val="24"/>
          <w:lang w:val="es-ES"/>
        </w:rPr>
        <w:t>MARÍA VICTORIA VARGAS SILVA</w:t>
      </w:r>
    </w:p>
    <w:p w:rsidR="00FC19B7" w:rsidRPr="00A12962" w:rsidRDefault="00FC19B7" w:rsidP="00A36F66">
      <w:pPr>
        <w:spacing w:after="0" w:line="240" w:lineRule="auto"/>
        <w:contextualSpacing/>
        <w:jc w:val="center"/>
        <w:rPr>
          <w:rFonts w:ascii="Bookman Old Style" w:hAnsi="Bookman Old Style"/>
          <w:b/>
          <w:bCs/>
          <w:sz w:val="24"/>
          <w:szCs w:val="24"/>
          <w:lang w:val="es-ES"/>
        </w:rPr>
      </w:pPr>
      <w:r w:rsidRPr="00A12962">
        <w:rPr>
          <w:rFonts w:ascii="Bookman Old Style" w:hAnsi="Bookman Old Style"/>
          <w:b/>
          <w:bCs/>
          <w:sz w:val="24"/>
          <w:szCs w:val="24"/>
          <w:lang w:val="es-ES"/>
        </w:rPr>
        <w:t>Concejal de Bogotá D.C.</w:t>
      </w:r>
    </w:p>
    <w:p w:rsidR="00FC19B7" w:rsidRPr="00A12962" w:rsidRDefault="00FC19B7" w:rsidP="00A36F66">
      <w:pPr>
        <w:spacing w:after="0" w:line="240" w:lineRule="auto"/>
        <w:contextualSpacing/>
        <w:jc w:val="center"/>
        <w:rPr>
          <w:rFonts w:ascii="Bookman Old Style" w:hAnsi="Bookman Old Style"/>
          <w:b/>
          <w:bCs/>
          <w:sz w:val="24"/>
          <w:szCs w:val="24"/>
          <w:lang w:val="es-ES"/>
        </w:rPr>
      </w:pPr>
      <w:r w:rsidRPr="00A12962">
        <w:rPr>
          <w:rFonts w:ascii="Bookman Old Style" w:hAnsi="Bookman Old Style"/>
          <w:b/>
          <w:bCs/>
          <w:sz w:val="24"/>
          <w:szCs w:val="24"/>
          <w:lang w:val="es-ES"/>
        </w:rPr>
        <w:t>Partid</w:t>
      </w:r>
      <w:r w:rsidR="00A7534D" w:rsidRPr="00A12962">
        <w:rPr>
          <w:rFonts w:ascii="Bookman Old Style" w:hAnsi="Bookman Old Style"/>
          <w:b/>
          <w:bCs/>
          <w:sz w:val="24"/>
          <w:szCs w:val="24"/>
          <w:lang w:val="es-ES"/>
        </w:rPr>
        <w:t>o L</w:t>
      </w:r>
      <w:r w:rsidRPr="00A12962">
        <w:rPr>
          <w:rFonts w:ascii="Bookman Old Style" w:hAnsi="Bookman Old Style"/>
          <w:b/>
          <w:bCs/>
          <w:sz w:val="24"/>
          <w:szCs w:val="24"/>
          <w:lang w:val="es-ES"/>
        </w:rPr>
        <w:t>iberal.</w:t>
      </w:r>
    </w:p>
    <w:p w:rsidR="00FC19B7" w:rsidRPr="00A12962" w:rsidRDefault="00FC19B7" w:rsidP="007C50A8">
      <w:pPr>
        <w:spacing w:after="0" w:line="240" w:lineRule="auto"/>
        <w:contextualSpacing/>
        <w:jc w:val="both"/>
        <w:rPr>
          <w:rFonts w:ascii="Bookman Old Style" w:hAnsi="Bookman Old Style"/>
          <w:b/>
          <w:bCs/>
          <w:sz w:val="24"/>
          <w:szCs w:val="24"/>
          <w:lang w:val="es-ES"/>
        </w:rPr>
      </w:pPr>
    </w:p>
    <w:p w:rsidR="00C4033C" w:rsidRPr="00A12962" w:rsidRDefault="00C4033C" w:rsidP="007C50A8">
      <w:pPr>
        <w:spacing w:after="0" w:line="240" w:lineRule="auto"/>
        <w:contextualSpacing/>
        <w:jc w:val="both"/>
        <w:rPr>
          <w:rFonts w:ascii="Bookman Old Style" w:hAnsi="Bookman Old Style"/>
          <w:b/>
          <w:bCs/>
          <w:sz w:val="24"/>
          <w:szCs w:val="24"/>
          <w:lang w:val="es-ES"/>
        </w:rPr>
      </w:pPr>
    </w:p>
    <w:p w:rsidR="00C4033C" w:rsidRPr="00A12962" w:rsidRDefault="00C4033C" w:rsidP="007C50A8">
      <w:pPr>
        <w:spacing w:after="0" w:line="240" w:lineRule="auto"/>
        <w:contextualSpacing/>
        <w:jc w:val="both"/>
        <w:rPr>
          <w:rFonts w:ascii="Bookman Old Style" w:hAnsi="Bookman Old Style"/>
          <w:b/>
          <w:bCs/>
          <w:sz w:val="24"/>
          <w:szCs w:val="24"/>
          <w:lang w:val="es-ES"/>
        </w:rPr>
      </w:pPr>
    </w:p>
    <w:p w:rsidR="00C4033C" w:rsidRPr="00A12962" w:rsidRDefault="00C4033C" w:rsidP="007C50A8">
      <w:pPr>
        <w:spacing w:after="0" w:line="240" w:lineRule="auto"/>
        <w:contextualSpacing/>
        <w:jc w:val="both"/>
        <w:rPr>
          <w:rFonts w:ascii="Bookman Old Style" w:hAnsi="Bookman Old Style"/>
          <w:b/>
          <w:bCs/>
          <w:sz w:val="24"/>
          <w:szCs w:val="24"/>
          <w:lang w:val="es-ES"/>
        </w:rPr>
      </w:pPr>
    </w:p>
    <w:p w:rsidR="00C4033C" w:rsidRPr="00A12962" w:rsidRDefault="00C4033C" w:rsidP="007C50A8">
      <w:pPr>
        <w:spacing w:after="0" w:line="240" w:lineRule="auto"/>
        <w:contextualSpacing/>
        <w:jc w:val="both"/>
        <w:rPr>
          <w:rFonts w:ascii="Bookman Old Style" w:hAnsi="Bookman Old Style"/>
          <w:b/>
          <w:bCs/>
          <w:sz w:val="24"/>
          <w:szCs w:val="24"/>
          <w:lang w:val="es-ES"/>
        </w:rPr>
      </w:pPr>
    </w:p>
    <w:p w:rsidR="00C4033C" w:rsidRPr="00A12962" w:rsidRDefault="00C4033C" w:rsidP="007C50A8">
      <w:pPr>
        <w:spacing w:after="0" w:line="240" w:lineRule="auto"/>
        <w:contextualSpacing/>
        <w:jc w:val="both"/>
        <w:rPr>
          <w:rFonts w:ascii="Bookman Old Style" w:hAnsi="Bookman Old Style"/>
          <w:b/>
          <w:bCs/>
          <w:sz w:val="24"/>
          <w:szCs w:val="24"/>
          <w:lang w:val="es-ES"/>
        </w:rPr>
      </w:pPr>
    </w:p>
    <w:p w:rsidR="00C4033C" w:rsidRPr="00A12962" w:rsidRDefault="00C4033C" w:rsidP="007C50A8">
      <w:pPr>
        <w:spacing w:after="0" w:line="240" w:lineRule="auto"/>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A36F66" w:rsidRDefault="00A36F66" w:rsidP="007C50A8">
      <w:pPr>
        <w:spacing w:after="0" w:line="240" w:lineRule="auto"/>
        <w:ind w:firstLine="8"/>
        <w:contextualSpacing/>
        <w:jc w:val="both"/>
        <w:rPr>
          <w:rFonts w:ascii="Bookman Old Style" w:hAnsi="Bookman Old Style"/>
          <w:b/>
          <w:bCs/>
          <w:sz w:val="24"/>
          <w:szCs w:val="24"/>
          <w:lang w:val="es-ES"/>
        </w:rPr>
      </w:pPr>
    </w:p>
    <w:p w:rsidR="00C4033C" w:rsidRPr="00A12962" w:rsidRDefault="00C4033C" w:rsidP="007C50A8">
      <w:pPr>
        <w:spacing w:after="0" w:line="240" w:lineRule="auto"/>
        <w:ind w:firstLine="8"/>
        <w:contextualSpacing/>
        <w:jc w:val="both"/>
        <w:rPr>
          <w:rFonts w:ascii="Bookman Old Style" w:hAnsi="Bookman Old Style"/>
          <w:bCs/>
          <w:sz w:val="24"/>
          <w:szCs w:val="24"/>
          <w:lang w:val="es-ES"/>
        </w:rPr>
      </w:pPr>
      <w:r w:rsidRPr="00A12962">
        <w:rPr>
          <w:rFonts w:ascii="Bookman Old Style" w:hAnsi="Bookman Old Style"/>
          <w:b/>
          <w:bCs/>
          <w:sz w:val="24"/>
          <w:szCs w:val="24"/>
          <w:lang w:val="es-ES"/>
        </w:rPr>
        <w:lastRenderedPageBreak/>
        <w:t>PONENCIA PARA PRIMER DEBATE AL PROYECTO DE ACUERDO No. 602 de 2017</w:t>
      </w:r>
      <w:r w:rsidRPr="00A12962">
        <w:rPr>
          <w:rFonts w:ascii="Bookman Old Style" w:hAnsi="Bookman Old Style"/>
          <w:bCs/>
          <w:sz w:val="24"/>
          <w:szCs w:val="24"/>
          <w:lang w:val="es-ES"/>
        </w:rPr>
        <w:t xml:space="preserve"> “Por medio del cual se autoriza a Bogotá, D.C., para que a través de la Secretaría Distrital de Hacienda asuma obligaciones para garantizar el aporte del Distrito Capital a la cofinanciación del Sistema Integrado de Transporte Masivo para Bogotá – Primera Línea del Metro – Tramo 1 con cargo a vigencias futuras ordinarias del período 2018 – 2041”</w:t>
      </w:r>
    </w:p>
    <w:p w:rsidR="00C4033C" w:rsidRDefault="00C4033C" w:rsidP="007C50A8">
      <w:pPr>
        <w:spacing w:after="0" w:line="240" w:lineRule="auto"/>
        <w:contextualSpacing/>
        <w:jc w:val="both"/>
        <w:rPr>
          <w:rFonts w:ascii="Bookman Old Style" w:hAnsi="Bookman Old Style"/>
          <w:bCs/>
          <w:sz w:val="24"/>
          <w:szCs w:val="24"/>
        </w:rPr>
      </w:pPr>
    </w:p>
    <w:p w:rsidR="003A3425" w:rsidRPr="00A12962" w:rsidRDefault="003A3425" w:rsidP="007C50A8">
      <w:pPr>
        <w:spacing w:after="0" w:line="240" w:lineRule="auto"/>
        <w:contextualSpacing/>
        <w:jc w:val="both"/>
        <w:rPr>
          <w:rFonts w:ascii="Bookman Old Style" w:hAnsi="Bookman Old Style"/>
          <w:bCs/>
          <w:sz w:val="24"/>
          <w:szCs w:val="24"/>
        </w:rPr>
      </w:pPr>
    </w:p>
    <w:p w:rsidR="009A4933" w:rsidRPr="00A12962" w:rsidRDefault="009A4933" w:rsidP="003A3425">
      <w:pPr>
        <w:pStyle w:val="Prrafodelista"/>
        <w:numPr>
          <w:ilvl w:val="0"/>
          <w:numId w:val="1"/>
        </w:numPr>
        <w:pBdr>
          <w:bottom w:val="single" w:sz="4" w:space="1" w:color="auto"/>
        </w:pBdr>
        <w:spacing w:after="0" w:line="240" w:lineRule="auto"/>
        <w:jc w:val="both"/>
        <w:rPr>
          <w:rFonts w:ascii="Bookman Old Style" w:hAnsi="Bookman Old Style"/>
          <w:b/>
          <w:bCs/>
          <w:sz w:val="24"/>
          <w:szCs w:val="24"/>
        </w:rPr>
      </w:pPr>
      <w:bookmarkStart w:id="1" w:name="OLE_LINK7"/>
      <w:r w:rsidRPr="00A12962">
        <w:rPr>
          <w:rFonts w:ascii="Bookman Old Style" w:hAnsi="Bookman Old Style"/>
          <w:b/>
          <w:bCs/>
          <w:sz w:val="24"/>
          <w:szCs w:val="24"/>
        </w:rPr>
        <w:t>OBJETO DE</w:t>
      </w:r>
      <w:bookmarkEnd w:id="1"/>
      <w:r w:rsidR="00EC5E7B" w:rsidRPr="00A12962">
        <w:rPr>
          <w:rFonts w:ascii="Bookman Old Style" w:hAnsi="Bookman Old Style"/>
          <w:b/>
          <w:bCs/>
          <w:sz w:val="24"/>
          <w:szCs w:val="24"/>
        </w:rPr>
        <w:t>L PROYECTO</w:t>
      </w:r>
      <w:r w:rsidR="00045848" w:rsidRPr="00A12962">
        <w:rPr>
          <w:rFonts w:ascii="Bookman Old Style" w:hAnsi="Bookman Old Style"/>
          <w:b/>
          <w:bCs/>
          <w:sz w:val="24"/>
          <w:szCs w:val="24"/>
        </w:rPr>
        <w:t>.</w:t>
      </w:r>
    </w:p>
    <w:p w:rsidR="00C4033C" w:rsidRPr="00A12962" w:rsidRDefault="00C4033C" w:rsidP="007C50A8">
      <w:pPr>
        <w:spacing w:after="0" w:line="240" w:lineRule="auto"/>
        <w:jc w:val="both"/>
        <w:rPr>
          <w:rFonts w:ascii="Bookman Old Style" w:hAnsi="Bookman Old Style"/>
          <w:b/>
          <w:bCs/>
          <w:sz w:val="24"/>
          <w:szCs w:val="24"/>
        </w:rPr>
      </w:pPr>
    </w:p>
    <w:p w:rsidR="001A2C0F" w:rsidRPr="00A12962" w:rsidRDefault="001A2C0F" w:rsidP="007C50A8">
      <w:pPr>
        <w:spacing w:after="0" w:line="240" w:lineRule="auto"/>
        <w:jc w:val="both"/>
        <w:rPr>
          <w:rFonts w:ascii="Bookman Old Style" w:hAnsi="Bookman Old Style"/>
          <w:b/>
          <w:bCs/>
          <w:sz w:val="24"/>
          <w:szCs w:val="24"/>
        </w:rPr>
      </w:pPr>
      <w:r w:rsidRPr="00A12962">
        <w:rPr>
          <w:rFonts w:ascii="Bookman Old Style" w:hAnsi="Bookman Old Style"/>
          <w:bCs/>
          <w:sz w:val="24"/>
          <w:szCs w:val="24"/>
        </w:rPr>
        <w:t xml:space="preserve">De conformidad con el texto de la exposición de motivos que acompaña el proyecto de acuerdo No 602 de 2017 presentado por la administración distrital en cabeza del señor Alcalde Mayor de Bogotá, D.C. ENRIQUE PEÑALOSA LONDOÑO, de la Secretaria Distrital de Hacienda, BEATRIZ ELENA ARBELÁEZ MARTÍNEZ y del Secretario Distrital de Movilidad, JUAN PABLO BOCAREJO SUESCÚN, se evidencia que </w:t>
      </w:r>
      <w:r w:rsidR="00480F46" w:rsidRPr="00A12962">
        <w:rPr>
          <w:rFonts w:ascii="Bookman Old Style" w:hAnsi="Bookman Old Style"/>
          <w:bCs/>
          <w:sz w:val="24"/>
          <w:szCs w:val="24"/>
        </w:rPr>
        <w:t xml:space="preserve">con </w:t>
      </w:r>
      <w:r w:rsidRPr="00A12962">
        <w:rPr>
          <w:rFonts w:ascii="Bookman Old Style" w:hAnsi="Bookman Old Style"/>
          <w:bCs/>
          <w:sz w:val="24"/>
          <w:szCs w:val="24"/>
        </w:rPr>
        <w:t>el proyecto</w:t>
      </w:r>
      <w:r w:rsidR="00480F46" w:rsidRPr="00A12962">
        <w:rPr>
          <w:rFonts w:ascii="Bookman Old Style" w:hAnsi="Bookman Old Style"/>
          <w:bCs/>
          <w:sz w:val="24"/>
          <w:szCs w:val="24"/>
        </w:rPr>
        <w:t xml:space="preserve"> se</w:t>
      </w:r>
      <w:r w:rsidRPr="00A12962">
        <w:rPr>
          <w:rFonts w:ascii="Bookman Old Style" w:hAnsi="Bookman Old Style"/>
          <w:bCs/>
          <w:sz w:val="24"/>
          <w:szCs w:val="24"/>
        </w:rPr>
        <w:t xml:space="preserve"> pretende:</w:t>
      </w:r>
    </w:p>
    <w:p w:rsidR="00E01FD1" w:rsidRPr="00A12962" w:rsidRDefault="00E01FD1" w:rsidP="007C50A8">
      <w:pPr>
        <w:pStyle w:val="Prrafodelista"/>
        <w:spacing w:after="0" w:line="240" w:lineRule="auto"/>
        <w:jc w:val="both"/>
        <w:rPr>
          <w:rFonts w:ascii="Bookman Old Style" w:hAnsi="Bookman Old Style"/>
          <w:bCs/>
          <w:sz w:val="24"/>
          <w:szCs w:val="24"/>
        </w:rPr>
      </w:pPr>
    </w:p>
    <w:p w:rsidR="00243349" w:rsidRPr="00A12962" w:rsidRDefault="00243349" w:rsidP="00583984">
      <w:pPr>
        <w:pStyle w:val="Prrafodelista"/>
        <w:numPr>
          <w:ilvl w:val="0"/>
          <w:numId w:val="4"/>
        </w:numPr>
        <w:spacing w:after="0" w:line="240" w:lineRule="auto"/>
        <w:jc w:val="both"/>
        <w:rPr>
          <w:rFonts w:ascii="Bookman Old Style" w:hAnsi="Bookman Old Style"/>
          <w:bCs/>
          <w:sz w:val="24"/>
          <w:szCs w:val="24"/>
        </w:rPr>
      </w:pPr>
      <w:r w:rsidRPr="00E17421">
        <w:rPr>
          <w:rFonts w:ascii="Bookman Old Style" w:hAnsi="Bookman Old Style"/>
          <w:b/>
          <w:bCs/>
          <w:sz w:val="24"/>
          <w:szCs w:val="24"/>
        </w:rPr>
        <w:t>Contar con la autorización</w:t>
      </w:r>
      <w:r w:rsidRPr="00A12962">
        <w:rPr>
          <w:rFonts w:ascii="Bookman Old Style" w:hAnsi="Bookman Old Style"/>
          <w:bCs/>
          <w:sz w:val="24"/>
          <w:szCs w:val="24"/>
        </w:rPr>
        <w:t xml:space="preserve"> </w:t>
      </w:r>
      <w:r w:rsidR="00E17421">
        <w:rPr>
          <w:rFonts w:ascii="Bookman Old Style" w:hAnsi="Bookman Old Style"/>
          <w:bCs/>
          <w:sz w:val="24"/>
          <w:szCs w:val="24"/>
        </w:rPr>
        <w:t>por parte del Concejo Distrital a Bogotá</w:t>
      </w:r>
      <w:r w:rsidRPr="00A12962">
        <w:rPr>
          <w:rFonts w:ascii="Bookman Old Style" w:hAnsi="Bookman Old Style"/>
          <w:bCs/>
          <w:sz w:val="24"/>
          <w:szCs w:val="24"/>
        </w:rPr>
        <w:t xml:space="preserve"> D.C., para que a través de la Secretaría Distrital de Hacienda asuma obligaciones para garantizar el aporte del Distrito Capital a la cofinanciación del Sistema Integrado de Transporte Masivo para Bogotá – Primera Línea del Metro – Tramo 1 con cargo a vigencias futuras ordinarias de</w:t>
      </w:r>
      <w:r w:rsidR="00E17421">
        <w:rPr>
          <w:rFonts w:ascii="Bookman Old Style" w:hAnsi="Bookman Old Style"/>
          <w:bCs/>
          <w:sz w:val="24"/>
          <w:szCs w:val="24"/>
        </w:rPr>
        <w:t>l período 2018 – 2041, es decir por 24 años.</w:t>
      </w:r>
    </w:p>
    <w:p w:rsidR="00243349" w:rsidRPr="00A12962" w:rsidRDefault="00243349" w:rsidP="007C50A8">
      <w:pPr>
        <w:spacing w:after="0" w:line="240" w:lineRule="auto"/>
        <w:jc w:val="both"/>
        <w:rPr>
          <w:rFonts w:ascii="Bookman Old Style" w:hAnsi="Bookman Old Style"/>
          <w:bCs/>
          <w:sz w:val="24"/>
          <w:szCs w:val="24"/>
        </w:rPr>
      </w:pPr>
    </w:p>
    <w:p w:rsidR="00C4033C" w:rsidRPr="00A12962" w:rsidRDefault="00243349" w:rsidP="00583984">
      <w:pPr>
        <w:pStyle w:val="Prrafodelista"/>
        <w:numPr>
          <w:ilvl w:val="0"/>
          <w:numId w:val="4"/>
        </w:numPr>
        <w:spacing w:after="0" w:line="240" w:lineRule="auto"/>
        <w:jc w:val="both"/>
        <w:rPr>
          <w:rFonts w:ascii="Bookman Old Style" w:hAnsi="Bookman Old Style"/>
          <w:bCs/>
          <w:sz w:val="24"/>
          <w:szCs w:val="24"/>
        </w:rPr>
      </w:pPr>
      <w:r w:rsidRPr="00E17421">
        <w:rPr>
          <w:rFonts w:ascii="Bookman Old Style" w:hAnsi="Bookman Old Style"/>
          <w:b/>
          <w:bCs/>
          <w:sz w:val="24"/>
          <w:szCs w:val="24"/>
        </w:rPr>
        <w:t xml:space="preserve">Permitir al Distrito Capital realizar el aporte </w:t>
      </w:r>
      <w:r w:rsidR="00EC5E7B" w:rsidRPr="00E17421">
        <w:rPr>
          <w:rFonts w:ascii="Bookman Old Style" w:hAnsi="Bookman Old Style"/>
          <w:b/>
          <w:bCs/>
          <w:sz w:val="24"/>
          <w:szCs w:val="24"/>
        </w:rPr>
        <w:t>de recursos</w:t>
      </w:r>
      <w:r w:rsidR="00EC5E7B" w:rsidRPr="00A12962">
        <w:rPr>
          <w:rFonts w:ascii="Bookman Old Style" w:hAnsi="Bookman Old Style"/>
          <w:bCs/>
          <w:sz w:val="24"/>
          <w:szCs w:val="24"/>
        </w:rPr>
        <w:t xml:space="preserve"> para</w:t>
      </w:r>
      <w:r w:rsidRPr="00A12962">
        <w:rPr>
          <w:rFonts w:ascii="Bookman Old Style" w:hAnsi="Bookman Old Style"/>
          <w:bCs/>
          <w:sz w:val="24"/>
          <w:szCs w:val="24"/>
        </w:rPr>
        <w:t xml:space="preserve"> el proyecto del Sistema Integral de Transporte Masivo relacionado con la Primera Línea del Metro – Tramo 1 de Bogotá y por ende el desarrollo de las acciones necesarias para obtener la cofinanciación por parte de la Nación.</w:t>
      </w:r>
    </w:p>
    <w:p w:rsidR="00243349" w:rsidRPr="00A12962" w:rsidRDefault="00243349" w:rsidP="007C50A8">
      <w:pPr>
        <w:pStyle w:val="Prrafodelista"/>
        <w:spacing w:after="0" w:line="240" w:lineRule="auto"/>
        <w:jc w:val="both"/>
        <w:rPr>
          <w:rFonts w:ascii="Bookman Old Style" w:hAnsi="Bookman Old Style"/>
          <w:bCs/>
          <w:sz w:val="24"/>
          <w:szCs w:val="24"/>
        </w:rPr>
      </w:pPr>
    </w:p>
    <w:p w:rsidR="00C4033C" w:rsidRPr="00A12962" w:rsidRDefault="00243349" w:rsidP="00583984">
      <w:pPr>
        <w:pStyle w:val="Prrafodelista"/>
        <w:numPr>
          <w:ilvl w:val="0"/>
          <w:numId w:val="4"/>
        </w:numPr>
        <w:spacing w:after="0" w:line="240" w:lineRule="auto"/>
        <w:jc w:val="both"/>
        <w:rPr>
          <w:rFonts w:ascii="Bookman Old Style" w:hAnsi="Bookman Old Style"/>
          <w:bCs/>
          <w:sz w:val="24"/>
          <w:szCs w:val="24"/>
        </w:rPr>
      </w:pPr>
      <w:r w:rsidRPr="00E17421">
        <w:rPr>
          <w:rFonts w:ascii="Bookman Old Style" w:hAnsi="Bookman Old Style"/>
          <w:b/>
          <w:bCs/>
          <w:sz w:val="24"/>
          <w:szCs w:val="24"/>
        </w:rPr>
        <w:t>Garantizar a través de vigencias futuras ordinarias el aporte del Distrito Capital</w:t>
      </w:r>
      <w:r w:rsidRPr="00A12962">
        <w:rPr>
          <w:rFonts w:ascii="Bookman Old Style" w:hAnsi="Bookman Old Style"/>
          <w:bCs/>
          <w:sz w:val="24"/>
          <w:szCs w:val="24"/>
        </w:rPr>
        <w:t xml:space="preserve"> de SEIS BILLONES OCHENTA Y SIETE MIL SEISCIENTOS CUARENTA Y TRES MILLONES OCHOCIENTOS SESENTA Y UN MIL QUINIENTOS CINCUENTA Y SIETE PESOS ($6.087.643.861.557) constantes de 2017, para la cofinanciación del Sistema Integrado de Transporte Masivo para Bogotá – Primera Línea del Metro – Tramo 1.</w:t>
      </w:r>
    </w:p>
    <w:p w:rsidR="00C4033C" w:rsidRPr="00A12962" w:rsidRDefault="00C4033C" w:rsidP="007C50A8">
      <w:pPr>
        <w:spacing w:after="0" w:line="240" w:lineRule="auto"/>
        <w:jc w:val="both"/>
        <w:rPr>
          <w:rFonts w:ascii="Bookman Old Style" w:hAnsi="Bookman Old Style"/>
          <w:b/>
          <w:bCs/>
          <w:sz w:val="24"/>
          <w:szCs w:val="24"/>
        </w:rPr>
      </w:pPr>
    </w:p>
    <w:p w:rsidR="009A4933" w:rsidRPr="006831AF" w:rsidRDefault="00B971CC" w:rsidP="003A3425">
      <w:pPr>
        <w:pStyle w:val="Prrafodelista"/>
        <w:numPr>
          <w:ilvl w:val="0"/>
          <w:numId w:val="1"/>
        </w:numPr>
        <w:pBdr>
          <w:bottom w:val="single" w:sz="4" w:space="1" w:color="auto"/>
        </w:pBdr>
        <w:spacing w:after="0" w:line="240" w:lineRule="auto"/>
        <w:jc w:val="both"/>
        <w:rPr>
          <w:rFonts w:ascii="Bookman Old Style" w:hAnsi="Bookman Old Style"/>
          <w:b/>
          <w:bCs/>
          <w:sz w:val="24"/>
          <w:szCs w:val="24"/>
        </w:rPr>
      </w:pPr>
      <w:bookmarkStart w:id="2" w:name="OLE_LINK8"/>
      <w:r w:rsidRPr="006831AF">
        <w:rPr>
          <w:rFonts w:ascii="Bookman Old Style" w:hAnsi="Bookman Old Style"/>
          <w:b/>
          <w:bCs/>
          <w:sz w:val="24"/>
          <w:szCs w:val="24"/>
        </w:rPr>
        <w:lastRenderedPageBreak/>
        <w:t>JUSTIFICACION DEL</w:t>
      </w:r>
      <w:r w:rsidR="009A4933" w:rsidRPr="006831AF">
        <w:rPr>
          <w:rFonts w:ascii="Bookman Old Style" w:hAnsi="Bookman Old Style"/>
          <w:b/>
          <w:bCs/>
          <w:sz w:val="24"/>
          <w:szCs w:val="24"/>
        </w:rPr>
        <w:t xml:space="preserve"> PROYECTO</w:t>
      </w:r>
      <w:r w:rsidR="007D6BD3" w:rsidRPr="006831AF">
        <w:rPr>
          <w:rFonts w:ascii="Bookman Old Style" w:hAnsi="Bookman Old Style"/>
          <w:b/>
          <w:bCs/>
          <w:sz w:val="24"/>
          <w:szCs w:val="24"/>
        </w:rPr>
        <w:t>.</w:t>
      </w:r>
    </w:p>
    <w:p w:rsidR="008C4135" w:rsidRPr="00A12962" w:rsidRDefault="008C4135" w:rsidP="007C50A8">
      <w:pPr>
        <w:spacing w:after="0" w:line="240" w:lineRule="auto"/>
        <w:jc w:val="both"/>
        <w:rPr>
          <w:rFonts w:ascii="Bookman Old Style" w:hAnsi="Bookman Old Style"/>
          <w:b/>
          <w:bCs/>
          <w:sz w:val="24"/>
          <w:szCs w:val="24"/>
        </w:rPr>
      </w:pPr>
    </w:p>
    <w:bookmarkEnd w:id="2"/>
    <w:p w:rsidR="00507526" w:rsidRPr="006C7E82" w:rsidRDefault="002207C4" w:rsidP="00507526">
      <w:pPr>
        <w:spacing w:line="240" w:lineRule="auto"/>
        <w:jc w:val="both"/>
        <w:rPr>
          <w:rFonts w:ascii="Bookman Old Style" w:hAnsi="Bookman Old Style" w:cs="Arial"/>
          <w:i/>
          <w:sz w:val="24"/>
          <w:szCs w:val="24"/>
        </w:rPr>
      </w:pPr>
      <w:r>
        <w:rPr>
          <w:rFonts w:ascii="Bookman Old Style" w:hAnsi="Bookman Old Style"/>
          <w:noProof/>
          <w:sz w:val="24"/>
          <w:szCs w:val="24"/>
        </w:rPr>
        <w:t>Con base en la exposición de motivos presentada</w:t>
      </w:r>
      <w:r w:rsidR="00E17421">
        <w:rPr>
          <w:rFonts w:ascii="Bookman Old Style" w:hAnsi="Bookman Old Style"/>
          <w:noProof/>
          <w:sz w:val="24"/>
          <w:szCs w:val="24"/>
        </w:rPr>
        <w:t xml:space="preserve"> por la administración que acompaña el proyecto de articulado</w:t>
      </w:r>
      <w:r>
        <w:rPr>
          <w:rFonts w:ascii="Bookman Old Style" w:hAnsi="Bookman Old Style"/>
          <w:noProof/>
          <w:sz w:val="24"/>
          <w:szCs w:val="24"/>
        </w:rPr>
        <w:t xml:space="preserve"> bien se puede señalar que l</w:t>
      </w:r>
      <w:r w:rsidR="00507526" w:rsidRPr="006C7E82">
        <w:rPr>
          <w:rFonts w:ascii="Bookman Old Style" w:hAnsi="Bookman Old Style"/>
          <w:noProof/>
          <w:sz w:val="24"/>
          <w:szCs w:val="24"/>
        </w:rPr>
        <w:t xml:space="preserve">a movilidad del Distrito palmariamente se encuentra en cuidados intensivos, tanto así que en el panorama expuesto se considera que: </w:t>
      </w:r>
      <w:r w:rsidR="00507526" w:rsidRPr="006C7E82">
        <w:rPr>
          <w:rFonts w:ascii="Bookman Old Style" w:hAnsi="Bookman Old Style"/>
          <w:i/>
          <w:noProof/>
          <w:sz w:val="24"/>
          <w:szCs w:val="24"/>
        </w:rPr>
        <w:t>“</w:t>
      </w:r>
      <w:r w:rsidR="00507526" w:rsidRPr="006C7E82">
        <w:rPr>
          <w:rFonts w:ascii="Bookman Old Style" w:hAnsi="Bookman Old Style" w:cs="Arial"/>
          <w:i/>
          <w:sz w:val="24"/>
          <w:szCs w:val="24"/>
        </w:rPr>
        <w:t xml:space="preserve">De los cerca de 12,5 Millones de viaje diarios, 5 Millones (45%) se efectúan en transporte público. Entretanto, los viajes en motocicleta y automóvil participan con el 17% del total diario. </w:t>
      </w:r>
      <w:r w:rsidR="00507526" w:rsidRPr="00C4422E">
        <w:rPr>
          <w:rFonts w:ascii="Bookman Old Style" w:hAnsi="Bookman Old Style" w:cs="Arial"/>
          <w:i/>
          <w:sz w:val="24"/>
          <w:szCs w:val="24"/>
        </w:rPr>
        <w:t>A pesar de la avanzada implementación del Sistema Integrado de Transporte Público (SITP) en la ciudad, el transporte público ha venido perdiendo participación.</w:t>
      </w:r>
      <w:r w:rsidR="00507526" w:rsidRPr="002207C4">
        <w:rPr>
          <w:rFonts w:ascii="Bookman Old Style" w:hAnsi="Bookman Old Style" w:cs="Arial"/>
          <w:i/>
          <w:sz w:val="24"/>
          <w:szCs w:val="24"/>
        </w:rPr>
        <w:t xml:space="preserve">  Pasó de 29% en 2011 a 27% en el año 2015 lo que implica una </w:t>
      </w:r>
      <w:r w:rsidR="00507526" w:rsidRPr="002207C4">
        <w:rPr>
          <w:rFonts w:ascii="Bookman Old Style" w:hAnsi="Bookman Old Style" w:cs="Arial"/>
          <w:i/>
          <w:color w:val="000000" w:themeColor="text1"/>
          <w:sz w:val="24"/>
          <w:szCs w:val="24"/>
        </w:rPr>
        <w:t xml:space="preserve">reducción de más de 60.000 </w:t>
      </w:r>
      <w:r w:rsidR="00507526" w:rsidRPr="002207C4">
        <w:rPr>
          <w:rFonts w:ascii="Bookman Old Style" w:hAnsi="Bookman Old Style" w:cs="Arial"/>
          <w:i/>
          <w:sz w:val="24"/>
          <w:szCs w:val="24"/>
        </w:rPr>
        <w:t>viajes en un día típico. Mientras tanto, los viajes en vehículos particulares (automóvil y motocicleta) aumentaron en 200.000 con respecto a 2011, es decir 11%.”</w:t>
      </w:r>
      <w:r w:rsidR="00507526" w:rsidRPr="002207C4">
        <w:rPr>
          <w:rStyle w:val="Refdenotaalpie"/>
          <w:rFonts w:ascii="Bookman Old Style" w:hAnsi="Bookman Old Style" w:cs="Arial"/>
          <w:sz w:val="24"/>
          <w:szCs w:val="24"/>
        </w:rPr>
        <w:footnoteReference w:id="1"/>
      </w:r>
      <w:sdt>
        <w:sdtPr>
          <w:rPr>
            <w:rFonts w:ascii="Bookman Old Style" w:hAnsi="Bookman Old Style" w:cs="Arial"/>
            <w:i/>
            <w:sz w:val="24"/>
            <w:szCs w:val="24"/>
            <w:vertAlign w:val="superscript"/>
          </w:rPr>
          <w:id w:val="-139352451"/>
          <w:citation/>
        </w:sdtPr>
        <w:sdtEndPr/>
        <w:sdtContent>
          <w:r w:rsidR="00C46511" w:rsidRPr="002207C4">
            <w:rPr>
              <w:rFonts w:ascii="Bookman Old Style" w:hAnsi="Bookman Old Style" w:cs="Arial"/>
              <w:i/>
              <w:sz w:val="24"/>
              <w:szCs w:val="24"/>
            </w:rPr>
            <w:fldChar w:fldCharType="begin"/>
          </w:r>
          <w:r w:rsidR="00507526" w:rsidRPr="002207C4">
            <w:rPr>
              <w:rFonts w:ascii="Bookman Old Style" w:hAnsi="Bookman Old Style" w:cs="Arial"/>
              <w:i/>
              <w:sz w:val="24"/>
              <w:szCs w:val="24"/>
            </w:rPr>
            <w:instrText xml:space="preserve">CITATION Adm17 \p 40 \l 3082 </w:instrText>
          </w:r>
          <w:r w:rsidR="00C46511" w:rsidRPr="002207C4">
            <w:rPr>
              <w:rFonts w:ascii="Bookman Old Style" w:hAnsi="Bookman Old Style" w:cs="Arial"/>
              <w:i/>
              <w:sz w:val="24"/>
              <w:szCs w:val="24"/>
            </w:rPr>
            <w:fldChar w:fldCharType="separate"/>
          </w:r>
          <w:r w:rsidR="00507526" w:rsidRPr="002207C4">
            <w:rPr>
              <w:rFonts w:ascii="Bookman Old Style" w:hAnsi="Bookman Old Style" w:cs="Arial"/>
              <w:i/>
              <w:noProof/>
              <w:sz w:val="24"/>
              <w:szCs w:val="24"/>
            </w:rPr>
            <w:t xml:space="preserve"> </w:t>
          </w:r>
          <w:r w:rsidR="00507526" w:rsidRPr="002207C4">
            <w:rPr>
              <w:rFonts w:ascii="Bookman Old Style" w:hAnsi="Bookman Old Style" w:cs="Arial"/>
              <w:noProof/>
              <w:sz w:val="24"/>
              <w:szCs w:val="24"/>
            </w:rPr>
            <w:t>(Administración Distrital, 2017, pág. 40)</w:t>
          </w:r>
          <w:r w:rsidR="00C46511" w:rsidRPr="002207C4">
            <w:rPr>
              <w:rFonts w:ascii="Bookman Old Style" w:hAnsi="Bookman Old Style" w:cs="Arial"/>
              <w:i/>
              <w:sz w:val="24"/>
              <w:szCs w:val="24"/>
            </w:rPr>
            <w:fldChar w:fldCharType="end"/>
          </w:r>
        </w:sdtContent>
      </w:sdt>
      <w:r w:rsidR="00507526" w:rsidRPr="006C7E82">
        <w:rPr>
          <w:rFonts w:ascii="Bookman Old Style" w:hAnsi="Bookman Old Style" w:cs="Arial"/>
          <w:i/>
          <w:sz w:val="24"/>
          <w:szCs w:val="24"/>
        </w:rPr>
        <w:t xml:space="preserve"> </w:t>
      </w:r>
    </w:p>
    <w:p w:rsidR="00507526" w:rsidRPr="002207C4" w:rsidRDefault="00507526" w:rsidP="002207C4">
      <w:pPr>
        <w:spacing w:after="0" w:line="240" w:lineRule="auto"/>
        <w:jc w:val="both"/>
        <w:rPr>
          <w:rFonts w:ascii="Bookman Old Style" w:hAnsi="Bookman Old Style" w:cs="Arial"/>
          <w:i/>
          <w:sz w:val="24"/>
          <w:szCs w:val="24"/>
        </w:rPr>
      </w:pPr>
      <w:r w:rsidRPr="006C7E82">
        <w:rPr>
          <w:rFonts w:ascii="Bookman Old Style" w:hAnsi="Bookman Old Style" w:cs="Arial"/>
          <w:sz w:val="24"/>
          <w:szCs w:val="24"/>
        </w:rPr>
        <w:t xml:space="preserve">Como resultado de lo anterior, la calidad de vida de los bogotanos ha disminuido notablemente, de tal forma que: </w:t>
      </w:r>
      <w:r w:rsidRPr="006C7E82">
        <w:rPr>
          <w:rFonts w:ascii="Bookman Old Style" w:hAnsi="Bookman Old Style" w:cs="Arial"/>
          <w:i/>
          <w:sz w:val="24"/>
          <w:szCs w:val="24"/>
        </w:rPr>
        <w:t xml:space="preserve">“Las condiciones de movilidad se han venido deteriorando, en especial para los usuarios de transporte público colectivo, para quienes </w:t>
      </w:r>
      <w:r w:rsidRPr="002207C4">
        <w:rPr>
          <w:rFonts w:ascii="Bookman Old Style" w:hAnsi="Bookman Old Style" w:cs="Arial"/>
          <w:i/>
          <w:sz w:val="24"/>
          <w:szCs w:val="24"/>
        </w:rPr>
        <w:t xml:space="preserve">la velocidad promedio pasó de </w:t>
      </w:r>
      <w:r w:rsidRPr="002207C4">
        <w:rPr>
          <w:rFonts w:ascii="Bookman Old Style" w:hAnsi="Bookman Old Style" w:cs="Arial"/>
          <w:i/>
          <w:color w:val="000000" w:themeColor="text1"/>
          <w:sz w:val="24"/>
          <w:szCs w:val="24"/>
        </w:rPr>
        <w:t xml:space="preserve">19,2 km/h en el año 2010 a 16,6 km/h en 2015. </w:t>
      </w:r>
      <w:r w:rsidRPr="002207C4">
        <w:rPr>
          <w:rFonts w:ascii="Bookman Old Style" w:hAnsi="Bookman Old Style" w:cs="Arial"/>
          <w:i/>
          <w:sz w:val="24"/>
          <w:szCs w:val="24"/>
        </w:rPr>
        <w:t>En consecuencia, sus tiempos de viaje aumentaron en promedio 3 minutos, lo que en total constituye una pérdida de productividad para la ciudad de 172.000 horas al día.”</w:t>
      </w:r>
      <w:r w:rsidRPr="002207C4">
        <w:rPr>
          <w:rStyle w:val="Refdenotaalpie"/>
          <w:rFonts w:ascii="Bookman Old Style" w:hAnsi="Bookman Old Style" w:cs="Arial"/>
          <w:sz w:val="24"/>
          <w:szCs w:val="24"/>
        </w:rPr>
        <w:footnoteReference w:id="2"/>
      </w:r>
      <w:sdt>
        <w:sdtPr>
          <w:rPr>
            <w:rFonts w:ascii="Bookman Old Style" w:hAnsi="Bookman Old Style" w:cs="Arial"/>
            <w:i/>
            <w:sz w:val="24"/>
            <w:szCs w:val="24"/>
            <w:vertAlign w:val="superscript"/>
          </w:rPr>
          <w:id w:val="675231283"/>
          <w:citation/>
        </w:sdtPr>
        <w:sdtEndPr/>
        <w:sdtContent>
          <w:r w:rsidR="00C46511" w:rsidRPr="002207C4">
            <w:rPr>
              <w:rFonts w:ascii="Bookman Old Style" w:hAnsi="Bookman Old Style" w:cs="Arial"/>
              <w:i/>
              <w:sz w:val="24"/>
              <w:szCs w:val="24"/>
            </w:rPr>
            <w:fldChar w:fldCharType="begin"/>
          </w:r>
          <w:r w:rsidRPr="002207C4">
            <w:rPr>
              <w:rFonts w:ascii="Bookman Old Style" w:hAnsi="Bookman Old Style" w:cs="Arial"/>
              <w:i/>
              <w:sz w:val="24"/>
              <w:szCs w:val="24"/>
            </w:rPr>
            <w:instrText xml:space="preserve">CITATION Adm17 \p 41 \l 3082 </w:instrText>
          </w:r>
          <w:r w:rsidR="00C46511" w:rsidRPr="002207C4">
            <w:rPr>
              <w:rFonts w:ascii="Bookman Old Style" w:hAnsi="Bookman Old Style" w:cs="Arial"/>
              <w:i/>
              <w:sz w:val="24"/>
              <w:szCs w:val="24"/>
            </w:rPr>
            <w:fldChar w:fldCharType="separate"/>
          </w:r>
          <w:r w:rsidRPr="002207C4">
            <w:rPr>
              <w:rFonts w:ascii="Bookman Old Style" w:hAnsi="Bookman Old Style" w:cs="Arial"/>
              <w:i/>
              <w:noProof/>
              <w:sz w:val="24"/>
              <w:szCs w:val="24"/>
            </w:rPr>
            <w:t xml:space="preserve"> </w:t>
          </w:r>
          <w:r w:rsidRPr="002207C4">
            <w:rPr>
              <w:rFonts w:ascii="Bookman Old Style" w:hAnsi="Bookman Old Style" w:cs="Arial"/>
              <w:noProof/>
              <w:sz w:val="24"/>
              <w:szCs w:val="24"/>
            </w:rPr>
            <w:t>(Administración Distrital, 2017, pág. 41)</w:t>
          </w:r>
          <w:r w:rsidR="00C46511" w:rsidRPr="002207C4">
            <w:rPr>
              <w:rFonts w:ascii="Bookman Old Style" w:hAnsi="Bookman Old Style" w:cs="Arial"/>
              <w:i/>
              <w:sz w:val="24"/>
              <w:szCs w:val="24"/>
            </w:rPr>
            <w:fldChar w:fldCharType="end"/>
          </w:r>
        </w:sdtContent>
      </w:sdt>
    </w:p>
    <w:p w:rsidR="00B54EBF" w:rsidRDefault="00B54EBF" w:rsidP="002207C4">
      <w:pPr>
        <w:spacing w:after="0" w:line="240" w:lineRule="auto"/>
        <w:jc w:val="both"/>
        <w:rPr>
          <w:rFonts w:ascii="Bookman Old Style" w:hAnsi="Bookman Old Style" w:cs="Arial"/>
          <w:sz w:val="24"/>
          <w:szCs w:val="24"/>
        </w:rPr>
      </w:pPr>
    </w:p>
    <w:p w:rsidR="00507526" w:rsidRPr="002207C4" w:rsidRDefault="00507526" w:rsidP="002207C4">
      <w:pPr>
        <w:spacing w:after="0" w:line="240" w:lineRule="auto"/>
        <w:jc w:val="both"/>
        <w:rPr>
          <w:rFonts w:ascii="Bookman Old Style" w:hAnsi="Bookman Old Style" w:cs="Arial"/>
          <w:i/>
          <w:sz w:val="24"/>
          <w:szCs w:val="24"/>
        </w:rPr>
      </w:pPr>
      <w:r w:rsidRPr="002207C4">
        <w:rPr>
          <w:rFonts w:ascii="Bookman Old Style" w:hAnsi="Bookman Old Style" w:cs="Arial"/>
          <w:sz w:val="24"/>
          <w:szCs w:val="24"/>
        </w:rPr>
        <w:t xml:space="preserve">Complementariamente, la demanda del trasporte público sigue aumentando, mientras que la oferta pública de transporte es insuficiente en términos de infraestructura y calidad, tanto así que: </w:t>
      </w:r>
      <w:r w:rsidRPr="002207C4">
        <w:rPr>
          <w:rFonts w:ascii="Bookman Old Style" w:hAnsi="Bookman Old Style" w:cs="Arial"/>
          <w:i/>
          <w:sz w:val="24"/>
          <w:szCs w:val="24"/>
        </w:rPr>
        <w:t xml:space="preserve">“La demanda de transporte masivo ha experimentado una tasa de crecimiento promedio anual del 9%, alcanzando en 2015 un total de cerca de 638 millones de viajes. (…) sin haberse acompañado de una ampliación constante del sistema, los 113 km (…), con los que se cuenta hoy en el sistema representan solo el 30% de la infraestructura proyectada para 2016. Tal rezago genera congestión en estaciones, demoras adicionales en las frecuencias de los servicios y vulnerabilidad de la operación del sistema </w:t>
      </w:r>
      <w:r w:rsidRPr="002207C4">
        <w:rPr>
          <w:rFonts w:ascii="Bookman Old Style" w:hAnsi="Bookman Old Style" w:cs="Arial"/>
          <w:i/>
          <w:sz w:val="24"/>
          <w:szCs w:val="24"/>
        </w:rPr>
        <w:lastRenderedPageBreak/>
        <w:t>frente a cualquier interrupción del servicio. Así mismo, en algunos periodos del día las troncales del sistema operan al límite de su capacidad, la Caracas y la NQS registran cargas de 53.000 y 44.000 pasajeros/hora/sentido en la hora pico de la mañana.”</w:t>
      </w:r>
      <w:r w:rsidRPr="002207C4">
        <w:rPr>
          <w:rStyle w:val="Refdenotaalpie"/>
          <w:rFonts w:ascii="Bookman Old Style" w:hAnsi="Bookman Old Style" w:cs="Arial"/>
          <w:sz w:val="24"/>
          <w:szCs w:val="24"/>
        </w:rPr>
        <w:t xml:space="preserve"> </w:t>
      </w:r>
      <w:r w:rsidRPr="002207C4">
        <w:rPr>
          <w:rStyle w:val="Refdenotaalpie"/>
          <w:rFonts w:ascii="Bookman Old Style" w:hAnsi="Bookman Old Style" w:cs="Arial"/>
          <w:sz w:val="24"/>
          <w:szCs w:val="24"/>
        </w:rPr>
        <w:footnoteReference w:id="3"/>
      </w:r>
      <w:sdt>
        <w:sdtPr>
          <w:rPr>
            <w:rFonts w:ascii="Bookman Old Style" w:hAnsi="Bookman Old Style" w:cs="Arial"/>
            <w:i/>
            <w:sz w:val="24"/>
            <w:szCs w:val="24"/>
            <w:vertAlign w:val="superscript"/>
          </w:rPr>
          <w:id w:val="597216669"/>
          <w:citation/>
        </w:sdtPr>
        <w:sdtEndPr/>
        <w:sdtContent>
          <w:r w:rsidR="00C46511" w:rsidRPr="002207C4">
            <w:rPr>
              <w:rFonts w:ascii="Bookman Old Style" w:hAnsi="Bookman Old Style" w:cs="Arial"/>
              <w:i/>
              <w:sz w:val="24"/>
              <w:szCs w:val="24"/>
            </w:rPr>
            <w:fldChar w:fldCharType="begin"/>
          </w:r>
          <w:r w:rsidRPr="002207C4">
            <w:rPr>
              <w:rFonts w:ascii="Bookman Old Style" w:hAnsi="Bookman Old Style" w:cs="Arial"/>
              <w:i/>
              <w:sz w:val="24"/>
              <w:szCs w:val="24"/>
            </w:rPr>
            <w:instrText xml:space="preserve">CITATION Adm17 \p 42 \l 3082 </w:instrText>
          </w:r>
          <w:r w:rsidR="00C46511" w:rsidRPr="002207C4">
            <w:rPr>
              <w:rFonts w:ascii="Bookman Old Style" w:hAnsi="Bookman Old Style" w:cs="Arial"/>
              <w:i/>
              <w:sz w:val="24"/>
              <w:szCs w:val="24"/>
            </w:rPr>
            <w:fldChar w:fldCharType="separate"/>
          </w:r>
          <w:r w:rsidRPr="002207C4">
            <w:rPr>
              <w:rFonts w:ascii="Bookman Old Style" w:hAnsi="Bookman Old Style" w:cs="Arial"/>
              <w:i/>
              <w:noProof/>
              <w:sz w:val="24"/>
              <w:szCs w:val="24"/>
            </w:rPr>
            <w:t xml:space="preserve"> </w:t>
          </w:r>
          <w:r w:rsidRPr="002207C4">
            <w:rPr>
              <w:rFonts w:ascii="Bookman Old Style" w:hAnsi="Bookman Old Style" w:cs="Arial"/>
              <w:noProof/>
              <w:sz w:val="24"/>
              <w:szCs w:val="24"/>
            </w:rPr>
            <w:t>(Administración Distrital, 2017, pág. 42)</w:t>
          </w:r>
          <w:r w:rsidR="00C46511" w:rsidRPr="002207C4">
            <w:rPr>
              <w:rFonts w:ascii="Bookman Old Style" w:hAnsi="Bookman Old Style" w:cs="Arial"/>
              <w:i/>
              <w:sz w:val="24"/>
              <w:szCs w:val="24"/>
            </w:rPr>
            <w:fldChar w:fldCharType="end"/>
          </w:r>
        </w:sdtContent>
      </w:sdt>
    </w:p>
    <w:p w:rsidR="00B54EBF" w:rsidRDefault="00B54EBF" w:rsidP="002207C4">
      <w:pPr>
        <w:spacing w:after="0" w:line="240" w:lineRule="auto"/>
        <w:jc w:val="both"/>
        <w:rPr>
          <w:rFonts w:ascii="Bookman Old Style" w:hAnsi="Bookman Old Style" w:cs="Arial"/>
          <w:sz w:val="24"/>
          <w:szCs w:val="24"/>
        </w:rPr>
      </w:pPr>
    </w:p>
    <w:p w:rsidR="00507526" w:rsidRPr="002207C4" w:rsidRDefault="00507526" w:rsidP="002207C4">
      <w:pPr>
        <w:spacing w:after="0" w:line="240" w:lineRule="auto"/>
        <w:jc w:val="both"/>
        <w:rPr>
          <w:rFonts w:ascii="Bookman Old Style" w:hAnsi="Bookman Old Style" w:cs="Arial"/>
          <w:i/>
          <w:sz w:val="24"/>
          <w:szCs w:val="24"/>
        </w:rPr>
      </w:pPr>
      <w:r w:rsidRPr="002207C4">
        <w:rPr>
          <w:rFonts w:ascii="Bookman Old Style" w:hAnsi="Bookman Old Style" w:cs="Arial"/>
          <w:sz w:val="24"/>
          <w:szCs w:val="24"/>
        </w:rPr>
        <w:t xml:space="preserve">La consecuencia más plausible como fruto de la condición actual de la movilidad, es la migración exponencial de los usuarios de transporte público hacia otros tipos de transporte, de manera que: </w:t>
      </w:r>
      <w:r w:rsidRPr="002207C4">
        <w:rPr>
          <w:rFonts w:ascii="Bookman Old Style" w:hAnsi="Bookman Old Style" w:cs="Arial"/>
          <w:i/>
          <w:sz w:val="24"/>
          <w:szCs w:val="24"/>
        </w:rPr>
        <w:t>“La pérdida de usuarios del transporte público se debe en gran medida al aumento (7%) del número de vehículos motorizados en la ciudad, en especial al incremento en las motocicletas (21%) y en los camperos (15%). (…) Se estima que en 2030 los hogares de la ciudad alcanzarán una tasa de motorización de 1,3 vehículos y 0,8 motos, lo que significa en cifras totales que, en la ciudad rodarán cerca de 3,5 millones de vehículos y 2,2 millones de motos”</w:t>
      </w:r>
      <w:r w:rsidRPr="002207C4">
        <w:rPr>
          <w:rStyle w:val="Refdenotaalpie"/>
          <w:rFonts w:ascii="Bookman Old Style" w:hAnsi="Bookman Old Style" w:cs="Arial"/>
          <w:sz w:val="24"/>
          <w:szCs w:val="24"/>
        </w:rPr>
        <w:footnoteReference w:id="4"/>
      </w:r>
      <w:sdt>
        <w:sdtPr>
          <w:rPr>
            <w:rFonts w:ascii="Bookman Old Style" w:hAnsi="Bookman Old Style" w:cs="Arial"/>
            <w:i/>
            <w:sz w:val="24"/>
            <w:szCs w:val="24"/>
            <w:vertAlign w:val="superscript"/>
          </w:rPr>
          <w:id w:val="-1333608873"/>
          <w:citation/>
        </w:sdtPr>
        <w:sdtEndPr/>
        <w:sdtContent>
          <w:r w:rsidR="00C46511" w:rsidRPr="002207C4">
            <w:rPr>
              <w:rFonts w:ascii="Bookman Old Style" w:hAnsi="Bookman Old Style" w:cs="Arial"/>
              <w:i/>
              <w:sz w:val="24"/>
              <w:szCs w:val="24"/>
            </w:rPr>
            <w:fldChar w:fldCharType="begin"/>
          </w:r>
          <w:r w:rsidRPr="002207C4">
            <w:rPr>
              <w:rFonts w:ascii="Bookman Old Style" w:hAnsi="Bookman Old Style" w:cs="Arial"/>
              <w:i/>
              <w:sz w:val="24"/>
              <w:szCs w:val="24"/>
            </w:rPr>
            <w:instrText xml:space="preserve">CITATION Adm17 \p 41 \l 3082 </w:instrText>
          </w:r>
          <w:r w:rsidR="00C46511" w:rsidRPr="002207C4">
            <w:rPr>
              <w:rFonts w:ascii="Bookman Old Style" w:hAnsi="Bookman Old Style" w:cs="Arial"/>
              <w:i/>
              <w:sz w:val="24"/>
              <w:szCs w:val="24"/>
            </w:rPr>
            <w:fldChar w:fldCharType="separate"/>
          </w:r>
          <w:r w:rsidRPr="002207C4">
            <w:rPr>
              <w:rFonts w:ascii="Bookman Old Style" w:hAnsi="Bookman Old Style" w:cs="Arial"/>
              <w:i/>
              <w:noProof/>
              <w:sz w:val="24"/>
              <w:szCs w:val="24"/>
            </w:rPr>
            <w:t xml:space="preserve"> </w:t>
          </w:r>
          <w:r w:rsidRPr="002207C4">
            <w:rPr>
              <w:rFonts w:ascii="Bookman Old Style" w:hAnsi="Bookman Old Style" w:cs="Arial"/>
              <w:noProof/>
              <w:sz w:val="24"/>
              <w:szCs w:val="24"/>
            </w:rPr>
            <w:t>(Administración Distrital, 2017, pág. 41)</w:t>
          </w:r>
          <w:r w:rsidR="00C46511" w:rsidRPr="002207C4">
            <w:rPr>
              <w:rFonts w:ascii="Bookman Old Style" w:hAnsi="Bookman Old Style" w:cs="Arial"/>
              <w:i/>
              <w:sz w:val="24"/>
              <w:szCs w:val="24"/>
            </w:rPr>
            <w:fldChar w:fldCharType="end"/>
          </w:r>
        </w:sdtContent>
      </w:sdt>
    </w:p>
    <w:p w:rsidR="00B54EBF" w:rsidRDefault="00B54EBF" w:rsidP="002207C4">
      <w:pPr>
        <w:spacing w:after="0" w:line="240" w:lineRule="auto"/>
        <w:jc w:val="both"/>
        <w:rPr>
          <w:rFonts w:ascii="Bookman Old Style" w:hAnsi="Bookman Old Style" w:cs="Arial"/>
          <w:sz w:val="24"/>
          <w:szCs w:val="24"/>
        </w:rPr>
      </w:pPr>
    </w:p>
    <w:p w:rsidR="00507526" w:rsidRPr="002207C4" w:rsidRDefault="00507526" w:rsidP="002207C4">
      <w:pPr>
        <w:spacing w:after="0" w:line="240" w:lineRule="auto"/>
        <w:jc w:val="both"/>
        <w:rPr>
          <w:rFonts w:ascii="Bookman Old Style" w:hAnsi="Bookman Old Style" w:cs="Arial"/>
          <w:i/>
          <w:sz w:val="24"/>
          <w:szCs w:val="24"/>
        </w:rPr>
      </w:pPr>
      <w:r w:rsidRPr="002207C4">
        <w:rPr>
          <w:rFonts w:ascii="Bookman Old Style" w:hAnsi="Bookman Old Style" w:cs="Arial"/>
          <w:sz w:val="24"/>
          <w:szCs w:val="24"/>
        </w:rPr>
        <w:t xml:space="preserve">Por tanto, la Administración considera apremiante </w:t>
      </w:r>
      <w:r w:rsidR="00E17421">
        <w:rPr>
          <w:rFonts w:ascii="Bookman Old Style" w:hAnsi="Bookman Old Style" w:cs="Arial"/>
          <w:sz w:val="24"/>
          <w:szCs w:val="24"/>
        </w:rPr>
        <w:t xml:space="preserve">completar </w:t>
      </w:r>
      <w:r w:rsidRPr="002207C4">
        <w:rPr>
          <w:rFonts w:ascii="Bookman Old Style" w:hAnsi="Bookman Old Style" w:cs="Arial"/>
          <w:sz w:val="24"/>
          <w:szCs w:val="24"/>
        </w:rPr>
        <w:t xml:space="preserve">el criterio de Sistema Integrado de Transporte, tal como quedó consagrado en el CONPES 2999 de 1998 en los siguientes términos: </w:t>
      </w:r>
      <w:r w:rsidRPr="002207C4">
        <w:rPr>
          <w:rFonts w:ascii="Bookman Old Style" w:hAnsi="Bookman Old Style" w:cs="Arial"/>
          <w:i/>
          <w:sz w:val="24"/>
          <w:szCs w:val="24"/>
        </w:rPr>
        <w:t>“(…) una red de metro y un componente de líneas troncales de buses de alta capacidad. Así mismo, allí se definieron las condiciones para la participación de la Nación y del Distrito para la financiación de dicho SITM. Dicho documento fue objeto de seguimiento mediante el CONPES 3093 de 2000 (…), en el cual se formuló el proyecto Transmilenio, (</w:t>
      </w:r>
      <w:r w:rsidR="00AF1064" w:rsidRPr="002207C4">
        <w:rPr>
          <w:rFonts w:ascii="Bookman Old Style" w:hAnsi="Bookman Old Style" w:cs="Arial"/>
          <w:i/>
          <w:sz w:val="24"/>
          <w:szCs w:val="24"/>
        </w:rPr>
        <w:t>...)</w:t>
      </w:r>
      <w:r w:rsidRPr="002207C4">
        <w:rPr>
          <w:rFonts w:ascii="Bookman Old Style" w:hAnsi="Bookman Old Style" w:cs="Arial"/>
          <w:i/>
          <w:sz w:val="24"/>
          <w:szCs w:val="24"/>
        </w:rPr>
        <w:t xml:space="preserve"> Sin embargo, las administraciones distritales eran conscientes que se necesitaba contar con diferentes modos de transporte.”</w:t>
      </w:r>
      <w:r w:rsidRPr="002207C4">
        <w:rPr>
          <w:rStyle w:val="Refdenotaalpie"/>
          <w:rFonts w:ascii="Bookman Old Style" w:hAnsi="Bookman Old Style" w:cs="Arial"/>
          <w:sz w:val="24"/>
          <w:szCs w:val="24"/>
        </w:rPr>
        <w:t xml:space="preserve"> </w:t>
      </w:r>
      <w:r w:rsidRPr="002207C4">
        <w:rPr>
          <w:rStyle w:val="Refdenotaalpie"/>
          <w:rFonts w:ascii="Bookman Old Style" w:hAnsi="Bookman Old Style" w:cs="Arial"/>
          <w:sz w:val="24"/>
          <w:szCs w:val="24"/>
        </w:rPr>
        <w:footnoteReference w:id="5"/>
      </w:r>
      <w:sdt>
        <w:sdtPr>
          <w:rPr>
            <w:rFonts w:ascii="Bookman Old Style" w:hAnsi="Bookman Old Style" w:cs="Arial"/>
            <w:i/>
            <w:sz w:val="24"/>
            <w:szCs w:val="24"/>
            <w:vertAlign w:val="superscript"/>
          </w:rPr>
          <w:id w:val="450449867"/>
          <w:citation/>
        </w:sdtPr>
        <w:sdtEndPr/>
        <w:sdtContent>
          <w:r w:rsidR="00C46511" w:rsidRPr="002207C4">
            <w:rPr>
              <w:rFonts w:ascii="Bookman Old Style" w:hAnsi="Bookman Old Style" w:cs="Arial"/>
              <w:i/>
              <w:sz w:val="24"/>
              <w:szCs w:val="24"/>
            </w:rPr>
            <w:fldChar w:fldCharType="begin"/>
          </w:r>
          <w:r w:rsidRPr="002207C4">
            <w:rPr>
              <w:rFonts w:ascii="Bookman Old Style" w:hAnsi="Bookman Old Style" w:cs="Arial"/>
              <w:i/>
              <w:sz w:val="24"/>
              <w:szCs w:val="24"/>
            </w:rPr>
            <w:instrText xml:space="preserve">CITATION Adm17 \p 2 \l 3082 </w:instrText>
          </w:r>
          <w:r w:rsidR="00C46511" w:rsidRPr="002207C4">
            <w:rPr>
              <w:rFonts w:ascii="Bookman Old Style" w:hAnsi="Bookman Old Style" w:cs="Arial"/>
              <w:i/>
              <w:sz w:val="24"/>
              <w:szCs w:val="24"/>
            </w:rPr>
            <w:fldChar w:fldCharType="separate"/>
          </w:r>
          <w:r w:rsidRPr="002207C4">
            <w:rPr>
              <w:rFonts w:ascii="Bookman Old Style" w:hAnsi="Bookman Old Style" w:cs="Arial"/>
              <w:i/>
              <w:noProof/>
              <w:sz w:val="24"/>
              <w:szCs w:val="24"/>
            </w:rPr>
            <w:t xml:space="preserve"> </w:t>
          </w:r>
          <w:r w:rsidRPr="002207C4">
            <w:rPr>
              <w:rFonts w:ascii="Bookman Old Style" w:hAnsi="Bookman Old Style" w:cs="Arial"/>
              <w:noProof/>
              <w:sz w:val="24"/>
              <w:szCs w:val="24"/>
            </w:rPr>
            <w:t>(Administración Distrital, 2017, pág. 2)</w:t>
          </w:r>
          <w:r w:rsidR="00C46511" w:rsidRPr="002207C4">
            <w:rPr>
              <w:rFonts w:ascii="Bookman Old Style" w:hAnsi="Bookman Old Style" w:cs="Arial"/>
              <w:i/>
              <w:sz w:val="24"/>
              <w:szCs w:val="24"/>
            </w:rPr>
            <w:fldChar w:fldCharType="end"/>
          </w:r>
        </w:sdtContent>
      </w:sdt>
    </w:p>
    <w:p w:rsidR="00B54EBF" w:rsidRDefault="00B54EBF" w:rsidP="002207C4">
      <w:pPr>
        <w:spacing w:after="0" w:line="240" w:lineRule="auto"/>
        <w:jc w:val="both"/>
        <w:rPr>
          <w:rFonts w:ascii="Bookman Old Style" w:hAnsi="Bookman Old Style" w:cs="Arial"/>
          <w:sz w:val="24"/>
          <w:szCs w:val="24"/>
        </w:rPr>
      </w:pPr>
    </w:p>
    <w:p w:rsidR="00507526" w:rsidRPr="002207C4" w:rsidRDefault="00507526" w:rsidP="002207C4">
      <w:pPr>
        <w:spacing w:after="0" w:line="240" w:lineRule="auto"/>
        <w:jc w:val="both"/>
        <w:rPr>
          <w:rFonts w:ascii="Bookman Old Style" w:hAnsi="Bookman Old Style" w:cs="Arial"/>
          <w:sz w:val="24"/>
          <w:szCs w:val="24"/>
        </w:rPr>
      </w:pPr>
      <w:r w:rsidRPr="002207C4">
        <w:rPr>
          <w:rFonts w:ascii="Bookman Old Style" w:hAnsi="Bookman Old Style" w:cs="Arial"/>
          <w:sz w:val="24"/>
          <w:szCs w:val="24"/>
        </w:rPr>
        <w:t xml:space="preserve">Con el ánimo de solucionar la actual crisis de movilidad de la ciudad, la </w:t>
      </w:r>
      <w:r w:rsidR="00937A16">
        <w:rPr>
          <w:rFonts w:ascii="Bookman Old Style" w:hAnsi="Bookman Old Style" w:cs="Arial"/>
          <w:sz w:val="24"/>
          <w:szCs w:val="24"/>
        </w:rPr>
        <w:t>“</w:t>
      </w:r>
      <w:r w:rsidRPr="002207C4">
        <w:rPr>
          <w:rFonts w:ascii="Bookman Old Style" w:hAnsi="Bookman Old Style" w:cs="Arial"/>
          <w:sz w:val="24"/>
          <w:szCs w:val="24"/>
        </w:rPr>
        <w:t>Bogotá Mejor Para Todos</w:t>
      </w:r>
      <w:r w:rsidR="00937A16">
        <w:rPr>
          <w:rFonts w:ascii="Bookman Old Style" w:hAnsi="Bookman Old Style" w:cs="Arial"/>
          <w:sz w:val="24"/>
          <w:szCs w:val="24"/>
        </w:rPr>
        <w:t>”</w:t>
      </w:r>
      <w:r w:rsidRPr="002207C4">
        <w:rPr>
          <w:rFonts w:ascii="Bookman Old Style" w:hAnsi="Bookman Old Style" w:cs="Arial"/>
          <w:sz w:val="24"/>
          <w:szCs w:val="24"/>
        </w:rPr>
        <w:t xml:space="preserve"> en el plan de desarrollo propone que: </w:t>
      </w:r>
      <w:r w:rsidRPr="002207C4">
        <w:rPr>
          <w:rFonts w:ascii="Bookman Old Style" w:hAnsi="Bookman Old Style" w:cs="Arial"/>
          <w:i/>
          <w:sz w:val="24"/>
          <w:szCs w:val="24"/>
        </w:rPr>
        <w:t xml:space="preserve">“la PLMB será uno de los ejes estructuradores del programa “Mejor movilidad para Todos”, cuyo objetivo primordial es mejorar la calidad de vida de los ciudadanos y contribuir con el desarrollo económico, social y ambiental de la capital. En este entendido el desarrollo del proyecto busca aumentar la </w:t>
      </w:r>
      <w:r w:rsidRPr="002207C4">
        <w:rPr>
          <w:rFonts w:ascii="Bookman Old Style" w:hAnsi="Bookman Old Style" w:cs="Arial"/>
          <w:i/>
          <w:sz w:val="24"/>
          <w:szCs w:val="24"/>
        </w:rPr>
        <w:lastRenderedPageBreak/>
        <w:t>movilización de habitantes a través del sistema de transporte público masivo en condiciones de calidad y satisfacción, lo que redundará en un incremento en la velocidad de desplazamiento no sólo de los usuarios, sino de todos los ciudadanos.”</w:t>
      </w:r>
      <w:r w:rsidRPr="002207C4">
        <w:rPr>
          <w:rStyle w:val="Refdenotaalpie"/>
          <w:rFonts w:ascii="Bookman Old Style" w:hAnsi="Bookman Old Style" w:cs="Arial"/>
          <w:sz w:val="24"/>
          <w:szCs w:val="24"/>
        </w:rPr>
        <w:t xml:space="preserve"> </w:t>
      </w:r>
      <w:r w:rsidRPr="002207C4">
        <w:rPr>
          <w:rStyle w:val="Refdenotaalpie"/>
          <w:rFonts w:ascii="Bookman Old Style" w:hAnsi="Bookman Old Style" w:cs="Arial"/>
          <w:sz w:val="24"/>
          <w:szCs w:val="24"/>
        </w:rPr>
        <w:footnoteReference w:id="6"/>
      </w:r>
      <w:sdt>
        <w:sdtPr>
          <w:rPr>
            <w:rFonts w:ascii="Bookman Old Style" w:hAnsi="Bookman Old Style" w:cs="Arial"/>
            <w:i/>
            <w:sz w:val="24"/>
            <w:szCs w:val="24"/>
            <w:vertAlign w:val="superscript"/>
          </w:rPr>
          <w:id w:val="636620533"/>
          <w:citation/>
        </w:sdtPr>
        <w:sdtEndPr/>
        <w:sdtContent>
          <w:r w:rsidR="00C46511" w:rsidRPr="002207C4">
            <w:rPr>
              <w:rFonts w:ascii="Bookman Old Style" w:hAnsi="Bookman Old Style" w:cs="Arial"/>
              <w:i/>
              <w:sz w:val="24"/>
              <w:szCs w:val="24"/>
            </w:rPr>
            <w:fldChar w:fldCharType="begin"/>
          </w:r>
          <w:r w:rsidRPr="002207C4">
            <w:rPr>
              <w:rFonts w:ascii="Bookman Old Style" w:hAnsi="Bookman Old Style" w:cs="Arial"/>
              <w:i/>
              <w:sz w:val="24"/>
              <w:szCs w:val="24"/>
            </w:rPr>
            <w:instrText xml:space="preserve">CITATION Adm17 \p 37 \l 3082 </w:instrText>
          </w:r>
          <w:r w:rsidR="00C46511" w:rsidRPr="002207C4">
            <w:rPr>
              <w:rFonts w:ascii="Bookman Old Style" w:hAnsi="Bookman Old Style" w:cs="Arial"/>
              <w:i/>
              <w:sz w:val="24"/>
              <w:szCs w:val="24"/>
            </w:rPr>
            <w:fldChar w:fldCharType="separate"/>
          </w:r>
          <w:r w:rsidRPr="002207C4">
            <w:rPr>
              <w:rFonts w:ascii="Bookman Old Style" w:hAnsi="Bookman Old Style" w:cs="Arial"/>
              <w:i/>
              <w:noProof/>
              <w:sz w:val="24"/>
              <w:szCs w:val="24"/>
            </w:rPr>
            <w:t xml:space="preserve"> </w:t>
          </w:r>
          <w:r w:rsidRPr="002207C4">
            <w:rPr>
              <w:rFonts w:ascii="Bookman Old Style" w:hAnsi="Bookman Old Style" w:cs="Arial"/>
              <w:noProof/>
              <w:sz w:val="24"/>
              <w:szCs w:val="24"/>
            </w:rPr>
            <w:t>(Administración Distrital, 2017, pág. 37)</w:t>
          </w:r>
          <w:r w:rsidR="00C46511" w:rsidRPr="002207C4">
            <w:rPr>
              <w:rFonts w:ascii="Bookman Old Style" w:hAnsi="Bookman Old Style" w:cs="Arial"/>
              <w:i/>
              <w:sz w:val="24"/>
              <w:szCs w:val="24"/>
            </w:rPr>
            <w:fldChar w:fldCharType="end"/>
          </w:r>
        </w:sdtContent>
      </w:sdt>
    </w:p>
    <w:p w:rsidR="00B54EBF" w:rsidRDefault="00B54EBF" w:rsidP="002207C4">
      <w:pPr>
        <w:spacing w:after="0" w:line="240" w:lineRule="auto"/>
        <w:jc w:val="both"/>
        <w:rPr>
          <w:rFonts w:ascii="Bookman Old Style" w:hAnsi="Bookman Old Style"/>
          <w:sz w:val="24"/>
          <w:szCs w:val="24"/>
        </w:rPr>
      </w:pPr>
    </w:p>
    <w:p w:rsidR="00507526" w:rsidRPr="002207C4" w:rsidRDefault="00507526" w:rsidP="002207C4">
      <w:pPr>
        <w:spacing w:after="0" w:line="240" w:lineRule="auto"/>
        <w:jc w:val="both"/>
        <w:rPr>
          <w:rFonts w:ascii="Bookman Old Style" w:hAnsi="Bookman Old Style"/>
          <w:i/>
          <w:sz w:val="24"/>
          <w:szCs w:val="24"/>
        </w:rPr>
      </w:pPr>
      <w:r w:rsidRPr="002207C4">
        <w:rPr>
          <w:rFonts w:ascii="Bookman Old Style" w:hAnsi="Bookman Old Style"/>
          <w:sz w:val="24"/>
          <w:szCs w:val="24"/>
        </w:rPr>
        <w:t xml:space="preserve">Empero, no se puede desconocer que la materialización de la PLMB data desde 2008, cuando la Administración: </w:t>
      </w:r>
      <w:r w:rsidRPr="002207C4">
        <w:rPr>
          <w:rFonts w:ascii="Bookman Old Style" w:hAnsi="Bookman Old Style"/>
          <w:i/>
          <w:sz w:val="24"/>
          <w:szCs w:val="24"/>
        </w:rPr>
        <w:t>“</w:t>
      </w:r>
      <w:r w:rsidRPr="002207C4">
        <w:rPr>
          <w:rFonts w:ascii="Bookman Old Style" w:eastAsia="Times New Roman" w:hAnsi="Bookman Old Style"/>
          <w:i/>
          <w:sz w:val="24"/>
          <w:szCs w:val="24"/>
          <w:lang w:eastAsia="es-CO"/>
        </w:rPr>
        <w:t>suscribió el contrato de Servicios de Consultoría, entre la Secretaría Distrital de Movilidad y la Unión Temporal Grupo Consultor Primera Línea del Metro (UT GC PLM) para realizar el Diseño Conceptual de la Red de Transporte Masivo Metro y Diseño Operacional, Dimensionamiento Legal y Financiero en el marco del SITP para Bogotá”</w:t>
      </w:r>
      <w:r w:rsidRPr="002207C4">
        <w:rPr>
          <w:rStyle w:val="Refdenotaalpie"/>
          <w:rFonts w:ascii="Bookman Old Style" w:hAnsi="Bookman Old Style"/>
          <w:sz w:val="24"/>
          <w:szCs w:val="24"/>
        </w:rPr>
        <w:t xml:space="preserve"> </w:t>
      </w:r>
      <w:r w:rsidRPr="002207C4">
        <w:rPr>
          <w:rStyle w:val="Refdenotaalpie"/>
          <w:rFonts w:ascii="Bookman Old Style" w:hAnsi="Bookman Old Style"/>
          <w:sz w:val="24"/>
          <w:szCs w:val="24"/>
        </w:rPr>
        <w:footnoteReference w:id="7"/>
      </w:r>
      <w:sdt>
        <w:sdtPr>
          <w:rPr>
            <w:rStyle w:val="Refdenotaalpie"/>
            <w:rFonts w:ascii="Bookman Old Style" w:hAnsi="Bookman Old Style"/>
            <w:sz w:val="24"/>
            <w:szCs w:val="24"/>
          </w:rPr>
          <w:id w:val="511576993"/>
          <w:citation/>
        </w:sdtPr>
        <w:sdtEndPr>
          <w:rPr>
            <w:rStyle w:val="Refdenotaalpie"/>
          </w:rPr>
        </w:sdtEndPr>
        <w:sdtContent>
          <w:r w:rsidR="00C46511" w:rsidRPr="002207C4">
            <w:rPr>
              <w:rStyle w:val="Refdenotaalpie"/>
              <w:rFonts w:ascii="Bookman Old Style" w:hAnsi="Bookman Old Style"/>
              <w:sz w:val="24"/>
              <w:szCs w:val="24"/>
            </w:rPr>
            <w:fldChar w:fldCharType="begin"/>
          </w:r>
          <w:r w:rsidRPr="002207C4">
            <w:rPr>
              <w:rStyle w:val="Refdenotaalpie"/>
              <w:rFonts w:ascii="Bookman Old Style" w:hAnsi="Bookman Old Style"/>
              <w:sz w:val="24"/>
              <w:szCs w:val="24"/>
            </w:rPr>
            <w:instrText xml:space="preserve">CITATION Adm17 \p 17 \l 3082 </w:instrText>
          </w:r>
          <w:r w:rsidR="00C46511" w:rsidRPr="002207C4">
            <w:rPr>
              <w:rStyle w:val="Refdenotaalpie"/>
              <w:rFonts w:ascii="Bookman Old Style" w:hAnsi="Bookman Old Style"/>
              <w:sz w:val="24"/>
              <w:szCs w:val="24"/>
            </w:rPr>
            <w:fldChar w:fldCharType="separate"/>
          </w:r>
          <w:r w:rsidRPr="002207C4">
            <w:rPr>
              <w:rStyle w:val="Refdenotaalpie"/>
              <w:rFonts w:ascii="Bookman Old Style" w:hAnsi="Bookman Old Style"/>
              <w:noProof/>
              <w:sz w:val="24"/>
              <w:szCs w:val="24"/>
            </w:rPr>
            <w:t xml:space="preserve"> </w:t>
          </w:r>
          <w:r w:rsidRPr="002207C4">
            <w:rPr>
              <w:rFonts w:ascii="Bookman Old Style" w:hAnsi="Bookman Old Style"/>
              <w:noProof/>
              <w:sz w:val="24"/>
              <w:szCs w:val="24"/>
            </w:rPr>
            <w:t>(Administración Distrital, 2017, pág. 17)</w:t>
          </w:r>
          <w:r w:rsidR="00C46511" w:rsidRPr="002207C4">
            <w:rPr>
              <w:rStyle w:val="Refdenotaalpie"/>
              <w:rFonts w:ascii="Bookman Old Style" w:hAnsi="Bookman Old Style"/>
              <w:sz w:val="24"/>
              <w:szCs w:val="24"/>
            </w:rPr>
            <w:fldChar w:fldCharType="end"/>
          </w:r>
        </w:sdtContent>
      </w:sdt>
    </w:p>
    <w:p w:rsidR="00507526" w:rsidRPr="002207C4" w:rsidRDefault="00507526" w:rsidP="002207C4">
      <w:pPr>
        <w:spacing w:after="0" w:line="240" w:lineRule="auto"/>
        <w:rPr>
          <w:rFonts w:ascii="Bookman Old Style" w:hAnsi="Bookman Old Style"/>
          <w:sz w:val="24"/>
          <w:szCs w:val="24"/>
        </w:rPr>
      </w:pPr>
    </w:p>
    <w:p w:rsidR="00507526" w:rsidRPr="002207C4" w:rsidRDefault="00507526" w:rsidP="002207C4">
      <w:pPr>
        <w:spacing w:after="0" w:line="240" w:lineRule="auto"/>
        <w:jc w:val="both"/>
        <w:rPr>
          <w:rFonts w:ascii="Bookman Old Style" w:hAnsi="Bookman Old Style" w:cs="Arial"/>
          <w:i/>
          <w:iCs/>
          <w:sz w:val="24"/>
          <w:szCs w:val="24"/>
        </w:rPr>
      </w:pPr>
      <w:r w:rsidRPr="002207C4">
        <w:rPr>
          <w:rFonts w:ascii="Bookman Old Style" w:hAnsi="Bookman Old Style"/>
          <w:sz w:val="24"/>
          <w:szCs w:val="24"/>
        </w:rPr>
        <w:t xml:space="preserve">Subsecuentemente, cinco años después: </w:t>
      </w:r>
      <w:r w:rsidRPr="002207C4">
        <w:rPr>
          <w:rFonts w:ascii="Bookman Old Style" w:hAnsi="Bookman Old Style"/>
          <w:i/>
          <w:sz w:val="24"/>
          <w:szCs w:val="24"/>
        </w:rPr>
        <w:t>“</w:t>
      </w:r>
      <w:r w:rsidRPr="002207C4">
        <w:rPr>
          <w:rFonts w:ascii="Bookman Old Style" w:hAnsi="Bookman Old Style" w:cs="Arial"/>
          <w:i/>
          <w:sz w:val="24"/>
          <w:szCs w:val="24"/>
          <w:shd w:val="clear" w:color="auto" w:fill="FFFFFF"/>
          <w:lang w:eastAsia="es-ES"/>
        </w:rPr>
        <w:t>A partir de los resultados del contrato de Diseño Conceptual, e</w:t>
      </w:r>
      <w:r w:rsidRPr="002207C4">
        <w:rPr>
          <w:rFonts w:ascii="Bookman Old Style" w:hAnsi="Bookman Old Style" w:cs="Arial"/>
          <w:i/>
          <w:sz w:val="24"/>
          <w:szCs w:val="24"/>
        </w:rPr>
        <w:t xml:space="preserve">l 9 de mayo de 2013, se suscribió entre el Instituto de Desarrollo Urbano (IDU) y el CONSORCIO </w:t>
      </w:r>
      <w:r w:rsidR="00AF1064" w:rsidRPr="002207C4">
        <w:rPr>
          <w:rFonts w:ascii="Bookman Old Style" w:hAnsi="Bookman Old Style" w:cs="Arial"/>
          <w:i/>
          <w:sz w:val="24"/>
          <w:szCs w:val="24"/>
        </w:rPr>
        <w:t>L1 (</w:t>
      </w:r>
      <w:r w:rsidRPr="002207C4">
        <w:rPr>
          <w:rFonts w:ascii="Bookman Old Style" w:hAnsi="Bookman Old Style" w:cs="Arial"/>
          <w:i/>
          <w:sz w:val="24"/>
          <w:szCs w:val="24"/>
        </w:rPr>
        <w:t xml:space="preserve">…), el Contrato No. IDU 849 de 2013, cuyo objeto fue el </w:t>
      </w:r>
      <w:r w:rsidRPr="002207C4">
        <w:rPr>
          <w:rFonts w:ascii="Bookman Old Style" w:hAnsi="Bookman Old Style" w:cs="Arial"/>
          <w:i/>
          <w:iCs/>
          <w:sz w:val="24"/>
          <w:szCs w:val="24"/>
        </w:rPr>
        <w:t>“Diseño para la Primera Línea del Metro en el marco del Sistema Integrado de Transporte Público –SITP– para la ciudad de Bogotá-Colombia”, para elaborar los Diseños de Ingeniería Básica Avanzada del Proyecto PLMB.”</w:t>
      </w:r>
      <w:r w:rsidRPr="002207C4">
        <w:rPr>
          <w:rStyle w:val="Refdenotaalpie"/>
          <w:rFonts w:ascii="Bookman Old Style" w:hAnsi="Bookman Old Style" w:cs="Arial"/>
          <w:sz w:val="24"/>
          <w:szCs w:val="24"/>
        </w:rPr>
        <w:footnoteReference w:id="8"/>
      </w:r>
      <w:sdt>
        <w:sdtPr>
          <w:rPr>
            <w:rFonts w:ascii="Bookman Old Style" w:hAnsi="Bookman Old Style" w:cs="Arial"/>
            <w:i/>
            <w:iCs/>
            <w:sz w:val="24"/>
            <w:szCs w:val="24"/>
            <w:vertAlign w:val="superscript"/>
          </w:rPr>
          <w:id w:val="1628204051"/>
          <w:citation/>
        </w:sdtPr>
        <w:sdtEndPr/>
        <w:sdtContent>
          <w:r w:rsidR="00C46511" w:rsidRPr="002207C4">
            <w:rPr>
              <w:rFonts w:ascii="Bookman Old Style" w:hAnsi="Bookman Old Style" w:cs="Arial"/>
              <w:i/>
              <w:iCs/>
              <w:sz w:val="24"/>
              <w:szCs w:val="24"/>
            </w:rPr>
            <w:fldChar w:fldCharType="begin"/>
          </w:r>
          <w:r w:rsidRPr="002207C4">
            <w:rPr>
              <w:rFonts w:ascii="Bookman Old Style" w:hAnsi="Bookman Old Style" w:cs="Arial"/>
              <w:i/>
              <w:iCs/>
              <w:sz w:val="24"/>
              <w:szCs w:val="24"/>
            </w:rPr>
            <w:instrText xml:space="preserve">CITATION Adm17 \p 18 \l 3082 </w:instrText>
          </w:r>
          <w:r w:rsidR="00C46511" w:rsidRPr="002207C4">
            <w:rPr>
              <w:rFonts w:ascii="Bookman Old Style" w:hAnsi="Bookman Old Style" w:cs="Arial"/>
              <w:i/>
              <w:iCs/>
              <w:sz w:val="24"/>
              <w:szCs w:val="24"/>
            </w:rPr>
            <w:fldChar w:fldCharType="separate"/>
          </w:r>
          <w:r w:rsidRPr="002207C4">
            <w:rPr>
              <w:rFonts w:ascii="Bookman Old Style" w:hAnsi="Bookman Old Style" w:cs="Arial"/>
              <w:i/>
              <w:iCs/>
              <w:noProof/>
              <w:sz w:val="24"/>
              <w:szCs w:val="24"/>
            </w:rPr>
            <w:t xml:space="preserve"> </w:t>
          </w:r>
          <w:r w:rsidRPr="002207C4">
            <w:rPr>
              <w:rFonts w:ascii="Bookman Old Style" w:hAnsi="Bookman Old Style" w:cs="Arial"/>
              <w:noProof/>
              <w:sz w:val="24"/>
              <w:szCs w:val="24"/>
            </w:rPr>
            <w:t>(Administración Distrital, 2017, pág. 18)</w:t>
          </w:r>
          <w:r w:rsidR="00C46511" w:rsidRPr="002207C4">
            <w:rPr>
              <w:rFonts w:ascii="Bookman Old Style" w:hAnsi="Bookman Old Style" w:cs="Arial"/>
              <w:i/>
              <w:iCs/>
              <w:sz w:val="24"/>
              <w:szCs w:val="24"/>
            </w:rPr>
            <w:fldChar w:fldCharType="end"/>
          </w:r>
        </w:sdtContent>
      </w:sdt>
    </w:p>
    <w:p w:rsidR="00B54EBF" w:rsidRDefault="00B54EBF" w:rsidP="002207C4">
      <w:pPr>
        <w:spacing w:after="0" w:line="240" w:lineRule="auto"/>
        <w:jc w:val="both"/>
        <w:rPr>
          <w:rFonts w:ascii="Bookman Old Style" w:hAnsi="Bookman Old Style"/>
          <w:sz w:val="24"/>
          <w:szCs w:val="24"/>
        </w:rPr>
      </w:pPr>
    </w:p>
    <w:p w:rsidR="00507526" w:rsidRPr="002207C4" w:rsidRDefault="00507526" w:rsidP="002207C4">
      <w:pPr>
        <w:spacing w:after="0" w:line="240" w:lineRule="auto"/>
        <w:jc w:val="both"/>
        <w:rPr>
          <w:rFonts w:ascii="Bookman Old Style" w:hAnsi="Bookman Old Style" w:cs="Arial"/>
          <w:sz w:val="24"/>
          <w:szCs w:val="24"/>
        </w:rPr>
      </w:pPr>
      <w:r w:rsidRPr="002207C4">
        <w:rPr>
          <w:rFonts w:ascii="Bookman Old Style" w:hAnsi="Bookman Old Style"/>
          <w:sz w:val="24"/>
          <w:szCs w:val="24"/>
        </w:rPr>
        <w:t xml:space="preserve">En cuanto a la estimación de costos del proyecto PLMB: </w:t>
      </w:r>
      <w:r w:rsidRPr="002207C4">
        <w:rPr>
          <w:rFonts w:ascii="Bookman Old Style" w:hAnsi="Bookman Old Style"/>
          <w:i/>
          <w:sz w:val="24"/>
          <w:szCs w:val="24"/>
        </w:rPr>
        <w:t>“</w:t>
      </w:r>
      <w:r w:rsidRPr="002207C4">
        <w:rPr>
          <w:rFonts w:ascii="Bookman Old Style" w:hAnsi="Bookman Old Style" w:cs="Arial"/>
          <w:i/>
          <w:sz w:val="24"/>
          <w:szCs w:val="24"/>
        </w:rPr>
        <w:t>El Consorcio L1,(…) presentó el presupuesto estimado del proyecto, que ascendía a la suma de $14.89 billones con base en las tasas de cambio de referencia de $2.557.125 COP (Euro) y $ 1997.91 COP (Dólar), vigentes a septiembre 24 de 2014.”</w:t>
      </w:r>
      <w:r w:rsidRPr="002207C4">
        <w:rPr>
          <w:rStyle w:val="Refdenotaalpie"/>
          <w:rFonts w:ascii="Bookman Old Style" w:hAnsi="Bookman Old Style" w:cs="Arial"/>
          <w:sz w:val="24"/>
          <w:szCs w:val="24"/>
        </w:rPr>
        <w:footnoteReference w:id="9"/>
      </w:r>
      <w:sdt>
        <w:sdtPr>
          <w:rPr>
            <w:rFonts w:ascii="Bookman Old Style" w:hAnsi="Bookman Old Style" w:cs="Arial"/>
            <w:i/>
            <w:sz w:val="24"/>
            <w:szCs w:val="24"/>
            <w:vertAlign w:val="superscript"/>
          </w:rPr>
          <w:id w:val="165911855"/>
          <w:citation/>
        </w:sdtPr>
        <w:sdtEndPr/>
        <w:sdtContent>
          <w:r w:rsidR="00C46511" w:rsidRPr="002207C4">
            <w:rPr>
              <w:rFonts w:ascii="Bookman Old Style" w:hAnsi="Bookman Old Style" w:cs="Arial"/>
              <w:i/>
              <w:sz w:val="24"/>
              <w:szCs w:val="24"/>
            </w:rPr>
            <w:fldChar w:fldCharType="begin"/>
          </w:r>
          <w:r w:rsidRPr="002207C4">
            <w:rPr>
              <w:rFonts w:ascii="Bookman Old Style" w:hAnsi="Bookman Old Style" w:cs="Arial"/>
              <w:i/>
              <w:sz w:val="24"/>
              <w:szCs w:val="24"/>
            </w:rPr>
            <w:instrText xml:space="preserve">CITATION Adm17 \p 20 \l 3082 </w:instrText>
          </w:r>
          <w:r w:rsidR="00C46511" w:rsidRPr="002207C4">
            <w:rPr>
              <w:rFonts w:ascii="Bookman Old Style" w:hAnsi="Bookman Old Style" w:cs="Arial"/>
              <w:i/>
              <w:sz w:val="24"/>
              <w:szCs w:val="24"/>
            </w:rPr>
            <w:fldChar w:fldCharType="separate"/>
          </w:r>
          <w:r w:rsidRPr="002207C4">
            <w:rPr>
              <w:rFonts w:ascii="Bookman Old Style" w:hAnsi="Bookman Old Style" w:cs="Arial"/>
              <w:i/>
              <w:noProof/>
              <w:sz w:val="24"/>
              <w:szCs w:val="24"/>
            </w:rPr>
            <w:t xml:space="preserve"> </w:t>
          </w:r>
          <w:r w:rsidRPr="002207C4">
            <w:rPr>
              <w:rFonts w:ascii="Bookman Old Style" w:hAnsi="Bookman Old Style" w:cs="Arial"/>
              <w:noProof/>
              <w:sz w:val="24"/>
              <w:szCs w:val="24"/>
            </w:rPr>
            <w:t>(Administración Distrital, 2017, pág. 20)</w:t>
          </w:r>
          <w:r w:rsidR="00C46511" w:rsidRPr="002207C4">
            <w:rPr>
              <w:rFonts w:ascii="Bookman Old Style" w:hAnsi="Bookman Old Style" w:cs="Arial"/>
              <w:i/>
              <w:sz w:val="24"/>
              <w:szCs w:val="24"/>
            </w:rPr>
            <w:fldChar w:fldCharType="end"/>
          </w:r>
        </w:sdtContent>
      </w:sdt>
      <w:r w:rsidRPr="002207C4">
        <w:rPr>
          <w:rFonts w:ascii="Bookman Old Style" w:hAnsi="Bookman Old Style" w:cs="Arial"/>
          <w:sz w:val="24"/>
          <w:szCs w:val="24"/>
        </w:rPr>
        <w:t xml:space="preserve"> </w:t>
      </w:r>
    </w:p>
    <w:p w:rsidR="00B54EBF" w:rsidRDefault="00B54EBF" w:rsidP="002207C4">
      <w:pPr>
        <w:spacing w:after="0" w:line="240" w:lineRule="auto"/>
        <w:jc w:val="both"/>
        <w:rPr>
          <w:rFonts w:ascii="Bookman Old Style" w:hAnsi="Bookman Old Style"/>
          <w:sz w:val="24"/>
          <w:szCs w:val="24"/>
        </w:rPr>
      </w:pPr>
    </w:p>
    <w:p w:rsidR="00507526" w:rsidRPr="002207C4" w:rsidRDefault="00507526" w:rsidP="002207C4">
      <w:pPr>
        <w:spacing w:after="0" w:line="240" w:lineRule="auto"/>
        <w:jc w:val="both"/>
        <w:rPr>
          <w:rFonts w:ascii="Bookman Old Style" w:hAnsi="Bookman Old Style" w:cs="Arial"/>
          <w:i/>
          <w:sz w:val="24"/>
          <w:szCs w:val="24"/>
        </w:rPr>
      </w:pPr>
      <w:r w:rsidRPr="002207C4">
        <w:rPr>
          <w:rFonts w:ascii="Bookman Old Style" w:hAnsi="Bookman Old Style"/>
          <w:sz w:val="24"/>
          <w:szCs w:val="24"/>
        </w:rPr>
        <w:t xml:space="preserve">Con base en el presupuesto suministrado por CL1: </w:t>
      </w:r>
      <w:r w:rsidRPr="002207C4">
        <w:rPr>
          <w:rFonts w:ascii="Bookman Old Style" w:hAnsi="Bookman Old Style"/>
          <w:i/>
          <w:sz w:val="24"/>
          <w:szCs w:val="24"/>
        </w:rPr>
        <w:t>“</w:t>
      </w:r>
      <w:r w:rsidRPr="002207C4">
        <w:rPr>
          <w:rFonts w:ascii="Bookman Old Style" w:hAnsi="Bookman Old Style" w:cs="Arial"/>
          <w:i/>
          <w:sz w:val="24"/>
          <w:szCs w:val="24"/>
        </w:rPr>
        <w:t>El CONFIS nacional, según boletín del Ministerio de Hacienda del 26 de octubre de 2015, “aprobó (…) recursos por $9.65 billones para la construcción e implementación de la primera línea del Metro de Bogotá.”</w:t>
      </w:r>
      <w:r w:rsidRPr="002207C4">
        <w:rPr>
          <w:rStyle w:val="Refdenotaalpie"/>
          <w:rFonts w:ascii="Bookman Old Style" w:hAnsi="Bookman Old Style" w:cs="Arial"/>
          <w:sz w:val="24"/>
          <w:szCs w:val="24"/>
        </w:rPr>
        <w:footnoteReference w:id="10"/>
      </w:r>
      <w:r w:rsidRPr="002207C4">
        <w:rPr>
          <w:rFonts w:ascii="Bookman Old Style" w:hAnsi="Bookman Old Style" w:cs="Arial"/>
          <w:i/>
          <w:sz w:val="24"/>
          <w:szCs w:val="24"/>
        </w:rPr>
        <w:t xml:space="preserve"> </w:t>
      </w:r>
      <w:sdt>
        <w:sdtPr>
          <w:rPr>
            <w:rFonts w:ascii="Bookman Old Style" w:hAnsi="Bookman Old Style" w:cs="Arial"/>
            <w:i/>
            <w:sz w:val="24"/>
            <w:szCs w:val="24"/>
          </w:rPr>
          <w:id w:val="1562444766"/>
          <w:citation/>
        </w:sdtPr>
        <w:sdtEndPr/>
        <w:sdtContent>
          <w:r w:rsidR="00C46511" w:rsidRPr="002207C4">
            <w:rPr>
              <w:rFonts w:ascii="Bookman Old Style" w:hAnsi="Bookman Old Style" w:cs="Arial"/>
              <w:i/>
              <w:sz w:val="24"/>
              <w:szCs w:val="24"/>
            </w:rPr>
            <w:fldChar w:fldCharType="begin"/>
          </w:r>
          <w:r w:rsidRPr="002207C4">
            <w:rPr>
              <w:rFonts w:ascii="Bookman Old Style" w:hAnsi="Bookman Old Style" w:cs="Arial"/>
              <w:i/>
              <w:sz w:val="24"/>
              <w:szCs w:val="24"/>
            </w:rPr>
            <w:instrText xml:space="preserve">CITATION Adm17 \p 21 \l 3082 </w:instrText>
          </w:r>
          <w:r w:rsidR="00C46511" w:rsidRPr="002207C4">
            <w:rPr>
              <w:rFonts w:ascii="Bookman Old Style" w:hAnsi="Bookman Old Style" w:cs="Arial"/>
              <w:i/>
              <w:sz w:val="24"/>
              <w:szCs w:val="24"/>
            </w:rPr>
            <w:fldChar w:fldCharType="separate"/>
          </w:r>
          <w:r w:rsidRPr="002207C4">
            <w:rPr>
              <w:rFonts w:ascii="Bookman Old Style" w:hAnsi="Bookman Old Style" w:cs="Arial"/>
              <w:noProof/>
              <w:sz w:val="24"/>
              <w:szCs w:val="24"/>
            </w:rPr>
            <w:t>(Administración Distrital, 2017, pág. 21)</w:t>
          </w:r>
          <w:r w:rsidR="00C46511" w:rsidRPr="002207C4">
            <w:rPr>
              <w:rFonts w:ascii="Bookman Old Style" w:hAnsi="Bookman Old Style" w:cs="Arial"/>
              <w:i/>
              <w:sz w:val="24"/>
              <w:szCs w:val="24"/>
            </w:rPr>
            <w:fldChar w:fldCharType="end"/>
          </w:r>
        </w:sdtContent>
      </w:sdt>
    </w:p>
    <w:p w:rsidR="00B54EBF" w:rsidRDefault="00B54EBF" w:rsidP="002207C4">
      <w:pPr>
        <w:spacing w:after="0" w:line="240" w:lineRule="auto"/>
        <w:jc w:val="both"/>
        <w:rPr>
          <w:rFonts w:ascii="Bookman Old Style" w:hAnsi="Bookman Old Style" w:cs="Arial"/>
          <w:sz w:val="24"/>
          <w:szCs w:val="24"/>
        </w:rPr>
      </w:pPr>
    </w:p>
    <w:p w:rsidR="00507526" w:rsidRPr="002207C4" w:rsidRDefault="00507526" w:rsidP="002207C4">
      <w:pPr>
        <w:spacing w:after="0" w:line="240" w:lineRule="auto"/>
        <w:jc w:val="both"/>
        <w:rPr>
          <w:rFonts w:ascii="Bookman Old Style" w:hAnsi="Bookman Old Style" w:cs="Arial"/>
          <w:i/>
          <w:sz w:val="24"/>
          <w:szCs w:val="24"/>
        </w:rPr>
      </w:pPr>
      <w:r w:rsidRPr="002207C4">
        <w:rPr>
          <w:rFonts w:ascii="Bookman Old Style" w:hAnsi="Bookman Old Style" w:cs="Arial"/>
          <w:sz w:val="24"/>
          <w:szCs w:val="24"/>
        </w:rPr>
        <w:t xml:space="preserve">Sin embargo, la alta volatilidad </w:t>
      </w:r>
      <w:r w:rsidR="00AF1064" w:rsidRPr="002207C4">
        <w:rPr>
          <w:rFonts w:ascii="Bookman Old Style" w:hAnsi="Bookman Old Style" w:cs="Arial"/>
          <w:sz w:val="24"/>
          <w:szCs w:val="24"/>
        </w:rPr>
        <w:t>de</w:t>
      </w:r>
      <w:r w:rsidRPr="002207C4">
        <w:rPr>
          <w:rFonts w:ascii="Bookman Old Style" w:hAnsi="Bookman Old Style" w:cs="Arial"/>
          <w:sz w:val="24"/>
          <w:szCs w:val="24"/>
        </w:rPr>
        <w:t xml:space="preserve"> las fluctuaciones de la tasa de cambio, ocasionó que para 2016: </w:t>
      </w:r>
      <w:r w:rsidRPr="00937A16">
        <w:rPr>
          <w:rFonts w:ascii="Bookman Old Style" w:hAnsi="Bookman Old Style" w:cs="Arial"/>
          <w:i/>
          <w:sz w:val="24"/>
          <w:szCs w:val="24"/>
        </w:rPr>
        <w:t>“el presupuesto de la PLMB pasó de $13,6 billones a $17.5 billones, lo que hizo necesario buscar nuevamente optimizaciones del proyecto, teniendo en cuenta los antecedentes relacionados con el logro de la cofinanciación del proyecto por parte de la Nación que obligaron incluso a la Administración a buscar alternativas más económicas, para ajustarse al techo presupuestal indicado por la Nación ($13.79 billones) en el CONFIS de aval fiscal.”</w:t>
      </w:r>
      <w:r w:rsidRPr="00937A16">
        <w:rPr>
          <w:rStyle w:val="Refdenotaalpie"/>
          <w:rFonts w:ascii="Bookman Old Style" w:hAnsi="Bookman Old Style" w:cs="Arial"/>
          <w:i/>
          <w:sz w:val="24"/>
          <w:szCs w:val="24"/>
        </w:rPr>
        <w:footnoteReference w:id="11"/>
      </w:r>
      <w:sdt>
        <w:sdtPr>
          <w:rPr>
            <w:rFonts w:ascii="Bookman Old Style" w:hAnsi="Bookman Old Style" w:cs="Arial"/>
            <w:sz w:val="24"/>
            <w:szCs w:val="24"/>
            <w:vertAlign w:val="superscript"/>
          </w:rPr>
          <w:id w:val="798193168"/>
          <w:citation/>
        </w:sdtPr>
        <w:sdtEndPr/>
        <w:sdtContent>
          <w:r w:rsidR="00C46511" w:rsidRPr="002207C4">
            <w:rPr>
              <w:rFonts w:ascii="Bookman Old Style" w:hAnsi="Bookman Old Style" w:cs="Arial"/>
              <w:sz w:val="24"/>
              <w:szCs w:val="24"/>
            </w:rPr>
            <w:fldChar w:fldCharType="begin"/>
          </w:r>
          <w:r w:rsidRPr="002207C4">
            <w:rPr>
              <w:rFonts w:ascii="Bookman Old Style" w:hAnsi="Bookman Old Style" w:cs="Arial"/>
              <w:sz w:val="24"/>
              <w:szCs w:val="24"/>
            </w:rPr>
            <w:instrText xml:space="preserve">CITATION Adm17 \p 22 \l 3082 </w:instrText>
          </w:r>
          <w:r w:rsidR="00C46511" w:rsidRPr="002207C4">
            <w:rPr>
              <w:rFonts w:ascii="Bookman Old Style" w:hAnsi="Bookman Old Style" w:cs="Arial"/>
              <w:sz w:val="24"/>
              <w:szCs w:val="24"/>
            </w:rPr>
            <w:fldChar w:fldCharType="separate"/>
          </w:r>
          <w:r w:rsidRPr="002207C4">
            <w:rPr>
              <w:rFonts w:ascii="Bookman Old Style" w:hAnsi="Bookman Old Style" w:cs="Arial"/>
              <w:noProof/>
              <w:sz w:val="24"/>
              <w:szCs w:val="24"/>
            </w:rPr>
            <w:t xml:space="preserve"> (Administración Distrital, 2017, pág. 22)</w:t>
          </w:r>
          <w:r w:rsidR="00C46511" w:rsidRPr="002207C4">
            <w:rPr>
              <w:rFonts w:ascii="Bookman Old Style" w:hAnsi="Bookman Old Style" w:cs="Arial"/>
              <w:sz w:val="24"/>
              <w:szCs w:val="24"/>
            </w:rPr>
            <w:fldChar w:fldCharType="end"/>
          </w:r>
        </w:sdtContent>
      </w:sdt>
    </w:p>
    <w:p w:rsidR="00B54EBF" w:rsidRDefault="00B54EBF" w:rsidP="002207C4">
      <w:pPr>
        <w:spacing w:after="0" w:line="240" w:lineRule="auto"/>
        <w:jc w:val="both"/>
        <w:rPr>
          <w:rFonts w:ascii="Bookman Old Style" w:hAnsi="Bookman Old Style" w:cs="Arial"/>
          <w:i/>
          <w:sz w:val="24"/>
          <w:szCs w:val="24"/>
        </w:rPr>
      </w:pPr>
    </w:p>
    <w:p w:rsidR="00507526" w:rsidRPr="002207C4" w:rsidRDefault="00507526" w:rsidP="002207C4">
      <w:pPr>
        <w:spacing w:after="0" w:line="240" w:lineRule="auto"/>
        <w:jc w:val="both"/>
        <w:rPr>
          <w:rFonts w:ascii="Bookman Old Style" w:hAnsi="Bookman Old Style" w:cs="Arial"/>
          <w:sz w:val="24"/>
          <w:szCs w:val="24"/>
        </w:rPr>
      </w:pPr>
      <w:r w:rsidRPr="002207C4">
        <w:rPr>
          <w:rFonts w:ascii="Bookman Old Style" w:hAnsi="Bookman Old Style" w:cs="Arial"/>
          <w:sz w:val="24"/>
          <w:szCs w:val="24"/>
        </w:rPr>
        <w:t>Por tanto, la Administración consideró la necesidad de: “</w:t>
      </w:r>
      <w:r w:rsidRPr="002207C4">
        <w:rPr>
          <w:rFonts w:ascii="Bookman Old Style" w:hAnsi="Bookman Old Style" w:cs="Arial"/>
          <w:i/>
          <w:sz w:val="24"/>
          <w:szCs w:val="24"/>
        </w:rPr>
        <w:t>(…) la estructuración integral de la Primera Línea del Metro de Bogotá, debería realizarse sobre un proyecto ajustado que permitiera optimizar el costo de la obra y garantizara así su financiación y adicionalmente reconociera el sistema Metro y los componentes del Sistema de Transporte Masivo de la ciudad (…)”</w:t>
      </w:r>
      <w:r w:rsidRPr="002207C4">
        <w:rPr>
          <w:rStyle w:val="Refdenotaalpie"/>
          <w:rFonts w:ascii="Bookman Old Style" w:hAnsi="Bookman Old Style" w:cs="Arial"/>
          <w:sz w:val="24"/>
          <w:szCs w:val="24"/>
        </w:rPr>
        <w:footnoteReference w:id="12"/>
      </w:r>
      <w:sdt>
        <w:sdtPr>
          <w:rPr>
            <w:rFonts w:ascii="Bookman Old Style" w:hAnsi="Bookman Old Style" w:cs="Arial"/>
            <w:i/>
            <w:sz w:val="24"/>
            <w:szCs w:val="24"/>
            <w:vertAlign w:val="superscript"/>
          </w:rPr>
          <w:id w:val="-1144196627"/>
          <w:citation/>
        </w:sdtPr>
        <w:sdtEndPr/>
        <w:sdtContent>
          <w:r w:rsidR="00C46511" w:rsidRPr="002207C4">
            <w:rPr>
              <w:rFonts w:ascii="Bookman Old Style" w:hAnsi="Bookman Old Style" w:cs="Arial"/>
              <w:i/>
              <w:sz w:val="24"/>
              <w:szCs w:val="24"/>
            </w:rPr>
            <w:fldChar w:fldCharType="begin"/>
          </w:r>
          <w:r w:rsidRPr="002207C4">
            <w:rPr>
              <w:rFonts w:ascii="Bookman Old Style" w:hAnsi="Bookman Old Style" w:cs="Arial"/>
              <w:i/>
              <w:sz w:val="24"/>
              <w:szCs w:val="24"/>
            </w:rPr>
            <w:instrText xml:space="preserve">CITATION Adm17 \p 22 \l 3082 </w:instrText>
          </w:r>
          <w:r w:rsidR="00C46511" w:rsidRPr="002207C4">
            <w:rPr>
              <w:rFonts w:ascii="Bookman Old Style" w:hAnsi="Bookman Old Style" w:cs="Arial"/>
              <w:i/>
              <w:sz w:val="24"/>
              <w:szCs w:val="24"/>
            </w:rPr>
            <w:fldChar w:fldCharType="separate"/>
          </w:r>
          <w:r w:rsidRPr="002207C4">
            <w:rPr>
              <w:rFonts w:ascii="Bookman Old Style" w:hAnsi="Bookman Old Style" w:cs="Arial"/>
              <w:i/>
              <w:noProof/>
              <w:sz w:val="24"/>
              <w:szCs w:val="24"/>
            </w:rPr>
            <w:t xml:space="preserve"> </w:t>
          </w:r>
          <w:r w:rsidRPr="002207C4">
            <w:rPr>
              <w:rFonts w:ascii="Bookman Old Style" w:hAnsi="Bookman Old Style" w:cs="Arial"/>
              <w:noProof/>
              <w:sz w:val="24"/>
              <w:szCs w:val="24"/>
            </w:rPr>
            <w:t>(Administración Distrital, 2017, pág. 22)</w:t>
          </w:r>
          <w:r w:rsidR="00C46511" w:rsidRPr="002207C4">
            <w:rPr>
              <w:rFonts w:ascii="Bookman Old Style" w:hAnsi="Bookman Old Style" w:cs="Arial"/>
              <w:i/>
              <w:sz w:val="24"/>
              <w:szCs w:val="24"/>
            </w:rPr>
            <w:fldChar w:fldCharType="end"/>
          </w:r>
        </w:sdtContent>
      </w:sdt>
    </w:p>
    <w:p w:rsidR="00B54EBF" w:rsidRDefault="00B54EBF" w:rsidP="002207C4">
      <w:pPr>
        <w:spacing w:after="0" w:line="240" w:lineRule="auto"/>
        <w:jc w:val="both"/>
        <w:rPr>
          <w:rFonts w:ascii="Bookman Old Style" w:hAnsi="Bookman Old Style" w:cs="Arial"/>
          <w:color w:val="000000"/>
          <w:sz w:val="24"/>
          <w:szCs w:val="24"/>
        </w:rPr>
      </w:pPr>
    </w:p>
    <w:p w:rsidR="00507526" w:rsidRPr="002207C4" w:rsidRDefault="00507526" w:rsidP="002207C4">
      <w:pPr>
        <w:spacing w:after="0" w:line="240" w:lineRule="auto"/>
        <w:jc w:val="both"/>
        <w:rPr>
          <w:rFonts w:ascii="Bookman Old Style" w:hAnsi="Bookman Old Style" w:cs="Arial"/>
          <w:i/>
          <w:sz w:val="24"/>
          <w:szCs w:val="24"/>
        </w:rPr>
      </w:pPr>
      <w:r w:rsidRPr="002207C4">
        <w:rPr>
          <w:rFonts w:ascii="Bookman Old Style" w:hAnsi="Bookman Old Style" w:cs="Arial"/>
          <w:color w:val="000000"/>
          <w:sz w:val="24"/>
          <w:szCs w:val="24"/>
        </w:rPr>
        <w:t>Reconociendo el nuevo escenario financiero del proyecto: “</w:t>
      </w:r>
      <w:r w:rsidRPr="002207C4">
        <w:rPr>
          <w:rFonts w:ascii="Bookman Old Style" w:hAnsi="Bookman Old Style" w:cs="Arial"/>
          <w:i/>
          <w:color w:val="000000"/>
          <w:sz w:val="24"/>
          <w:szCs w:val="24"/>
        </w:rPr>
        <w:t xml:space="preserve">se contrató por parte de la Financiera de Desarrollo Nacional a la firma SYSTRA mediante Contrato 02 de 2016, </w:t>
      </w:r>
      <w:r w:rsidRPr="002207C4">
        <w:rPr>
          <w:rFonts w:ascii="Bookman Old Style" w:hAnsi="Bookman Old Style" w:cs="Arial"/>
          <w:i/>
          <w:sz w:val="24"/>
          <w:szCs w:val="24"/>
        </w:rPr>
        <w:t>con el siguiente objeto: “(…) la elaboración de un estudio que compare alternativas de ejecución por tramos y tipologías de la Primera Línea de Metro para la ciudad de Bogotá - PLMB, identificando y cuantificando ahorros que optimicen el beneficio, teniendo en cuenta la disponibilidad presupuestal para la inversión y los costos de operación durante el ciclo de vida del proyecto", de conformidad con los términos contenidos en el anexo I de los Términos de Referencia.”</w:t>
      </w:r>
      <w:r w:rsidRPr="002207C4">
        <w:rPr>
          <w:rStyle w:val="Refdenotaalpie"/>
          <w:rFonts w:ascii="Bookman Old Style" w:hAnsi="Bookman Old Style" w:cs="Arial"/>
          <w:sz w:val="24"/>
          <w:szCs w:val="24"/>
        </w:rPr>
        <w:footnoteReference w:id="13"/>
      </w:r>
      <w:sdt>
        <w:sdtPr>
          <w:rPr>
            <w:rFonts w:ascii="Bookman Old Style" w:hAnsi="Bookman Old Style" w:cs="Arial"/>
            <w:i/>
            <w:sz w:val="24"/>
            <w:szCs w:val="24"/>
            <w:vertAlign w:val="superscript"/>
          </w:rPr>
          <w:id w:val="1507023587"/>
          <w:citation/>
        </w:sdtPr>
        <w:sdtEndPr/>
        <w:sdtContent>
          <w:r w:rsidR="00C46511" w:rsidRPr="002207C4">
            <w:rPr>
              <w:rFonts w:ascii="Bookman Old Style" w:hAnsi="Bookman Old Style" w:cs="Arial"/>
              <w:i/>
              <w:sz w:val="24"/>
              <w:szCs w:val="24"/>
            </w:rPr>
            <w:fldChar w:fldCharType="begin"/>
          </w:r>
          <w:r w:rsidRPr="002207C4">
            <w:rPr>
              <w:rFonts w:ascii="Bookman Old Style" w:hAnsi="Bookman Old Style" w:cs="Arial"/>
              <w:i/>
              <w:sz w:val="24"/>
              <w:szCs w:val="24"/>
            </w:rPr>
            <w:instrText xml:space="preserve">CITATION Adm17 \p 24 \l 3082 </w:instrText>
          </w:r>
          <w:r w:rsidR="00C46511" w:rsidRPr="002207C4">
            <w:rPr>
              <w:rFonts w:ascii="Bookman Old Style" w:hAnsi="Bookman Old Style" w:cs="Arial"/>
              <w:i/>
              <w:sz w:val="24"/>
              <w:szCs w:val="24"/>
            </w:rPr>
            <w:fldChar w:fldCharType="separate"/>
          </w:r>
          <w:r w:rsidRPr="002207C4">
            <w:rPr>
              <w:rFonts w:ascii="Bookman Old Style" w:hAnsi="Bookman Old Style" w:cs="Arial"/>
              <w:i/>
              <w:noProof/>
              <w:sz w:val="24"/>
              <w:szCs w:val="24"/>
            </w:rPr>
            <w:t xml:space="preserve"> </w:t>
          </w:r>
          <w:r w:rsidRPr="002207C4">
            <w:rPr>
              <w:rFonts w:ascii="Bookman Old Style" w:hAnsi="Bookman Old Style" w:cs="Arial"/>
              <w:noProof/>
              <w:sz w:val="24"/>
              <w:szCs w:val="24"/>
            </w:rPr>
            <w:t>(Administración Distrital, 2017, pág. 24)</w:t>
          </w:r>
          <w:r w:rsidR="00C46511" w:rsidRPr="002207C4">
            <w:rPr>
              <w:rFonts w:ascii="Bookman Old Style" w:hAnsi="Bookman Old Style" w:cs="Arial"/>
              <w:i/>
              <w:sz w:val="24"/>
              <w:szCs w:val="24"/>
            </w:rPr>
            <w:fldChar w:fldCharType="end"/>
          </w:r>
        </w:sdtContent>
      </w:sdt>
    </w:p>
    <w:p w:rsidR="00426FA4" w:rsidRPr="00A12962" w:rsidRDefault="00426FA4" w:rsidP="007C50A8">
      <w:pPr>
        <w:spacing w:after="0" w:line="240" w:lineRule="auto"/>
        <w:jc w:val="both"/>
        <w:rPr>
          <w:rFonts w:ascii="Bookman Old Style" w:hAnsi="Bookman Old Style"/>
          <w:b/>
          <w:bCs/>
          <w:sz w:val="24"/>
          <w:szCs w:val="24"/>
          <w:u w:val="single"/>
        </w:rPr>
      </w:pPr>
    </w:p>
    <w:p w:rsidR="00E01FD1" w:rsidRPr="00A12962" w:rsidRDefault="00E01FD1" w:rsidP="007C50A8">
      <w:pPr>
        <w:spacing w:after="0" w:line="240" w:lineRule="auto"/>
        <w:jc w:val="both"/>
        <w:rPr>
          <w:rFonts w:ascii="Bookman Old Style" w:hAnsi="Bookman Old Style"/>
          <w:b/>
          <w:bCs/>
          <w:sz w:val="24"/>
          <w:szCs w:val="24"/>
          <w:u w:val="single"/>
        </w:rPr>
      </w:pPr>
    </w:p>
    <w:p w:rsidR="00E01FD1" w:rsidRPr="00A12962" w:rsidRDefault="00E01FD1" w:rsidP="007C50A8">
      <w:pPr>
        <w:spacing w:after="0" w:line="240" w:lineRule="auto"/>
        <w:jc w:val="both"/>
        <w:rPr>
          <w:rFonts w:ascii="Bookman Old Style" w:hAnsi="Bookman Old Style"/>
          <w:b/>
          <w:bCs/>
          <w:sz w:val="24"/>
          <w:szCs w:val="24"/>
          <w:u w:val="single"/>
        </w:rPr>
      </w:pPr>
    </w:p>
    <w:p w:rsidR="009A4933" w:rsidRPr="00A12962" w:rsidRDefault="009A4933" w:rsidP="003A3425">
      <w:pPr>
        <w:pStyle w:val="Prrafodelista"/>
        <w:numPr>
          <w:ilvl w:val="0"/>
          <w:numId w:val="3"/>
        </w:numPr>
        <w:pBdr>
          <w:bottom w:val="single" w:sz="4" w:space="1" w:color="auto"/>
        </w:pBdr>
        <w:spacing w:after="0" w:line="240" w:lineRule="auto"/>
        <w:ind w:left="426"/>
        <w:jc w:val="both"/>
        <w:rPr>
          <w:rFonts w:ascii="Bookman Old Style" w:hAnsi="Bookman Old Style"/>
          <w:b/>
          <w:bCs/>
          <w:sz w:val="24"/>
          <w:szCs w:val="24"/>
        </w:rPr>
      </w:pPr>
      <w:bookmarkStart w:id="3" w:name="OLE_LINK11"/>
      <w:r w:rsidRPr="00A12962">
        <w:rPr>
          <w:rFonts w:ascii="Bookman Old Style" w:hAnsi="Bookman Old Style"/>
          <w:b/>
          <w:bCs/>
          <w:sz w:val="24"/>
          <w:szCs w:val="24"/>
        </w:rPr>
        <w:t>COMPETENCIA DEL CONCEJO DE BOGOTÁ</w:t>
      </w:r>
    </w:p>
    <w:bookmarkEnd w:id="3"/>
    <w:p w:rsidR="00344788" w:rsidRPr="00A12962" w:rsidRDefault="00344788" w:rsidP="007C50A8">
      <w:pPr>
        <w:spacing w:after="0" w:line="240" w:lineRule="auto"/>
        <w:contextualSpacing/>
        <w:jc w:val="both"/>
        <w:rPr>
          <w:rFonts w:ascii="Bookman Old Style" w:hAnsi="Bookman Old Style"/>
          <w:sz w:val="24"/>
          <w:szCs w:val="24"/>
        </w:rPr>
      </w:pPr>
    </w:p>
    <w:p w:rsidR="00746D02" w:rsidRPr="00A12962" w:rsidRDefault="00DC5F7C" w:rsidP="007C50A8">
      <w:pPr>
        <w:spacing w:after="0" w:line="240" w:lineRule="auto"/>
        <w:contextualSpacing/>
        <w:jc w:val="both"/>
        <w:rPr>
          <w:rFonts w:ascii="Bookman Old Style" w:hAnsi="Bookman Old Style"/>
          <w:sz w:val="24"/>
          <w:szCs w:val="24"/>
          <w:lang w:val="es-ES"/>
        </w:rPr>
      </w:pPr>
      <w:r>
        <w:rPr>
          <w:rFonts w:ascii="Bookman Old Style" w:hAnsi="Bookman Old Style"/>
          <w:sz w:val="24"/>
          <w:szCs w:val="24"/>
          <w:lang w:val="es-ES"/>
        </w:rPr>
        <w:t>La competencia</w:t>
      </w:r>
      <w:r w:rsidR="00AB6D97" w:rsidRPr="00A12962">
        <w:rPr>
          <w:rFonts w:ascii="Bookman Old Style" w:hAnsi="Bookman Old Style"/>
          <w:sz w:val="24"/>
          <w:szCs w:val="24"/>
          <w:lang w:val="es-ES"/>
        </w:rPr>
        <w:t xml:space="preserve"> del Concejo de Bogotá para cono</w:t>
      </w:r>
      <w:r>
        <w:rPr>
          <w:rFonts w:ascii="Bookman Old Style" w:hAnsi="Bookman Old Style"/>
          <w:sz w:val="24"/>
          <w:szCs w:val="24"/>
          <w:lang w:val="es-ES"/>
        </w:rPr>
        <w:t>cer y tramitar la materia del citado proyecto</w:t>
      </w:r>
      <w:r w:rsidR="00AB6D97" w:rsidRPr="00A12962">
        <w:rPr>
          <w:rFonts w:ascii="Bookman Old Style" w:hAnsi="Bookman Old Style"/>
          <w:sz w:val="24"/>
          <w:szCs w:val="24"/>
          <w:lang w:val="es-ES"/>
        </w:rPr>
        <w:t xml:space="preserve"> de acuerdo se fundamentan</w:t>
      </w:r>
      <w:r w:rsidR="00230CA8" w:rsidRPr="00A12962">
        <w:rPr>
          <w:rFonts w:ascii="Bookman Old Style" w:hAnsi="Bookman Old Style"/>
          <w:sz w:val="24"/>
          <w:szCs w:val="24"/>
          <w:lang w:val="es-ES"/>
        </w:rPr>
        <w:t xml:space="preserve"> en </w:t>
      </w:r>
      <w:r w:rsidR="00746D02" w:rsidRPr="00A12962">
        <w:rPr>
          <w:rFonts w:ascii="Bookman Old Style" w:hAnsi="Bookman Old Style"/>
          <w:sz w:val="24"/>
          <w:szCs w:val="24"/>
          <w:lang w:val="es-ES"/>
        </w:rPr>
        <w:t>los artículos 313 y 322 de la Constituc</w:t>
      </w:r>
      <w:r w:rsidR="00816D3A" w:rsidRPr="00A12962">
        <w:rPr>
          <w:rFonts w:ascii="Bookman Old Style" w:hAnsi="Bookman Old Style"/>
          <w:sz w:val="24"/>
          <w:szCs w:val="24"/>
          <w:lang w:val="es-ES"/>
        </w:rPr>
        <w:t>ión Política y el numeral</w:t>
      </w:r>
      <w:r w:rsidR="00746D02" w:rsidRPr="00A12962">
        <w:rPr>
          <w:rFonts w:ascii="Bookman Old Style" w:hAnsi="Bookman Old Style"/>
          <w:sz w:val="24"/>
          <w:szCs w:val="24"/>
          <w:lang w:val="es-ES"/>
        </w:rPr>
        <w:t xml:space="preserve"> 25 del artículo 12 del Decreto - Ley 1421 de 1993, </w:t>
      </w:r>
      <w:r w:rsidR="00746D02" w:rsidRPr="00A12962">
        <w:rPr>
          <w:rFonts w:ascii="Bookman Old Style" w:hAnsi="Bookman Old Style"/>
          <w:i/>
          <w:sz w:val="24"/>
          <w:szCs w:val="24"/>
          <w:lang w:val="es-ES"/>
        </w:rPr>
        <w:t>"Por el cual se dicta el régimen especial para el Distrito Capital de Santa Fe de Bogotá"</w:t>
      </w:r>
      <w:r w:rsidR="00746D02" w:rsidRPr="00A12962">
        <w:rPr>
          <w:rFonts w:ascii="Bookman Old Style" w:hAnsi="Bookman Old Style"/>
          <w:sz w:val="24"/>
          <w:szCs w:val="24"/>
          <w:lang w:val="es-ES"/>
        </w:rPr>
        <w:t xml:space="preserve">. </w:t>
      </w:r>
    </w:p>
    <w:p w:rsidR="00746D02" w:rsidRPr="00A12962" w:rsidRDefault="00746D02" w:rsidP="007C50A8">
      <w:pPr>
        <w:spacing w:after="0" w:line="240" w:lineRule="auto"/>
        <w:contextualSpacing/>
        <w:jc w:val="both"/>
        <w:rPr>
          <w:rFonts w:ascii="Bookman Old Style" w:hAnsi="Bookman Old Style"/>
          <w:sz w:val="24"/>
          <w:szCs w:val="24"/>
          <w:lang w:val="es-ES"/>
        </w:rPr>
      </w:pPr>
    </w:p>
    <w:p w:rsidR="00746D02" w:rsidRPr="00A12962" w:rsidRDefault="00746D02" w:rsidP="007C50A8">
      <w:pPr>
        <w:spacing w:after="0" w:line="240" w:lineRule="auto"/>
        <w:contextualSpacing/>
        <w:jc w:val="both"/>
        <w:rPr>
          <w:rFonts w:ascii="Bookman Old Style" w:hAnsi="Bookman Old Style"/>
          <w:sz w:val="24"/>
          <w:szCs w:val="24"/>
          <w:lang w:val="es-ES"/>
        </w:rPr>
      </w:pPr>
      <w:r w:rsidRPr="00A12962">
        <w:rPr>
          <w:rFonts w:ascii="Bookman Old Style" w:hAnsi="Bookman Old Style"/>
          <w:sz w:val="24"/>
          <w:szCs w:val="24"/>
          <w:lang w:val="es-ES"/>
        </w:rPr>
        <w:t>E</w:t>
      </w:r>
      <w:r w:rsidR="001307EC" w:rsidRPr="00A12962">
        <w:rPr>
          <w:rFonts w:ascii="Bookman Old Style" w:hAnsi="Bookman Old Style"/>
          <w:sz w:val="24"/>
          <w:szCs w:val="24"/>
          <w:lang w:val="es-ES"/>
        </w:rPr>
        <w:t>l artículo 313 de la Constitució</w:t>
      </w:r>
      <w:r w:rsidRPr="00A12962">
        <w:rPr>
          <w:rFonts w:ascii="Bookman Old Style" w:hAnsi="Bookman Old Style"/>
          <w:sz w:val="24"/>
          <w:szCs w:val="24"/>
          <w:lang w:val="es-ES"/>
        </w:rPr>
        <w:t xml:space="preserve">n Política se refiere a las competencias de los Concejos Municipales y el 322 hace referencia al Régimen Especial de Distrito Capital. </w:t>
      </w:r>
    </w:p>
    <w:p w:rsidR="00746D02" w:rsidRPr="00A12962" w:rsidRDefault="00746D02" w:rsidP="007C50A8">
      <w:pPr>
        <w:spacing w:after="0" w:line="240" w:lineRule="auto"/>
        <w:contextualSpacing/>
        <w:jc w:val="both"/>
        <w:rPr>
          <w:rFonts w:ascii="Bookman Old Style" w:hAnsi="Bookman Old Style"/>
          <w:sz w:val="24"/>
          <w:szCs w:val="24"/>
          <w:lang w:val="es-ES"/>
        </w:rPr>
      </w:pPr>
    </w:p>
    <w:p w:rsidR="00D65AD2" w:rsidRPr="00A12962" w:rsidRDefault="00806D25" w:rsidP="007C50A8">
      <w:pPr>
        <w:spacing w:after="0" w:line="240" w:lineRule="auto"/>
        <w:contextualSpacing/>
        <w:jc w:val="both"/>
        <w:rPr>
          <w:rFonts w:ascii="Bookman Old Style" w:hAnsi="Bookman Old Style"/>
          <w:sz w:val="24"/>
          <w:szCs w:val="24"/>
          <w:lang w:val="es-ES"/>
        </w:rPr>
      </w:pPr>
      <w:r w:rsidRPr="00A12962">
        <w:rPr>
          <w:rFonts w:ascii="Bookman Old Style" w:hAnsi="Bookman Old Style"/>
          <w:sz w:val="24"/>
          <w:szCs w:val="24"/>
          <w:lang w:val="es-ES"/>
        </w:rPr>
        <w:t>El numeral</w:t>
      </w:r>
      <w:r w:rsidR="00A660C3" w:rsidRPr="00A12962">
        <w:rPr>
          <w:rFonts w:ascii="Bookman Old Style" w:hAnsi="Bookman Old Style"/>
          <w:sz w:val="24"/>
          <w:szCs w:val="24"/>
          <w:lang w:val="es-ES"/>
        </w:rPr>
        <w:t xml:space="preserve"> </w:t>
      </w:r>
      <w:r w:rsidR="00F3311C" w:rsidRPr="00A12962">
        <w:rPr>
          <w:rFonts w:ascii="Bookman Old Style" w:hAnsi="Bookman Old Style"/>
          <w:sz w:val="24"/>
          <w:szCs w:val="24"/>
          <w:lang w:val="es-ES"/>
        </w:rPr>
        <w:t>25</w:t>
      </w:r>
      <w:r w:rsidR="00A660C3" w:rsidRPr="00A12962">
        <w:rPr>
          <w:rFonts w:ascii="Bookman Old Style" w:hAnsi="Bookman Old Style"/>
          <w:sz w:val="24"/>
          <w:szCs w:val="24"/>
          <w:lang w:val="es-ES"/>
        </w:rPr>
        <w:t xml:space="preserve"> </w:t>
      </w:r>
      <w:r w:rsidR="00746D02" w:rsidRPr="00A12962">
        <w:rPr>
          <w:rFonts w:ascii="Bookman Old Style" w:hAnsi="Bookman Old Style"/>
          <w:sz w:val="24"/>
          <w:szCs w:val="24"/>
          <w:lang w:val="es-ES"/>
        </w:rPr>
        <w:t xml:space="preserve">del artículo 12 del Decreto - Ley 1421 de 1993, </w:t>
      </w:r>
      <w:r w:rsidRPr="00A12962">
        <w:rPr>
          <w:rFonts w:ascii="Bookman Old Style" w:hAnsi="Bookman Old Style"/>
          <w:sz w:val="24"/>
          <w:szCs w:val="24"/>
          <w:lang w:val="es-ES"/>
        </w:rPr>
        <w:t>establece</w:t>
      </w:r>
      <w:r w:rsidR="00D65AD2" w:rsidRPr="00A12962">
        <w:rPr>
          <w:rFonts w:ascii="Bookman Old Style" w:hAnsi="Bookman Old Style"/>
          <w:sz w:val="24"/>
          <w:szCs w:val="24"/>
          <w:lang w:val="es-ES"/>
        </w:rPr>
        <w:t xml:space="preserve"> como atribuciones del</w:t>
      </w:r>
      <w:r w:rsidR="00992BAA">
        <w:rPr>
          <w:rFonts w:ascii="Bookman Old Style" w:hAnsi="Bookman Old Style"/>
          <w:sz w:val="24"/>
          <w:szCs w:val="24"/>
          <w:lang w:val="es-ES"/>
        </w:rPr>
        <w:t xml:space="preserve"> cabildo distrital, entre otras las, </w:t>
      </w:r>
      <w:r w:rsidR="00D65AD2" w:rsidRPr="00A12962">
        <w:rPr>
          <w:rFonts w:ascii="Bookman Old Style" w:hAnsi="Bookman Old Style"/>
          <w:sz w:val="24"/>
          <w:szCs w:val="24"/>
          <w:lang w:val="es-ES"/>
        </w:rPr>
        <w:t xml:space="preserve">de: </w:t>
      </w:r>
    </w:p>
    <w:p w:rsidR="00746D02" w:rsidRPr="00A12962" w:rsidRDefault="00746D02" w:rsidP="007C50A8">
      <w:pPr>
        <w:spacing w:after="0" w:line="240" w:lineRule="auto"/>
        <w:ind w:left="360"/>
        <w:contextualSpacing/>
        <w:jc w:val="both"/>
        <w:rPr>
          <w:rFonts w:ascii="Bookman Old Style" w:hAnsi="Bookman Old Style"/>
          <w:i/>
          <w:sz w:val="20"/>
          <w:szCs w:val="20"/>
          <w:lang w:val="es-ES"/>
        </w:rPr>
      </w:pPr>
    </w:p>
    <w:p w:rsidR="00F3311C" w:rsidRPr="00A12962" w:rsidRDefault="00230CA8" w:rsidP="007C50A8">
      <w:pPr>
        <w:spacing w:after="0" w:line="240" w:lineRule="auto"/>
        <w:ind w:left="1134" w:right="1183"/>
        <w:contextualSpacing/>
        <w:jc w:val="both"/>
        <w:rPr>
          <w:rFonts w:ascii="Bookman Old Style" w:hAnsi="Bookman Old Style"/>
          <w:i/>
          <w:sz w:val="20"/>
          <w:szCs w:val="20"/>
          <w:lang w:val="es-ES"/>
        </w:rPr>
      </w:pPr>
      <w:r w:rsidRPr="00A12962">
        <w:rPr>
          <w:rFonts w:ascii="Bookman Old Style" w:hAnsi="Bookman Old Style"/>
          <w:i/>
          <w:sz w:val="20"/>
          <w:szCs w:val="20"/>
          <w:lang w:val="es-ES"/>
        </w:rPr>
        <w:t>"1</w:t>
      </w:r>
      <w:r w:rsidR="00746D02" w:rsidRPr="00A12962">
        <w:rPr>
          <w:rFonts w:ascii="Bookman Old Style" w:hAnsi="Bookman Old Style"/>
          <w:i/>
          <w:sz w:val="20"/>
          <w:szCs w:val="20"/>
          <w:lang w:val="es-ES"/>
        </w:rPr>
        <w:t xml:space="preserve">° </w:t>
      </w:r>
    </w:p>
    <w:p w:rsidR="00806D25" w:rsidRPr="00A12962" w:rsidRDefault="00806D25" w:rsidP="007C50A8">
      <w:pPr>
        <w:spacing w:after="0" w:line="240" w:lineRule="auto"/>
        <w:ind w:left="1134" w:right="1183"/>
        <w:contextualSpacing/>
        <w:jc w:val="both"/>
        <w:rPr>
          <w:rFonts w:ascii="Bookman Old Style" w:hAnsi="Bookman Old Style"/>
          <w:i/>
          <w:sz w:val="20"/>
          <w:szCs w:val="20"/>
          <w:lang w:val="es-ES"/>
        </w:rPr>
      </w:pPr>
    </w:p>
    <w:p w:rsidR="00230CA8" w:rsidRPr="00A12962" w:rsidRDefault="00230CA8" w:rsidP="007C50A8">
      <w:pPr>
        <w:spacing w:after="0" w:line="240" w:lineRule="auto"/>
        <w:ind w:left="1134" w:right="1183"/>
        <w:contextualSpacing/>
        <w:jc w:val="both"/>
        <w:rPr>
          <w:rFonts w:ascii="Bookman Old Style" w:hAnsi="Bookman Old Style"/>
          <w:i/>
          <w:sz w:val="20"/>
          <w:szCs w:val="20"/>
          <w:lang w:val="es-ES"/>
        </w:rPr>
      </w:pPr>
      <w:r w:rsidRPr="00A12962">
        <w:rPr>
          <w:rFonts w:ascii="Bookman Old Style" w:hAnsi="Bookman Old Style"/>
          <w:i/>
          <w:sz w:val="20"/>
          <w:szCs w:val="20"/>
          <w:lang w:val="es-ES"/>
        </w:rPr>
        <w:t>(…)</w:t>
      </w:r>
    </w:p>
    <w:p w:rsidR="00F3311C" w:rsidRPr="00A12962" w:rsidRDefault="00F3311C" w:rsidP="007C50A8">
      <w:pPr>
        <w:spacing w:after="0" w:line="240" w:lineRule="auto"/>
        <w:ind w:left="1134" w:right="1183"/>
        <w:contextualSpacing/>
        <w:jc w:val="both"/>
        <w:rPr>
          <w:rFonts w:ascii="Bookman Old Style" w:hAnsi="Bookman Old Style"/>
          <w:i/>
          <w:sz w:val="20"/>
          <w:szCs w:val="20"/>
          <w:lang w:val="es-ES"/>
        </w:rPr>
      </w:pPr>
    </w:p>
    <w:p w:rsidR="00230CA8" w:rsidRPr="00A12962" w:rsidRDefault="00F3311C" w:rsidP="007C50A8">
      <w:pPr>
        <w:spacing w:after="0" w:line="240" w:lineRule="auto"/>
        <w:ind w:left="1134" w:right="1183"/>
        <w:contextualSpacing/>
        <w:jc w:val="both"/>
        <w:rPr>
          <w:rFonts w:ascii="Bookman Old Style" w:hAnsi="Bookman Old Style"/>
          <w:i/>
          <w:sz w:val="20"/>
          <w:szCs w:val="20"/>
          <w:lang w:val="es-ES"/>
        </w:rPr>
      </w:pPr>
      <w:r w:rsidRPr="00A12962">
        <w:rPr>
          <w:rFonts w:ascii="Bookman Old Style" w:hAnsi="Bookman Old Style"/>
          <w:i/>
          <w:sz w:val="20"/>
          <w:szCs w:val="20"/>
          <w:lang w:val="es-ES"/>
        </w:rPr>
        <w:t>25. Cumplir las demás funciones que le asignen las disposiciones vigentes</w:t>
      </w:r>
      <w:r w:rsidR="00E34F74" w:rsidRPr="00A12962">
        <w:rPr>
          <w:rFonts w:ascii="Bookman Old Style" w:hAnsi="Bookman Old Style"/>
          <w:i/>
          <w:sz w:val="20"/>
          <w:szCs w:val="20"/>
          <w:lang w:val="es-ES"/>
        </w:rPr>
        <w:t>…”</w:t>
      </w:r>
      <w:r w:rsidR="00AA29D8" w:rsidRPr="00A12962">
        <w:rPr>
          <w:rFonts w:ascii="Bookman Old Style" w:hAnsi="Bookman Old Style"/>
          <w:i/>
          <w:sz w:val="20"/>
          <w:szCs w:val="20"/>
          <w:lang w:val="es-ES"/>
        </w:rPr>
        <w:t xml:space="preserve"> </w:t>
      </w:r>
    </w:p>
    <w:p w:rsidR="00746D02" w:rsidRPr="00A12962" w:rsidRDefault="00746D02" w:rsidP="007C50A8">
      <w:pPr>
        <w:spacing w:after="0" w:line="240" w:lineRule="auto"/>
        <w:ind w:left="360"/>
        <w:contextualSpacing/>
        <w:jc w:val="both"/>
        <w:rPr>
          <w:rFonts w:ascii="Bookman Old Style" w:hAnsi="Bookman Old Style"/>
          <w:sz w:val="24"/>
          <w:szCs w:val="24"/>
          <w:lang w:val="es-ES"/>
        </w:rPr>
      </w:pPr>
    </w:p>
    <w:p w:rsidR="00806D25" w:rsidRPr="00A12962" w:rsidRDefault="004320DB" w:rsidP="007C50A8">
      <w:pPr>
        <w:spacing w:after="0" w:line="240" w:lineRule="auto"/>
        <w:contextualSpacing/>
        <w:jc w:val="both"/>
        <w:rPr>
          <w:rFonts w:ascii="Bookman Old Style" w:hAnsi="Bookman Old Style"/>
          <w:sz w:val="24"/>
          <w:szCs w:val="24"/>
          <w:lang w:val="es-ES"/>
        </w:rPr>
      </w:pPr>
      <w:r w:rsidRPr="00A12962">
        <w:rPr>
          <w:rFonts w:ascii="Bookman Old Style" w:hAnsi="Bookman Old Style"/>
          <w:sz w:val="24"/>
          <w:szCs w:val="24"/>
          <w:lang w:val="es-ES"/>
        </w:rPr>
        <w:t>D</w:t>
      </w:r>
      <w:r w:rsidR="00AA29D8" w:rsidRPr="00A12962">
        <w:rPr>
          <w:rFonts w:ascii="Bookman Old Style" w:hAnsi="Bookman Old Style"/>
          <w:sz w:val="24"/>
          <w:szCs w:val="24"/>
          <w:lang w:val="es-ES"/>
        </w:rPr>
        <w:t xml:space="preserve">e conformidad </w:t>
      </w:r>
      <w:r w:rsidR="00806D25" w:rsidRPr="00A12962">
        <w:rPr>
          <w:rFonts w:ascii="Bookman Old Style" w:hAnsi="Bookman Old Style"/>
          <w:sz w:val="24"/>
          <w:szCs w:val="24"/>
          <w:lang w:val="es-ES"/>
        </w:rPr>
        <w:t>con la atribución referida</w:t>
      </w:r>
      <w:r w:rsidR="00D65AD2" w:rsidRPr="00A12962">
        <w:rPr>
          <w:rFonts w:ascii="Bookman Old Style" w:hAnsi="Bookman Old Style"/>
          <w:sz w:val="24"/>
          <w:szCs w:val="24"/>
          <w:lang w:val="es-ES"/>
        </w:rPr>
        <w:t xml:space="preserve"> el legislador</w:t>
      </w:r>
      <w:r w:rsidR="001A2C0F" w:rsidRPr="00A12962">
        <w:rPr>
          <w:rFonts w:ascii="Bookman Old Style" w:hAnsi="Bookman Old Style"/>
          <w:sz w:val="24"/>
          <w:szCs w:val="24"/>
          <w:lang w:val="es-ES"/>
        </w:rPr>
        <w:t xml:space="preserve"> a través de</w:t>
      </w:r>
      <w:r w:rsidR="00806D25" w:rsidRPr="00A12962">
        <w:rPr>
          <w:rFonts w:ascii="Bookman Old Style" w:hAnsi="Bookman Old Style"/>
          <w:sz w:val="24"/>
          <w:szCs w:val="24"/>
          <w:lang w:val="es-ES"/>
        </w:rPr>
        <w:t xml:space="preserve">l  </w:t>
      </w:r>
      <w:r w:rsidR="001A2C0F" w:rsidRPr="00A12962">
        <w:rPr>
          <w:rFonts w:ascii="Bookman Old Style" w:hAnsi="Bookman Old Style"/>
          <w:sz w:val="24"/>
          <w:szCs w:val="24"/>
          <w:lang w:val="es-ES"/>
        </w:rPr>
        <w:t xml:space="preserve">artículo 9 de la </w:t>
      </w:r>
      <w:r w:rsidR="001A2C0F" w:rsidRPr="00992BAA">
        <w:rPr>
          <w:rFonts w:ascii="Bookman Old Style" w:hAnsi="Bookman Old Style"/>
          <w:b/>
          <w:sz w:val="24"/>
          <w:szCs w:val="24"/>
          <w:lang w:val="es-ES"/>
        </w:rPr>
        <w:t>Ley 179 de 1994</w:t>
      </w:r>
      <w:r w:rsidR="00806D25" w:rsidRPr="00A12962">
        <w:rPr>
          <w:rFonts w:ascii="Bookman Old Style" w:hAnsi="Bookman Old Style"/>
          <w:sz w:val="24"/>
          <w:szCs w:val="24"/>
          <w:lang w:val="es-ES"/>
        </w:rPr>
        <w:t xml:space="preserve">, el </w:t>
      </w:r>
      <w:r w:rsidR="001A2C0F" w:rsidRPr="00A12962">
        <w:rPr>
          <w:rFonts w:ascii="Bookman Old Style" w:hAnsi="Bookman Old Style"/>
          <w:sz w:val="24"/>
          <w:szCs w:val="24"/>
          <w:lang w:val="es-ES"/>
        </w:rPr>
        <w:t xml:space="preserve">artículo 12 de la </w:t>
      </w:r>
      <w:r w:rsidR="001A2C0F" w:rsidRPr="00992BAA">
        <w:rPr>
          <w:rFonts w:ascii="Bookman Old Style" w:hAnsi="Bookman Old Style"/>
          <w:b/>
          <w:sz w:val="24"/>
          <w:szCs w:val="24"/>
          <w:lang w:val="es-ES"/>
        </w:rPr>
        <w:t>Ley 819 de 2003</w:t>
      </w:r>
      <w:r w:rsidR="001A2C0F" w:rsidRPr="00A12962">
        <w:rPr>
          <w:rFonts w:ascii="Bookman Old Style" w:hAnsi="Bookman Old Style"/>
          <w:sz w:val="24"/>
          <w:szCs w:val="24"/>
          <w:lang w:val="es-ES"/>
        </w:rPr>
        <w:t xml:space="preserve"> y el artículo 1 de la </w:t>
      </w:r>
      <w:r w:rsidR="001A2C0F" w:rsidRPr="00992BAA">
        <w:rPr>
          <w:rFonts w:ascii="Bookman Old Style" w:hAnsi="Bookman Old Style"/>
          <w:b/>
          <w:sz w:val="24"/>
          <w:szCs w:val="24"/>
          <w:lang w:val="es-ES"/>
        </w:rPr>
        <w:t>Ley 1483 de 2011</w:t>
      </w:r>
      <w:r w:rsidR="001A2C0F" w:rsidRPr="00A12962">
        <w:rPr>
          <w:rFonts w:ascii="Bookman Old Style" w:hAnsi="Bookman Old Style"/>
          <w:sz w:val="24"/>
          <w:szCs w:val="24"/>
          <w:lang w:val="es-ES"/>
        </w:rPr>
        <w:t xml:space="preserve">, </w:t>
      </w:r>
      <w:r w:rsidR="00AF1064" w:rsidRPr="00A12962">
        <w:rPr>
          <w:rFonts w:ascii="Bookman Old Style" w:hAnsi="Bookman Old Style"/>
          <w:sz w:val="24"/>
          <w:szCs w:val="24"/>
          <w:lang w:val="es-ES"/>
        </w:rPr>
        <w:t>les</w:t>
      </w:r>
      <w:r w:rsidR="00D65AD2" w:rsidRPr="00A12962">
        <w:rPr>
          <w:rFonts w:ascii="Bookman Old Style" w:hAnsi="Bookman Old Style"/>
          <w:sz w:val="24"/>
          <w:szCs w:val="24"/>
          <w:lang w:val="es-ES"/>
        </w:rPr>
        <w:t xml:space="preserve"> asignó</w:t>
      </w:r>
      <w:r w:rsidR="001A2C0F" w:rsidRPr="00A12962">
        <w:rPr>
          <w:rFonts w:ascii="Bookman Old Style" w:hAnsi="Bookman Old Style"/>
          <w:sz w:val="24"/>
          <w:szCs w:val="24"/>
          <w:lang w:val="es-ES"/>
        </w:rPr>
        <w:t>,</w:t>
      </w:r>
      <w:r w:rsidR="00D65AD2" w:rsidRPr="00A12962">
        <w:rPr>
          <w:rFonts w:ascii="Bookman Old Style" w:hAnsi="Bookman Old Style"/>
          <w:sz w:val="24"/>
          <w:szCs w:val="24"/>
          <w:lang w:val="es-ES"/>
        </w:rPr>
        <w:t xml:space="preserve"> </w:t>
      </w:r>
      <w:r w:rsidRPr="00A12962">
        <w:rPr>
          <w:rFonts w:ascii="Bookman Old Style" w:hAnsi="Bookman Old Style"/>
          <w:sz w:val="24"/>
          <w:szCs w:val="24"/>
          <w:lang w:val="es-ES"/>
        </w:rPr>
        <w:t>a nivel territorial</w:t>
      </w:r>
      <w:r w:rsidR="001A2C0F" w:rsidRPr="00A12962">
        <w:rPr>
          <w:rFonts w:ascii="Bookman Old Style" w:hAnsi="Bookman Old Style"/>
          <w:sz w:val="24"/>
          <w:szCs w:val="24"/>
          <w:lang w:val="es-ES"/>
        </w:rPr>
        <w:t>,</w:t>
      </w:r>
      <w:r w:rsidR="00992BAA">
        <w:rPr>
          <w:rFonts w:ascii="Bookman Old Style" w:hAnsi="Bookman Old Style"/>
          <w:sz w:val="24"/>
          <w:szCs w:val="24"/>
          <w:lang w:val="es-ES"/>
        </w:rPr>
        <w:t xml:space="preserve"> a los concejos</w:t>
      </w:r>
      <w:r w:rsidRPr="00A12962">
        <w:rPr>
          <w:rFonts w:ascii="Bookman Old Style" w:hAnsi="Bookman Old Style"/>
          <w:sz w:val="24"/>
          <w:szCs w:val="24"/>
          <w:lang w:val="es-ES"/>
        </w:rPr>
        <w:t xml:space="preserve"> </w:t>
      </w:r>
      <w:r w:rsidR="00D65AD2" w:rsidRPr="00A12962">
        <w:rPr>
          <w:rFonts w:ascii="Bookman Old Style" w:hAnsi="Bookman Old Style"/>
          <w:sz w:val="24"/>
          <w:szCs w:val="24"/>
          <w:lang w:val="es-ES"/>
        </w:rPr>
        <w:t xml:space="preserve">la competencia </w:t>
      </w:r>
      <w:r w:rsidR="00AA29D8" w:rsidRPr="00A12962">
        <w:rPr>
          <w:rFonts w:ascii="Bookman Old Style" w:hAnsi="Bookman Old Style"/>
          <w:sz w:val="24"/>
          <w:szCs w:val="24"/>
          <w:lang w:val="es-ES"/>
        </w:rPr>
        <w:t>para autorizar o aprobar Vigencias Futuras</w:t>
      </w:r>
      <w:r w:rsidR="00806D25" w:rsidRPr="00A12962">
        <w:rPr>
          <w:rFonts w:ascii="Bookman Old Style" w:hAnsi="Bookman Old Style"/>
          <w:sz w:val="24"/>
          <w:szCs w:val="24"/>
          <w:lang w:val="es-ES"/>
        </w:rPr>
        <w:t>.</w:t>
      </w:r>
    </w:p>
    <w:p w:rsidR="00806D25" w:rsidRPr="00A12962" w:rsidRDefault="00806D25" w:rsidP="007C50A8">
      <w:pPr>
        <w:spacing w:after="0" w:line="240" w:lineRule="auto"/>
        <w:contextualSpacing/>
        <w:jc w:val="both"/>
        <w:rPr>
          <w:rFonts w:ascii="Bookman Old Style" w:hAnsi="Bookman Old Style"/>
          <w:sz w:val="24"/>
          <w:szCs w:val="24"/>
          <w:lang w:val="es-ES"/>
        </w:rPr>
      </w:pPr>
    </w:p>
    <w:p w:rsidR="00AA29D8" w:rsidRPr="00A12962" w:rsidRDefault="00806D25" w:rsidP="007C50A8">
      <w:pPr>
        <w:spacing w:after="0" w:line="240" w:lineRule="auto"/>
        <w:contextualSpacing/>
        <w:jc w:val="both"/>
        <w:rPr>
          <w:rFonts w:ascii="Bookman Old Style" w:hAnsi="Bookman Old Style"/>
          <w:i/>
          <w:sz w:val="24"/>
          <w:szCs w:val="24"/>
          <w:lang w:val="es-ES"/>
        </w:rPr>
      </w:pPr>
      <w:r w:rsidRPr="00A12962">
        <w:rPr>
          <w:rFonts w:ascii="Bookman Old Style" w:hAnsi="Bookman Old Style"/>
          <w:sz w:val="24"/>
          <w:szCs w:val="24"/>
          <w:lang w:val="es-ES"/>
        </w:rPr>
        <w:t xml:space="preserve">En consecuencia </w:t>
      </w:r>
      <w:r w:rsidR="004320DB" w:rsidRPr="00A12962">
        <w:rPr>
          <w:rFonts w:ascii="Bookman Old Style" w:hAnsi="Bookman Old Style"/>
          <w:sz w:val="24"/>
          <w:szCs w:val="24"/>
          <w:lang w:val="es-ES"/>
        </w:rPr>
        <w:t xml:space="preserve">el Concejo de Bogotá </w:t>
      </w:r>
      <w:r w:rsidRPr="00A12962">
        <w:rPr>
          <w:rFonts w:ascii="Bookman Old Style" w:hAnsi="Bookman Old Style"/>
          <w:sz w:val="24"/>
          <w:szCs w:val="24"/>
          <w:lang w:val="es-ES"/>
        </w:rPr>
        <w:t xml:space="preserve">ostenta la facultad </w:t>
      </w:r>
      <w:r w:rsidR="00D65AD2" w:rsidRPr="00A12962">
        <w:rPr>
          <w:rFonts w:ascii="Bookman Old Style" w:hAnsi="Bookman Old Style"/>
          <w:sz w:val="24"/>
          <w:szCs w:val="24"/>
          <w:lang w:val="es-ES"/>
        </w:rPr>
        <w:t xml:space="preserve">para asumir el estudio, debate y votación del proyecto de acuerdo No. 602 de 2017 </w:t>
      </w:r>
      <w:r w:rsidR="00D65AD2" w:rsidRPr="00A12962">
        <w:rPr>
          <w:rFonts w:ascii="Bookman Old Style" w:hAnsi="Bookman Old Style"/>
          <w:i/>
          <w:sz w:val="24"/>
          <w:szCs w:val="24"/>
          <w:lang w:val="es-ES"/>
        </w:rPr>
        <w:t>“Por medio del cual se autoriza a Bogotá, D.C., para que a través de la Secretaría Distrital de Hacienda asuma obligaciones para garantizar el aporte del Distrito Capital a la cofinanciación del Sistema Integrado de Transporte Masivo para Bogotá – Primera Línea del Metro – Tramo 1 con cargo a vigencias futuras ordinarias del período 2018 – 2041”</w:t>
      </w:r>
    </w:p>
    <w:p w:rsidR="001A2C0F" w:rsidRPr="00A12962" w:rsidRDefault="001A2C0F" w:rsidP="007C50A8">
      <w:pPr>
        <w:spacing w:after="0" w:line="240" w:lineRule="auto"/>
        <w:contextualSpacing/>
        <w:jc w:val="both"/>
        <w:rPr>
          <w:rFonts w:ascii="Bookman Old Style" w:hAnsi="Bookman Old Style"/>
          <w:sz w:val="24"/>
          <w:szCs w:val="24"/>
          <w:lang w:val="es-ES"/>
        </w:rPr>
      </w:pPr>
    </w:p>
    <w:p w:rsidR="00480F46" w:rsidRPr="00A12962" w:rsidRDefault="00480F46" w:rsidP="007C50A8">
      <w:pPr>
        <w:spacing w:after="0" w:line="240" w:lineRule="auto"/>
        <w:contextualSpacing/>
        <w:jc w:val="both"/>
        <w:rPr>
          <w:rFonts w:ascii="Bookman Old Style" w:hAnsi="Bookman Old Style"/>
          <w:sz w:val="24"/>
          <w:szCs w:val="24"/>
          <w:lang w:val="es-ES"/>
        </w:rPr>
      </w:pPr>
    </w:p>
    <w:p w:rsidR="00480F46" w:rsidRPr="00A12962" w:rsidRDefault="00480F46" w:rsidP="007C50A8">
      <w:pPr>
        <w:spacing w:after="0" w:line="240" w:lineRule="auto"/>
        <w:contextualSpacing/>
        <w:jc w:val="both"/>
        <w:rPr>
          <w:rFonts w:ascii="Bookman Old Style" w:hAnsi="Bookman Old Style"/>
          <w:sz w:val="24"/>
          <w:szCs w:val="24"/>
          <w:lang w:val="es-ES"/>
        </w:rPr>
      </w:pPr>
    </w:p>
    <w:p w:rsidR="00480F46" w:rsidRDefault="00480F46" w:rsidP="007C50A8">
      <w:pPr>
        <w:spacing w:after="0" w:line="240" w:lineRule="auto"/>
        <w:contextualSpacing/>
        <w:jc w:val="both"/>
        <w:rPr>
          <w:rFonts w:ascii="Bookman Old Style" w:hAnsi="Bookman Old Style"/>
          <w:sz w:val="24"/>
          <w:szCs w:val="24"/>
          <w:lang w:val="es-ES"/>
        </w:rPr>
      </w:pPr>
    </w:p>
    <w:p w:rsidR="00992BAA" w:rsidRPr="00A12962" w:rsidRDefault="00992BAA" w:rsidP="007C50A8">
      <w:pPr>
        <w:spacing w:after="0" w:line="240" w:lineRule="auto"/>
        <w:contextualSpacing/>
        <w:jc w:val="both"/>
        <w:rPr>
          <w:rFonts w:ascii="Bookman Old Style" w:hAnsi="Bookman Old Style"/>
          <w:sz w:val="24"/>
          <w:szCs w:val="24"/>
          <w:lang w:val="es-ES"/>
        </w:rPr>
      </w:pPr>
    </w:p>
    <w:p w:rsidR="00480F46" w:rsidRPr="00A12962" w:rsidRDefault="00480F46" w:rsidP="007C50A8">
      <w:pPr>
        <w:spacing w:after="0" w:line="240" w:lineRule="auto"/>
        <w:contextualSpacing/>
        <w:jc w:val="both"/>
        <w:rPr>
          <w:rFonts w:ascii="Bookman Old Style" w:hAnsi="Bookman Old Style"/>
          <w:sz w:val="24"/>
          <w:szCs w:val="24"/>
          <w:lang w:val="es-ES"/>
        </w:rPr>
      </w:pPr>
    </w:p>
    <w:p w:rsidR="009A4933" w:rsidRPr="00A12962" w:rsidRDefault="007C466E" w:rsidP="003A3425">
      <w:pPr>
        <w:pStyle w:val="Prrafodelista"/>
        <w:numPr>
          <w:ilvl w:val="0"/>
          <w:numId w:val="3"/>
        </w:numPr>
        <w:pBdr>
          <w:bottom w:val="single" w:sz="4" w:space="1" w:color="auto"/>
        </w:pBdr>
        <w:spacing w:after="0" w:line="240" w:lineRule="auto"/>
        <w:ind w:left="426"/>
        <w:jc w:val="both"/>
        <w:rPr>
          <w:rFonts w:ascii="Bookman Old Style" w:hAnsi="Bookman Old Style"/>
          <w:b/>
          <w:bCs/>
          <w:sz w:val="24"/>
          <w:szCs w:val="24"/>
        </w:rPr>
      </w:pPr>
      <w:bookmarkStart w:id="4" w:name="OLE_LINK10"/>
      <w:r w:rsidRPr="00A12962">
        <w:rPr>
          <w:rFonts w:ascii="Bookman Old Style" w:hAnsi="Bookman Old Style"/>
          <w:b/>
          <w:bCs/>
          <w:sz w:val="24"/>
          <w:szCs w:val="24"/>
        </w:rPr>
        <w:t>FUNDAMENTO JURIDI</w:t>
      </w:r>
      <w:r w:rsidR="005F2378" w:rsidRPr="00A12962">
        <w:rPr>
          <w:rFonts w:ascii="Bookman Old Style" w:hAnsi="Bookman Old Style"/>
          <w:b/>
          <w:bCs/>
          <w:sz w:val="24"/>
          <w:szCs w:val="24"/>
        </w:rPr>
        <w:t>CO DEL</w:t>
      </w:r>
      <w:r w:rsidR="009A4933" w:rsidRPr="00A12962">
        <w:rPr>
          <w:rFonts w:ascii="Bookman Old Style" w:hAnsi="Bookman Old Style"/>
          <w:b/>
          <w:bCs/>
          <w:sz w:val="24"/>
          <w:szCs w:val="24"/>
        </w:rPr>
        <w:t xml:space="preserve"> PROYECTO DE ACUERD</w:t>
      </w:r>
      <w:r w:rsidR="00230CA8" w:rsidRPr="00A12962">
        <w:rPr>
          <w:rFonts w:ascii="Bookman Old Style" w:hAnsi="Bookman Old Style"/>
          <w:b/>
          <w:bCs/>
          <w:sz w:val="24"/>
          <w:szCs w:val="24"/>
        </w:rPr>
        <w:t>O</w:t>
      </w:r>
    </w:p>
    <w:p w:rsidR="009A4933" w:rsidRPr="00A12962" w:rsidRDefault="009A4933" w:rsidP="007C50A8">
      <w:pPr>
        <w:spacing w:after="0" w:line="240" w:lineRule="auto"/>
        <w:contextualSpacing/>
        <w:jc w:val="both"/>
        <w:rPr>
          <w:rFonts w:ascii="Bookman Old Style" w:hAnsi="Bookman Old Style"/>
          <w:b/>
          <w:bCs/>
          <w:sz w:val="24"/>
          <w:szCs w:val="24"/>
        </w:rPr>
      </w:pPr>
    </w:p>
    <w:p w:rsidR="00414287" w:rsidRPr="00A12962" w:rsidRDefault="00463B65" w:rsidP="007C50A8">
      <w:pPr>
        <w:spacing w:after="0" w:line="240" w:lineRule="auto"/>
        <w:contextualSpacing/>
        <w:jc w:val="both"/>
        <w:rPr>
          <w:rFonts w:ascii="Bookman Old Style" w:hAnsi="Bookman Old Style"/>
          <w:bCs/>
          <w:sz w:val="24"/>
          <w:szCs w:val="24"/>
        </w:rPr>
      </w:pPr>
      <w:r w:rsidRPr="00A12962">
        <w:rPr>
          <w:rFonts w:ascii="Bookman Old Style" w:hAnsi="Bookman Old Style"/>
          <w:bCs/>
          <w:sz w:val="24"/>
          <w:szCs w:val="24"/>
        </w:rPr>
        <w:t>El proyecto</w:t>
      </w:r>
      <w:r w:rsidR="00E34F74" w:rsidRPr="00A12962">
        <w:rPr>
          <w:rFonts w:ascii="Bookman Old Style" w:hAnsi="Bookman Old Style"/>
          <w:bCs/>
          <w:sz w:val="24"/>
          <w:szCs w:val="24"/>
        </w:rPr>
        <w:t xml:space="preserve"> de acuerdo </w:t>
      </w:r>
      <w:r w:rsidR="00BC138A" w:rsidRPr="00A12962">
        <w:rPr>
          <w:rFonts w:ascii="Bookman Old Style" w:hAnsi="Bookman Old Style"/>
          <w:bCs/>
          <w:sz w:val="24"/>
          <w:szCs w:val="24"/>
        </w:rPr>
        <w:t>tiene</w:t>
      </w:r>
      <w:r w:rsidR="0013759C" w:rsidRPr="00A12962">
        <w:rPr>
          <w:rFonts w:ascii="Bookman Old Style" w:hAnsi="Bookman Old Style"/>
          <w:bCs/>
          <w:sz w:val="24"/>
          <w:szCs w:val="24"/>
        </w:rPr>
        <w:t xml:space="preserve"> como fundamento jurídico </w:t>
      </w:r>
      <w:r w:rsidR="00533A45" w:rsidRPr="00A12962">
        <w:rPr>
          <w:rFonts w:ascii="Bookman Old Style" w:hAnsi="Bookman Old Style"/>
          <w:bCs/>
          <w:sz w:val="24"/>
          <w:szCs w:val="24"/>
        </w:rPr>
        <w:t>las siguientes normas de orden:</w:t>
      </w:r>
    </w:p>
    <w:p w:rsidR="00533A45" w:rsidRPr="00A12962" w:rsidRDefault="00533A45" w:rsidP="007C50A8">
      <w:pPr>
        <w:spacing w:after="0" w:line="240" w:lineRule="auto"/>
        <w:contextualSpacing/>
        <w:jc w:val="both"/>
        <w:rPr>
          <w:rFonts w:ascii="Bookman Old Style" w:hAnsi="Bookman Old Style"/>
          <w:bCs/>
          <w:sz w:val="24"/>
          <w:szCs w:val="24"/>
        </w:rPr>
      </w:pPr>
    </w:p>
    <w:p w:rsidR="00A102F4" w:rsidRPr="00A12962" w:rsidRDefault="00533A45" w:rsidP="00583984">
      <w:pPr>
        <w:pStyle w:val="Prrafodelista"/>
        <w:numPr>
          <w:ilvl w:val="1"/>
          <w:numId w:val="2"/>
        </w:numPr>
        <w:spacing w:after="0" w:line="240" w:lineRule="auto"/>
        <w:ind w:left="709"/>
        <w:jc w:val="both"/>
        <w:rPr>
          <w:rFonts w:ascii="Bookman Old Style" w:hAnsi="Bookman Old Style"/>
          <w:b/>
          <w:bCs/>
          <w:sz w:val="24"/>
          <w:szCs w:val="24"/>
        </w:rPr>
      </w:pPr>
      <w:r w:rsidRPr="00A12962">
        <w:rPr>
          <w:rFonts w:ascii="Bookman Old Style" w:hAnsi="Bookman Old Style"/>
          <w:b/>
          <w:bCs/>
          <w:sz w:val="24"/>
          <w:szCs w:val="24"/>
        </w:rPr>
        <w:t>CONSTITUCIONAL:</w:t>
      </w:r>
    </w:p>
    <w:p w:rsidR="00533A45" w:rsidRPr="00A12962" w:rsidRDefault="00533A45" w:rsidP="007C50A8">
      <w:pPr>
        <w:spacing w:after="0" w:line="240" w:lineRule="auto"/>
        <w:ind w:left="360"/>
        <w:contextualSpacing/>
        <w:jc w:val="both"/>
        <w:rPr>
          <w:rFonts w:ascii="Bookman Old Style" w:hAnsi="Bookman Old Style"/>
          <w:b/>
          <w:bCs/>
        </w:rPr>
      </w:pPr>
    </w:p>
    <w:p w:rsidR="00902BF3" w:rsidRDefault="00902BF3" w:rsidP="00992BAA">
      <w:pPr>
        <w:pStyle w:val="Prrafodelista"/>
        <w:numPr>
          <w:ilvl w:val="0"/>
          <w:numId w:val="9"/>
        </w:numPr>
        <w:spacing w:after="0" w:line="240" w:lineRule="auto"/>
        <w:jc w:val="both"/>
        <w:rPr>
          <w:rFonts w:ascii="Bookman Old Style" w:hAnsi="Bookman Old Style"/>
          <w:bCs/>
          <w:sz w:val="24"/>
          <w:szCs w:val="24"/>
        </w:rPr>
      </w:pPr>
      <w:r w:rsidRPr="00902BF3">
        <w:rPr>
          <w:rFonts w:ascii="Bookman Old Style" w:hAnsi="Bookman Old Style"/>
          <w:bCs/>
          <w:sz w:val="24"/>
          <w:szCs w:val="24"/>
        </w:rPr>
        <w:t xml:space="preserve">ARTICULO  2. </w:t>
      </w:r>
      <w:r w:rsidR="00992BAA">
        <w:rPr>
          <w:rFonts w:ascii="Bookman Old Style" w:hAnsi="Bookman Old Style"/>
          <w:bCs/>
          <w:sz w:val="24"/>
          <w:szCs w:val="24"/>
        </w:rPr>
        <w:t>“</w:t>
      </w:r>
      <w:r w:rsidRPr="00902BF3">
        <w:rPr>
          <w:rFonts w:ascii="Bookman Old Style" w:hAnsi="Bookman Old Style"/>
          <w:bCs/>
          <w:sz w:val="24"/>
          <w:szCs w:val="24"/>
        </w:rPr>
        <w:t xml:space="preserve">Son fines esenciales del Estado: servir a la comunidad, </w:t>
      </w:r>
      <w:r w:rsidRPr="00992BAA">
        <w:rPr>
          <w:rFonts w:ascii="Bookman Old Style" w:hAnsi="Bookman Old Style"/>
          <w:bCs/>
          <w:sz w:val="24"/>
          <w:szCs w:val="24"/>
        </w:rPr>
        <w:t>promover la prosperidad general</w:t>
      </w:r>
      <w:r w:rsidRPr="00902BF3">
        <w:rPr>
          <w:rFonts w:ascii="Bookman Old Style" w:hAnsi="Bookman Old Style"/>
          <w:bCs/>
          <w:sz w:val="24"/>
          <w:szCs w:val="24"/>
        </w:rPr>
        <w:t xml:space="preserve"> y garantizar la efectividad de los principios, derechos y deberes</w:t>
      </w:r>
      <w:r w:rsidR="00992BAA">
        <w:rPr>
          <w:rFonts w:ascii="Bookman Old Style" w:hAnsi="Bookman Old Style"/>
          <w:bCs/>
          <w:sz w:val="24"/>
          <w:szCs w:val="24"/>
        </w:rPr>
        <w:t xml:space="preserve"> consagrados en la Constitución…”</w:t>
      </w:r>
      <w:r w:rsidRPr="00902BF3">
        <w:rPr>
          <w:rFonts w:ascii="Bookman Old Style" w:hAnsi="Bookman Old Style"/>
          <w:bCs/>
          <w:sz w:val="24"/>
          <w:szCs w:val="24"/>
        </w:rPr>
        <w:t xml:space="preserve"> </w:t>
      </w:r>
    </w:p>
    <w:p w:rsidR="00992BAA" w:rsidRPr="00902BF3" w:rsidRDefault="00992BAA" w:rsidP="00992BAA">
      <w:pPr>
        <w:pStyle w:val="Prrafodelista"/>
        <w:spacing w:after="0" w:line="240" w:lineRule="auto"/>
        <w:jc w:val="both"/>
        <w:rPr>
          <w:rFonts w:ascii="Bookman Old Style" w:hAnsi="Bookman Old Style"/>
          <w:bCs/>
          <w:sz w:val="24"/>
          <w:szCs w:val="24"/>
        </w:rPr>
      </w:pPr>
    </w:p>
    <w:p w:rsidR="00CE575D" w:rsidRPr="00A12962" w:rsidRDefault="00CE575D" w:rsidP="00902BF3">
      <w:pPr>
        <w:pStyle w:val="Prrafodelista"/>
        <w:numPr>
          <w:ilvl w:val="0"/>
          <w:numId w:val="9"/>
        </w:numPr>
        <w:spacing w:after="0" w:line="240" w:lineRule="auto"/>
        <w:jc w:val="both"/>
        <w:rPr>
          <w:rFonts w:ascii="Bookman Old Style" w:hAnsi="Bookman Old Style"/>
          <w:bCs/>
          <w:sz w:val="24"/>
          <w:szCs w:val="24"/>
        </w:rPr>
      </w:pPr>
      <w:r w:rsidRPr="00A12962">
        <w:rPr>
          <w:rFonts w:ascii="Bookman Old Style" w:hAnsi="Bookman Old Style"/>
          <w:bCs/>
          <w:sz w:val="24"/>
          <w:szCs w:val="24"/>
        </w:rPr>
        <w:t>ARTICULO 6. Los particulares sólo son responsables ante las autoridades por infringir la Constitución y las leyes. Los servidores públicos lo son por la misma causa y por omisión o extralimitación en el ejercicio de sus funciones.</w:t>
      </w:r>
    </w:p>
    <w:p w:rsidR="00CE575D" w:rsidRPr="00A12962" w:rsidRDefault="00CE575D" w:rsidP="007C50A8">
      <w:pPr>
        <w:pStyle w:val="Prrafodelista"/>
        <w:spacing w:after="0" w:line="240" w:lineRule="auto"/>
        <w:jc w:val="both"/>
        <w:rPr>
          <w:rFonts w:ascii="Bookman Old Style" w:hAnsi="Bookman Old Style"/>
          <w:bCs/>
          <w:sz w:val="24"/>
          <w:szCs w:val="24"/>
        </w:rPr>
      </w:pPr>
    </w:p>
    <w:p w:rsidR="00CE575D" w:rsidRPr="00A12962" w:rsidRDefault="00CE575D" w:rsidP="00583984">
      <w:pPr>
        <w:pStyle w:val="Prrafodelista"/>
        <w:numPr>
          <w:ilvl w:val="0"/>
          <w:numId w:val="9"/>
        </w:numPr>
        <w:spacing w:after="0" w:line="240" w:lineRule="auto"/>
        <w:jc w:val="both"/>
        <w:rPr>
          <w:rFonts w:ascii="Bookman Old Style" w:hAnsi="Bookman Old Style"/>
          <w:bCs/>
          <w:sz w:val="24"/>
          <w:szCs w:val="24"/>
        </w:rPr>
      </w:pPr>
      <w:r w:rsidRPr="00A12962">
        <w:rPr>
          <w:rFonts w:ascii="Bookman Old Style" w:hAnsi="Bookman Old Style"/>
          <w:bCs/>
          <w:sz w:val="24"/>
          <w:szCs w:val="24"/>
        </w:rPr>
        <w:t>ARTICULO 121. Ninguna autoridad del Estado podrá ejercer funciones distintas de las que le atribuyen la Constitución y la ley.</w:t>
      </w:r>
    </w:p>
    <w:p w:rsidR="00CE575D" w:rsidRPr="00A12962" w:rsidRDefault="00CE575D" w:rsidP="007C50A8">
      <w:pPr>
        <w:pStyle w:val="Prrafodelista"/>
        <w:spacing w:after="0" w:line="240" w:lineRule="auto"/>
        <w:jc w:val="both"/>
        <w:rPr>
          <w:rFonts w:ascii="Bookman Old Style" w:hAnsi="Bookman Old Style"/>
          <w:bCs/>
          <w:sz w:val="24"/>
          <w:szCs w:val="24"/>
        </w:rPr>
      </w:pPr>
    </w:p>
    <w:p w:rsidR="002B2B1A" w:rsidRPr="00A12962" w:rsidRDefault="002B2B1A" w:rsidP="00583984">
      <w:pPr>
        <w:pStyle w:val="Prrafodelista"/>
        <w:numPr>
          <w:ilvl w:val="0"/>
          <w:numId w:val="9"/>
        </w:numPr>
        <w:spacing w:after="0" w:line="240" w:lineRule="auto"/>
        <w:jc w:val="both"/>
        <w:rPr>
          <w:rFonts w:ascii="Bookman Old Style" w:hAnsi="Bookman Old Style"/>
          <w:bCs/>
          <w:sz w:val="24"/>
          <w:szCs w:val="24"/>
        </w:rPr>
      </w:pPr>
      <w:r w:rsidRPr="00A12962">
        <w:rPr>
          <w:rFonts w:ascii="Bookman Old Style" w:hAnsi="Bookman Old Style"/>
          <w:bCs/>
          <w:sz w:val="24"/>
          <w:szCs w:val="24"/>
        </w:rPr>
        <w:t>ARTICULO 151. El Congreso expedirá leyes orgánicas a las cuales estará sujeto el ejercicio de la actividad legislativa. Por medio de ellas se establecerán los reglamentos del Congreso y de cada una de las Cámaras, las normas sobre preparación, aprobación y ejecución del presupuesto de rentas y ley de apropiaciones y del plan general de desarrollo, y las relativas a la asignación de competencias normativas a las entidades territoriales. Las leyes orgánicas requerirán, para su aprobación, la mayoría absoluta de los votos de los miembros de una y otra Cámara.</w:t>
      </w:r>
    </w:p>
    <w:p w:rsidR="002B2B1A" w:rsidRPr="00A12962" w:rsidRDefault="002B2B1A" w:rsidP="007C50A8">
      <w:pPr>
        <w:spacing w:after="0" w:line="240" w:lineRule="auto"/>
        <w:contextualSpacing/>
        <w:jc w:val="both"/>
        <w:rPr>
          <w:rFonts w:ascii="Bookman Old Style" w:hAnsi="Bookman Old Style"/>
          <w:bCs/>
          <w:sz w:val="24"/>
          <w:szCs w:val="24"/>
        </w:rPr>
      </w:pPr>
    </w:p>
    <w:p w:rsidR="002B2B1A" w:rsidRPr="00A12962" w:rsidRDefault="002B2B1A" w:rsidP="00583984">
      <w:pPr>
        <w:pStyle w:val="Prrafodelista"/>
        <w:numPr>
          <w:ilvl w:val="0"/>
          <w:numId w:val="9"/>
        </w:numPr>
        <w:spacing w:after="0" w:line="240" w:lineRule="auto"/>
        <w:jc w:val="both"/>
        <w:rPr>
          <w:rFonts w:ascii="Bookman Old Style" w:hAnsi="Bookman Old Style"/>
          <w:bCs/>
          <w:sz w:val="24"/>
          <w:szCs w:val="24"/>
        </w:rPr>
      </w:pPr>
      <w:r w:rsidRPr="00A12962">
        <w:rPr>
          <w:rFonts w:ascii="Bookman Old Style" w:hAnsi="Bookman Old Style"/>
          <w:bCs/>
          <w:sz w:val="24"/>
          <w:szCs w:val="24"/>
        </w:rPr>
        <w:t>ARTICULO  352. Además de lo señalado en esta Constitución, la Ley Orgánica del Presupuesto regulará lo correspondiente a la programación, aprobación, modificación, ejecución de los presupuestos de la Nación, de las entidades territoriales y de los entes descentralizados de cualquier nivel administrativo, y su coordinación con el Plan Nacional de Desarrollo, así como también la capacidad de los organismos y entidades estatales para contratar.</w:t>
      </w:r>
    </w:p>
    <w:p w:rsidR="002B2B1A" w:rsidRPr="00A12962" w:rsidRDefault="002B2B1A" w:rsidP="007C50A8">
      <w:pPr>
        <w:spacing w:after="0" w:line="240" w:lineRule="auto"/>
        <w:contextualSpacing/>
        <w:jc w:val="both"/>
        <w:rPr>
          <w:rFonts w:ascii="Bookman Old Style" w:hAnsi="Bookman Old Style"/>
          <w:bCs/>
          <w:sz w:val="24"/>
          <w:szCs w:val="24"/>
        </w:rPr>
      </w:pPr>
    </w:p>
    <w:p w:rsidR="00E01FD1" w:rsidRPr="00A12962" w:rsidRDefault="002B2B1A" w:rsidP="00583984">
      <w:pPr>
        <w:pStyle w:val="Prrafodelista"/>
        <w:numPr>
          <w:ilvl w:val="0"/>
          <w:numId w:val="9"/>
        </w:numPr>
        <w:spacing w:after="0" w:line="240" w:lineRule="auto"/>
        <w:jc w:val="both"/>
        <w:rPr>
          <w:rFonts w:ascii="Bookman Old Style" w:hAnsi="Bookman Old Style"/>
          <w:bCs/>
          <w:sz w:val="24"/>
          <w:szCs w:val="24"/>
        </w:rPr>
      </w:pPr>
      <w:r w:rsidRPr="00A12962">
        <w:rPr>
          <w:rFonts w:ascii="Bookman Old Style" w:hAnsi="Bookman Old Style"/>
          <w:bCs/>
          <w:sz w:val="24"/>
          <w:szCs w:val="24"/>
        </w:rPr>
        <w:t>ARTICULO  353. Los principios y las disposiciones establecidos en este título se aplicarán, en lo que fuere pertinente, a las entidades territoriales, para la elaboración, aprobación y ejecución de su presupuesto.</w:t>
      </w:r>
    </w:p>
    <w:p w:rsidR="00480F46" w:rsidRPr="00A12962" w:rsidRDefault="00480F46" w:rsidP="007C50A8">
      <w:pPr>
        <w:pStyle w:val="Prrafodelista"/>
        <w:jc w:val="both"/>
        <w:rPr>
          <w:rFonts w:ascii="Bookman Old Style" w:hAnsi="Bookman Old Style"/>
          <w:bCs/>
          <w:sz w:val="24"/>
          <w:szCs w:val="24"/>
        </w:rPr>
      </w:pPr>
    </w:p>
    <w:p w:rsidR="00480F46" w:rsidRPr="00A12962" w:rsidRDefault="00480F46" w:rsidP="00583984">
      <w:pPr>
        <w:pStyle w:val="Prrafodelista"/>
        <w:numPr>
          <w:ilvl w:val="0"/>
          <w:numId w:val="9"/>
        </w:numPr>
        <w:spacing w:after="0" w:line="240" w:lineRule="auto"/>
        <w:jc w:val="both"/>
        <w:rPr>
          <w:rFonts w:ascii="Bookman Old Style" w:hAnsi="Bookman Old Style"/>
          <w:bCs/>
          <w:sz w:val="24"/>
          <w:szCs w:val="24"/>
        </w:rPr>
      </w:pPr>
      <w:r w:rsidRPr="00A12962">
        <w:rPr>
          <w:rFonts w:ascii="Bookman Old Style" w:hAnsi="Bookman Old Style"/>
          <w:bCs/>
          <w:sz w:val="24"/>
          <w:szCs w:val="24"/>
        </w:rPr>
        <w:t>ARTICULO  364. El endeudamiento interno y externo de la Nación y de las entidades territoriales no podrá exceder su capacidad de pago. La ley regulará la materia.</w:t>
      </w:r>
    </w:p>
    <w:p w:rsidR="002868EF" w:rsidRPr="00A12962" w:rsidRDefault="002868EF" w:rsidP="007C50A8">
      <w:pPr>
        <w:spacing w:after="0" w:line="240" w:lineRule="auto"/>
        <w:jc w:val="both"/>
        <w:rPr>
          <w:rFonts w:ascii="Bookman Old Style" w:hAnsi="Bookman Old Style"/>
          <w:bCs/>
          <w:sz w:val="24"/>
          <w:szCs w:val="24"/>
        </w:rPr>
      </w:pPr>
    </w:p>
    <w:p w:rsidR="002B2B1A" w:rsidRPr="00A12962" w:rsidRDefault="00533A45" w:rsidP="00583984">
      <w:pPr>
        <w:pStyle w:val="Prrafodelista"/>
        <w:numPr>
          <w:ilvl w:val="1"/>
          <w:numId w:val="2"/>
        </w:numPr>
        <w:spacing w:after="0" w:line="240" w:lineRule="auto"/>
        <w:ind w:left="709"/>
        <w:jc w:val="both"/>
        <w:rPr>
          <w:rFonts w:ascii="Bookman Old Style" w:hAnsi="Bookman Old Style"/>
          <w:b/>
          <w:bCs/>
          <w:sz w:val="24"/>
          <w:szCs w:val="24"/>
        </w:rPr>
      </w:pPr>
      <w:r w:rsidRPr="00A12962">
        <w:rPr>
          <w:rFonts w:ascii="Bookman Old Style" w:hAnsi="Bookman Old Style"/>
          <w:b/>
          <w:bCs/>
          <w:sz w:val="24"/>
          <w:szCs w:val="24"/>
        </w:rPr>
        <w:t>LEGAL</w:t>
      </w:r>
    </w:p>
    <w:p w:rsidR="002B2B1A" w:rsidRPr="00A12962" w:rsidRDefault="002B2B1A" w:rsidP="007C50A8">
      <w:pPr>
        <w:spacing w:after="0" w:line="240" w:lineRule="auto"/>
        <w:jc w:val="both"/>
        <w:rPr>
          <w:rFonts w:ascii="Arial" w:eastAsia="Times New Roman" w:hAnsi="Arial" w:cs="Arial"/>
          <w:b/>
          <w:bCs/>
          <w:sz w:val="28"/>
          <w:szCs w:val="28"/>
          <w:highlight w:val="yellow"/>
          <w:lang w:eastAsia="es-CO"/>
        </w:rPr>
      </w:pPr>
    </w:p>
    <w:p w:rsidR="002B2B1A" w:rsidRPr="00A12962" w:rsidRDefault="002B2B1A" w:rsidP="00583984">
      <w:pPr>
        <w:pStyle w:val="Prrafodelista"/>
        <w:numPr>
          <w:ilvl w:val="0"/>
          <w:numId w:val="10"/>
        </w:numPr>
        <w:shd w:val="clear" w:color="auto" w:fill="FFFFFF" w:themeFill="background1"/>
        <w:spacing w:after="0" w:line="240" w:lineRule="auto"/>
        <w:jc w:val="both"/>
        <w:rPr>
          <w:rFonts w:ascii="Bookman Old Style" w:eastAsia="Times New Roman" w:hAnsi="Bookman Old Style" w:cs="Arial"/>
          <w:b/>
          <w:bCs/>
          <w:sz w:val="24"/>
          <w:szCs w:val="24"/>
          <w:shd w:val="clear" w:color="auto" w:fill="FFFFFF"/>
          <w:lang w:eastAsia="es-CO"/>
        </w:rPr>
      </w:pPr>
      <w:r w:rsidRPr="00A12962">
        <w:rPr>
          <w:rFonts w:ascii="Bookman Old Style" w:eastAsia="Times New Roman" w:hAnsi="Bookman Old Style" w:cs="Arial"/>
          <w:b/>
          <w:bCs/>
          <w:sz w:val="24"/>
          <w:szCs w:val="24"/>
          <w:lang w:eastAsia="es-CO"/>
        </w:rPr>
        <w:t>LEY 179 DE 1994</w:t>
      </w:r>
      <w:r w:rsidRPr="00A12962">
        <w:rPr>
          <w:rFonts w:ascii="Bookman Old Style" w:hAnsi="Bookman Old Style"/>
          <w:b/>
          <w:bCs/>
          <w:sz w:val="24"/>
          <w:szCs w:val="24"/>
        </w:rPr>
        <w:t xml:space="preserve"> </w:t>
      </w:r>
      <w:r w:rsidRPr="00A12962">
        <w:rPr>
          <w:rFonts w:ascii="Bookman Old Style" w:eastAsia="Times New Roman" w:hAnsi="Bookman Old Style" w:cs="Arial"/>
          <w:b/>
          <w:bCs/>
          <w:sz w:val="24"/>
          <w:szCs w:val="24"/>
          <w:shd w:val="clear" w:color="auto" w:fill="FFFFFF"/>
          <w:lang w:eastAsia="es-CO"/>
        </w:rPr>
        <w:t>“Por el cual se introducen algunas modificaciones a la Ley </w:t>
      </w:r>
      <w:hyperlink r:id="rId9" w:anchor="0" w:history="1">
        <w:r w:rsidRPr="00A12962">
          <w:rPr>
            <w:rFonts w:ascii="Bookman Old Style" w:eastAsia="Times New Roman" w:hAnsi="Bookman Old Style" w:cs="Arial"/>
            <w:b/>
            <w:bCs/>
            <w:sz w:val="24"/>
            <w:szCs w:val="24"/>
            <w:shd w:val="clear" w:color="auto" w:fill="FFFFFF"/>
            <w:lang w:eastAsia="es-CO"/>
          </w:rPr>
          <w:t>38</w:t>
        </w:r>
      </w:hyperlink>
      <w:r w:rsidRPr="00A12962">
        <w:rPr>
          <w:rFonts w:ascii="Bookman Old Style" w:eastAsia="Times New Roman" w:hAnsi="Bookman Old Style" w:cs="Arial"/>
          <w:b/>
          <w:bCs/>
          <w:sz w:val="24"/>
          <w:szCs w:val="24"/>
          <w:shd w:val="clear" w:color="auto" w:fill="FFFFFF"/>
          <w:lang w:eastAsia="es-CO"/>
        </w:rPr>
        <w:t> de 1989 Orgánica de Presupuesto.</w:t>
      </w:r>
      <w:r w:rsidR="0001084A" w:rsidRPr="00A12962">
        <w:rPr>
          <w:rFonts w:ascii="Bookman Old Style" w:eastAsia="Times New Roman" w:hAnsi="Bookman Old Style" w:cs="Arial"/>
          <w:b/>
          <w:bCs/>
          <w:sz w:val="24"/>
          <w:szCs w:val="24"/>
          <w:shd w:val="clear" w:color="auto" w:fill="FFFFFF"/>
          <w:lang w:eastAsia="es-CO"/>
        </w:rPr>
        <w:t>”</w:t>
      </w:r>
    </w:p>
    <w:p w:rsidR="000136CC" w:rsidRPr="00A12962" w:rsidRDefault="000136CC" w:rsidP="007C50A8">
      <w:pPr>
        <w:pStyle w:val="Prrafodelista"/>
        <w:shd w:val="clear" w:color="auto" w:fill="FFFFFF" w:themeFill="background1"/>
        <w:spacing w:after="0" w:line="240" w:lineRule="auto"/>
        <w:jc w:val="both"/>
        <w:rPr>
          <w:rFonts w:ascii="Bookman Old Style" w:eastAsia="Times New Roman" w:hAnsi="Bookman Old Style" w:cs="Arial"/>
          <w:bCs/>
          <w:sz w:val="24"/>
          <w:szCs w:val="24"/>
          <w:shd w:val="clear" w:color="auto" w:fill="FFFFFF"/>
          <w:lang w:eastAsia="es-CO"/>
        </w:rPr>
      </w:pPr>
    </w:p>
    <w:p w:rsidR="000136CC" w:rsidRPr="00A12962" w:rsidRDefault="001A27B7" w:rsidP="00583984">
      <w:pPr>
        <w:pStyle w:val="Prrafodelista"/>
        <w:numPr>
          <w:ilvl w:val="1"/>
          <w:numId w:val="10"/>
        </w:numPr>
        <w:shd w:val="clear" w:color="auto" w:fill="FFFFFF" w:themeFill="background1"/>
        <w:spacing w:after="0" w:line="240" w:lineRule="auto"/>
        <w:jc w:val="both"/>
        <w:rPr>
          <w:rFonts w:ascii="Bookman Old Style" w:eastAsia="Times New Roman" w:hAnsi="Bookman Old Style" w:cs="Arial"/>
          <w:bCs/>
          <w:sz w:val="24"/>
          <w:szCs w:val="24"/>
          <w:shd w:val="clear" w:color="auto" w:fill="FFFFFF"/>
          <w:lang w:eastAsia="es-CO"/>
        </w:rPr>
      </w:pPr>
      <w:r w:rsidRPr="00A12962">
        <w:rPr>
          <w:rFonts w:ascii="Bookman Old Style" w:eastAsia="Times New Roman" w:hAnsi="Bookman Old Style" w:cs="Arial"/>
          <w:bCs/>
          <w:sz w:val="24"/>
          <w:szCs w:val="24"/>
          <w:shd w:val="clear" w:color="auto" w:fill="FFFFFF"/>
          <w:lang w:eastAsia="es-CO"/>
        </w:rPr>
        <w:t xml:space="preserve">ARTÍCULO 9° </w:t>
      </w:r>
      <w:r w:rsidR="000136CC" w:rsidRPr="00A12962">
        <w:rPr>
          <w:rFonts w:ascii="Bookman Old Style" w:eastAsia="Times New Roman" w:hAnsi="Bookman Old Style" w:cs="Arial"/>
          <w:bCs/>
          <w:sz w:val="24"/>
          <w:szCs w:val="24"/>
          <w:shd w:val="clear" w:color="auto" w:fill="FFFFFF"/>
          <w:lang w:eastAsia="es-CO"/>
        </w:rPr>
        <w:t>Un artículo nuevo, que quedará así:</w:t>
      </w:r>
    </w:p>
    <w:p w:rsidR="000136CC" w:rsidRPr="00A12962" w:rsidRDefault="000136CC" w:rsidP="007C50A8">
      <w:pPr>
        <w:shd w:val="clear" w:color="auto" w:fill="FFFFFF" w:themeFill="background1"/>
        <w:spacing w:after="0" w:line="240" w:lineRule="auto"/>
        <w:ind w:left="1418"/>
        <w:jc w:val="both"/>
        <w:rPr>
          <w:rFonts w:ascii="Bookman Old Style" w:eastAsia="Times New Roman" w:hAnsi="Bookman Old Style" w:cs="Arial"/>
          <w:bCs/>
          <w:sz w:val="24"/>
          <w:szCs w:val="24"/>
          <w:shd w:val="clear" w:color="auto" w:fill="FFFFFF"/>
          <w:lang w:eastAsia="es-CO"/>
        </w:rPr>
      </w:pPr>
    </w:p>
    <w:p w:rsidR="000136CC" w:rsidRPr="00A12962" w:rsidRDefault="000136CC" w:rsidP="007C50A8">
      <w:pPr>
        <w:shd w:val="clear" w:color="auto" w:fill="FFFFFF" w:themeFill="background1"/>
        <w:spacing w:after="0" w:line="240" w:lineRule="auto"/>
        <w:ind w:left="1418"/>
        <w:jc w:val="both"/>
        <w:rPr>
          <w:rFonts w:ascii="Bookman Old Style" w:eastAsia="Times New Roman" w:hAnsi="Bookman Old Style" w:cs="Arial"/>
          <w:bCs/>
          <w:sz w:val="24"/>
          <w:szCs w:val="24"/>
          <w:shd w:val="clear" w:color="auto" w:fill="FFFFFF"/>
          <w:lang w:eastAsia="es-CO"/>
        </w:rPr>
      </w:pPr>
      <w:r w:rsidRPr="00A12962">
        <w:rPr>
          <w:rFonts w:ascii="Bookman Old Style" w:eastAsia="Times New Roman" w:hAnsi="Bookman Old Style" w:cs="Arial"/>
          <w:bCs/>
          <w:sz w:val="24"/>
          <w:szCs w:val="24"/>
          <w:shd w:val="clear" w:color="auto" w:fill="FFFFFF"/>
          <w:lang w:eastAsia="es-CO"/>
        </w:rPr>
        <w:t xml:space="preserve">"La Dirección General del Presupuesto Nacional del Ministerio de Hacienda y Crédito Público </w:t>
      </w:r>
      <w:r w:rsidRPr="006647CE">
        <w:rPr>
          <w:rFonts w:ascii="Bookman Old Style" w:eastAsia="Times New Roman" w:hAnsi="Bookman Old Style" w:cs="Arial"/>
          <w:bCs/>
          <w:sz w:val="24"/>
          <w:szCs w:val="24"/>
          <w:u w:val="single"/>
          <w:shd w:val="clear" w:color="auto" w:fill="FFFFFF"/>
          <w:lang w:eastAsia="es-CO"/>
        </w:rPr>
        <w:t>podrá autorizar la asunción de obligaciones, que afecten presupuestos de</w:t>
      </w:r>
      <w:r w:rsidRPr="00A12962">
        <w:rPr>
          <w:rFonts w:ascii="Bookman Old Style" w:eastAsia="Times New Roman" w:hAnsi="Bookman Old Style" w:cs="Arial"/>
          <w:bCs/>
          <w:sz w:val="24"/>
          <w:szCs w:val="24"/>
          <w:shd w:val="clear" w:color="auto" w:fill="FFFFFF"/>
          <w:lang w:eastAsia="es-CO"/>
        </w:rPr>
        <w:t xml:space="preserve"> </w:t>
      </w:r>
      <w:r w:rsidRPr="006647CE">
        <w:rPr>
          <w:rFonts w:ascii="Bookman Old Style" w:eastAsia="Times New Roman" w:hAnsi="Bookman Old Style" w:cs="Arial"/>
          <w:b/>
          <w:bCs/>
          <w:sz w:val="24"/>
          <w:szCs w:val="24"/>
          <w:u w:val="single"/>
          <w:shd w:val="clear" w:color="auto" w:fill="FFFFFF"/>
          <w:lang w:eastAsia="es-CO"/>
        </w:rPr>
        <w:t>vigencias futuras</w:t>
      </w:r>
      <w:r w:rsidRPr="006647CE">
        <w:rPr>
          <w:rFonts w:ascii="Bookman Old Style" w:eastAsia="Times New Roman" w:hAnsi="Bookman Old Style" w:cs="Arial"/>
          <w:bCs/>
          <w:sz w:val="24"/>
          <w:szCs w:val="24"/>
          <w:u w:val="single"/>
          <w:shd w:val="clear" w:color="auto" w:fill="FFFFFF"/>
          <w:lang w:eastAsia="es-CO"/>
        </w:rPr>
        <w:t>, cuando su ejecución se inicie con presupuesto de la vigencia en curso y el objeto del compromiso se lleve a cabo en cada una de ellas</w:t>
      </w:r>
      <w:r w:rsidRPr="00A12962">
        <w:rPr>
          <w:rFonts w:ascii="Bookman Old Style" w:eastAsia="Times New Roman" w:hAnsi="Bookman Old Style" w:cs="Arial"/>
          <w:bCs/>
          <w:sz w:val="24"/>
          <w:szCs w:val="24"/>
          <w:shd w:val="clear" w:color="auto" w:fill="FFFFFF"/>
          <w:lang w:eastAsia="es-CO"/>
        </w:rPr>
        <w:t>. Cuando se trate de proyectos de inversión nacional deberá obtenerse el concepto previo y favorable del Departamento Nacional de Planeación.</w:t>
      </w:r>
    </w:p>
    <w:p w:rsidR="000136CC" w:rsidRPr="00A12962" w:rsidRDefault="000136CC" w:rsidP="007C50A8">
      <w:pPr>
        <w:shd w:val="clear" w:color="auto" w:fill="FFFFFF" w:themeFill="background1"/>
        <w:spacing w:after="0" w:line="240" w:lineRule="auto"/>
        <w:ind w:left="1418"/>
        <w:jc w:val="both"/>
        <w:rPr>
          <w:rFonts w:ascii="Bookman Old Style" w:eastAsia="Times New Roman" w:hAnsi="Bookman Old Style" w:cs="Arial"/>
          <w:bCs/>
          <w:sz w:val="24"/>
          <w:szCs w:val="24"/>
          <w:shd w:val="clear" w:color="auto" w:fill="FFFFFF"/>
          <w:lang w:eastAsia="es-CO"/>
        </w:rPr>
      </w:pPr>
    </w:p>
    <w:p w:rsidR="000136CC" w:rsidRPr="00A12962" w:rsidRDefault="000136CC" w:rsidP="007C50A8">
      <w:pPr>
        <w:shd w:val="clear" w:color="auto" w:fill="FFFFFF" w:themeFill="background1"/>
        <w:spacing w:after="0" w:line="240" w:lineRule="auto"/>
        <w:ind w:left="1418"/>
        <w:jc w:val="both"/>
        <w:rPr>
          <w:rFonts w:ascii="Bookman Old Style" w:eastAsia="Times New Roman" w:hAnsi="Bookman Old Style" w:cs="Arial"/>
          <w:bCs/>
          <w:sz w:val="24"/>
          <w:szCs w:val="24"/>
          <w:shd w:val="clear" w:color="auto" w:fill="FFFFFF"/>
          <w:lang w:eastAsia="es-CO"/>
        </w:rPr>
      </w:pPr>
      <w:r w:rsidRPr="00A12962">
        <w:rPr>
          <w:rFonts w:ascii="Bookman Old Style" w:eastAsia="Times New Roman" w:hAnsi="Bookman Old Style" w:cs="Arial"/>
          <w:bCs/>
          <w:sz w:val="24"/>
          <w:szCs w:val="24"/>
          <w:shd w:val="clear" w:color="auto" w:fill="FFFFFF"/>
          <w:lang w:eastAsia="es-CO"/>
        </w:rPr>
        <w:t xml:space="preserve">El Ministerio de Hacienda y Crédito Público, Dirección General de Presupuesto Nacional, incluirá en los proyectos de presupuesto las asignaciones necesarias para darle cumplimiento a </w:t>
      </w:r>
      <w:r w:rsidR="00AF1064" w:rsidRPr="00A12962">
        <w:rPr>
          <w:rFonts w:ascii="Bookman Old Style" w:eastAsia="Times New Roman" w:hAnsi="Bookman Old Style" w:cs="Arial"/>
          <w:bCs/>
          <w:sz w:val="24"/>
          <w:szCs w:val="24"/>
          <w:shd w:val="clear" w:color="auto" w:fill="FFFFFF"/>
          <w:lang w:eastAsia="es-CO"/>
        </w:rPr>
        <w:t>lo</w:t>
      </w:r>
      <w:r w:rsidRPr="00A12962">
        <w:rPr>
          <w:rFonts w:ascii="Bookman Old Style" w:eastAsia="Times New Roman" w:hAnsi="Bookman Old Style" w:cs="Arial"/>
          <w:bCs/>
          <w:sz w:val="24"/>
          <w:szCs w:val="24"/>
          <w:shd w:val="clear" w:color="auto" w:fill="FFFFFF"/>
          <w:lang w:eastAsia="es-CO"/>
        </w:rPr>
        <w:t xml:space="preserve"> dispuesto en este artículo.</w:t>
      </w:r>
    </w:p>
    <w:p w:rsidR="000136CC" w:rsidRPr="00A12962" w:rsidRDefault="000136CC" w:rsidP="007C50A8">
      <w:pPr>
        <w:shd w:val="clear" w:color="auto" w:fill="FFFFFF" w:themeFill="background1"/>
        <w:spacing w:after="0" w:line="240" w:lineRule="auto"/>
        <w:ind w:left="1418"/>
        <w:jc w:val="both"/>
        <w:rPr>
          <w:rFonts w:ascii="Bookman Old Style" w:eastAsia="Times New Roman" w:hAnsi="Bookman Old Style" w:cs="Arial"/>
          <w:bCs/>
          <w:sz w:val="24"/>
          <w:szCs w:val="24"/>
          <w:shd w:val="clear" w:color="auto" w:fill="FFFFFF"/>
          <w:lang w:eastAsia="es-CO"/>
        </w:rPr>
      </w:pPr>
    </w:p>
    <w:p w:rsidR="000136CC" w:rsidRPr="00A12962" w:rsidRDefault="000136CC" w:rsidP="007C50A8">
      <w:pPr>
        <w:shd w:val="clear" w:color="auto" w:fill="FFFFFF" w:themeFill="background1"/>
        <w:spacing w:after="0" w:line="240" w:lineRule="auto"/>
        <w:ind w:left="1418"/>
        <w:jc w:val="both"/>
        <w:rPr>
          <w:rFonts w:ascii="Bookman Old Style" w:eastAsia="Times New Roman" w:hAnsi="Bookman Old Style" w:cs="Arial"/>
          <w:bCs/>
          <w:sz w:val="24"/>
          <w:szCs w:val="24"/>
          <w:shd w:val="clear" w:color="auto" w:fill="FFFFFF"/>
          <w:lang w:eastAsia="es-CO"/>
        </w:rPr>
      </w:pPr>
      <w:r w:rsidRPr="006647CE">
        <w:rPr>
          <w:rFonts w:ascii="Bookman Old Style" w:eastAsia="Times New Roman" w:hAnsi="Bookman Old Style" w:cs="Arial"/>
          <w:bCs/>
          <w:sz w:val="24"/>
          <w:szCs w:val="24"/>
          <w:u w:val="single"/>
          <w:shd w:val="clear" w:color="auto" w:fill="FFFFFF"/>
          <w:lang w:eastAsia="es-CO"/>
        </w:rPr>
        <w:t>Las entidades territoriales podrán adquirir esta clase de compromisos con la del Concejo Municipal</w:t>
      </w:r>
      <w:r w:rsidRPr="00A12962">
        <w:rPr>
          <w:rFonts w:ascii="Bookman Old Style" w:eastAsia="Times New Roman" w:hAnsi="Bookman Old Style" w:cs="Arial"/>
          <w:bCs/>
          <w:sz w:val="24"/>
          <w:szCs w:val="24"/>
          <w:shd w:val="clear" w:color="auto" w:fill="FFFFFF"/>
          <w:lang w:eastAsia="es-CO"/>
        </w:rPr>
        <w:t>, Asamblea Departamental y los Consejos Territoriales Indígenas, o quien haga sus veces, siempre que estén consignados, en el Plan de Desarrollo respectivo y</w:t>
      </w:r>
      <w:r w:rsidRPr="00A12962">
        <w:rPr>
          <w:rFonts w:ascii="Bookman Old Style" w:eastAsia="Times New Roman" w:hAnsi="Bookman Old Style" w:cs="Arial"/>
          <w:bCs/>
          <w:sz w:val="24"/>
          <w:szCs w:val="24"/>
          <w:shd w:val="clear" w:color="auto" w:fill="FFFFFF"/>
          <w:lang w:eastAsia="es-CO"/>
        </w:rPr>
        <w:tab/>
        <w:t>que sumados todos los compromisos que se pretendan adquirir por esta modalidad, no excedan su capacidad de endeudamiento".</w:t>
      </w:r>
    </w:p>
    <w:p w:rsidR="000136CC" w:rsidRPr="00A12962" w:rsidRDefault="000136CC" w:rsidP="007C50A8">
      <w:pPr>
        <w:shd w:val="clear" w:color="auto" w:fill="FFFFFF" w:themeFill="background1"/>
        <w:spacing w:after="0" w:line="240" w:lineRule="auto"/>
        <w:ind w:left="1418"/>
        <w:jc w:val="both"/>
        <w:rPr>
          <w:rFonts w:ascii="Bookman Old Style" w:eastAsia="Times New Roman" w:hAnsi="Bookman Old Style" w:cs="Arial"/>
          <w:bCs/>
          <w:sz w:val="24"/>
          <w:szCs w:val="24"/>
          <w:shd w:val="clear" w:color="auto" w:fill="FFFFFF"/>
          <w:lang w:eastAsia="es-CO"/>
        </w:rPr>
      </w:pPr>
    </w:p>
    <w:p w:rsidR="000136CC" w:rsidRPr="00A12962" w:rsidRDefault="000136CC" w:rsidP="007C50A8">
      <w:pPr>
        <w:shd w:val="clear" w:color="auto" w:fill="FFFFFF" w:themeFill="background1"/>
        <w:spacing w:after="0" w:line="240" w:lineRule="auto"/>
        <w:ind w:left="1418"/>
        <w:jc w:val="both"/>
        <w:rPr>
          <w:rFonts w:ascii="Bookman Old Style" w:eastAsia="Times New Roman" w:hAnsi="Bookman Old Style" w:cs="Arial"/>
          <w:bCs/>
          <w:sz w:val="24"/>
          <w:szCs w:val="24"/>
          <w:shd w:val="clear" w:color="auto" w:fill="FFFFFF"/>
          <w:lang w:eastAsia="es-CO"/>
        </w:rPr>
      </w:pPr>
      <w:r w:rsidRPr="00A12962">
        <w:rPr>
          <w:rFonts w:ascii="Bookman Old Style" w:eastAsia="Times New Roman" w:hAnsi="Bookman Old Style" w:cs="Arial"/>
          <w:bCs/>
          <w:sz w:val="24"/>
          <w:szCs w:val="24"/>
          <w:shd w:val="clear" w:color="auto" w:fill="FFFFFF"/>
          <w:lang w:eastAsia="es-CO"/>
        </w:rPr>
        <w:t>Esta disposición se aplicará a las Empresas Industriales y Comerciales del Estado y Sociedades de Economía Mixta con el régimen de aquellas. El Gobierno reglamentará la materia.</w:t>
      </w:r>
    </w:p>
    <w:p w:rsidR="000136CC" w:rsidRPr="00A12962" w:rsidRDefault="000136CC" w:rsidP="007C50A8">
      <w:pPr>
        <w:shd w:val="clear" w:color="auto" w:fill="FFFFFF" w:themeFill="background1"/>
        <w:spacing w:after="0" w:line="240" w:lineRule="auto"/>
        <w:ind w:left="1418"/>
        <w:jc w:val="both"/>
        <w:rPr>
          <w:rFonts w:ascii="Bookman Old Style" w:eastAsia="Times New Roman" w:hAnsi="Bookman Old Style" w:cs="Arial"/>
          <w:bCs/>
          <w:sz w:val="24"/>
          <w:szCs w:val="24"/>
          <w:shd w:val="clear" w:color="auto" w:fill="FFFFFF"/>
          <w:lang w:eastAsia="es-CO"/>
        </w:rPr>
      </w:pPr>
    </w:p>
    <w:p w:rsidR="000136CC" w:rsidRPr="00A12962" w:rsidRDefault="000136CC" w:rsidP="007C50A8">
      <w:pPr>
        <w:shd w:val="clear" w:color="auto" w:fill="FFFFFF" w:themeFill="background1"/>
        <w:spacing w:after="0" w:line="240" w:lineRule="auto"/>
        <w:ind w:left="1418"/>
        <w:jc w:val="both"/>
        <w:rPr>
          <w:rFonts w:ascii="Bookman Old Style" w:eastAsia="Times New Roman" w:hAnsi="Bookman Old Style" w:cs="Arial"/>
          <w:bCs/>
          <w:sz w:val="24"/>
          <w:szCs w:val="24"/>
          <w:shd w:val="clear" w:color="auto" w:fill="FFFFFF"/>
          <w:lang w:eastAsia="es-CO"/>
        </w:rPr>
      </w:pPr>
      <w:r w:rsidRPr="00A12962">
        <w:rPr>
          <w:rFonts w:ascii="Bookman Old Style" w:eastAsia="Times New Roman" w:hAnsi="Bookman Old Style" w:cs="Arial"/>
          <w:bCs/>
          <w:sz w:val="24"/>
          <w:szCs w:val="24"/>
          <w:shd w:val="clear" w:color="auto" w:fill="FFFFFF"/>
          <w:lang w:eastAsia="es-CO"/>
        </w:rPr>
        <w:t>El Gobierno presentará en el Proyecto de Presupuesto anual, un articulado sobre la asunción de compromisos para vigencias futuras</w:t>
      </w:r>
    </w:p>
    <w:p w:rsidR="002B2B1A" w:rsidRPr="00A12962" w:rsidRDefault="002B2B1A" w:rsidP="007C50A8">
      <w:pPr>
        <w:shd w:val="clear" w:color="auto" w:fill="FFFFFF" w:themeFill="background1"/>
        <w:spacing w:after="0" w:line="240" w:lineRule="auto"/>
        <w:jc w:val="both"/>
        <w:rPr>
          <w:rFonts w:ascii="Bookman Old Style" w:eastAsia="Times New Roman" w:hAnsi="Bookman Old Style" w:cs="Arial"/>
          <w:bCs/>
          <w:sz w:val="24"/>
          <w:szCs w:val="24"/>
          <w:shd w:val="clear" w:color="auto" w:fill="FFFFFF"/>
          <w:lang w:eastAsia="es-CO"/>
        </w:rPr>
      </w:pPr>
    </w:p>
    <w:p w:rsidR="0001084A" w:rsidRPr="00A12962" w:rsidRDefault="0001084A" w:rsidP="00583984">
      <w:pPr>
        <w:pStyle w:val="Prrafodelista"/>
        <w:numPr>
          <w:ilvl w:val="0"/>
          <w:numId w:val="10"/>
        </w:numPr>
        <w:shd w:val="clear" w:color="auto" w:fill="FFFFFF" w:themeFill="background1"/>
        <w:spacing w:after="0" w:line="240" w:lineRule="auto"/>
        <w:jc w:val="both"/>
        <w:rPr>
          <w:rFonts w:ascii="Bookman Old Style" w:hAnsi="Bookman Old Style"/>
          <w:b/>
          <w:bCs/>
          <w:sz w:val="24"/>
          <w:szCs w:val="24"/>
        </w:rPr>
      </w:pPr>
      <w:r w:rsidRPr="00A12962">
        <w:rPr>
          <w:rFonts w:ascii="Bookman Old Style" w:hAnsi="Bookman Old Style"/>
          <w:b/>
          <w:bCs/>
          <w:sz w:val="24"/>
          <w:szCs w:val="24"/>
        </w:rPr>
        <w:t>LEY 310 DE 1996 “Por medio del cual se modifica la Ley 86 de 1989”</w:t>
      </w:r>
    </w:p>
    <w:p w:rsidR="000136CC" w:rsidRPr="00A12962" w:rsidRDefault="000136CC" w:rsidP="007C50A8">
      <w:pPr>
        <w:pStyle w:val="Prrafodelista"/>
        <w:spacing w:after="0" w:line="240" w:lineRule="auto"/>
        <w:jc w:val="both"/>
        <w:rPr>
          <w:rFonts w:ascii="Bookman Old Style" w:hAnsi="Bookman Old Style"/>
          <w:bCs/>
          <w:sz w:val="24"/>
          <w:szCs w:val="24"/>
        </w:rPr>
      </w:pPr>
    </w:p>
    <w:p w:rsidR="000136CC" w:rsidRPr="00A12962" w:rsidRDefault="001A27B7" w:rsidP="00583984">
      <w:pPr>
        <w:pStyle w:val="Prrafodelista"/>
        <w:numPr>
          <w:ilvl w:val="1"/>
          <w:numId w:val="10"/>
        </w:numPr>
        <w:shd w:val="clear" w:color="auto" w:fill="FFFFFF" w:themeFill="background1"/>
        <w:spacing w:after="0" w:line="240" w:lineRule="auto"/>
        <w:jc w:val="both"/>
        <w:rPr>
          <w:rFonts w:ascii="Bookman Old Style" w:hAnsi="Bookman Old Style"/>
          <w:bCs/>
          <w:sz w:val="24"/>
          <w:szCs w:val="24"/>
        </w:rPr>
      </w:pPr>
      <w:r w:rsidRPr="00A12962">
        <w:rPr>
          <w:rFonts w:ascii="Bookman Old Style" w:hAnsi="Bookman Old Style"/>
          <w:bCs/>
          <w:sz w:val="24"/>
          <w:szCs w:val="24"/>
        </w:rPr>
        <w:t>ARTÍCULO 2º</w:t>
      </w:r>
      <w:r w:rsidR="000136CC" w:rsidRPr="00A12962">
        <w:rPr>
          <w:rFonts w:ascii="Bookman Old Style" w:hAnsi="Bookman Old Style"/>
          <w:bCs/>
          <w:sz w:val="24"/>
          <w:szCs w:val="24"/>
        </w:rPr>
        <w:t>.- La Nación y sus entidades descentralizadas por servicios cofinanciaran o participarán con aportes de capital, en dinero o en especie, en el Sistema de Servicio Público Urbano de Transporte Masivo de Pasajeros, con un mínimo del 40% y un máximo del 70% del servicio de la deuda del proyecto, siempre y cuando se cumplan los siguientes requisitos:</w:t>
      </w:r>
    </w:p>
    <w:p w:rsidR="000136CC" w:rsidRPr="00A12962" w:rsidRDefault="000136CC"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0136CC" w:rsidRPr="00A12962" w:rsidRDefault="000136CC" w:rsidP="007C50A8">
      <w:pPr>
        <w:shd w:val="clear" w:color="auto" w:fill="FFFFFF" w:themeFill="background1"/>
        <w:spacing w:after="0" w:line="240" w:lineRule="auto"/>
        <w:ind w:left="1418"/>
        <w:jc w:val="both"/>
        <w:rPr>
          <w:rFonts w:ascii="Bookman Old Style" w:hAnsi="Bookman Old Style"/>
          <w:bCs/>
          <w:sz w:val="24"/>
          <w:szCs w:val="24"/>
        </w:rPr>
      </w:pPr>
      <w:r w:rsidRPr="00A12962">
        <w:rPr>
          <w:rFonts w:ascii="Bookman Old Style" w:hAnsi="Bookman Old Style"/>
          <w:bCs/>
          <w:sz w:val="24"/>
          <w:szCs w:val="24"/>
        </w:rPr>
        <w:t>1.</w:t>
      </w:r>
      <w:r w:rsidRPr="00A12962">
        <w:rPr>
          <w:rFonts w:ascii="Bookman Old Style" w:hAnsi="Bookman Old Style"/>
          <w:bCs/>
          <w:sz w:val="24"/>
          <w:szCs w:val="24"/>
        </w:rPr>
        <w:tab/>
        <w:t>Que se constituyan una sociedad por acciones que será la titular de este tipo de sistema de transporte, en caso de hacerse un aporte de capital.</w:t>
      </w:r>
    </w:p>
    <w:p w:rsidR="000136CC" w:rsidRPr="00A12962" w:rsidRDefault="000136CC" w:rsidP="007C50A8">
      <w:pPr>
        <w:shd w:val="clear" w:color="auto" w:fill="FFFFFF" w:themeFill="background1"/>
        <w:spacing w:after="0" w:line="240" w:lineRule="auto"/>
        <w:ind w:left="1418"/>
        <w:jc w:val="both"/>
        <w:rPr>
          <w:rFonts w:ascii="Bookman Old Style" w:hAnsi="Bookman Old Style"/>
          <w:bCs/>
          <w:sz w:val="24"/>
          <w:szCs w:val="24"/>
        </w:rPr>
      </w:pPr>
    </w:p>
    <w:p w:rsidR="000136CC" w:rsidRPr="00A12962" w:rsidRDefault="000136CC" w:rsidP="007C50A8">
      <w:pPr>
        <w:shd w:val="clear" w:color="auto" w:fill="FFFFFF" w:themeFill="background1"/>
        <w:spacing w:after="0" w:line="240" w:lineRule="auto"/>
        <w:ind w:left="1418"/>
        <w:jc w:val="both"/>
        <w:rPr>
          <w:rFonts w:ascii="Bookman Old Style" w:hAnsi="Bookman Old Style"/>
          <w:bCs/>
          <w:sz w:val="24"/>
          <w:szCs w:val="24"/>
        </w:rPr>
      </w:pPr>
      <w:r w:rsidRPr="00A12962">
        <w:rPr>
          <w:rFonts w:ascii="Bookman Old Style" w:hAnsi="Bookman Old Style"/>
          <w:bCs/>
          <w:sz w:val="24"/>
          <w:szCs w:val="24"/>
        </w:rPr>
        <w:t>2.</w:t>
      </w:r>
      <w:r w:rsidRPr="00A12962">
        <w:rPr>
          <w:rFonts w:ascii="Bookman Old Style" w:hAnsi="Bookman Old Style"/>
          <w:bCs/>
          <w:sz w:val="24"/>
          <w:szCs w:val="24"/>
        </w:rPr>
        <w:tab/>
        <w:t>Que el proyecto respectivo tenga concepto previo del Conpes mediante un estudio de factibilidad y rentabilidad, técnico-económico, socio-ambiental y físico-espacial, que defina claramente tanto la estrategia como el Sistema Integral de Transporte Masivo propuesto, así como el cronograma y los organismos de ejecución</w:t>
      </w:r>
    </w:p>
    <w:p w:rsidR="000136CC" w:rsidRPr="00A12962" w:rsidRDefault="000136CC" w:rsidP="007C50A8">
      <w:pPr>
        <w:shd w:val="clear" w:color="auto" w:fill="FFFFFF" w:themeFill="background1"/>
        <w:spacing w:after="0" w:line="240" w:lineRule="auto"/>
        <w:ind w:left="1418"/>
        <w:jc w:val="both"/>
        <w:rPr>
          <w:rFonts w:ascii="Bookman Old Style" w:hAnsi="Bookman Old Style"/>
          <w:bCs/>
          <w:sz w:val="24"/>
          <w:szCs w:val="24"/>
        </w:rPr>
      </w:pPr>
    </w:p>
    <w:p w:rsidR="000136CC" w:rsidRPr="00B971CC" w:rsidRDefault="000136CC" w:rsidP="007C50A8">
      <w:pPr>
        <w:shd w:val="clear" w:color="auto" w:fill="FFFFFF" w:themeFill="background1"/>
        <w:spacing w:after="0" w:line="240" w:lineRule="auto"/>
        <w:ind w:left="1418"/>
        <w:jc w:val="both"/>
        <w:rPr>
          <w:rFonts w:ascii="Bookman Old Style" w:hAnsi="Bookman Old Style"/>
          <w:bCs/>
          <w:sz w:val="24"/>
          <w:szCs w:val="24"/>
        </w:rPr>
      </w:pPr>
      <w:r w:rsidRPr="00A12962">
        <w:rPr>
          <w:rFonts w:ascii="Bookman Old Style" w:hAnsi="Bookman Old Style"/>
          <w:bCs/>
          <w:sz w:val="24"/>
          <w:szCs w:val="24"/>
        </w:rPr>
        <w:t>3.</w:t>
      </w:r>
      <w:r w:rsidRPr="00A12962">
        <w:rPr>
          <w:rFonts w:ascii="Bookman Old Style" w:hAnsi="Bookman Old Style"/>
          <w:bCs/>
          <w:sz w:val="24"/>
          <w:szCs w:val="24"/>
        </w:rPr>
        <w:tab/>
      </w:r>
      <w:r w:rsidRPr="00B971CC">
        <w:rPr>
          <w:rFonts w:ascii="Bookman Old Style" w:hAnsi="Bookman Old Style"/>
          <w:bCs/>
          <w:sz w:val="24"/>
          <w:szCs w:val="24"/>
        </w:rPr>
        <w:t>Que el Plan Integral de Transporte Masivo propuesto, sea coherente con el respectivo Plan Integral de Desarrollo Urbano, según lo dispuesto en la Ley 9 de 1989, o normas que lo modifiquen o sustituyan.</w:t>
      </w:r>
    </w:p>
    <w:p w:rsidR="000136CC" w:rsidRPr="00B971CC" w:rsidRDefault="000136CC" w:rsidP="007C50A8">
      <w:pPr>
        <w:shd w:val="clear" w:color="auto" w:fill="FFFFFF" w:themeFill="background1"/>
        <w:spacing w:after="0" w:line="240" w:lineRule="auto"/>
        <w:ind w:left="1418"/>
        <w:jc w:val="both"/>
        <w:rPr>
          <w:rFonts w:ascii="Bookman Old Style" w:hAnsi="Bookman Old Style"/>
          <w:bCs/>
          <w:sz w:val="24"/>
          <w:szCs w:val="24"/>
        </w:rPr>
      </w:pPr>
    </w:p>
    <w:p w:rsidR="000136CC" w:rsidRPr="00A12962" w:rsidRDefault="000136CC" w:rsidP="007C50A8">
      <w:pPr>
        <w:shd w:val="clear" w:color="auto" w:fill="FFFFFF" w:themeFill="background1"/>
        <w:spacing w:after="0" w:line="240" w:lineRule="auto"/>
        <w:ind w:left="1418"/>
        <w:jc w:val="both"/>
        <w:rPr>
          <w:rFonts w:ascii="Bookman Old Style" w:hAnsi="Bookman Old Style"/>
          <w:bCs/>
          <w:sz w:val="24"/>
          <w:szCs w:val="24"/>
        </w:rPr>
      </w:pPr>
      <w:r w:rsidRPr="00B971CC">
        <w:rPr>
          <w:rFonts w:ascii="Bookman Old Style" w:hAnsi="Bookman Old Style"/>
          <w:bCs/>
          <w:sz w:val="24"/>
          <w:szCs w:val="24"/>
        </w:rPr>
        <w:t>4.</w:t>
      </w:r>
      <w:r w:rsidRPr="00B971CC">
        <w:rPr>
          <w:rFonts w:ascii="Bookman Old Style" w:hAnsi="Bookman Old Style"/>
          <w:bCs/>
          <w:sz w:val="24"/>
          <w:szCs w:val="24"/>
        </w:rPr>
        <w:tab/>
        <w:t>Que el proyecto propuesto esté debidamente registrado en el Banco de Proyectos de Inversión Nacional y cumpla los requisitos establecidos por el Decreto 841 de 1990 y demás disposiciones vigentes sobre la materia.</w:t>
      </w:r>
    </w:p>
    <w:p w:rsidR="000136CC" w:rsidRPr="00A12962" w:rsidRDefault="000136CC" w:rsidP="007C50A8">
      <w:pPr>
        <w:shd w:val="clear" w:color="auto" w:fill="FFFFFF" w:themeFill="background1"/>
        <w:spacing w:after="0" w:line="240" w:lineRule="auto"/>
        <w:ind w:left="1418"/>
        <w:jc w:val="both"/>
        <w:rPr>
          <w:rFonts w:ascii="Bookman Old Style" w:hAnsi="Bookman Old Style"/>
          <w:bCs/>
          <w:sz w:val="24"/>
          <w:szCs w:val="24"/>
        </w:rPr>
      </w:pPr>
    </w:p>
    <w:p w:rsidR="000136CC" w:rsidRPr="00A12962" w:rsidRDefault="001A27B7" w:rsidP="007C50A8">
      <w:pPr>
        <w:shd w:val="clear" w:color="auto" w:fill="FFFFFF" w:themeFill="background1"/>
        <w:spacing w:after="0" w:line="240" w:lineRule="auto"/>
        <w:ind w:left="1418"/>
        <w:jc w:val="both"/>
        <w:rPr>
          <w:rFonts w:ascii="Bookman Old Style" w:hAnsi="Bookman Old Style"/>
          <w:bCs/>
          <w:sz w:val="24"/>
          <w:szCs w:val="24"/>
        </w:rPr>
      </w:pPr>
      <w:r w:rsidRPr="00A12962">
        <w:rPr>
          <w:rFonts w:ascii="Bookman Old Style" w:hAnsi="Bookman Old Style"/>
          <w:bCs/>
          <w:sz w:val="24"/>
          <w:szCs w:val="24"/>
        </w:rPr>
        <w:t>5.</w:t>
      </w:r>
      <w:r w:rsidRPr="00A12962">
        <w:rPr>
          <w:rFonts w:ascii="Bookman Old Style" w:hAnsi="Bookman Old Style"/>
          <w:bCs/>
          <w:sz w:val="24"/>
          <w:szCs w:val="24"/>
        </w:rPr>
        <w:tab/>
      </w:r>
      <w:r w:rsidR="000136CC" w:rsidRPr="00A12962">
        <w:rPr>
          <w:rFonts w:ascii="Bookman Old Style" w:hAnsi="Bookman Old Style"/>
          <w:bCs/>
          <w:sz w:val="24"/>
          <w:szCs w:val="24"/>
        </w:rPr>
        <w:t>Que este formalmente constituida una autoridad Única de Transporte para la administración del Sistema de Servicio Público Urbano de Transporte Masivo de Pasajeros propuesto.</w:t>
      </w:r>
    </w:p>
    <w:p w:rsidR="0001084A" w:rsidRDefault="0001084A" w:rsidP="007C50A8">
      <w:pPr>
        <w:shd w:val="clear" w:color="auto" w:fill="FFFFFF" w:themeFill="background1"/>
        <w:spacing w:after="0" w:line="240" w:lineRule="auto"/>
        <w:jc w:val="both"/>
        <w:rPr>
          <w:rFonts w:ascii="Bookman Old Style" w:hAnsi="Bookman Old Style"/>
          <w:bCs/>
          <w:sz w:val="24"/>
          <w:szCs w:val="24"/>
        </w:rPr>
      </w:pPr>
    </w:p>
    <w:p w:rsidR="0043079A" w:rsidRPr="00A12962" w:rsidRDefault="0043079A" w:rsidP="00583984">
      <w:pPr>
        <w:pStyle w:val="Prrafodelista"/>
        <w:numPr>
          <w:ilvl w:val="0"/>
          <w:numId w:val="10"/>
        </w:numPr>
        <w:shd w:val="clear" w:color="auto" w:fill="FFFFFF" w:themeFill="background1"/>
        <w:spacing w:after="0" w:line="240" w:lineRule="auto"/>
        <w:jc w:val="both"/>
        <w:rPr>
          <w:rFonts w:ascii="Bookman Old Style" w:hAnsi="Bookman Old Style"/>
          <w:b/>
          <w:bCs/>
          <w:sz w:val="24"/>
          <w:szCs w:val="24"/>
        </w:rPr>
      </w:pPr>
      <w:r w:rsidRPr="00A12962">
        <w:rPr>
          <w:rFonts w:ascii="Bookman Old Style" w:hAnsi="Bookman Old Style"/>
          <w:b/>
          <w:bCs/>
          <w:sz w:val="24"/>
          <w:szCs w:val="24"/>
        </w:rPr>
        <w:t>LEY 358 DE 1997</w:t>
      </w:r>
      <w:r w:rsidR="00480F46" w:rsidRPr="00A12962">
        <w:rPr>
          <w:rFonts w:ascii="Bookman Old Style" w:hAnsi="Bookman Old Style"/>
          <w:b/>
          <w:bCs/>
          <w:sz w:val="24"/>
          <w:szCs w:val="24"/>
        </w:rPr>
        <w:t xml:space="preserve"> “p</w:t>
      </w:r>
      <w:r w:rsidRPr="00A12962">
        <w:rPr>
          <w:rFonts w:ascii="Bookman Old Style" w:hAnsi="Bookman Old Style"/>
          <w:b/>
          <w:bCs/>
          <w:sz w:val="24"/>
          <w:szCs w:val="24"/>
        </w:rPr>
        <w:t>or la cual se reglamenta el artículo 364 de la Constitución y se dictan otras disposiciones en materia de endeudamiento.</w:t>
      </w:r>
    </w:p>
    <w:p w:rsidR="00480F46" w:rsidRPr="00A12962" w:rsidRDefault="00480F46" w:rsidP="007C50A8">
      <w:pPr>
        <w:pStyle w:val="Prrafodelista"/>
        <w:shd w:val="clear" w:color="auto" w:fill="FFFFFF" w:themeFill="background1"/>
        <w:spacing w:after="0" w:line="240" w:lineRule="auto"/>
        <w:jc w:val="both"/>
        <w:rPr>
          <w:rFonts w:ascii="Bookman Old Style" w:hAnsi="Bookman Old Style"/>
          <w:b/>
          <w:bCs/>
          <w:sz w:val="24"/>
          <w:szCs w:val="24"/>
        </w:rPr>
      </w:pP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ARTÍCULO  1º.- De conformidad con lo dispuesto en el artículo 364 de la Constitución Política, el endeudamiento de las entidades territoriales no podrá exceder su capacidad de pago.</w:t>
      </w: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Para efectos de la presente Ley, se entiende por capacidad de pago el flujo mínimo de ahorro operacional que permite efectuar cumplidamente el servicio de la deuda en todos los años, dejando un remanente para financiar inversiones.</w:t>
      </w: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ARTÍCULO  2º.- Se presume que existe capacidad de pago cuando los intereses de la deuda al momento de celebrar una nueva operación de crédito, no superan en el cuarenta por ciento (40%) del ahorro operacional.</w:t>
      </w: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La entidad territorial que registre niveles de endeudamiento inferiores o iguales al límite señalado, en éste artículo, no requerirá autorizaciones de endeudamiento distintas a las dispuestas en las leyes vigentes.</w:t>
      </w: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 xml:space="preserve">Parágrafo.- El ahorro operacional será el resultado de restar los ingresos corrientes, los gastos de funcionamiento y las transferencias pagadas por las entidades territoriales. Se consideran ingresos corrientes los tributarios, no tributarios, las regalías y compensaciones monetarias efectivamente recibidas, </w:t>
      </w:r>
      <w:r w:rsidR="00AF1064" w:rsidRPr="00A12962">
        <w:rPr>
          <w:rFonts w:ascii="Bookman Old Style" w:hAnsi="Bookman Old Style"/>
          <w:bCs/>
          <w:sz w:val="24"/>
          <w:szCs w:val="24"/>
        </w:rPr>
        <w:t>las transferencias nacionales</w:t>
      </w:r>
      <w:r w:rsidRPr="00A12962">
        <w:rPr>
          <w:rFonts w:ascii="Bookman Old Style" w:hAnsi="Bookman Old Style"/>
          <w:bCs/>
          <w:sz w:val="24"/>
          <w:szCs w:val="24"/>
        </w:rPr>
        <w:t>, las participaciones en la renta de la nación, los recursos del balance y los rendimientos financieros. Para estos efectos, los salarios, honorarios, prestaciones sociales y aportes a la seguridad social se considerarán como gastos de funcionamiento aunque se encuentren presupuestados como gastos de inversión.</w:t>
      </w: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Para efectos de este artículo se entiende por interesa de la deuda los intereses pagados durante la vigencia más los causados durante ésta, incluidos los del nuevo crédito.</w:t>
      </w: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Las operaciones de crédito público de que trata la presente Ley deberán destinarse únicamente a financiar gastos de inversión. Se exceptúan de lo anterior los créditos de corto plazo, de refinanciación de deuda vigente o los adquiridos para indemnizaciones de personal en proceso de reducción de planta.</w:t>
      </w: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Para los efectos de este parágrafo se entenderá por inversión lo que se define por tal en el Estatuto Orgánico del Presupuesto.</w:t>
      </w: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ARTÍCULO 3º.- para el cálculo de los ingresos corrientes, se descontarán los activos, inversiones y rentas de las entidades territoriales, que respalden los procesos de titularización vigentes.</w:t>
      </w: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480F46" w:rsidRPr="00A12962" w:rsidRDefault="00480F46"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Estos procesos deberán ser autorizados por el Ministerio de Hacienda y Crédito Público quien aplicará en lo pertinente, las disposiciones relativas a la emisión de títulos de deuda pública de las entidades territoriales</w:t>
      </w:r>
    </w:p>
    <w:p w:rsidR="00480F46" w:rsidRPr="00A12962" w:rsidRDefault="00480F46" w:rsidP="007C50A8">
      <w:pPr>
        <w:shd w:val="clear" w:color="auto" w:fill="FFFFFF" w:themeFill="background1"/>
        <w:spacing w:after="0" w:line="240" w:lineRule="auto"/>
        <w:jc w:val="both"/>
        <w:rPr>
          <w:rFonts w:ascii="Bookman Old Style" w:hAnsi="Bookman Old Style"/>
          <w:b/>
          <w:bCs/>
          <w:sz w:val="24"/>
          <w:szCs w:val="24"/>
        </w:rPr>
      </w:pPr>
    </w:p>
    <w:p w:rsidR="002B2B1A" w:rsidRPr="00A12962" w:rsidRDefault="002B2B1A" w:rsidP="00583984">
      <w:pPr>
        <w:pStyle w:val="Prrafodelista"/>
        <w:numPr>
          <w:ilvl w:val="0"/>
          <w:numId w:val="10"/>
        </w:numPr>
        <w:shd w:val="clear" w:color="auto" w:fill="FFFFFF" w:themeFill="background1"/>
        <w:spacing w:after="0" w:line="240" w:lineRule="auto"/>
        <w:jc w:val="both"/>
        <w:rPr>
          <w:rFonts w:ascii="Bookman Old Style" w:hAnsi="Bookman Old Style"/>
          <w:bCs/>
          <w:sz w:val="24"/>
          <w:szCs w:val="24"/>
        </w:rPr>
      </w:pPr>
      <w:r w:rsidRPr="00A12962">
        <w:rPr>
          <w:rFonts w:ascii="Bookman Old Style" w:hAnsi="Bookman Old Style"/>
          <w:b/>
          <w:bCs/>
          <w:sz w:val="24"/>
          <w:szCs w:val="24"/>
        </w:rPr>
        <w:t>LEY 819 DE 2003 “Por la cual se dictan normas orgánicas en materia de presupuesto, responsabilidad y transparencia fiscal y se dictan otras disposiciones</w:t>
      </w:r>
      <w:r w:rsidRPr="00A12962">
        <w:rPr>
          <w:rFonts w:ascii="Bookman Old Style" w:hAnsi="Bookman Old Style"/>
          <w:bCs/>
          <w:sz w:val="24"/>
          <w:szCs w:val="24"/>
        </w:rPr>
        <w:t>”</w:t>
      </w:r>
    </w:p>
    <w:p w:rsidR="005B7FB2" w:rsidRPr="00A12962" w:rsidRDefault="005B7FB2" w:rsidP="007C50A8">
      <w:pPr>
        <w:pStyle w:val="Prrafodelista"/>
        <w:spacing w:after="0" w:line="240" w:lineRule="auto"/>
        <w:jc w:val="both"/>
        <w:rPr>
          <w:rFonts w:ascii="Bookman Old Style" w:hAnsi="Bookman Old Style"/>
          <w:bCs/>
          <w:sz w:val="24"/>
          <w:szCs w:val="24"/>
        </w:rPr>
      </w:pPr>
    </w:p>
    <w:p w:rsidR="001A1DA1" w:rsidRPr="00A12962" w:rsidRDefault="001A1DA1" w:rsidP="00583984">
      <w:pPr>
        <w:pStyle w:val="Prrafodelista"/>
        <w:numPr>
          <w:ilvl w:val="1"/>
          <w:numId w:val="10"/>
        </w:numPr>
        <w:shd w:val="clear" w:color="auto" w:fill="FFFFFF" w:themeFill="background1"/>
        <w:spacing w:after="0" w:line="240" w:lineRule="auto"/>
        <w:jc w:val="both"/>
        <w:rPr>
          <w:rFonts w:ascii="Bookman Old Style" w:hAnsi="Bookman Old Style"/>
          <w:bCs/>
          <w:sz w:val="24"/>
          <w:szCs w:val="24"/>
        </w:rPr>
      </w:pPr>
      <w:r w:rsidRPr="00A12962">
        <w:rPr>
          <w:rFonts w:ascii="Bookman Old Style" w:hAnsi="Bookman Old Style"/>
          <w:bCs/>
          <w:sz w:val="24"/>
          <w:szCs w:val="24"/>
        </w:rPr>
        <w:t>ARTÍCULO 7º. Análisis del impacto fiscal de las normas. En todo momento, el impacto fiscal de cualquier proyecto de ley, ordenanza o acuerdo, que ordene gasto o que otorgue beneficios tributarios, deberá hacerse explícito y deberá ser compatible con el Marco Fiscal de Mediano Plazo.</w:t>
      </w:r>
    </w:p>
    <w:p w:rsidR="001A1DA1" w:rsidRPr="00A12962" w:rsidRDefault="001A1DA1"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1A1DA1" w:rsidRPr="00A12962" w:rsidRDefault="001A1DA1"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Para estos propósitos, deberá incluirse expresamente en la exposición de motivos y en las ponencias de trámite respectivas los costos fiscales de la iniciativa y la fuente de ingreso adicional generada para el financiamiento de dicho costo.</w:t>
      </w:r>
    </w:p>
    <w:p w:rsidR="001A1DA1" w:rsidRPr="00A12962" w:rsidRDefault="001A1DA1"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1A1DA1" w:rsidRPr="00A12962" w:rsidRDefault="001A1DA1"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w:t>
      </w:r>
    </w:p>
    <w:p w:rsidR="001A1DA1" w:rsidRPr="00A12962" w:rsidRDefault="001A1DA1"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1A1DA1" w:rsidRPr="00A12962" w:rsidRDefault="001A1DA1"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Los proyectos de ley de iniciativa gubernamental, que planteen un gasto adicional o una reducción de ingresos, deberá contener la correspondiente fuente sustitutiva por disminución de gasto o aumentos de ingresos, lo cual deberá ser analizado y aprobado por el Ministerio de Hacienda y Crédito Público.</w:t>
      </w:r>
    </w:p>
    <w:p w:rsidR="001A1DA1" w:rsidRPr="00A12962" w:rsidRDefault="001A1DA1"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1A1DA1" w:rsidRPr="00A12962" w:rsidRDefault="001A1DA1"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En las entidades territoriales, el trámite previsto en el inciso anterior será surtido ante la respectiva Secretaría de Hacienda o quien haga sus veces</w:t>
      </w:r>
    </w:p>
    <w:p w:rsidR="001A1DA1" w:rsidRPr="00A12962" w:rsidRDefault="001A1DA1"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5B7FB2" w:rsidRPr="00A12962" w:rsidRDefault="001A27B7" w:rsidP="00583984">
      <w:pPr>
        <w:pStyle w:val="Prrafodelista"/>
        <w:numPr>
          <w:ilvl w:val="1"/>
          <w:numId w:val="10"/>
        </w:numPr>
        <w:shd w:val="clear" w:color="auto" w:fill="FFFFFF" w:themeFill="background1"/>
        <w:spacing w:after="0" w:line="240" w:lineRule="auto"/>
        <w:jc w:val="both"/>
        <w:rPr>
          <w:rFonts w:ascii="Bookman Old Style" w:hAnsi="Bookman Old Style"/>
          <w:bCs/>
          <w:sz w:val="24"/>
          <w:szCs w:val="24"/>
        </w:rPr>
      </w:pPr>
      <w:r w:rsidRPr="00A12962">
        <w:rPr>
          <w:rFonts w:ascii="Bookman Old Style" w:hAnsi="Bookman Old Style"/>
          <w:bCs/>
          <w:sz w:val="24"/>
          <w:szCs w:val="24"/>
        </w:rPr>
        <w:t>ARTÍCULO 12</w:t>
      </w:r>
      <w:r w:rsidR="005B7FB2" w:rsidRPr="00A12962">
        <w:rPr>
          <w:rFonts w:ascii="Bookman Old Style" w:hAnsi="Bookman Old Style"/>
          <w:bCs/>
          <w:sz w:val="24"/>
          <w:szCs w:val="24"/>
        </w:rPr>
        <w:t xml:space="preserve">. </w:t>
      </w:r>
      <w:r w:rsidR="005B7FB2" w:rsidRPr="00261E99">
        <w:rPr>
          <w:rFonts w:ascii="Bookman Old Style" w:hAnsi="Bookman Old Style"/>
          <w:b/>
          <w:bCs/>
          <w:sz w:val="24"/>
          <w:szCs w:val="24"/>
        </w:rPr>
        <w:t>Vigencias futuras ordinarias para entidades territoriales.</w:t>
      </w:r>
      <w:r w:rsidR="005B7FB2" w:rsidRPr="00A12962">
        <w:rPr>
          <w:rFonts w:ascii="Bookman Old Style" w:hAnsi="Bookman Old Style"/>
          <w:bCs/>
          <w:sz w:val="24"/>
          <w:szCs w:val="24"/>
        </w:rPr>
        <w:t xml:space="preserve"> En las entidades territoriales, las autorizaciones para comprometer vigencias futuras serán impartidas por la asamblea o concejo respectivo, a iniciativa del gobierno local, previa aprobación por el Confis territorial o el órgano que haga sus veces.</w:t>
      </w: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Se podrá autorizar la asunción de obligaciones que afecten presupuestos de vigencias futuras cuando su ejecución se inicie con presupuesto de la vigencia en curso y el objeto del compromiso se lleve a cabo en cada una de ellas siempre y cuando se cumpla que:</w:t>
      </w: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a) El monto máximo de vigencias futuras, el plazo y las condiciones de las mismas consulte las metas plurianuales del Marco Fiscal de Mediano Plazo de que trata el artículo 1º de esta ley;</w:t>
      </w: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b) Como mínimo, de las vigencias futuras que se soliciten se deberá contar con apropiación del quince por ciento (15%) en la vigencia fiscal en la que estas sean autorizadas;</w:t>
      </w: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c) Cuando se trate de proyectos que conlleven inversión nacional deberá obtenerse el concepto previo y favorable del Departamento Nacional de Planeación.</w:t>
      </w: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 xml:space="preserve">La corporación de elección popular se abstendrá de otorgar la autorización si </w:t>
      </w: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a.</w:t>
      </w:r>
      <w:r w:rsidRPr="00A12962">
        <w:rPr>
          <w:rFonts w:ascii="Bookman Old Style" w:hAnsi="Bookman Old Style"/>
          <w:bCs/>
          <w:sz w:val="24"/>
          <w:szCs w:val="24"/>
        </w:rPr>
        <w:tab/>
        <w:t xml:space="preserve">los proyectos objeto de la vigencia futura no están consignados en el Plan de Desarrollo respectivo y </w:t>
      </w: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b.</w:t>
      </w:r>
      <w:r w:rsidRPr="00A12962">
        <w:rPr>
          <w:rFonts w:ascii="Bookman Old Style" w:hAnsi="Bookman Old Style"/>
          <w:bCs/>
          <w:sz w:val="24"/>
          <w:szCs w:val="24"/>
        </w:rPr>
        <w:tab/>
        <w:t>si sumados todos los compromisos que se pretendan adquirir por esta modalidad y sus costos futuros de mantenimiento y/o administración, se excede su capacidad de endeudamiento.</w:t>
      </w:r>
    </w:p>
    <w:p w:rsidR="005B7FB2" w:rsidRPr="00A12962" w:rsidRDefault="005B7FB2"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5B7FB2" w:rsidRPr="00A12962" w:rsidRDefault="005B7FB2" w:rsidP="007C50A8">
      <w:pPr>
        <w:shd w:val="clear" w:color="auto" w:fill="FFFFFF" w:themeFill="background1"/>
        <w:spacing w:after="0" w:line="240" w:lineRule="auto"/>
        <w:ind w:left="1418"/>
        <w:jc w:val="both"/>
        <w:rPr>
          <w:rFonts w:ascii="Bookman Old Style" w:hAnsi="Bookman Old Style"/>
          <w:bCs/>
          <w:sz w:val="24"/>
          <w:szCs w:val="24"/>
        </w:rPr>
      </w:pPr>
      <w:r w:rsidRPr="00A12962">
        <w:rPr>
          <w:rFonts w:ascii="Bookman Old Style" w:hAnsi="Bookman Old Style"/>
          <w:bCs/>
          <w:sz w:val="24"/>
          <w:szCs w:val="24"/>
        </w:rPr>
        <w:t>La autorización por parte del Confis para comprometer presupuesto con cargo a vigencias futuras no podrá superar el respectivo período de gobierno. Se exceptúan los proyectos de gastos de inversión en aquellos casos en que el Consejo de Gobierno previamente los declare de importancia estratégica.</w:t>
      </w:r>
    </w:p>
    <w:p w:rsidR="005B7FB2" w:rsidRPr="00A12962" w:rsidRDefault="005B7FB2" w:rsidP="007C50A8">
      <w:pPr>
        <w:shd w:val="clear" w:color="auto" w:fill="FFFFFF" w:themeFill="background1"/>
        <w:spacing w:after="0" w:line="240" w:lineRule="auto"/>
        <w:ind w:left="1418"/>
        <w:jc w:val="both"/>
        <w:rPr>
          <w:rFonts w:ascii="Bookman Old Style" w:hAnsi="Bookman Old Style"/>
          <w:bCs/>
          <w:sz w:val="24"/>
          <w:szCs w:val="24"/>
        </w:rPr>
      </w:pPr>
    </w:p>
    <w:p w:rsidR="005B7FB2" w:rsidRPr="00A12962" w:rsidRDefault="005B7FB2" w:rsidP="007C50A8">
      <w:pPr>
        <w:shd w:val="clear" w:color="auto" w:fill="FFFFFF" w:themeFill="background1"/>
        <w:spacing w:after="0" w:line="240" w:lineRule="auto"/>
        <w:ind w:left="1418"/>
        <w:jc w:val="both"/>
        <w:rPr>
          <w:rFonts w:ascii="Bookman Old Style" w:hAnsi="Bookman Old Style"/>
          <w:bCs/>
          <w:sz w:val="24"/>
          <w:szCs w:val="24"/>
        </w:rPr>
      </w:pPr>
      <w:r w:rsidRPr="00A12962">
        <w:rPr>
          <w:rFonts w:ascii="Bookman Old Style" w:hAnsi="Bookman Old Style"/>
          <w:bCs/>
          <w:sz w:val="24"/>
          <w:szCs w:val="24"/>
        </w:rPr>
        <w:t>En las entidades territoriales, queda prohibida la aprobación de cualquier vigencia futura, en el último año de gobierno del respectivo alcalde o gobernador, excepto la celebración de operaciones conexas de crédito público.</w:t>
      </w:r>
    </w:p>
    <w:p w:rsidR="005B7FB2" w:rsidRPr="00A12962" w:rsidRDefault="005B7FB2" w:rsidP="007C50A8">
      <w:pPr>
        <w:shd w:val="clear" w:color="auto" w:fill="FFFFFF" w:themeFill="background1"/>
        <w:spacing w:after="0" w:line="240" w:lineRule="auto"/>
        <w:ind w:left="1418"/>
        <w:jc w:val="both"/>
        <w:rPr>
          <w:rFonts w:ascii="Bookman Old Style" w:hAnsi="Bookman Old Style"/>
          <w:bCs/>
          <w:sz w:val="24"/>
          <w:szCs w:val="24"/>
        </w:rPr>
      </w:pPr>
    </w:p>
    <w:p w:rsidR="005B7FB2" w:rsidRPr="00A12962" w:rsidRDefault="005B7FB2" w:rsidP="007C50A8">
      <w:pPr>
        <w:shd w:val="clear" w:color="auto" w:fill="FFFFFF" w:themeFill="background1"/>
        <w:spacing w:after="0" w:line="240" w:lineRule="auto"/>
        <w:ind w:left="1418"/>
        <w:jc w:val="both"/>
        <w:rPr>
          <w:rFonts w:ascii="Bookman Old Style" w:hAnsi="Bookman Old Style"/>
          <w:bCs/>
          <w:sz w:val="24"/>
          <w:szCs w:val="24"/>
        </w:rPr>
      </w:pPr>
      <w:r w:rsidRPr="00A12962">
        <w:rPr>
          <w:rFonts w:ascii="Bookman Old Style" w:hAnsi="Bookman Old Style"/>
          <w:bCs/>
          <w:sz w:val="24"/>
          <w:szCs w:val="24"/>
        </w:rPr>
        <w:t>Parágrafo transitorio. La prohibición establecida en el inciso anterior no aplicará para el presente período de Gobernadores y Alcaldes, siempre que ello sea necesario para la ejecución de proyectos de desarrollo regional aprobados en el Plan Nacional de Desarrollo.</w:t>
      </w:r>
    </w:p>
    <w:p w:rsidR="002B2B1A" w:rsidRPr="00A12962" w:rsidRDefault="005B7FB2" w:rsidP="007C50A8">
      <w:pPr>
        <w:shd w:val="clear" w:color="auto" w:fill="FFFFFF" w:themeFill="background1"/>
        <w:tabs>
          <w:tab w:val="left" w:pos="3161"/>
        </w:tabs>
        <w:spacing w:after="0" w:line="240" w:lineRule="auto"/>
        <w:jc w:val="both"/>
        <w:rPr>
          <w:rFonts w:ascii="Bookman Old Style" w:hAnsi="Bookman Old Style"/>
          <w:bCs/>
          <w:sz w:val="24"/>
          <w:szCs w:val="24"/>
        </w:rPr>
      </w:pPr>
      <w:r w:rsidRPr="00A12962">
        <w:rPr>
          <w:rFonts w:ascii="Bookman Old Style" w:hAnsi="Bookman Old Style"/>
          <w:bCs/>
          <w:sz w:val="24"/>
          <w:szCs w:val="24"/>
        </w:rPr>
        <w:tab/>
      </w:r>
    </w:p>
    <w:p w:rsidR="002B2B1A" w:rsidRPr="00A12962" w:rsidRDefault="002B2B1A" w:rsidP="00583984">
      <w:pPr>
        <w:pStyle w:val="Prrafodelista"/>
        <w:numPr>
          <w:ilvl w:val="0"/>
          <w:numId w:val="10"/>
        </w:numPr>
        <w:shd w:val="clear" w:color="auto" w:fill="FFFFFF" w:themeFill="background1"/>
        <w:spacing w:after="0" w:line="240" w:lineRule="auto"/>
        <w:jc w:val="both"/>
        <w:rPr>
          <w:rFonts w:ascii="Bookman Old Style" w:hAnsi="Bookman Old Style"/>
          <w:b/>
          <w:bCs/>
          <w:sz w:val="24"/>
          <w:szCs w:val="24"/>
        </w:rPr>
      </w:pPr>
      <w:r w:rsidRPr="00A12962">
        <w:rPr>
          <w:rFonts w:ascii="Bookman Old Style" w:hAnsi="Bookman Old Style"/>
          <w:b/>
          <w:bCs/>
          <w:sz w:val="24"/>
          <w:szCs w:val="24"/>
        </w:rPr>
        <w:t>LEY 1508 DE 2012 “Por la cual se establece el régimen jurídico de las Asociaciones Público Privadas, se dictan normas orgánicas de presupuesto y se dictan otras disposiciones”</w:t>
      </w:r>
    </w:p>
    <w:p w:rsidR="0001084A" w:rsidRPr="00A12962" w:rsidRDefault="001A27B7" w:rsidP="00583984">
      <w:pPr>
        <w:pStyle w:val="Prrafodelista"/>
        <w:numPr>
          <w:ilvl w:val="1"/>
          <w:numId w:val="10"/>
        </w:numPr>
        <w:shd w:val="clear" w:color="auto" w:fill="FFFFFF" w:themeFill="background1"/>
        <w:spacing w:after="0" w:line="240" w:lineRule="auto"/>
        <w:jc w:val="both"/>
        <w:rPr>
          <w:rFonts w:ascii="Bookman Old Style" w:hAnsi="Bookman Old Style"/>
          <w:bCs/>
          <w:sz w:val="24"/>
          <w:szCs w:val="24"/>
        </w:rPr>
      </w:pPr>
      <w:r w:rsidRPr="00A12962">
        <w:rPr>
          <w:rFonts w:ascii="Bookman Old Style" w:hAnsi="Bookman Old Style"/>
          <w:bCs/>
          <w:sz w:val="24"/>
          <w:szCs w:val="24"/>
        </w:rPr>
        <w:t xml:space="preserve">ARTÍCULO 26. </w:t>
      </w:r>
      <w:r w:rsidR="0001084A" w:rsidRPr="00A12962">
        <w:rPr>
          <w:rFonts w:ascii="Bookman Old Style" w:hAnsi="Bookman Old Style"/>
          <w:bCs/>
          <w:sz w:val="24"/>
          <w:szCs w:val="24"/>
        </w:rPr>
        <w:t xml:space="preserve">Vigencias futuras de la Nación y las entidades estatales del orden nacional para proyectos de Asociación Público Privada. </w:t>
      </w:r>
      <w:r w:rsidR="0001084A" w:rsidRPr="00A12962">
        <w:rPr>
          <w:rFonts w:ascii="Bookman Old Style" w:hAnsi="Bookman Old Style"/>
          <w:bCs/>
          <w:sz w:val="24"/>
          <w:szCs w:val="24"/>
          <w:u w:val="single"/>
        </w:rPr>
        <w:t>Reglamentado por el Decreto Nacional 1610 de 2013</w:t>
      </w:r>
      <w:r w:rsidR="0001084A" w:rsidRPr="00A12962">
        <w:rPr>
          <w:rFonts w:ascii="Bookman Old Style" w:hAnsi="Bookman Old Style"/>
          <w:bCs/>
          <w:sz w:val="24"/>
          <w:szCs w:val="24"/>
        </w:rPr>
        <w:t>. Para los contratos a que se refiere la presente ley, el CONFIS, previo concepto favorable del Ministerio del ramo, del Departamento Nacional de Planeación y del registro en el Banco de Proyectos de Inversión Nacional, BPIN, podrá autorizar la asunción de compromisos de vigencias futuras, hasta por el tiempo de duración del proyecto. Cada año, al momento de aprobarse la meta de superávit primario para el sector público no financiero consistente con el programa macroeconómico, el Consejo Nacional de Política Económica y Social CONPES, previo concepto del Consejo de Política Fiscal CONFIS, definirá el límite anual de autorizaciones para comprometer estas vigencias futuras para Proyectos de Asociación Público Privada.</w:t>
      </w:r>
    </w:p>
    <w:p w:rsidR="0001084A" w:rsidRPr="00A12962" w:rsidRDefault="0001084A"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01084A" w:rsidRPr="00A12962" w:rsidRDefault="0001084A"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El CONFIS definirá un escenario de consistencia fiscal acorde con la naturaleza de cada proyecto y realizará la evaluación del aporte presupuestal y disposición de recursos públicos.</w:t>
      </w:r>
    </w:p>
    <w:p w:rsidR="0001084A" w:rsidRPr="00A12962" w:rsidRDefault="0001084A"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01084A" w:rsidRPr="00A12962" w:rsidRDefault="0001084A"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Previamente se deberá contar con la no objeción del Ministerio de Hacienda y Crédito Público sobre las condiciones financieras y las cláusulas contractuales que rigen las mismas, propuestas por la entidad estatal competente.  Ver art. 33 numeral 4, Ley 1753 de 2015.</w:t>
      </w:r>
    </w:p>
    <w:p w:rsidR="0001084A" w:rsidRPr="00A12962" w:rsidRDefault="0001084A"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01084A" w:rsidRPr="00A12962" w:rsidRDefault="0001084A"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u w:val="single"/>
        </w:rPr>
        <w:t>Modificado por el art. 241, Ley 1753 de 2015</w:t>
      </w:r>
      <w:r w:rsidRPr="00A12962">
        <w:rPr>
          <w:rFonts w:ascii="Bookman Old Style" w:hAnsi="Bookman Old Style"/>
          <w:bCs/>
          <w:sz w:val="24"/>
          <w:szCs w:val="24"/>
        </w:rPr>
        <w:t>. El aval fiscal que emita al CONFIS para la ejecución de un proyecto de Asociación Público Privada en el que el contrato no esté debidamente perfeccionado, no podrá ser objeto de reconsideración del CONFIS cuando se exceda el 10% del valor inicialmente aprobado.</w:t>
      </w:r>
    </w:p>
    <w:p w:rsidR="0001084A" w:rsidRPr="00A12962" w:rsidRDefault="0001084A"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01084A" w:rsidRPr="00A12962" w:rsidRDefault="0001084A"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Las vigencias futuras para amparar proyectos de Asociación Público Privada de la Nación no son operaciones de crédito público, se presupuestarán como gastos de inversión.</w:t>
      </w:r>
    </w:p>
    <w:p w:rsidR="0001084A" w:rsidRPr="00A12962" w:rsidRDefault="0001084A"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01084A" w:rsidRPr="00A12962" w:rsidRDefault="0001084A"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Los recursos que se generen por la explotación de la infraestructura o la prestación de los servicios públicos en desarrollo de Proyectos de Asociación Público Privada, no se contabilizarán en el Presupuesto General de la Nación, durante la ejecución del contrato.</w:t>
      </w:r>
    </w:p>
    <w:p w:rsidR="002B2B1A" w:rsidRPr="00A12962" w:rsidRDefault="002B2B1A" w:rsidP="007C50A8">
      <w:pPr>
        <w:shd w:val="clear" w:color="auto" w:fill="FFFFFF" w:themeFill="background1"/>
        <w:spacing w:after="0" w:line="240" w:lineRule="auto"/>
        <w:jc w:val="both"/>
        <w:rPr>
          <w:rFonts w:ascii="Bookman Old Style" w:hAnsi="Bookman Old Style"/>
          <w:bCs/>
          <w:sz w:val="24"/>
          <w:szCs w:val="24"/>
        </w:rPr>
      </w:pPr>
    </w:p>
    <w:p w:rsidR="0001084A" w:rsidRPr="00A12962" w:rsidRDefault="002B2B1A" w:rsidP="00583984">
      <w:pPr>
        <w:pStyle w:val="Prrafodelista"/>
        <w:numPr>
          <w:ilvl w:val="0"/>
          <w:numId w:val="10"/>
        </w:numPr>
        <w:shd w:val="clear" w:color="auto" w:fill="FFFFFF" w:themeFill="background1"/>
        <w:spacing w:after="0" w:line="240" w:lineRule="auto"/>
        <w:jc w:val="both"/>
        <w:rPr>
          <w:rFonts w:ascii="Bookman Old Style" w:hAnsi="Bookman Old Style"/>
          <w:bCs/>
          <w:sz w:val="24"/>
          <w:szCs w:val="24"/>
        </w:rPr>
      </w:pPr>
      <w:r w:rsidRPr="00A12962">
        <w:rPr>
          <w:rFonts w:ascii="Bookman Old Style" w:hAnsi="Bookman Old Style"/>
          <w:b/>
          <w:bCs/>
          <w:sz w:val="24"/>
          <w:szCs w:val="24"/>
        </w:rPr>
        <w:t>LEY 1753 DE 2015 “Por la cual se expide el Plan Nacional de Desarrollo 2014-2018 “Todos por un nuevo país”.</w:t>
      </w:r>
      <w:r w:rsidR="0001084A" w:rsidRPr="00A12962">
        <w:rPr>
          <w:rFonts w:ascii="Bookman Old Style" w:hAnsi="Bookman Old Style"/>
          <w:bCs/>
          <w:sz w:val="24"/>
          <w:szCs w:val="24"/>
        </w:rPr>
        <w:t xml:space="preserve"> </w:t>
      </w:r>
    </w:p>
    <w:p w:rsidR="0001084A" w:rsidRPr="00A12962" w:rsidRDefault="0001084A" w:rsidP="007C50A8">
      <w:pPr>
        <w:pStyle w:val="Prrafodelista"/>
        <w:spacing w:after="0" w:line="240" w:lineRule="auto"/>
        <w:jc w:val="both"/>
        <w:rPr>
          <w:rFonts w:ascii="Bookman Old Style" w:hAnsi="Bookman Old Style"/>
          <w:bCs/>
          <w:sz w:val="24"/>
          <w:szCs w:val="24"/>
        </w:rPr>
      </w:pPr>
    </w:p>
    <w:p w:rsidR="0001084A" w:rsidRPr="00A12962" w:rsidRDefault="0001084A" w:rsidP="00583984">
      <w:pPr>
        <w:pStyle w:val="Prrafodelista"/>
        <w:numPr>
          <w:ilvl w:val="1"/>
          <w:numId w:val="10"/>
        </w:numPr>
        <w:shd w:val="clear" w:color="auto" w:fill="FFFFFF" w:themeFill="background1"/>
        <w:spacing w:after="0" w:line="240" w:lineRule="auto"/>
        <w:jc w:val="both"/>
        <w:rPr>
          <w:rFonts w:ascii="Bookman Old Style" w:hAnsi="Bookman Old Style"/>
          <w:bCs/>
          <w:sz w:val="24"/>
          <w:szCs w:val="24"/>
        </w:rPr>
      </w:pPr>
      <w:r w:rsidRPr="00A12962">
        <w:rPr>
          <w:rFonts w:ascii="Bookman Old Style" w:hAnsi="Bookman Old Style"/>
          <w:bCs/>
          <w:sz w:val="24"/>
          <w:szCs w:val="24"/>
        </w:rPr>
        <w:t xml:space="preserve">ARTÍCULO 31. Financiación de sistemas de transporte. Modifíquese el artículo 14 de la Ley 86 de 1989, el cual quedará así: </w:t>
      </w:r>
    </w:p>
    <w:p w:rsidR="0001084A" w:rsidRPr="00A12962" w:rsidRDefault="0001084A"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01084A" w:rsidRPr="00A12962" w:rsidRDefault="0001084A"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 xml:space="preserve">“ARTÍCULO 14. Los sistemas de transporte deben ser sostenibles. Para ello las tarifas que se cobren por la prestación del servicio de transporte público de pasajeros, sumadas a otras fuentes de financiación de origen territorial si las hubiere, deberán ser suficientes para cubrir los costos de operación, administración, mantenimiento, y reposición de los equipos. En ningún caso el Gobierno nacional podrá realizar transferencias para cubrir estos costos. Lo anterior, sin perjuicio de que las entidades territoriales y/o el Gobierno Nacional, dentro del Marco de Gasto de Mediano Plazo, en los casos en que cofinancie estos sistemas, puedan realizar inversiones en la etapa preoperativa en infraestructura física y adquisición inicial total o parcial de material rodante de sistemas de metro o de transporte férreo interurbano de pasajeros incentivando la incorporación de tecnologías limpias y la accesibilidad a los vehículos para personas con movilidad reducida, estrategias de articulación y fomento de la movilidad en medios no motorizados, así como implementación de sistemas de recaudo, información y control de flota que garanticen la sostenibilidad del Sistema”. </w:t>
      </w:r>
    </w:p>
    <w:p w:rsidR="0001084A" w:rsidRPr="00A12962" w:rsidRDefault="0001084A" w:rsidP="007C50A8">
      <w:pPr>
        <w:pStyle w:val="Prrafodelista"/>
        <w:shd w:val="clear" w:color="auto" w:fill="FFFFFF" w:themeFill="background1"/>
        <w:spacing w:after="0" w:line="240" w:lineRule="auto"/>
        <w:ind w:left="1440"/>
        <w:jc w:val="both"/>
        <w:rPr>
          <w:rFonts w:ascii="Bookman Old Style" w:hAnsi="Bookman Old Style"/>
          <w:bCs/>
          <w:sz w:val="24"/>
          <w:szCs w:val="24"/>
        </w:rPr>
      </w:pPr>
    </w:p>
    <w:p w:rsidR="0001084A" w:rsidRPr="00A12962" w:rsidRDefault="0001084A" w:rsidP="007C50A8">
      <w:pPr>
        <w:pStyle w:val="Prrafodelista"/>
        <w:shd w:val="clear" w:color="auto" w:fill="FFFFFF" w:themeFill="background1"/>
        <w:spacing w:after="0" w:line="240" w:lineRule="auto"/>
        <w:ind w:left="1440"/>
        <w:jc w:val="both"/>
        <w:rPr>
          <w:rFonts w:ascii="Bookman Old Style" w:hAnsi="Bookman Old Style"/>
          <w:bCs/>
          <w:sz w:val="24"/>
          <w:szCs w:val="24"/>
        </w:rPr>
      </w:pPr>
      <w:r w:rsidRPr="00A12962">
        <w:rPr>
          <w:rFonts w:ascii="Bookman Old Style" w:hAnsi="Bookman Old Style"/>
          <w:bCs/>
          <w:sz w:val="24"/>
          <w:szCs w:val="24"/>
        </w:rPr>
        <w:t>Para el caso de cofinanciación de sistemas de metro, el CONFIS podrá autorizar vigencias futuras hasta por el plazo del servicio de la deuda del proyecto de conformidad con la Ley 310 de 1996, dentro del límite anual de autorizaciones para comprometer vigencias futuras establecidas en el artículo 26 de la Ley 1508 de 2012.</w:t>
      </w:r>
    </w:p>
    <w:p w:rsidR="002B2B1A" w:rsidRDefault="002B2B1A" w:rsidP="007C50A8">
      <w:pPr>
        <w:shd w:val="clear" w:color="auto" w:fill="FFFFFF" w:themeFill="background1"/>
        <w:spacing w:after="0" w:line="240" w:lineRule="auto"/>
        <w:jc w:val="both"/>
        <w:rPr>
          <w:rFonts w:ascii="Bookman Old Style" w:hAnsi="Bookman Old Style"/>
          <w:bCs/>
          <w:sz w:val="24"/>
          <w:szCs w:val="24"/>
        </w:rPr>
      </w:pPr>
    </w:p>
    <w:p w:rsidR="00533A45" w:rsidRPr="00A12962" w:rsidRDefault="00533A45" w:rsidP="00583984">
      <w:pPr>
        <w:pStyle w:val="Prrafodelista"/>
        <w:numPr>
          <w:ilvl w:val="1"/>
          <w:numId w:val="2"/>
        </w:numPr>
        <w:spacing w:after="0" w:line="240" w:lineRule="auto"/>
        <w:ind w:left="709"/>
        <w:jc w:val="both"/>
        <w:rPr>
          <w:rFonts w:ascii="Bookman Old Style" w:hAnsi="Bookman Old Style"/>
          <w:b/>
          <w:bCs/>
          <w:sz w:val="24"/>
          <w:szCs w:val="24"/>
        </w:rPr>
      </w:pPr>
      <w:r w:rsidRPr="00A12962">
        <w:rPr>
          <w:rFonts w:ascii="Bookman Old Style" w:hAnsi="Bookman Old Style"/>
          <w:b/>
          <w:bCs/>
          <w:sz w:val="24"/>
          <w:szCs w:val="24"/>
        </w:rPr>
        <w:t>REGLAMENTARIO NACIONAL</w:t>
      </w:r>
      <w:r w:rsidR="00CF226D" w:rsidRPr="00A12962">
        <w:rPr>
          <w:rFonts w:ascii="Bookman Old Style" w:hAnsi="Bookman Old Style"/>
          <w:b/>
          <w:bCs/>
          <w:sz w:val="24"/>
          <w:szCs w:val="24"/>
        </w:rPr>
        <w:t>.</w:t>
      </w:r>
    </w:p>
    <w:p w:rsidR="00CD2FC3" w:rsidRPr="00A12962" w:rsidRDefault="00CD2FC3" w:rsidP="007C50A8">
      <w:pPr>
        <w:pStyle w:val="Prrafodelista"/>
        <w:spacing w:after="0" w:line="240" w:lineRule="auto"/>
        <w:jc w:val="both"/>
        <w:rPr>
          <w:rFonts w:ascii="Bookman Old Style" w:hAnsi="Bookman Old Style"/>
          <w:b/>
          <w:bCs/>
          <w:sz w:val="24"/>
          <w:szCs w:val="24"/>
        </w:rPr>
      </w:pPr>
    </w:p>
    <w:p w:rsidR="00BC138A" w:rsidRPr="00A12962" w:rsidRDefault="00BC138A" w:rsidP="00583984">
      <w:pPr>
        <w:pStyle w:val="Prrafodelista"/>
        <w:numPr>
          <w:ilvl w:val="0"/>
          <w:numId w:val="11"/>
        </w:numPr>
        <w:spacing w:after="0" w:line="240" w:lineRule="auto"/>
        <w:jc w:val="both"/>
        <w:rPr>
          <w:rFonts w:ascii="Bookman Old Style" w:hAnsi="Bookman Old Style"/>
          <w:bCs/>
          <w:sz w:val="24"/>
          <w:szCs w:val="24"/>
        </w:rPr>
      </w:pPr>
      <w:r w:rsidRPr="00A12962">
        <w:rPr>
          <w:rFonts w:ascii="Bookman Old Style" w:hAnsi="Bookman Old Style"/>
          <w:bCs/>
          <w:sz w:val="24"/>
          <w:szCs w:val="24"/>
        </w:rPr>
        <w:t>DECRETO 111 DE 1996 “Por el cual se compilan la Ley 38 de 1989, la Ley 179 de 1994 y la Ley 225 de 1995 que conforman el estatuto orgánico del presupuesto”</w:t>
      </w:r>
    </w:p>
    <w:p w:rsidR="00CF226D" w:rsidRPr="00A12962" w:rsidRDefault="00CF226D" w:rsidP="007C50A8">
      <w:pPr>
        <w:pStyle w:val="Prrafodelista"/>
        <w:spacing w:after="0" w:line="240" w:lineRule="auto"/>
        <w:jc w:val="both"/>
        <w:rPr>
          <w:rFonts w:ascii="Bookman Old Style" w:hAnsi="Bookman Old Style"/>
          <w:b/>
          <w:bCs/>
          <w:sz w:val="24"/>
          <w:szCs w:val="24"/>
        </w:rPr>
      </w:pPr>
    </w:p>
    <w:p w:rsidR="00533A45" w:rsidRPr="00A12962" w:rsidRDefault="00533A45" w:rsidP="00583984">
      <w:pPr>
        <w:pStyle w:val="Prrafodelista"/>
        <w:numPr>
          <w:ilvl w:val="1"/>
          <w:numId w:val="2"/>
        </w:numPr>
        <w:spacing w:after="0" w:line="240" w:lineRule="auto"/>
        <w:ind w:left="709"/>
        <w:jc w:val="both"/>
        <w:rPr>
          <w:rFonts w:ascii="Bookman Old Style" w:hAnsi="Bookman Old Style"/>
          <w:b/>
          <w:bCs/>
          <w:sz w:val="24"/>
          <w:szCs w:val="24"/>
        </w:rPr>
      </w:pPr>
      <w:r w:rsidRPr="00A12962">
        <w:rPr>
          <w:rFonts w:ascii="Bookman Old Style" w:hAnsi="Bookman Old Style"/>
          <w:b/>
          <w:bCs/>
          <w:sz w:val="24"/>
          <w:szCs w:val="24"/>
        </w:rPr>
        <w:t>REGLAMENTARIO DISTRITAL.</w:t>
      </w:r>
    </w:p>
    <w:p w:rsidR="00CD2FC3" w:rsidRPr="00A12962" w:rsidRDefault="00CD2FC3" w:rsidP="007C50A8">
      <w:pPr>
        <w:pStyle w:val="Prrafodelista"/>
        <w:spacing w:after="0" w:line="240" w:lineRule="auto"/>
        <w:ind w:left="709"/>
        <w:jc w:val="both"/>
        <w:rPr>
          <w:rFonts w:ascii="Bookman Old Style" w:hAnsi="Bookman Old Style"/>
          <w:b/>
          <w:bCs/>
          <w:sz w:val="24"/>
          <w:szCs w:val="24"/>
        </w:rPr>
      </w:pPr>
    </w:p>
    <w:p w:rsidR="00BC138A" w:rsidRPr="00A12962" w:rsidRDefault="00CD2FC3" w:rsidP="00583984">
      <w:pPr>
        <w:pStyle w:val="Prrafodelista"/>
        <w:numPr>
          <w:ilvl w:val="1"/>
          <w:numId w:val="12"/>
        </w:numPr>
        <w:spacing w:after="0" w:line="240" w:lineRule="auto"/>
        <w:ind w:left="709"/>
        <w:jc w:val="both"/>
        <w:rPr>
          <w:rFonts w:ascii="Bookman Old Style" w:hAnsi="Bookman Old Style"/>
          <w:bCs/>
          <w:sz w:val="24"/>
          <w:szCs w:val="24"/>
        </w:rPr>
      </w:pPr>
      <w:r w:rsidRPr="00A12962">
        <w:rPr>
          <w:rFonts w:ascii="Bookman Old Style" w:hAnsi="Bookman Old Style"/>
          <w:bCs/>
          <w:sz w:val="24"/>
          <w:szCs w:val="24"/>
        </w:rPr>
        <w:t>ACUERDO 24 DE 1995</w:t>
      </w:r>
      <w:r w:rsidR="00BC138A" w:rsidRPr="00A12962">
        <w:rPr>
          <w:rFonts w:ascii="Bookman Old Style" w:hAnsi="Bookman Old Style"/>
          <w:bCs/>
          <w:sz w:val="24"/>
          <w:szCs w:val="24"/>
        </w:rPr>
        <w:t xml:space="preserve"> “P</w:t>
      </w:r>
      <w:r w:rsidRPr="00A12962">
        <w:rPr>
          <w:rFonts w:ascii="Bookman Old Style" w:hAnsi="Bookman Old Style"/>
          <w:bCs/>
          <w:sz w:val="24"/>
          <w:szCs w:val="24"/>
        </w:rPr>
        <w:t>or el cual se expide el Estatuto Orgánico del Presupuesto</w:t>
      </w:r>
      <w:r w:rsidR="00BC138A" w:rsidRPr="00A12962">
        <w:rPr>
          <w:rFonts w:ascii="Bookman Old Style" w:hAnsi="Bookman Old Style"/>
          <w:bCs/>
          <w:sz w:val="24"/>
          <w:szCs w:val="24"/>
        </w:rPr>
        <w:t xml:space="preserve"> </w:t>
      </w:r>
      <w:r w:rsidRPr="00A12962">
        <w:rPr>
          <w:rFonts w:ascii="Bookman Old Style" w:hAnsi="Bookman Old Style"/>
          <w:bCs/>
          <w:sz w:val="24"/>
          <w:szCs w:val="24"/>
        </w:rPr>
        <w:t>para el Distrito Capital</w:t>
      </w:r>
      <w:r w:rsidR="00BC138A" w:rsidRPr="00A12962">
        <w:rPr>
          <w:rFonts w:ascii="Bookman Old Style" w:hAnsi="Bookman Old Style"/>
          <w:bCs/>
          <w:sz w:val="24"/>
          <w:szCs w:val="24"/>
        </w:rPr>
        <w:t>”</w:t>
      </w:r>
    </w:p>
    <w:p w:rsidR="00BC138A" w:rsidRPr="00A12962" w:rsidRDefault="00BC138A" w:rsidP="007C50A8">
      <w:pPr>
        <w:pStyle w:val="Prrafodelista"/>
        <w:spacing w:after="0" w:line="240" w:lineRule="auto"/>
        <w:ind w:left="709"/>
        <w:jc w:val="both"/>
        <w:rPr>
          <w:rFonts w:ascii="Bookman Old Style" w:hAnsi="Bookman Old Style"/>
          <w:bCs/>
          <w:sz w:val="24"/>
          <w:szCs w:val="24"/>
        </w:rPr>
      </w:pPr>
    </w:p>
    <w:p w:rsidR="00BC138A" w:rsidRPr="00A12962" w:rsidRDefault="00BC138A" w:rsidP="00583984">
      <w:pPr>
        <w:pStyle w:val="Prrafodelista"/>
        <w:numPr>
          <w:ilvl w:val="1"/>
          <w:numId w:val="12"/>
        </w:numPr>
        <w:spacing w:after="0" w:line="240" w:lineRule="auto"/>
        <w:ind w:left="709"/>
        <w:jc w:val="both"/>
        <w:rPr>
          <w:rFonts w:ascii="Bookman Old Style" w:hAnsi="Bookman Old Style"/>
          <w:bCs/>
          <w:sz w:val="24"/>
          <w:szCs w:val="24"/>
        </w:rPr>
      </w:pPr>
      <w:r w:rsidRPr="00A12962">
        <w:rPr>
          <w:rFonts w:ascii="Bookman Old Style" w:hAnsi="Bookman Old Style"/>
          <w:bCs/>
          <w:sz w:val="24"/>
          <w:szCs w:val="24"/>
        </w:rPr>
        <w:t>DECRETO 714 DE 1996 “Por el cual se compilan el Acuerdo 24 de 1995 y Acuerdo 20 de 1996 que conforman el Estatuto Orgánico del Presupuesto Distrital”</w:t>
      </w:r>
    </w:p>
    <w:p w:rsidR="00533A45" w:rsidRPr="00A12962" w:rsidRDefault="00533A45" w:rsidP="007C50A8">
      <w:pPr>
        <w:spacing w:after="0" w:line="240" w:lineRule="auto"/>
        <w:contextualSpacing/>
        <w:jc w:val="both"/>
        <w:rPr>
          <w:rFonts w:ascii="Bookman Old Style" w:hAnsi="Bookman Old Style"/>
          <w:b/>
          <w:bCs/>
          <w:sz w:val="24"/>
          <w:szCs w:val="24"/>
        </w:rPr>
      </w:pPr>
    </w:p>
    <w:p w:rsidR="00902BF3" w:rsidRPr="00A12962" w:rsidRDefault="00902BF3" w:rsidP="007C50A8">
      <w:pPr>
        <w:spacing w:after="0" w:line="240" w:lineRule="auto"/>
        <w:ind w:left="709"/>
        <w:contextualSpacing/>
        <w:jc w:val="both"/>
        <w:rPr>
          <w:rFonts w:ascii="Bookman Old Style" w:hAnsi="Bookman Old Style"/>
          <w:bCs/>
          <w:i/>
          <w:sz w:val="24"/>
          <w:szCs w:val="24"/>
        </w:rPr>
      </w:pPr>
    </w:p>
    <w:p w:rsidR="00FB0A6C" w:rsidRPr="00A12962" w:rsidRDefault="005F6F58" w:rsidP="003A3425">
      <w:pPr>
        <w:pStyle w:val="Prrafodelista"/>
        <w:numPr>
          <w:ilvl w:val="0"/>
          <w:numId w:val="3"/>
        </w:numPr>
        <w:pBdr>
          <w:bottom w:val="single" w:sz="4" w:space="1" w:color="auto"/>
        </w:pBdr>
        <w:spacing w:after="0" w:line="240" w:lineRule="auto"/>
        <w:ind w:left="426"/>
        <w:jc w:val="both"/>
        <w:rPr>
          <w:rFonts w:ascii="Bookman Old Style" w:hAnsi="Bookman Old Style"/>
          <w:b/>
          <w:bCs/>
          <w:sz w:val="24"/>
          <w:szCs w:val="24"/>
        </w:rPr>
      </w:pPr>
      <w:bookmarkStart w:id="5" w:name="OLE_LINK12"/>
      <w:bookmarkEnd w:id="4"/>
      <w:r w:rsidRPr="00A12962">
        <w:rPr>
          <w:rFonts w:ascii="Bookman Old Style" w:hAnsi="Bookman Old Style"/>
          <w:b/>
          <w:bCs/>
          <w:sz w:val="24"/>
          <w:szCs w:val="24"/>
        </w:rPr>
        <w:t xml:space="preserve">ANALISIS Y </w:t>
      </w:r>
      <w:r w:rsidR="00EC5E7B" w:rsidRPr="00A12962">
        <w:rPr>
          <w:rFonts w:ascii="Bookman Old Style" w:hAnsi="Bookman Old Style"/>
          <w:b/>
          <w:bCs/>
          <w:sz w:val="24"/>
          <w:szCs w:val="24"/>
        </w:rPr>
        <w:t>CONSIDERACION AL</w:t>
      </w:r>
      <w:r w:rsidRPr="00A12962">
        <w:rPr>
          <w:rFonts w:ascii="Bookman Old Style" w:hAnsi="Bookman Old Style"/>
          <w:b/>
          <w:bCs/>
          <w:sz w:val="24"/>
          <w:szCs w:val="24"/>
        </w:rPr>
        <w:t xml:space="preserve"> PROYECTO DE ACUERDO.</w:t>
      </w:r>
    </w:p>
    <w:bookmarkEnd w:id="5"/>
    <w:p w:rsidR="00FB0A6C" w:rsidRDefault="00FB0A6C" w:rsidP="007C50A8">
      <w:pPr>
        <w:spacing w:after="0" w:line="240" w:lineRule="auto"/>
        <w:contextualSpacing/>
        <w:jc w:val="both"/>
        <w:rPr>
          <w:rFonts w:ascii="Bookman Old Style" w:hAnsi="Bookman Old Style"/>
          <w:b/>
          <w:bCs/>
          <w:sz w:val="24"/>
          <w:szCs w:val="24"/>
        </w:rPr>
      </w:pPr>
    </w:p>
    <w:p w:rsidR="00902BF3" w:rsidRPr="00A12962" w:rsidRDefault="00902BF3" w:rsidP="007C50A8">
      <w:pPr>
        <w:spacing w:after="0" w:line="240" w:lineRule="auto"/>
        <w:contextualSpacing/>
        <w:jc w:val="both"/>
        <w:rPr>
          <w:rFonts w:ascii="Bookman Old Style" w:hAnsi="Bookman Old Style"/>
          <w:b/>
          <w:bCs/>
          <w:sz w:val="24"/>
          <w:szCs w:val="24"/>
        </w:rPr>
      </w:pPr>
    </w:p>
    <w:p w:rsidR="00EC5E7B" w:rsidRPr="00902BF3" w:rsidRDefault="00EC5E7B" w:rsidP="00902BF3">
      <w:pPr>
        <w:pStyle w:val="Prrafodelista"/>
        <w:numPr>
          <w:ilvl w:val="1"/>
          <w:numId w:val="3"/>
        </w:numPr>
        <w:spacing w:after="0" w:line="240" w:lineRule="auto"/>
        <w:ind w:left="709"/>
        <w:jc w:val="both"/>
        <w:rPr>
          <w:rFonts w:ascii="Bookman Old Style" w:hAnsi="Bookman Old Style"/>
          <w:b/>
          <w:sz w:val="24"/>
          <w:szCs w:val="24"/>
        </w:rPr>
      </w:pPr>
      <w:r w:rsidRPr="00902BF3">
        <w:rPr>
          <w:rFonts w:ascii="Bookman Old Style" w:hAnsi="Bookman Old Style"/>
          <w:b/>
          <w:sz w:val="24"/>
          <w:szCs w:val="24"/>
        </w:rPr>
        <w:t>CONSIDERACIONES PREVIAS</w:t>
      </w:r>
    </w:p>
    <w:p w:rsidR="00EC5E7B" w:rsidRPr="00A12962" w:rsidRDefault="00EC5E7B" w:rsidP="007C50A8">
      <w:pPr>
        <w:pStyle w:val="Prrafodelista"/>
        <w:spacing w:after="0" w:line="240" w:lineRule="auto"/>
        <w:ind w:left="2344"/>
        <w:jc w:val="both"/>
        <w:rPr>
          <w:rFonts w:ascii="Bookman Old Style" w:hAnsi="Bookman Old Style"/>
          <w:b/>
          <w:sz w:val="24"/>
          <w:szCs w:val="24"/>
        </w:rPr>
      </w:pPr>
    </w:p>
    <w:p w:rsidR="00BA542B" w:rsidRPr="00A12962" w:rsidRDefault="00EC5E7B" w:rsidP="007C50A8">
      <w:pPr>
        <w:pStyle w:val="Prrafodelista"/>
        <w:spacing w:after="0" w:line="240" w:lineRule="auto"/>
        <w:ind w:left="0"/>
        <w:jc w:val="both"/>
        <w:rPr>
          <w:rFonts w:ascii="Bookman Old Style" w:hAnsi="Bookman Old Style"/>
          <w:sz w:val="24"/>
          <w:szCs w:val="24"/>
        </w:rPr>
      </w:pPr>
      <w:r w:rsidRPr="00A12962">
        <w:rPr>
          <w:rFonts w:ascii="Bookman Old Style" w:hAnsi="Bookman Old Style"/>
          <w:sz w:val="24"/>
          <w:szCs w:val="24"/>
        </w:rPr>
        <w:t xml:space="preserve">Sea lo primero señalar que consciente de la importancia, trascendencia, impacto y especificidad del proyecto puesto a consideración </w:t>
      </w:r>
      <w:r w:rsidR="00455DAA" w:rsidRPr="00A12962">
        <w:rPr>
          <w:rFonts w:ascii="Bookman Old Style" w:hAnsi="Bookman Old Style"/>
          <w:sz w:val="24"/>
          <w:szCs w:val="24"/>
        </w:rPr>
        <w:t>del cabi</w:t>
      </w:r>
      <w:r w:rsidR="00D358B7">
        <w:rPr>
          <w:rFonts w:ascii="Bookman Old Style" w:hAnsi="Bookman Old Style"/>
          <w:sz w:val="24"/>
          <w:szCs w:val="24"/>
        </w:rPr>
        <w:t>l</w:t>
      </w:r>
      <w:r w:rsidR="00455DAA" w:rsidRPr="00A12962">
        <w:rPr>
          <w:rFonts w:ascii="Bookman Old Style" w:hAnsi="Bookman Old Style"/>
          <w:sz w:val="24"/>
          <w:szCs w:val="24"/>
        </w:rPr>
        <w:t xml:space="preserve">do distrital </w:t>
      </w:r>
      <w:r w:rsidRPr="00A12962">
        <w:rPr>
          <w:rFonts w:ascii="Bookman Old Style" w:hAnsi="Bookman Old Style"/>
          <w:sz w:val="24"/>
          <w:szCs w:val="24"/>
        </w:rPr>
        <w:t>por</w:t>
      </w:r>
      <w:r w:rsidR="00455DAA" w:rsidRPr="00A12962">
        <w:rPr>
          <w:rFonts w:ascii="Bookman Old Style" w:hAnsi="Bookman Old Style"/>
          <w:sz w:val="24"/>
          <w:szCs w:val="24"/>
        </w:rPr>
        <w:t xml:space="preserve"> parte de</w:t>
      </w:r>
      <w:r w:rsidRPr="00A12962">
        <w:rPr>
          <w:rFonts w:ascii="Bookman Old Style" w:hAnsi="Bookman Old Style"/>
          <w:sz w:val="24"/>
          <w:szCs w:val="24"/>
        </w:rPr>
        <w:t xml:space="preserve"> la administraci</w:t>
      </w:r>
      <w:r w:rsidR="00455DAA" w:rsidRPr="00A12962">
        <w:rPr>
          <w:rFonts w:ascii="Bookman Old Style" w:hAnsi="Bookman Old Style"/>
          <w:sz w:val="24"/>
          <w:szCs w:val="24"/>
        </w:rPr>
        <w:t>ón,</w:t>
      </w:r>
      <w:r w:rsidRPr="00A12962">
        <w:rPr>
          <w:rFonts w:ascii="Bookman Old Style" w:hAnsi="Bookman Old Style"/>
          <w:sz w:val="24"/>
          <w:szCs w:val="24"/>
        </w:rPr>
        <w:t xml:space="preserve"> decidí en mi condición de ponente indagar y auscultar la opini</w:t>
      </w:r>
      <w:r w:rsidR="00BA542B" w:rsidRPr="00A12962">
        <w:rPr>
          <w:rFonts w:ascii="Bookman Old Style" w:hAnsi="Bookman Old Style"/>
          <w:sz w:val="24"/>
          <w:szCs w:val="24"/>
        </w:rPr>
        <w:t>ón de terceros</w:t>
      </w:r>
      <w:r w:rsidRPr="00A12962">
        <w:rPr>
          <w:rFonts w:ascii="Bookman Old Style" w:hAnsi="Bookman Old Style"/>
          <w:sz w:val="24"/>
          <w:szCs w:val="24"/>
        </w:rPr>
        <w:t xml:space="preserve"> que</w:t>
      </w:r>
      <w:r w:rsidR="00BA542B" w:rsidRPr="00A12962">
        <w:rPr>
          <w:rFonts w:ascii="Bookman Old Style" w:hAnsi="Bookman Old Style"/>
          <w:sz w:val="24"/>
          <w:szCs w:val="24"/>
        </w:rPr>
        <w:t>,</w:t>
      </w:r>
      <w:r w:rsidRPr="00A12962">
        <w:rPr>
          <w:rFonts w:ascii="Bookman Old Style" w:hAnsi="Bookman Old Style"/>
          <w:sz w:val="24"/>
          <w:szCs w:val="24"/>
        </w:rPr>
        <w:t xml:space="preserve"> por su experiencia y conocimiento sobre la ciudad</w:t>
      </w:r>
      <w:r w:rsidR="00BA542B" w:rsidRPr="00A12962">
        <w:rPr>
          <w:rFonts w:ascii="Bookman Old Style" w:hAnsi="Bookman Old Style"/>
          <w:sz w:val="24"/>
          <w:szCs w:val="24"/>
        </w:rPr>
        <w:t>,</w:t>
      </w:r>
      <w:r w:rsidRPr="00A12962">
        <w:rPr>
          <w:rFonts w:ascii="Bookman Old Style" w:hAnsi="Bookman Old Style"/>
          <w:sz w:val="24"/>
          <w:szCs w:val="24"/>
        </w:rPr>
        <w:t xml:space="preserve"> </w:t>
      </w:r>
      <w:r w:rsidR="00BA542B" w:rsidRPr="00A12962">
        <w:rPr>
          <w:rFonts w:ascii="Bookman Old Style" w:hAnsi="Bookman Old Style"/>
          <w:sz w:val="24"/>
          <w:szCs w:val="24"/>
        </w:rPr>
        <w:t>d</w:t>
      </w:r>
      <w:r w:rsidRPr="00A12962">
        <w:rPr>
          <w:rFonts w:ascii="Bookman Old Style" w:hAnsi="Bookman Old Style"/>
          <w:sz w:val="24"/>
          <w:szCs w:val="24"/>
        </w:rPr>
        <w:t>el proyecto metro</w:t>
      </w:r>
      <w:r w:rsidR="00BA542B" w:rsidRPr="00A12962">
        <w:rPr>
          <w:rFonts w:ascii="Bookman Old Style" w:hAnsi="Bookman Old Style"/>
          <w:sz w:val="24"/>
          <w:szCs w:val="24"/>
        </w:rPr>
        <w:t xml:space="preserve"> y de las finanzas públicas, pudiesen aportar elementos de análisis, más allá de la abundante y extensa literatura existente. En este sentido, junto con mi equipo asesor de la UAN, tuve la oportunidad de reunirme con las siguientes personas:</w:t>
      </w:r>
    </w:p>
    <w:p w:rsidR="00BA542B" w:rsidRPr="00A12962" w:rsidRDefault="00BA542B" w:rsidP="007C50A8">
      <w:pPr>
        <w:pStyle w:val="Prrafodelista"/>
        <w:spacing w:after="0" w:line="240" w:lineRule="auto"/>
        <w:ind w:left="0"/>
        <w:jc w:val="both"/>
        <w:rPr>
          <w:rFonts w:ascii="Bookman Old Style" w:hAnsi="Bookman Old Style"/>
          <w:sz w:val="24"/>
          <w:szCs w:val="24"/>
        </w:rPr>
      </w:pPr>
    </w:p>
    <w:p w:rsidR="00BA542B" w:rsidRPr="00A12962" w:rsidRDefault="00BA542B" w:rsidP="00583984">
      <w:pPr>
        <w:pStyle w:val="Prrafodelista"/>
        <w:numPr>
          <w:ilvl w:val="0"/>
          <w:numId w:val="5"/>
        </w:numPr>
        <w:spacing w:after="0" w:line="240" w:lineRule="auto"/>
        <w:jc w:val="both"/>
        <w:rPr>
          <w:rFonts w:ascii="Bookman Old Style" w:hAnsi="Bookman Old Style"/>
          <w:sz w:val="24"/>
          <w:szCs w:val="24"/>
        </w:rPr>
      </w:pPr>
      <w:r w:rsidRPr="00A12962">
        <w:rPr>
          <w:rFonts w:ascii="Bookman Old Style" w:hAnsi="Bookman Old Style"/>
          <w:sz w:val="24"/>
          <w:szCs w:val="24"/>
          <w:u w:val="single"/>
        </w:rPr>
        <w:t>Carmenza Saldias Barreneche</w:t>
      </w:r>
      <w:r w:rsidRPr="00A12962">
        <w:rPr>
          <w:rFonts w:ascii="Bookman Old Style" w:hAnsi="Bookman Old Style"/>
          <w:sz w:val="24"/>
          <w:szCs w:val="24"/>
        </w:rPr>
        <w:t>. Ex Secretaria de Hacienda y Planeación del Distrito Capital</w:t>
      </w:r>
      <w:r w:rsidR="00455DAA" w:rsidRPr="00A12962">
        <w:rPr>
          <w:rFonts w:ascii="Bookman Old Style" w:hAnsi="Bookman Old Style"/>
          <w:sz w:val="24"/>
          <w:szCs w:val="24"/>
        </w:rPr>
        <w:t>.</w:t>
      </w:r>
    </w:p>
    <w:p w:rsidR="00455DAA" w:rsidRPr="00A12962" w:rsidRDefault="00455DAA" w:rsidP="007C50A8">
      <w:pPr>
        <w:pStyle w:val="Prrafodelista"/>
        <w:spacing w:after="0" w:line="240" w:lineRule="auto"/>
        <w:jc w:val="both"/>
        <w:rPr>
          <w:rFonts w:ascii="Bookman Old Style" w:hAnsi="Bookman Old Style"/>
          <w:sz w:val="24"/>
          <w:szCs w:val="24"/>
        </w:rPr>
      </w:pPr>
    </w:p>
    <w:p w:rsidR="00BA542B" w:rsidRPr="00A12962" w:rsidRDefault="00BA542B" w:rsidP="00583984">
      <w:pPr>
        <w:pStyle w:val="Prrafodelista"/>
        <w:numPr>
          <w:ilvl w:val="0"/>
          <w:numId w:val="5"/>
        </w:numPr>
        <w:spacing w:after="0" w:line="240" w:lineRule="auto"/>
        <w:jc w:val="both"/>
        <w:rPr>
          <w:rFonts w:ascii="Bookman Old Style" w:hAnsi="Bookman Old Style"/>
          <w:sz w:val="24"/>
          <w:szCs w:val="24"/>
        </w:rPr>
      </w:pPr>
      <w:r w:rsidRPr="00A12962">
        <w:rPr>
          <w:rFonts w:ascii="Bookman Old Style" w:hAnsi="Bookman Old Style"/>
          <w:sz w:val="24"/>
          <w:szCs w:val="24"/>
          <w:u w:val="single"/>
        </w:rPr>
        <w:t>Stalin Rojas</w:t>
      </w:r>
      <w:r w:rsidRPr="00A12962">
        <w:rPr>
          <w:rFonts w:ascii="Bookman Old Style" w:hAnsi="Bookman Old Style"/>
          <w:sz w:val="24"/>
          <w:szCs w:val="24"/>
        </w:rPr>
        <w:t>. Director del Observatorio de Logística, Movilidad y Territorio de la Universidad Nacional de Colombia.</w:t>
      </w:r>
    </w:p>
    <w:p w:rsidR="00147FA7" w:rsidRPr="00A12962" w:rsidRDefault="00147FA7" w:rsidP="007C50A8">
      <w:pPr>
        <w:spacing w:after="0" w:line="240" w:lineRule="auto"/>
        <w:jc w:val="both"/>
        <w:rPr>
          <w:rFonts w:ascii="Bookman Old Style" w:hAnsi="Bookman Old Style"/>
          <w:sz w:val="24"/>
          <w:szCs w:val="24"/>
        </w:rPr>
      </w:pPr>
    </w:p>
    <w:p w:rsidR="00BA542B" w:rsidRPr="00A12962" w:rsidRDefault="00BA542B" w:rsidP="00583984">
      <w:pPr>
        <w:pStyle w:val="Prrafodelista"/>
        <w:numPr>
          <w:ilvl w:val="0"/>
          <w:numId w:val="5"/>
        </w:numPr>
        <w:spacing w:after="0" w:line="240" w:lineRule="auto"/>
        <w:jc w:val="both"/>
        <w:rPr>
          <w:rFonts w:ascii="Bookman Old Style" w:hAnsi="Bookman Old Style"/>
          <w:sz w:val="24"/>
          <w:szCs w:val="24"/>
        </w:rPr>
      </w:pPr>
      <w:r w:rsidRPr="00A12962">
        <w:rPr>
          <w:rFonts w:ascii="Bookman Old Style" w:hAnsi="Bookman Old Style"/>
          <w:sz w:val="24"/>
          <w:szCs w:val="24"/>
          <w:u w:val="single"/>
        </w:rPr>
        <w:t>Luis Felipe Lota, Diego Jiménez y Andrea Ortegón</w:t>
      </w:r>
      <w:r w:rsidRPr="00A12962">
        <w:rPr>
          <w:rFonts w:ascii="Bookman Old Style" w:hAnsi="Bookman Old Style"/>
          <w:sz w:val="24"/>
          <w:szCs w:val="24"/>
        </w:rPr>
        <w:t xml:space="preserve">. De </w:t>
      </w:r>
      <w:r w:rsidR="00455DAA" w:rsidRPr="00A12962">
        <w:rPr>
          <w:rFonts w:ascii="Bookman Old Style" w:hAnsi="Bookman Old Style"/>
          <w:sz w:val="24"/>
          <w:szCs w:val="24"/>
        </w:rPr>
        <w:t>la Dirección de Infraestructura y Energía Sostenible del Departamento Nacional de Planeación – DNP.</w:t>
      </w:r>
    </w:p>
    <w:p w:rsidR="00455DAA" w:rsidRPr="00A12962" w:rsidRDefault="00455DAA" w:rsidP="007C50A8">
      <w:pPr>
        <w:pStyle w:val="Prrafodelista"/>
        <w:spacing w:after="0" w:line="240" w:lineRule="auto"/>
        <w:jc w:val="both"/>
        <w:rPr>
          <w:rFonts w:ascii="Bookman Old Style" w:hAnsi="Bookman Old Style"/>
          <w:sz w:val="24"/>
          <w:szCs w:val="24"/>
        </w:rPr>
      </w:pPr>
    </w:p>
    <w:p w:rsidR="00455DAA" w:rsidRPr="00A12962" w:rsidRDefault="00455DAA" w:rsidP="00583984">
      <w:pPr>
        <w:pStyle w:val="Prrafodelista"/>
        <w:numPr>
          <w:ilvl w:val="0"/>
          <w:numId w:val="5"/>
        </w:numPr>
        <w:spacing w:after="0" w:line="240" w:lineRule="auto"/>
        <w:jc w:val="both"/>
        <w:rPr>
          <w:rFonts w:ascii="Bookman Old Style" w:hAnsi="Bookman Old Style"/>
          <w:sz w:val="24"/>
          <w:szCs w:val="24"/>
        </w:rPr>
      </w:pPr>
      <w:r w:rsidRPr="00A12962">
        <w:rPr>
          <w:rFonts w:ascii="Bookman Old Style" w:hAnsi="Bookman Old Style"/>
          <w:sz w:val="24"/>
          <w:szCs w:val="24"/>
          <w:u w:val="single"/>
        </w:rPr>
        <w:t xml:space="preserve">Carlos Alberto Sandoval </w:t>
      </w:r>
      <w:r w:rsidR="002C0F9B" w:rsidRPr="00A12962">
        <w:rPr>
          <w:rFonts w:ascii="Bookman Old Style" w:hAnsi="Bookman Old Style"/>
          <w:sz w:val="24"/>
          <w:szCs w:val="24"/>
          <w:u w:val="single"/>
        </w:rPr>
        <w:t>Reyes y</w:t>
      </w:r>
      <w:r w:rsidRPr="00A12962">
        <w:rPr>
          <w:rFonts w:ascii="Bookman Old Style" w:hAnsi="Bookman Old Style"/>
          <w:sz w:val="24"/>
          <w:szCs w:val="24"/>
          <w:u w:val="single"/>
        </w:rPr>
        <w:t xml:space="preserve"> Diego Sánchez.</w:t>
      </w:r>
      <w:r w:rsidRPr="00A12962">
        <w:rPr>
          <w:rFonts w:ascii="Bookman Old Style" w:hAnsi="Bookman Old Style"/>
          <w:sz w:val="24"/>
          <w:szCs w:val="24"/>
        </w:rPr>
        <w:t xml:space="preserve"> De la Financiera de Desarrollo Nacional- FDN.</w:t>
      </w:r>
    </w:p>
    <w:p w:rsidR="00455DAA" w:rsidRPr="00A12962" w:rsidRDefault="00455DAA" w:rsidP="007C50A8">
      <w:pPr>
        <w:pStyle w:val="Prrafodelista"/>
        <w:spacing w:after="0" w:line="240" w:lineRule="auto"/>
        <w:jc w:val="both"/>
        <w:rPr>
          <w:rFonts w:ascii="Bookman Old Style" w:hAnsi="Bookman Old Style"/>
          <w:sz w:val="24"/>
          <w:szCs w:val="24"/>
        </w:rPr>
      </w:pPr>
    </w:p>
    <w:p w:rsidR="00455DAA" w:rsidRPr="00A12962" w:rsidRDefault="00455DAA" w:rsidP="00583984">
      <w:pPr>
        <w:pStyle w:val="Prrafodelista"/>
        <w:numPr>
          <w:ilvl w:val="0"/>
          <w:numId w:val="5"/>
        </w:numPr>
        <w:spacing w:after="0" w:line="240" w:lineRule="auto"/>
        <w:jc w:val="both"/>
        <w:rPr>
          <w:rFonts w:ascii="Bookman Old Style" w:hAnsi="Bookman Old Style"/>
          <w:sz w:val="24"/>
          <w:szCs w:val="24"/>
        </w:rPr>
      </w:pPr>
      <w:r w:rsidRPr="00A12962">
        <w:rPr>
          <w:rFonts w:ascii="Bookman Old Style" w:hAnsi="Bookman Old Style"/>
          <w:sz w:val="24"/>
          <w:szCs w:val="24"/>
          <w:u w:val="single"/>
        </w:rPr>
        <w:t>Darío Hidalgo</w:t>
      </w:r>
      <w:r w:rsidRPr="00A12962">
        <w:rPr>
          <w:rFonts w:ascii="Bookman Old Style" w:hAnsi="Bookman Old Style"/>
          <w:sz w:val="24"/>
          <w:szCs w:val="24"/>
        </w:rPr>
        <w:t>. Consultor experto en Transporte. Director de la Práctica de Transporte del Centro WRI Ross de Ciudades Sostenibles.</w:t>
      </w:r>
    </w:p>
    <w:p w:rsidR="00117391" w:rsidRPr="00A12962" w:rsidRDefault="00117391" w:rsidP="007C50A8">
      <w:pPr>
        <w:pStyle w:val="Prrafodelista"/>
        <w:spacing w:after="0" w:line="240" w:lineRule="auto"/>
        <w:jc w:val="both"/>
        <w:rPr>
          <w:rFonts w:ascii="Bookman Old Style" w:hAnsi="Bookman Old Style"/>
          <w:sz w:val="24"/>
          <w:szCs w:val="24"/>
        </w:rPr>
      </w:pPr>
    </w:p>
    <w:p w:rsidR="00117391" w:rsidRPr="00A12962" w:rsidRDefault="00117391" w:rsidP="00583984">
      <w:pPr>
        <w:pStyle w:val="Prrafodelista"/>
        <w:numPr>
          <w:ilvl w:val="0"/>
          <w:numId w:val="5"/>
        </w:numPr>
        <w:spacing w:after="0" w:line="240" w:lineRule="auto"/>
        <w:jc w:val="both"/>
        <w:rPr>
          <w:rFonts w:ascii="Bookman Old Style" w:hAnsi="Bookman Old Style"/>
          <w:sz w:val="24"/>
          <w:szCs w:val="24"/>
        </w:rPr>
      </w:pPr>
      <w:r w:rsidRPr="00A12962">
        <w:rPr>
          <w:rFonts w:ascii="Bookman Old Style" w:hAnsi="Bookman Old Style"/>
          <w:sz w:val="24"/>
          <w:szCs w:val="24"/>
          <w:u w:val="single"/>
        </w:rPr>
        <w:t>Jorge Carrillo</w:t>
      </w:r>
      <w:r w:rsidRPr="00A12962">
        <w:rPr>
          <w:rFonts w:ascii="Bookman Old Style" w:hAnsi="Bookman Old Style"/>
          <w:sz w:val="24"/>
          <w:szCs w:val="24"/>
        </w:rPr>
        <w:t>. Ex Viceministro de Transporte</w:t>
      </w:r>
    </w:p>
    <w:p w:rsidR="00117391" w:rsidRPr="00A12962" w:rsidRDefault="00117391" w:rsidP="007C50A8">
      <w:pPr>
        <w:spacing w:after="0" w:line="240" w:lineRule="auto"/>
        <w:jc w:val="both"/>
        <w:rPr>
          <w:rFonts w:ascii="Bookman Old Style" w:hAnsi="Bookman Old Style"/>
          <w:sz w:val="24"/>
          <w:szCs w:val="24"/>
        </w:rPr>
      </w:pPr>
    </w:p>
    <w:p w:rsidR="00EC5E7B" w:rsidRPr="00A12962" w:rsidRDefault="00117391" w:rsidP="007C50A8">
      <w:pPr>
        <w:pStyle w:val="Prrafodelista"/>
        <w:spacing w:after="0" w:line="240" w:lineRule="auto"/>
        <w:ind w:left="0"/>
        <w:jc w:val="both"/>
        <w:rPr>
          <w:rFonts w:ascii="Bookman Old Style" w:hAnsi="Bookman Old Style"/>
          <w:sz w:val="24"/>
          <w:szCs w:val="24"/>
        </w:rPr>
      </w:pPr>
      <w:r w:rsidRPr="00A12962">
        <w:rPr>
          <w:rFonts w:ascii="Bookman Old Style" w:hAnsi="Bookman Old Style"/>
          <w:sz w:val="24"/>
          <w:szCs w:val="24"/>
        </w:rPr>
        <w:t>En segundo término</w:t>
      </w:r>
      <w:r w:rsidR="00463B65" w:rsidRPr="00A12962">
        <w:rPr>
          <w:rFonts w:ascii="Bookman Old Style" w:hAnsi="Bookman Old Style"/>
          <w:sz w:val="24"/>
          <w:szCs w:val="24"/>
        </w:rPr>
        <w:t xml:space="preserve"> procedí,</w:t>
      </w:r>
      <w:r w:rsidRPr="00A12962">
        <w:rPr>
          <w:rFonts w:ascii="Bookman Old Style" w:hAnsi="Bookman Old Style"/>
          <w:sz w:val="24"/>
          <w:szCs w:val="24"/>
        </w:rPr>
        <w:t xml:space="preserve"> con el equipo de trabajo</w:t>
      </w:r>
      <w:r w:rsidR="00463B65" w:rsidRPr="00A12962">
        <w:rPr>
          <w:rFonts w:ascii="Bookman Old Style" w:hAnsi="Bookman Old Style"/>
          <w:sz w:val="24"/>
          <w:szCs w:val="24"/>
        </w:rPr>
        <w:t>,</w:t>
      </w:r>
      <w:r w:rsidRPr="00A12962">
        <w:rPr>
          <w:rFonts w:ascii="Bookman Old Style" w:hAnsi="Bookman Old Style"/>
          <w:sz w:val="24"/>
          <w:szCs w:val="24"/>
        </w:rPr>
        <w:t xml:space="preserve"> a recopilar, procesar y analizar diferentes fuentes de información que nos </w:t>
      </w:r>
      <w:r w:rsidR="00264EA4" w:rsidRPr="00A12962">
        <w:rPr>
          <w:rFonts w:ascii="Bookman Old Style" w:hAnsi="Bookman Old Style"/>
          <w:sz w:val="24"/>
          <w:szCs w:val="24"/>
        </w:rPr>
        <w:t xml:space="preserve">permitieran tener una comprensión </w:t>
      </w:r>
      <w:r w:rsidRPr="00A12962">
        <w:rPr>
          <w:rFonts w:ascii="Bookman Old Style" w:hAnsi="Bookman Old Style"/>
          <w:sz w:val="24"/>
          <w:szCs w:val="24"/>
        </w:rPr>
        <w:t>integral</w:t>
      </w:r>
      <w:r w:rsidR="00264EA4" w:rsidRPr="00A12962">
        <w:rPr>
          <w:rFonts w:ascii="Bookman Old Style" w:hAnsi="Bookman Old Style"/>
          <w:sz w:val="24"/>
          <w:szCs w:val="24"/>
        </w:rPr>
        <w:t xml:space="preserve"> y diversa del tema</w:t>
      </w:r>
      <w:r w:rsidR="00463B65" w:rsidRPr="00A12962">
        <w:rPr>
          <w:rFonts w:ascii="Bookman Old Style" w:hAnsi="Bookman Old Style"/>
          <w:sz w:val="24"/>
          <w:szCs w:val="24"/>
        </w:rPr>
        <w:t>; documentos académicos, técnicos y periodísticos, que pese a las</w:t>
      </w:r>
      <w:r w:rsidR="00264EA4" w:rsidRPr="00A12962">
        <w:rPr>
          <w:rFonts w:ascii="Bookman Old Style" w:hAnsi="Bookman Old Style"/>
          <w:sz w:val="24"/>
          <w:szCs w:val="24"/>
        </w:rPr>
        <w:t xml:space="preserve"> limitaciones de tiempo</w:t>
      </w:r>
      <w:r w:rsidRPr="00A12962">
        <w:rPr>
          <w:rFonts w:ascii="Bookman Old Style" w:hAnsi="Bookman Old Style"/>
          <w:sz w:val="24"/>
          <w:szCs w:val="24"/>
        </w:rPr>
        <w:t>,</w:t>
      </w:r>
      <w:r w:rsidR="00264EA4" w:rsidRPr="00A12962">
        <w:rPr>
          <w:rFonts w:ascii="Bookman Old Style" w:hAnsi="Bookman Old Style"/>
          <w:sz w:val="24"/>
          <w:szCs w:val="24"/>
        </w:rPr>
        <w:t xml:space="preserve"> </w:t>
      </w:r>
      <w:r w:rsidR="00463B65" w:rsidRPr="00A12962">
        <w:rPr>
          <w:rFonts w:ascii="Bookman Old Style" w:hAnsi="Bookman Old Style"/>
          <w:sz w:val="24"/>
          <w:szCs w:val="24"/>
        </w:rPr>
        <w:t>posibilitaron junto con las entrevistas adelantadas y las exposiciones de los diferentes responsables de la administración, forjar un criterio para argumentar la decisión propuesta a la corporación en esta ponencia.</w:t>
      </w:r>
    </w:p>
    <w:p w:rsidR="00B971CC" w:rsidRDefault="00B971CC" w:rsidP="00B971CC">
      <w:pPr>
        <w:spacing w:after="0" w:line="240" w:lineRule="auto"/>
        <w:jc w:val="both"/>
        <w:rPr>
          <w:rFonts w:ascii="Bookman Old Style" w:hAnsi="Bookman Old Style"/>
          <w:sz w:val="24"/>
          <w:szCs w:val="24"/>
        </w:rPr>
      </w:pPr>
    </w:p>
    <w:p w:rsidR="00736992" w:rsidRPr="00902BF3" w:rsidRDefault="00B971CC" w:rsidP="00902BF3">
      <w:pPr>
        <w:pStyle w:val="Prrafodelista"/>
        <w:numPr>
          <w:ilvl w:val="1"/>
          <w:numId w:val="3"/>
        </w:numPr>
        <w:spacing w:after="0" w:line="240" w:lineRule="auto"/>
        <w:ind w:left="709"/>
        <w:jc w:val="both"/>
        <w:rPr>
          <w:rFonts w:ascii="Bookman Old Style" w:hAnsi="Bookman Old Style"/>
          <w:b/>
          <w:sz w:val="24"/>
          <w:szCs w:val="24"/>
        </w:rPr>
      </w:pPr>
      <w:r w:rsidRPr="00902BF3">
        <w:rPr>
          <w:rFonts w:ascii="Bookman Old Style" w:hAnsi="Bookman Old Style"/>
          <w:b/>
          <w:sz w:val="24"/>
          <w:szCs w:val="24"/>
        </w:rPr>
        <w:t>LEGALIDAD</w:t>
      </w:r>
    </w:p>
    <w:p w:rsidR="00147FA7" w:rsidRPr="00A12962" w:rsidRDefault="00147FA7" w:rsidP="007C50A8">
      <w:pPr>
        <w:spacing w:after="0" w:line="240" w:lineRule="auto"/>
        <w:ind w:left="66"/>
        <w:jc w:val="both"/>
        <w:rPr>
          <w:rFonts w:ascii="Bookman Old Style" w:hAnsi="Bookman Old Style"/>
          <w:bCs/>
          <w:sz w:val="24"/>
          <w:szCs w:val="24"/>
        </w:rPr>
      </w:pPr>
    </w:p>
    <w:p w:rsidR="00147FA7" w:rsidRPr="00A12962" w:rsidRDefault="00147FA7" w:rsidP="007C50A8">
      <w:pPr>
        <w:spacing w:after="0" w:line="240" w:lineRule="auto"/>
        <w:jc w:val="both"/>
        <w:rPr>
          <w:rFonts w:ascii="Bookman Old Style" w:hAnsi="Bookman Old Style"/>
          <w:bCs/>
          <w:sz w:val="24"/>
          <w:szCs w:val="24"/>
        </w:rPr>
      </w:pPr>
      <w:r w:rsidRPr="00A12962">
        <w:rPr>
          <w:rFonts w:ascii="Bookman Old Style" w:hAnsi="Bookman Old Style"/>
          <w:bCs/>
          <w:sz w:val="24"/>
          <w:szCs w:val="24"/>
        </w:rPr>
        <w:t>Bien conocemos que dos criterios básicos han de orientar el análisis que adelante el Concejo de Bogotá al momento de estudiar, tramitar, debatir y votar cualquier proyecto de acuerdo; el primero, referido a la legalidad de la iniciativa, y el segundo, relacionado con la conveniencia de la misma, en términos de garantizar el cumplimiento efectivo de los fines esenciales del Estado.</w:t>
      </w:r>
    </w:p>
    <w:p w:rsidR="00147FA7" w:rsidRPr="00A12962" w:rsidRDefault="00147FA7" w:rsidP="007C50A8">
      <w:pPr>
        <w:spacing w:after="0" w:line="240" w:lineRule="auto"/>
        <w:jc w:val="both"/>
        <w:rPr>
          <w:rFonts w:ascii="Bookman Old Style" w:hAnsi="Bookman Old Style"/>
          <w:bCs/>
          <w:sz w:val="24"/>
          <w:szCs w:val="24"/>
        </w:rPr>
      </w:pPr>
    </w:p>
    <w:p w:rsidR="00147FA7" w:rsidRPr="00A12962" w:rsidRDefault="00147FA7" w:rsidP="007C50A8">
      <w:pPr>
        <w:spacing w:after="0" w:line="240" w:lineRule="auto"/>
        <w:jc w:val="both"/>
        <w:rPr>
          <w:rFonts w:ascii="Bookman Old Style" w:hAnsi="Bookman Old Style"/>
          <w:bCs/>
          <w:sz w:val="24"/>
          <w:szCs w:val="24"/>
        </w:rPr>
      </w:pPr>
      <w:r w:rsidRPr="00A12962">
        <w:rPr>
          <w:rFonts w:ascii="Bookman Old Style" w:hAnsi="Bookman Old Style"/>
          <w:bCs/>
          <w:sz w:val="24"/>
          <w:szCs w:val="24"/>
        </w:rPr>
        <w:t>Siendo ambos criterios fundamentales a la hora de adoptar una decisión, el prim</w:t>
      </w:r>
      <w:r w:rsidR="00FF48BB" w:rsidRPr="00A12962">
        <w:rPr>
          <w:rFonts w:ascii="Bookman Old Style" w:hAnsi="Bookman Old Style"/>
          <w:bCs/>
          <w:sz w:val="24"/>
          <w:szCs w:val="24"/>
        </w:rPr>
        <w:t>ero de ellos se constituye en</w:t>
      </w:r>
      <w:r w:rsidRPr="00A12962">
        <w:rPr>
          <w:rFonts w:ascii="Bookman Old Style" w:hAnsi="Bookman Old Style"/>
          <w:bCs/>
          <w:sz w:val="24"/>
          <w:szCs w:val="24"/>
        </w:rPr>
        <w:t xml:space="preserve"> “</w:t>
      </w:r>
      <w:r w:rsidRPr="00A12962">
        <w:rPr>
          <w:rFonts w:ascii="Bookman Old Style" w:hAnsi="Bookman Old Style"/>
          <w:bCs/>
          <w:i/>
          <w:sz w:val="24"/>
          <w:szCs w:val="24"/>
        </w:rPr>
        <w:t xml:space="preserve">conditio sine qua non” </w:t>
      </w:r>
      <w:r w:rsidRPr="00A12962">
        <w:rPr>
          <w:rFonts w:ascii="Bookman Old Style" w:hAnsi="Bookman Old Style"/>
          <w:bCs/>
          <w:sz w:val="24"/>
          <w:szCs w:val="24"/>
        </w:rPr>
        <w:t>para abordar el segundo, pues en un Estado social de derecho ninguna acción, por noble que esta sea, puede darse por fuera del marco jurídico que soporta el andamiaje institucional.</w:t>
      </w:r>
    </w:p>
    <w:p w:rsidR="00147FA7" w:rsidRPr="00A12962" w:rsidRDefault="00147FA7" w:rsidP="007C50A8">
      <w:pPr>
        <w:spacing w:after="0" w:line="240" w:lineRule="auto"/>
        <w:jc w:val="both"/>
        <w:rPr>
          <w:rFonts w:ascii="Bookman Old Style" w:hAnsi="Bookman Old Style"/>
          <w:bCs/>
          <w:sz w:val="24"/>
          <w:szCs w:val="24"/>
        </w:rPr>
      </w:pPr>
    </w:p>
    <w:p w:rsidR="00147FA7" w:rsidRPr="00A12962" w:rsidRDefault="00147FA7" w:rsidP="007C50A8">
      <w:pPr>
        <w:spacing w:after="0" w:line="240" w:lineRule="auto"/>
        <w:jc w:val="both"/>
        <w:rPr>
          <w:rFonts w:ascii="Bookman Old Style" w:hAnsi="Bookman Old Style"/>
          <w:bCs/>
          <w:sz w:val="24"/>
          <w:szCs w:val="24"/>
        </w:rPr>
      </w:pPr>
      <w:r w:rsidRPr="00A12962">
        <w:rPr>
          <w:rFonts w:ascii="Bookman Old Style" w:hAnsi="Bookman Old Style"/>
          <w:bCs/>
          <w:sz w:val="24"/>
          <w:szCs w:val="24"/>
        </w:rPr>
        <w:t>En razón de lo anterior este capítulo de análisis y consideraciones sobre el proyecto</w:t>
      </w:r>
      <w:r w:rsidR="00463B65" w:rsidRPr="00A12962">
        <w:rPr>
          <w:rFonts w:ascii="Bookman Old Style" w:hAnsi="Bookman Old Style"/>
          <w:bCs/>
          <w:sz w:val="24"/>
          <w:szCs w:val="24"/>
        </w:rPr>
        <w:t xml:space="preserve"> de acuerdo</w:t>
      </w:r>
      <w:r w:rsidRPr="00A12962">
        <w:rPr>
          <w:rFonts w:ascii="Bookman Old Style" w:hAnsi="Bookman Old Style"/>
          <w:bCs/>
          <w:sz w:val="24"/>
          <w:szCs w:val="24"/>
        </w:rPr>
        <w:t xml:space="preserve"> seguirá como cedazo para su discernimiento este orden</w:t>
      </w:r>
      <w:r w:rsidR="00463B65" w:rsidRPr="00A12962">
        <w:rPr>
          <w:rFonts w:ascii="Bookman Old Style" w:hAnsi="Bookman Old Style"/>
          <w:bCs/>
          <w:sz w:val="24"/>
          <w:szCs w:val="24"/>
        </w:rPr>
        <w:t xml:space="preserve"> señalado.</w:t>
      </w:r>
    </w:p>
    <w:p w:rsidR="00575224" w:rsidRDefault="00575224" w:rsidP="00F17CD9">
      <w:pPr>
        <w:pBdr>
          <w:bottom w:val="single" w:sz="4" w:space="1" w:color="auto"/>
        </w:pBdr>
        <w:spacing w:after="0" w:line="240" w:lineRule="auto"/>
        <w:jc w:val="both"/>
        <w:rPr>
          <w:rFonts w:ascii="Bookman Old Style" w:hAnsi="Bookman Old Style"/>
          <w:b/>
          <w:sz w:val="24"/>
          <w:szCs w:val="24"/>
        </w:rPr>
      </w:pPr>
    </w:p>
    <w:p w:rsidR="00C64C48" w:rsidRPr="00A12962" w:rsidRDefault="00C64C48" w:rsidP="00F17CD9">
      <w:pPr>
        <w:pBdr>
          <w:bottom w:val="single" w:sz="4" w:space="1" w:color="auto"/>
        </w:pBdr>
        <w:spacing w:after="0" w:line="240" w:lineRule="auto"/>
        <w:jc w:val="both"/>
        <w:rPr>
          <w:rFonts w:ascii="Bookman Old Style" w:hAnsi="Bookman Old Style"/>
          <w:b/>
          <w:sz w:val="24"/>
          <w:szCs w:val="24"/>
        </w:rPr>
      </w:pPr>
      <w:r w:rsidRPr="00A12962">
        <w:rPr>
          <w:rFonts w:ascii="Bookman Old Style" w:hAnsi="Bookman Old Style"/>
          <w:b/>
          <w:sz w:val="24"/>
          <w:szCs w:val="24"/>
        </w:rPr>
        <w:t>De la</w:t>
      </w:r>
      <w:r w:rsidR="00A632C1" w:rsidRPr="00A12962">
        <w:rPr>
          <w:rFonts w:ascii="Bookman Old Style" w:hAnsi="Bookman Old Style"/>
          <w:b/>
          <w:sz w:val="24"/>
          <w:szCs w:val="24"/>
        </w:rPr>
        <w:t xml:space="preserve"> competencia sobre la materia.</w:t>
      </w:r>
    </w:p>
    <w:p w:rsidR="007C50A8" w:rsidRPr="00A12962" w:rsidRDefault="007C50A8" w:rsidP="007C50A8">
      <w:pPr>
        <w:spacing w:after="0" w:line="240" w:lineRule="auto"/>
        <w:jc w:val="both"/>
        <w:rPr>
          <w:rFonts w:ascii="Bookman Old Style" w:hAnsi="Bookman Old Style"/>
          <w:sz w:val="24"/>
          <w:szCs w:val="24"/>
        </w:rPr>
      </w:pPr>
    </w:p>
    <w:p w:rsidR="007C50A8" w:rsidRPr="00A12962" w:rsidRDefault="007C50A8" w:rsidP="007C50A8">
      <w:pPr>
        <w:spacing w:after="0" w:line="240" w:lineRule="auto"/>
        <w:jc w:val="both"/>
        <w:rPr>
          <w:rFonts w:ascii="Bookman Old Style" w:hAnsi="Bookman Old Style"/>
          <w:bCs/>
          <w:sz w:val="24"/>
          <w:szCs w:val="24"/>
        </w:rPr>
      </w:pPr>
      <w:r w:rsidRPr="00A12962">
        <w:rPr>
          <w:rFonts w:ascii="Bookman Old Style" w:hAnsi="Bookman Old Style"/>
          <w:sz w:val="24"/>
          <w:szCs w:val="24"/>
        </w:rPr>
        <w:t>En el acápite 3, de esta ponencia, denominado sobre la  “</w:t>
      </w:r>
      <w:r w:rsidRPr="00A12962">
        <w:rPr>
          <w:rFonts w:ascii="Bookman Old Style" w:hAnsi="Bookman Old Style"/>
          <w:bCs/>
          <w:sz w:val="24"/>
          <w:szCs w:val="24"/>
        </w:rPr>
        <w:t xml:space="preserve">COMPETENCIA DEL CONCEJO DE BOGOTÁ” se determinó que la Corporación es el órgano competente para autorizar a la administración distrital a comprometer recursos públicos de presupuestos de distintas anualidades a través de la figura de </w:t>
      </w:r>
      <w:r w:rsidRPr="00A12962">
        <w:rPr>
          <w:rFonts w:ascii="Bookman Old Style" w:hAnsi="Bookman Old Style"/>
          <w:b/>
          <w:bCs/>
          <w:sz w:val="24"/>
          <w:szCs w:val="24"/>
        </w:rPr>
        <w:t>Vigencias Futuras</w:t>
      </w:r>
      <w:r w:rsidRPr="00A12962">
        <w:rPr>
          <w:rFonts w:ascii="Bookman Old Style" w:hAnsi="Bookman Old Style"/>
          <w:bCs/>
          <w:sz w:val="24"/>
          <w:szCs w:val="24"/>
        </w:rPr>
        <w:t>.</w:t>
      </w:r>
    </w:p>
    <w:p w:rsidR="007C50A8" w:rsidRPr="00A12962" w:rsidRDefault="007C50A8" w:rsidP="007C50A8">
      <w:pPr>
        <w:spacing w:after="0" w:line="240" w:lineRule="auto"/>
        <w:jc w:val="both"/>
        <w:rPr>
          <w:rFonts w:ascii="Bookman Old Style" w:hAnsi="Bookman Old Style"/>
          <w:bCs/>
          <w:sz w:val="24"/>
          <w:szCs w:val="24"/>
        </w:rPr>
      </w:pPr>
    </w:p>
    <w:p w:rsidR="007C50A8" w:rsidRPr="00A12962" w:rsidRDefault="007C50A8" w:rsidP="007C50A8">
      <w:pPr>
        <w:spacing w:after="0" w:line="240" w:lineRule="auto"/>
        <w:jc w:val="both"/>
        <w:rPr>
          <w:rFonts w:ascii="Bookman Old Style" w:hAnsi="Bookman Old Style"/>
          <w:bCs/>
          <w:sz w:val="24"/>
          <w:szCs w:val="24"/>
        </w:rPr>
      </w:pPr>
      <w:r w:rsidRPr="00A12962">
        <w:rPr>
          <w:rFonts w:ascii="Bookman Old Style" w:hAnsi="Bookman Old Style"/>
          <w:bCs/>
          <w:sz w:val="24"/>
          <w:szCs w:val="24"/>
        </w:rPr>
        <w:t xml:space="preserve">No obstante lo anterior, es indispensable ahondar en la precisión y alcance de la misma, pues ella se subdivide en dos clases diferentes; una, las </w:t>
      </w:r>
      <w:r w:rsidRPr="00A12962">
        <w:rPr>
          <w:rFonts w:ascii="Bookman Old Style" w:hAnsi="Bookman Old Style"/>
          <w:b/>
          <w:bCs/>
          <w:sz w:val="24"/>
          <w:szCs w:val="24"/>
        </w:rPr>
        <w:t>Ordinarias</w:t>
      </w:r>
      <w:r w:rsidRPr="00A12962">
        <w:rPr>
          <w:rFonts w:ascii="Bookman Old Style" w:hAnsi="Bookman Old Style"/>
          <w:bCs/>
          <w:sz w:val="24"/>
          <w:szCs w:val="24"/>
        </w:rPr>
        <w:t xml:space="preserve">, y otra, las </w:t>
      </w:r>
      <w:r w:rsidRPr="00A12962">
        <w:rPr>
          <w:rFonts w:ascii="Bookman Old Style" w:hAnsi="Bookman Old Style"/>
          <w:b/>
          <w:bCs/>
          <w:sz w:val="24"/>
          <w:szCs w:val="24"/>
        </w:rPr>
        <w:t>Excepcionales</w:t>
      </w:r>
      <w:r w:rsidRPr="00A12962">
        <w:rPr>
          <w:rFonts w:ascii="Bookman Old Style" w:hAnsi="Bookman Old Style"/>
          <w:bCs/>
          <w:sz w:val="24"/>
          <w:szCs w:val="24"/>
        </w:rPr>
        <w:t>. En ambos casos, la Corporación es competente para autorizarlas, pero poseen distintos requisitos para su aprobación, según sea la solicitud efectuada por la administración para su trámite.</w:t>
      </w:r>
    </w:p>
    <w:p w:rsidR="007C50A8" w:rsidRDefault="007C50A8" w:rsidP="007C50A8">
      <w:pPr>
        <w:spacing w:after="0" w:line="240" w:lineRule="auto"/>
        <w:jc w:val="both"/>
        <w:rPr>
          <w:rFonts w:ascii="Bookman Old Style" w:hAnsi="Bookman Old Style"/>
          <w:b/>
          <w:sz w:val="24"/>
          <w:szCs w:val="24"/>
        </w:rPr>
      </w:pPr>
    </w:p>
    <w:p w:rsidR="00736992" w:rsidRPr="00A12962" w:rsidRDefault="00AF1064" w:rsidP="00F17CD9">
      <w:pPr>
        <w:pBdr>
          <w:bottom w:val="single" w:sz="4" w:space="1" w:color="auto"/>
        </w:pBdr>
        <w:spacing w:after="0" w:line="240" w:lineRule="auto"/>
        <w:jc w:val="both"/>
        <w:rPr>
          <w:rFonts w:ascii="Bookman Old Style" w:hAnsi="Bookman Old Style"/>
          <w:b/>
          <w:sz w:val="24"/>
          <w:szCs w:val="24"/>
        </w:rPr>
      </w:pPr>
      <w:r>
        <w:rPr>
          <w:rFonts w:ascii="Bookman Old Style" w:hAnsi="Bookman Old Style"/>
          <w:b/>
          <w:sz w:val="24"/>
          <w:szCs w:val="24"/>
        </w:rPr>
        <w:t>¿</w:t>
      </w:r>
      <w:r w:rsidRPr="00A12962">
        <w:rPr>
          <w:rFonts w:ascii="Bookman Old Style" w:hAnsi="Bookman Old Style"/>
          <w:b/>
          <w:sz w:val="24"/>
          <w:szCs w:val="24"/>
        </w:rPr>
        <w:t>Qué son las Vigencias Futuras?</w:t>
      </w:r>
    </w:p>
    <w:p w:rsidR="00C01ABB" w:rsidRPr="00A12962" w:rsidRDefault="00C01ABB" w:rsidP="007C50A8">
      <w:pPr>
        <w:pStyle w:val="Prrafodelista"/>
        <w:spacing w:after="0" w:line="240" w:lineRule="auto"/>
        <w:ind w:left="0"/>
        <w:jc w:val="both"/>
        <w:rPr>
          <w:rFonts w:ascii="Bookman Old Style" w:hAnsi="Bookman Old Style"/>
        </w:rPr>
      </w:pPr>
    </w:p>
    <w:p w:rsidR="00BE3DF4" w:rsidRPr="00A12962" w:rsidRDefault="00F5311F" w:rsidP="007C50A8">
      <w:pPr>
        <w:pStyle w:val="Prrafodelista"/>
        <w:spacing w:after="0" w:line="240" w:lineRule="auto"/>
        <w:ind w:left="0"/>
        <w:jc w:val="both"/>
        <w:rPr>
          <w:rFonts w:ascii="Bookman Old Style" w:hAnsi="Bookman Old Style"/>
          <w:sz w:val="24"/>
          <w:szCs w:val="24"/>
        </w:rPr>
      </w:pPr>
      <w:r w:rsidRPr="00A12962">
        <w:rPr>
          <w:rFonts w:ascii="Bookman Old Style" w:hAnsi="Bookman Old Style"/>
          <w:sz w:val="24"/>
          <w:szCs w:val="24"/>
        </w:rPr>
        <w:t>Son</w:t>
      </w:r>
      <w:r w:rsidR="003D559D" w:rsidRPr="00A12962">
        <w:rPr>
          <w:rFonts w:ascii="Bookman Old Style" w:hAnsi="Bookman Old Style"/>
          <w:sz w:val="24"/>
          <w:szCs w:val="24"/>
        </w:rPr>
        <w:t xml:space="preserve"> </w:t>
      </w:r>
      <w:r w:rsidR="00BE3DF4" w:rsidRPr="00A12962">
        <w:rPr>
          <w:rFonts w:ascii="Bookman Old Style" w:hAnsi="Bookman Old Style"/>
          <w:sz w:val="24"/>
          <w:szCs w:val="24"/>
        </w:rPr>
        <w:t>una autorización que se otorga</w:t>
      </w:r>
      <w:r w:rsidR="00587A2F" w:rsidRPr="00A12962">
        <w:rPr>
          <w:rFonts w:ascii="Bookman Old Style" w:hAnsi="Bookman Old Style"/>
          <w:sz w:val="24"/>
          <w:szCs w:val="24"/>
        </w:rPr>
        <w:t>, por parte del órgano competente,</w:t>
      </w:r>
      <w:r w:rsidR="00BE3DF4" w:rsidRPr="00A12962">
        <w:rPr>
          <w:rFonts w:ascii="Bookman Old Style" w:hAnsi="Bookman Old Style"/>
          <w:sz w:val="24"/>
          <w:szCs w:val="24"/>
        </w:rPr>
        <w:t xml:space="preserve"> a la administración para comprometer recursos</w:t>
      </w:r>
      <w:r w:rsidR="006B37DD" w:rsidRPr="00A12962">
        <w:rPr>
          <w:rFonts w:ascii="Bookman Old Style" w:hAnsi="Bookman Old Style"/>
          <w:sz w:val="24"/>
          <w:szCs w:val="24"/>
        </w:rPr>
        <w:t xml:space="preserve"> fiscales</w:t>
      </w:r>
      <w:r w:rsidR="00BE3DF4" w:rsidRPr="00A12962">
        <w:rPr>
          <w:rFonts w:ascii="Bookman Old Style" w:hAnsi="Bookman Old Style"/>
          <w:sz w:val="24"/>
          <w:szCs w:val="24"/>
        </w:rPr>
        <w:t xml:space="preserve"> de presupuestos futuros con el fin de financiar la realización de proyectos públicos que</w:t>
      </w:r>
      <w:r w:rsidR="006B37DD" w:rsidRPr="00A12962">
        <w:rPr>
          <w:rFonts w:ascii="Bookman Old Style" w:hAnsi="Bookman Old Style"/>
          <w:sz w:val="24"/>
          <w:szCs w:val="24"/>
        </w:rPr>
        <w:t>,</w:t>
      </w:r>
      <w:r w:rsidR="00BE3DF4" w:rsidRPr="00A12962">
        <w:rPr>
          <w:rFonts w:ascii="Bookman Old Style" w:hAnsi="Bookman Old Style"/>
          <w:sz w:val="24"/>
          <w:szCs w:val="24"/>
        </w:rPr>
        <w:t xml:space="preserve"> </w:t>
      </w:r>
      <w:r w:rsidR="00587A2F" w:rsidRPr="00A12962">
        <w:rPr>
          <w:rFonts w:ascii="Bookman Old Style" w:hAnsi="Bookman Old Style"/>
          <w:sz w:val="24"/>
          <w:szCs w:val="24"/>
        </w:rPr>
        <w:t>por su complejidad, tamaño, costo y duración</w:t>
      </w:r>
      <w:r w:rsidR="006B37DD" w:rsidRPr="00A12962">
        <w:rPr>
          <w:rFonts w:ascii="Bookman Old Style" w:hAnsi="Bookman Old Style"/>
          <w:sz w:val="24"/>
          <w:szCs w:val="24"/>
        </w:rPr>
        <w:t>,</w:t>
      </w:r>
      <w:r w:rsidR="00587A2F" w:rsidRPr="00A12962">
        <w:rPr>
          <w:rFonts w:ascii="Bookman Old Style" w:hAnsi="Bookman Old Style"/>
          <w:sz w:val="24"/>
          <w:szCs w:val="24"/>
        </w:rPr>
        <w:t xml:space="preserve"> no pueden ser ejecutados dentro de una sola vigencia fiscal.</w:t>
      </w:r>
    </w:p>
    <w:p w:rsidR="00BE3DF4" w:rsidRPr="00A12962" w:rsidRDefault="00BE3DF4" w:rsidP="007C50A8">
      <w:pPr>
        <w:pStyle w:val="Prrafodelista"/>
        <w:spacing w:after="0" w:line="240" w:lineRule="auto"/>
        <w:ind w:left="0"/>
        <w:jc w:val="both"/>
        <w:rPr>
          <w:rFonts w:ascii="Bookman Old Style" w:hAnsi="Bookman Old Style"/>
          <w:sz w:val="24"/>
          <w:szCs w:val="24"/>
        </w:rPr>
      </w:pPr>
    </w:p>
    <w:p w:rsidR="00C01ABB" w:rsidRPr="00A12962" w:rsidRDefault="00587A2F" w:rsidP="007C50A8">
      <w:pPr>
        <w:pStyle w:val="Prrafodelista"/>
        <w:spacing w:after="0" w:line="240" w:lineRule="auto"/>
        <w:ind w:left="0"/>
        <w:jc w:val="both"/>
        <w:rPr>
          <w:rFonts w:ascii="Bookman Old Style" w:hAnsi="Bookman Old Style"/>
          <w:sz w:val="24"/>
          <w:szCs w:val="24"/>
        </w:rPr>
      </w:pPr>
      <w:r w:rsidRPr="00A12962">
        <w:rPr>
          <w:rFonts w:ascii="Bookman Old Style" w:hAnsi="Bookman Old Style"/>
          <w:sz w:val="24"/>
          <w:szCs w:val="24"/>
        </w:rPr>
        <w:t xml:space="preserve">Es decir, es </w:t>
      </w:r>
      <w:r w:rsidR="003D559D" w:rsidRPr="00A12962">
        <w:rPr>
          <w:rFonts w:ascii="Bookman Old Style" w:hAnsi="Bookman Old Style"/>
          <w:sz w:val="24"/>
          <w:szCs w:val="24"/>
        </w:rPr>
        <w:t>un i</w:t>
      </w:r>
      <w:r w:rsidR="00C01ABB" w:rsidRPr="00A12962">
        <w:rPr>
          <w:rFonts w:ascii="Bookman Old Style" w:hAnsi="Bookman Old Style"/>
          <w:sz w:val="24"/>
          <w:szCs w:val="24"/>
        </w:rPr>
        <w:t xml:space="preserve">nstrumento de planificación presupuestal y financiero que </w:t>
      </w:r>
      <w:r w:rsidR="009634F5" w:rsidRPr="00A12962">
        <w:rPr>
          <w:rFonts w:ascii="Bookman Old Style" w:hAnsi="Bookman Old Style"/>
          <w:sz w:val="24"/>
          <w:szCs w:val="24"/>
        </w:rPr>
        <w:t>permite</w:t>
      </w:r>
      <w:r w:rsidR="003D559D" w:rsidRPr="00A12962">
        <w:rPr>
          <w:rFonts w:ascii="Bookman Old Style" w:hAnsi="Bookman Old Style"/>
          <w:sz w:val="24"/>
          <w:szCs w:val="24"/>
        </w:rPr>
        <w:t xml:space="preserve"> romper, por mandato legal, los principios presupuestales de</w:t>
      </w:r>
      <w:r w:rsidR="006B37DD" w:rsidRPr="00A12962">
        <w:rPr>
          <w:rFonts w:ascii="Bookman Old Style" w:hAnsi="Bookman Old Style"/>
          <w:sz w:val="24"/>
          <w:szCs w:val="24"/>
        </w:rPr>
        <w:t xml:space="preserve"> a</w:t>
      </w:r>
      <w:r w:rsidR="003D559D" w:rsidRPr="00A12962">
        <w:rPr>
          <w:rFonts w:ascii="Bookman Old Style" w:hAnsi="Bookman Old Style"/>
          <w:sz w:val="24"/>
          <w:szCs w:val="24"/>
        </w:rPr>
        <w:t>nualidad</w:t>
      </w:r>
      <w:r w:rsidR="003D559D" w:rsidRPr="00A12962">
        <w:rPr>
          <w:rStyle w:val="Refdenotaalpie"/>
          <w:rFonts w:ascii="Bookman Old Style" w:hAnsi="Bookman Old Style"/>
          <w:sz w:val="24"/>
          <w:szCs w:val="24"/>
        </w:rPr>
        <w:footnoteReference w:id="14"/>
      </w:r>
      <w:r w:rsidR="003D559D" w:rsidRPr="00A12962">
        <w:rPr>
          <w:rFonts w:ascii="Bookman Old Style" w:hAnsi="Bookman Old Style"/>
          <w:sz w:val="24"/>
          <w:szCs w:val="24"/>
        </w:rPr>
        <w:t xml:space="preserve"> y de </w:t>
      </w:r>
      <w:r w:rsidR="006B37DD" w:rsidRPr="00A12962">
        <w:rPr>
          <w:rFonts w:ascii="Bookman Old Style" w:hAnsi="Bookman Old Style"/>
          <w:sz w:val="24"/>
          <w:szCs w:val="24"/>
        </w:rPr>
        <w:t>u</w:t>
      </w:r>
      <w:r w:rsidR="003D559D" w:rsidRPr="00A12962">
        <w:rPr>
          <w:rFonts w:ascii="Bookman Old Style" w:hAnsi="Bookman Old Style"/>
          <w:sz w:val="24"/>
          <w:szCs w:val="24"/>
        </w:rPr>
        <w:t>niversalidad</w:t>
      </w:r>
      <w:r w:rsidR="003D559D" w:rsidRPr="00A12962">
        <w:rPr>
          <w:rStyle w:val="Refdenotaalpie"/>
          <w:rFonts w:ascii="Bookman Old Style" w:hAnsi="Bookman Old Style"/>
          <w:sz w:val="24"/>
          <w:szCs w:val="24"/>
        </w:rPr>
        <w:footnoteReference w:id="15"/>
      </w:r>
      <w:r w:rsidR="003D559D" w:rsidRPr="00A12962">
        <w:rPr>
          <w:rFonts w:ascii="Bookman Old Style" w:hAnsi="Bookman Old Style"/>
          <w:sz w:val="24"/>
          <w:szCs w:val="24"/>
        </w:rPr>
        <w:t xml:space="preserve">, con el fin de </w:t>
      </w:r>
      <w:r w:rsidR="00C01ABB" w:rsidRPr="00A12962">
        <w:rPr>
          <w:rFonts w:ascii="Bookman Old Style" w:hAnsi="Bookman Old Style"/>
          <w:sz w:val="24"/>
          <w:szCs w:val="24"/>
        </w:rPr>
        <w:t>garantiza</w:t>
      </w:r>
      <w:r w:rsidR="003D559D" w:rsidRPr="00A12962">
        <w:rPr>
          <w:rFonts w:ascii="Bookman Old Style" w:hAnsi="Bookman Old Style"/>
          <w:sz w:val="24"/>
          <w:szCs w:val="24"/>
        </w:rPr>
        <w:t>r</w:t>
      </w:r>
      <w:r w:rsidR="00C01ABB" w:rsidRPr="00A12962">
        <w:rPr>
          <w:rFonts w:ascii="Bookman Old Style" w:hAnsi="Bookman Old Style"/>
          <w:sz w:val="24"/>
          <w:szCs w:val="24"/>
        </w:rPr>
        <w:t xml:space="preserve"> la incorporación, en los presupuestos de vigencias posteriores a la de</w:t>
      </w:r>
      <w:r w:rsidR="003D559D" w:rsidRPr="00A12962">
        <w:rPr>
          <w:rFonts w:ascii="Bookman Old Style" w:hAnsi="Bookman Old Style"/>
          <w:sz w:val="24"/>
          <w:szCs w:val="24"/>
        </w:rPr>
        <w:t xml:space="preserve"> la asunción del compromiso, de </w:t>
      </w:r>
      <w:r w:rsidR="00C01ABB" w:rsidRPr="00A12962">
        <w:rPr>
          <w:rFonts w:ascii="Bookman Old Style" w:hAnsi="Bookman Old Style"/>
          <w:sz w:val="24"/>
          <w:szCs w:val="24"/>
        </w:rPr>
        <w:t>los recursos necesarios para la ejecución de proyectos plurianuales y otros gastos especiales, que por su naturaleza requieren ejecutarse en más de una vigencia fiscal, dado que se consideran estratégicos y básicos para el cumplimiento de los objetivos y políticas de las entidades</w:t>
      </w:r>
      <w:r w:rsidR="003D559D" w:rsidRPr="00A12962">
        <w:rPr>
          <w:rFonts w:ascii="Bookman Old Style" w:hAnsi="Bookman Old Style"/>
          <w:sz w:val="24"/>
          <w:szCs w:val="24"/>
        </w:rPr>
        <w:t>.</w:t>
      </w:r>
    </w:p>
    <w:p w:rsidR="00575224" w:rsidRDefault="00575224" w:rsidP="007C50A8">
      <w:pPr>
        <w:pStyle w:val="Prrafodelista"/>
        <w:spacing w:after="0" w:line="240" w:lineRule="auto"/>
        <w:ind w:left="0"/>
        <w:jc w:val="both"/>
        <w:rPr>
          <w:rFonts w:ascii="Bookman Old Style" w:hAnsi="Bookman Old Style"/>
          <w:sz w:val="24"/>
          <w:szCs w:val="24"/>
        </w:rPr>
      </w:pPr>
    </w:p>
    <w:p w:rsidR="00E232FF" w:rsidRPr="00A12962" w:rsidRDefault="00E232FF" w:rsidP="007C50A8">
      <w:pPr>
        <w:pStyle w:val="Prrafodelista"/>
        <w:spacing w:after="0" w:line="240" w:lineRule="auto"/>
        <w:ind w:left="0"/>
        <w:jc w:val="both"/>
        <w:rPr>
          <w:rFonts w:ascii="Bookman Old Style" w:hAnsi="Bookman Old Style"/>
          <w:sz w:val="24"/>
          <w:szCs w:val="24"/>
        </w:rPr>
      </w:pPr>
      <w:r w:rsidRPr="00A12962">
        <w:rPr>
          <w:rFonts w:ascii="Bookman Old Style" w:hAnsi="Bookman Old Style"/>
          <w:sz w:val="24"/>
          <w:szCs w:val="24"/>
        </w:rPr>
        <w:t xml:space="preserve">Las Vigencias Futuras constituyen un instrumento de programación presupuestal plurianual, el cual compromete espacios de gasto público con anterioridad a la aprobación por parte del Congreso de la República de la ley anual de apropiaciones y, por tanto, pre-asigna recursos públicos que en su momento deberán </w:t>
      </w:r>
      <w:r w:rsidRPr="00575224">
        <w:rPr>
          <w:rFonts w:ascii="Bookman Old Style" w:hAnsi="Bookman Old Style"/>
          <w:sz w:val="24"/>
          <w:szCs w:val="24"/>
          <w:u w:val="single"/>
        </w:rPr>
        <w:t>destinarse exclusivamente</w:t>
      </w:r>
      <w:r w:rsidRPr="00A12962">
        <w:rPr>
          <w:rFonts w:ascii="Bookman Old Style" w:hAnsi="Bookman Old Style"/>
          <w:sz w:val="24"/>
          <w:szCs w:val="24"/>
        </w:rPr>
        <w:t xml:space="preserve"> a la financiación de proyectos, teniendo en cuenta la restricción de recursos de corto plazo.</w:t>
      </w:r>
    </w:p>
    <w:p w:rsidR="00BE3DF4" w:rsidRPr="00A12962" w:rsidRDefault="00BE3DF4" w:rsidP="007C50A8">
      <w:pPr>
        <w:pStyle w:val="Prrafodelista"/>
        <w:spacing w:after="0" w:line="240" w:lineRule="auto"/>
        <w:ind w:left="0"/>
        <w:jc w:val="both"/>
        <w:rPr>
          <w:rFonts w:ascii="Bookman Old Style" w:hAnsi="Bookman Old Style"/>
          <w:sz w:val="24"/>
          <w:szCs w:val="24"/>
        </w:rPr>
      </w:pPr>
    </w:p>
    <w:p w:rsidR="00754A39" w:rsidRPr="00A12962" w:rsidRDefault="00754A39" w:rsidP="007C50A8">
      <w:pPr>
        <w:pStyle w:val="Prrafodelista"/>
        <w:spacing w:after="0" w:line="240" w:lineRule="auto"/>
        <w:ind w:left="0"/>
        <w:jc w:val="both"/>
        <w:rPr>
          <w:rFonts w:ascii="Bookman Old Style" w:hAnsi="Bookman Old Style"/>
          <w:sz w:val="24"/>
          <w:szCs w:val="24"/>
        </w:rPr>
      </w:pPr>
      <w:r w:rsidRPr="00A12962">
        <w:rPr>
          <w:rFonts w:ascii="Bookman Old Style" w:hAnsi="Bookman Old Style"/>
          <w:sz w:val="24"/>
          <w:szCs w:val="24"/>
        </w:rPr>
        <w:t xml:space="preserve">“Las Vigencias Futuras constituyen la figura presupuestal que permite planificar y financiar proyectos bajo una óptica de largo y mediano plazo y superar la limitación natural que representa la anualidad del presupuesto público. De este modo, las vigencias futuras se suelen utilizar para la realización de grandes proyectos de infraestructura, u otros proyectos económicos y sociales que resultan estratégicos para el país, cuyo horizonte excede una vigencia. En este sentido, las autorizaciones de vigencias futuras brindan seguridad financiera a proyectos que están llamados a </w:t>
      </w:r>
      <w:r w:rsidRPr="00575224">
        <w:rPr>
          <w:rFonts w:ascii="Bookman Old Style" w:hAnsi="Bookman Old Style"/>
          <w:sz w:val="24"/>
          <w:szCs w:val="24"/>
          <w:u w:val="single"/>
        </w:rPr>
        <w:t>representar políticas de Estado</w:t>
      </w:r>
      <w:r w:rsidRPr="00A12962">
        <w:rPr>
          <w:rFonts w:ascii="Bookman Old Style" w:hAnsi="Bookman Old Style"/>
          <w:sz w:val="24"/>
          <w:szCs w:val="24"/>
        </w:rPr>
        <w:t>, en el entendido que constituyen autorizaciones anticipadas de gasto, en contraste con políticas de gobierno, para evitar que su desarrollo se vea afectado por situaciones ajenas a las que demandan su propio desarrollo”</w:t>
      </w:r>
      <w:r w:rsidRPr="00A12962">
        <w:rPr>
          <w:rStyle w:val="Refdenotaalpie"/>
          <w:rFonts w:ascii="Bookman Old Style" w:hAnsi="Bookman Old Style"/>
          <w:sz w:val="24"/>
          <w:szCs w:val="24"/>
        </w:rPr>
        <w:footnoteReference w:id="16"/>
      </w:r>
    </w:p>
    <w:p w:rsidR="00754A39" w:rsidRPr="00A12962" w:rsidRDefault="00754A39" w:rsidP="007C50A8">
      <w:pPr>
        <w:pStyle w:val="Prrafodelista"/>
        <w:spacing w:after="0" w:line="240" w:lineRule="auto"/>
        <w:ind w:left="0"/>
        <w:jc w:val="both"/>
        <w:rPr>
          <w:rFonts w:ascii="Bookman Old Style" w:hAnsi="Bookman Old Style"/>
          <w:sz w:val="24"/>
          <w:szCs w:val="24"/>
        </w:rPr>
      </w:pPr>
    </w:p>
    <w:p w:rsidR="00BE3DF4" w:rsidRPr="00A12962" w:rsidRDefault="00BE3DF4" w:rsidP="007C50A8">
      <w:pPr>
        <w:pStyle w:val="Prrafodelista"/>
        <w:spacing w:after="0" w:line="240" w:lineRule="auto"/>
        <w:ind w:left="0"/>
        <w:jc w:val="both"/>
        <w:rPr>
          <w:rFonts w:ascii="Bookman Old Style" w:hAnsi="Bookman Old Style"/>
          <w:sz w:val="24"/>
          <w:szCs w:val="24"/>
        </w:rPr>
      </w:pPr>
      <w:r w:rsidRPr="00A12962">
        <w:rPr>
          <w:rFonts w:ascii="Bookman Old Style" w:hAnsi="Bookman Old Style"/>
          <w:sz w:val="24"/>
          <w:szCs w:val="24"/>
        </w:rPr>
        <w:t>De acuerdo con legislador exi</w:t>
      </w:r>
      <w:r w:rsidR="00587A2F" w:rsidRPr="00A12962">
        <w:rPr>
          <w:rFonts w:ascii="Bookman Old Style" w:hAnsi="Bookman Old Style"/>
          <w:sz w:val="24"/>
          <w:szCs w:val="24"/>
        </w:rPr>
        <w:t>sten</w:t>
      </w:r>
      <w:r w:rsidRPr="00A12962">
        <w:rPr>
          <w:rFonts w:ascii="Bookman Old Style" w:hAnsi="Bookman Old Style"/>
          <w:sz w:val="24"/>
          <w:szCs w:val="24"/>
        </w:rPr>
        <w:t xml:space="preserve"> dos tipos de vigencias futuras; las ordinarias y las excepcionales.</w:t>
      </w:r>
    </w:p>
    <w:p w:rsidR="003D559D" w:rsidRPr="00A12962" w:rsidRDefault="003D559D" w:rsidP="007C50A8">
      <w:pPr>
        <w:pStyle w:val="Prrafodelista"/>
        <w:spacing w:after="0" w:line="240" w:lineRule="auto"/>
        <w:ind w:left="0"/>
        <w:jc w:val="both"/>
        <w:rPr>
          <w:rFonts w:ascii="Bookman Old Style" w:hAnsi="Bookman Old Style"/>
          <w:sz w:val="24"/>
          <w:szCs w:val="24"/>
        </w:rPr>
      </w:pPr>
    </w:p>
    <w:p w:rsidR="003D559D" w:rsidRPr="00A12962" w:rsidRDefault="00AF1064" w:rsidP="00F17CD9">
      <w:pPr>
        <w:pBdr>
          <w:bottom w:val="single" w:sz="4" w:space="1" w:color="auto"/>
        </w:pBdr>
        <w:spacing w:after="0" w:line="240" w:lineRule="auto"/>
        <w:ind w:right="49"/>
        <w:jc w:val="both"/>
        <w:rPr>
          <w:rFonts w:ascii="Bookman Old Style" w:hAnsi="Bookman Old Style"/>
          <w:b/>
          <w:sz w:val="24"/>
          <w:szCs w:val="24"/>
          <w:lang w:val="es-ES"/>
        </w:rPr>
      </w:pPr>
      <w:r>
        <w:rPr>
          <w:rFonts w:ascii="Bookman Old Style" w:hAnsi="Bookman Old Style"/>
          <w:b/>
          <w:sz w:val="24"/>
          <w:szCs w:val="24"/>
          <w:lang w:val="es-ES"/>
        </w:rPr>
        <w:t>¿</w:t>
      </w:r>
      <w:r w:rsidRPr="00A12962">
        <w:rPr>
          <w:rFonts w:ascii="Bookman Old Style" w:hAnsi="Bookman Old Style"/>
          <w:b/>
          <w:sz w:val="24"/>
          <w:szCs w:val="24"/>
          <w:lang w:val="es-ES"/>
        </w:rPr>
        <w:t xml:space="preserve">Cuál es la diferencia entre las Vigencias Futuras Ordinarias y las Excepcionales? </w:t>
      </w:r>
    </w:p>
    <w:p w:rsidR="003D559D" w:rsidRPr="00A12962" w:rsidRDefault="003D559D" w:rsidP="007C50A8">
      <w:pPr>
        <w:spacing w:after="0" w:line="240" w:lineRule="auto"/>
        <w:ind w:right="49"/>
        <w:jc w:val="both"/>
        <w:rPr>
          <w:rFonts w:ascii="Bookman Old Style" w:hAnsi="Bookman Old Style"/>
          <w:sz w:val="24"/>
          <w:szCs w:val="24"/>
          <w:lang w:val="es-ES"/>
        </w:rPr>
      </w:pPr>
    </w:p>
    <w:p w:rsidR="001F63F5" w:rsidRPr="00A12962" w:rsidRDefault="001F63F5"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De conformidad con la jurisprudencia del Consejo de Estado “</w:t>
      </w:r>
      <w:r w:rsidR="00BA7265" w:rsidRPr="00A12962">
        <w:rPr>
          <w:rFonts w:ascii="Bookman Old Style" w:hAnsi="Bookman Old Style"/>
          <w:sz w:val="24"/>
          <w:szCs w:val="24"/>
          <w:lang w:val="es-ES"/>
        </w:rPr>
        <w:t>…</w:t>
      </w:r>
      <w:r w:rsidRPr="00A12962">
        <w:rPr>
          <w:rFonts w:ascii="Bookman Old Style" w:hAnsi="Bookman Old Style"/>
          <w:sz w:val="24"/>
          <w:szCs w:val="24"/>
          <w:lang w:val="es-ES"/>
        </w:rPr>
        <w:t>se entiende por vigencias futuras ordinarias aquellas cuya  “ejecución se inicie con presupuesto de la vigencia en curso y el objeto del compromiso se lleve a cabo en cada una de ellas”. A su turno, se consideran vigencias futuras excepcionales aquellos compromisos “sin apropiación en el presupuesto del año en que se concede la autorización”.</w:t>
      </w:r>
      <w:r w:rsidRPr="00A12962">
        <w:rPr>
          <w:rStyle w:val="Refdenotaalpie"/>
          <w:rFonts w:ascii="Bookman Old Style" w:hAnsi="Bookman Old Style"/>
          <w:sz w:val="24"/>
          <w:szCs w:val="24"/>
          <w:lang w:val="es-ES"/>
        </w:rPr>
        <w:footnoteReference w:id="17"/>
      </w:r>
      <w:r w:rsidRPr="00A12962">
        <w:rPr>
          <w:rFonts w:ascii="Bookman Old Style" w:hAnsi="Bookman Old Style"/>
          <w:sz w:val="24"/>
          <w:szCs w:val="24"/>
          <w:lang w:val="es-ES"/>
        </w:rPr>
        <w:t xml:space="preserve"> </w:t>
      </w:r>
    </w:p>
    <w:p w:rsidR="00575224" w:rsidRDefault="00575224" w:rsidP="007C50A8">
      <w:pPr>
        <w:spacing w:after="0" w:line="240" w:lineRule="auto"/>
        <w:ind w:right="49"/>
        <w:jc w:val="both"/>
        <w:rPr>
          <w:rFonts w:ascii="Bookman Old Style" w:hAnsi="Bookman Old Style"/>
          <w:sz w:val="24"/>
          <w:szCs w:val="24"/>
          <w:lang w:val="es-ES"/>
        </w:rPr>
      </w:pPr>
    </w:p>
    <w:p w:rsidR="00754A39" w:rsidRPr="00A12962" w:rsidRDefault="006B37DD"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L</w:t>
      </w:r>
      <w:r w:rsidR="00587A2F" w:rsidRPr="00A12962">
        <w:rPr>
          <w:rFonts w:ascii="Bookman Old Style" w:hAnsi="Bookman Old Style"/>
          <w:sz w:val="24"/>
          <w:szCs w:val="24"/>
          <w:lang w:val="es-ES"/>
        </w:rPr>
        <w:t>a diferencia</w:t>
      </w:r>
      <w:r w:rsidRPr="00A12962">
        <w:rPr>
          <w:rFonts w:ascii="Bookman Old Style" w:hAnsi="Bookman Old Style"/>
          <w:sz w:val="24"/>
          <w:szCs w:val="24"/>
          <w:lang w:val="es-ES"/>
        </w:rPr>
        <w:t xml:space="preserve"> esencial radica en</w:t>
      </w:r>
      <w:r w:rsidR="00587A2F" w:rsidRPr="00A12962">
        <w:rPr>
          <w:rFonts w:ascii="Bookman Old Style" w:hAnsi="Bookman Old Style"/>
          <w:sz w:val="24"/>
          <w:szCs w:val="24"/>
          <w:lang w:val="es-ES"/>
        </w:rPr>
        <w:t xml:space="preserve"> que para las </w:t>
      </w:r>
      <w:r w:rsidR="00587A2F" w:rsidRPr="00A12962">
        <w:rPr>
          <w:rFonts w:ascii="Bookman Old Style" w:hAnsi="Bookman Old Style"/>
          <w:sz w:val="24"/>
          <w:szCs w:val="24"/>
          <w:u w:val="single"/>
          <w:lang w:val="es-ES"/>
        </w:rPr>
        <w:t>vigencias futuras ordinarias</w:t>
      </w:r>
      <w:r w:rsidR="00587A2F" w:rsidRPr="00A12962">
        <w:rPr>
          <w:rFonts w:ascii="Bookman Old Style" w:hAnsi="Bookman Old Style"/>
          <w:sz w:val="24"/>
          <w:szCs w:val="24"/>
          <w:lang w:val="es-ES"/>
        </w:rPr>
        <w:t xml:space="preserve"> se exige que “</w:t>
      </w:r>
      <w:r w:rsidR="00587A2F" w:rsidRPr="00A12962">
        <w:rPr>
          <w:rFonts w:ascii="Bookman Old Style" w:hAnsi="Bookman Old Style"/>
          <w:i/>
          <w:sz w:val="24"/>
          <w:szCs w:val="24"/>
          <w:lang w:val="es-ES"/>
        </w:rPr>
        <w:t>su ejecución se inicie con presupuesto de la vigencia en curso</w:t>
      </w:r>
      <w:r w:rsidR="00587A2F" w:rsidRPr="00A12962">
        <w:rPr>
          <w:rFonts w:ascii="Bookman Old Style" w:hAnsi="Bookman Old Style"/>
          <w:sz w:val="24"/>
          <w:szCs w:val="24"/>
          <w:lang w:val="es-ES"/>
        </w:rPr>
        <w:t>”</w:t>
      </w:r>
      <w:r w:rsidR="005A2E4F" w:rsidRPr="00A12962">
        <w:rPr>
          <w:rStyle w:val="Refdenotaalpie"/>
          <w:rFonts w:ascii="Bookman Old Style" w:hAnsi="Bookman Old Style"/>
          <w:sz w:val="24"/>
          <w:szCs w:val="24"/>
          <w:lang w:val="es-ES"/>
        </w:rPr>
        <w:footnoteReference w:id="18"/>
      </w:r>
      <w:r w:rsidR="005A2E4F" w:rsidRPr="00A12962">
        <w:rPr>
          <w:rFonts w:ascii="Bookman Old Style" w:hAnsi="Bookman Old Style"/>
          <w:sz w:val="24"/>
          <w:szCs w:val="24"/>
          <w:lang w:val="es-ES"/>
        </w:rPr>
        <w:t xml:space="preserve">, </w:t>
      </w:r>
      <w:r w:rsidR="00434508" w:rsidRPr="00A12962">
        <w:rPr>
          <w:rFonts w:ascii="Bookman Old Style" w:hAnsi="Bookman Old Style"/>
          <w:sz w:val="24"/>
          <w:szCs w:val="24"/>
          <w:lang w:val="es-ES"/>
        </w:rPr>
        <w:t xml:space="preserve">mientras que </w:t>
      </w:r>
      <w:r w:rsidR="005A2E4F" w:rsidRPr="00A12962">
        <w:rPr>
          <w:rFonts w:ascii="Bookman Old Style" w:hAnsi="Bookman Old Style"/>
          <w:sz w:val="24"/>
          <w:szCs w:val="24"/>
          <w:lang w:val="es-ES"/>
        </w:rPr>
        <w:t>para las de</w:t>
      </w:r>
      <w:r w:rsidR="00587A2F" w:rsidRPr="00A12962">
        <w:rPr>
          <w:rFonts w:ascii="Bookman Old Style" w:hAnsi="Bookman Old Style"/>
          <w:sz w:val="24"/>
          <w:szCs w:val="24"/>
          <w:lang w:val="es-ES"/>
        </w:rPr>
        <w:t xml:space="preserve"> carácter </w:t>
      </w:r>
      <w:r w:rsidR="00587A2F" w:rsidRPr="00A12962">
        <w:rPr>
          <w:rFonts w:ascii="Bookman Old Style" w:hAnsi="Bookman Old Style"/>
          <w:sz w:val="24"/>
          <w:szCs w:val="24"/>
          <w:u w:val="single"/>
          <w:lang w:val="es-ES"/>
        </w:rPr>
        <w:t>excepcional</w:t>
      </w:r>
      <w:r w:rsidR="00587A2F" w:rsidRPr="00A12962">
        <w:rPr>
          <w:rFonts w:ascii="Bookman Old Style" w:hAnsi="Bookman Old Style"/>
          <w:sz w:val="24"/>
          <w:szCs w:val="24"/>
          <w:lang w:val="es-ES"/>
        </w:rPr>
        <w:t xml:space="preserve"> se prevé que </w:t>
      </w:r>
      <w:r w:rsidR="005A2E4F" w:rsidRPr="00A12962">
        <w:rPr>
          <w:rFonts w:ascii="Bookman Old Style" w:hAnsi="Bookman Old Style"/>
          <w:sz w:val="24"/>
          <w:szCs w:val="24"/>
          <w:lang w:val="es-ES"/>
        </w:rPr>
        <w:t>dicha autorización pueda darse “</w:t>
      </w:r>
      <w:r w:rsidR="00587A2F" w:rsidRPr="00A12962">
        <w:rPr>
          <w:rFonts w:ascii="Bookman Old Style" w:hAnsi="Bookman Old Style"/>
          <w:i/>
          <w:sz w:val="24"/>
          <w:szCs w:val="24"/>
          <w:lang w:val="es-ES"/>
        </w:rPr>
        <w:t>sin apropiación en el presupuesto del año en que se concede</w:t>
      </w:r>
      <w:r w:rsidR="005A2E4F" w:rsidRPr="00A12962">
        <w:rPr>
          <w:rFonts w:ascii="Bookman Old Style" w:hAnsi="Bookman Old Style"/>
          <w:sz w:val="24"/>
          <w:szCs w:val="24"/>
          <w:lang w:val="es-ES"/>
        </w:rPr>
        <w:t>”</w:t>
      </w:r>
      <w:r w:rsidR="005A2E4F" w:rsidRPr="00A12962">
        <w:rPr>
          <w:rStyle w:val="Refdenotaalpie"/>
          <w:rFonts w:ascii="Bookman Old Style" w:hAnsi="Bookman Old Style"/>
          <w:sz w:val="24"/>
          <w:szCs w:val="24"/>
          <w:lang w:val="es-ES"/>
        </w:rPr>
        <w:footnoteReference w:id="19"/>
      </w:r>
      <w:r w:rsidRPr="00A12962">
        <w:rPr>
          <w:rFonts w:ascii="Bookman Old Style" w:hAnsi="Bookman Old Style"/>
          <w:sz w:val="24"/>
          <w:szCs w:val="24"/>
          <w:lang w:val="es-ES"/>
        </w:rPr>
        <w:t>, conforme se aprecia en el siguiente cuadro comparativo:</w:t>
      </w:r>
    </w:p>
    <w:p w:rsidR="001F63F5" w:rsidRPr="00A12962" w:rsidRDefault="001F63F5" w:rsidP="007C50A8">
      <w:pPr>
        <w:spacing w:after="0" w:line="240" w:lineRule="auto"/>
        <w:ind w:right="49"/>
        <w:jc w:val="both"/>
        <w:rPr>
          <w:rFonts w:ascii="Bookman Old Style" w:hAnsi="Bookman Old Style"/>
          <w:sz w:val="24"/>
          <w:szCs w:val="24"/>
          <w:lang w:val="es-ES"/>
        </w:rPr>
      </w:pPr>
    </w:p>
    <w:tbl>
      <w:tblPr>
        <w:tblStyle w:val="Tablaconcuadrcula"/>
        <w:tblW w:w="0" w:type="auto"/>
        <w:tblLook w:val="04A0" w:firstRow="1" w:lastRow="0" w:firstColumn="1" w:lastColumn="0" w:noHBand="0" w:noVBand="1"/>
      </w:tblPr>
      <w:tblGrid>
        <w:gridCol w:w="4489"/>
        <w:gridCol w:w="4489"/>
      </w:tblGrid>
      <w:tr w:rsidR="00AF72C4" w:rsidRPr="00A12962" w:rsidTr="00AF72C4">
        <w:tc>
          <w:tcPr>
            <w:tcW w:w="4489" w:type="dxa"/>
            <w:shd w:val="clear" w:color="auto" w:fill="FFFF00"/>
          </w:tcPr>
          <w:p w:rsidR="00AF72C4" w:rsidRPr="00A12962" w:rsidRDefault="00AF72C4" w:rsidP="00B971CC">
            <w:pPr>
              <w:ind w:right="49"/>
              <w:jc w:val="center"/>
              <w:rPr>
                <w:rFonts w:ascii="Bookman Old Style" w:hAnsi="Bookman Old Style"/>
                <w:b/>
                <w:sz w:val="18"/>
                <w:szCs w:val="18"/>
                <w:lang w:val="es-ES"/>
              </w:rPr>
            </w:pPr>
            <w:r w:rsidRPr="00A12962">
              <w:rPr>
                <w:rFonts w:ascii="Bookman Old Style" w:hAnsi="Bookman Old Style"/>
                <w:b/>
                <w:sz w:val="18"/>
                <w:szCs w:val="18"/>
                <w:lang w:val="es-ES"/>
              </w:rPr>
              <w:t>LEY 819 DE 2003</w:t>
            </w:r>
          </w:p>
          <w:p w:rsidR="00AF72C4" w:rsidRPr="00A12962" w:rsidRDefault="00AF72C4" w:rsidP="00B971CC">
            <w:pPr>
              <w:ind w:right="49"/>
              <w:jc w:val="center"/>
              <w:rPr>
                <w:rFonts w:ascii="Bookman Old Style" w:hAnsi="Bookman Old Style"/>
                <w:sz w:val="18"/>
                <w:szCs w:val="18"/>
                <w:lang w:val="es-ES"/>
              </w:rPr>
            </w:pPr>
            <w:r w:rsidRPr="00A12962">
              <w:rPr>
                <w:rFonts w:ascii="Bookman Old Style" w:hAnsi="Bookman Old Style"/>
                <w:b/>
                <w:sz w:val="18"/>
                <w:szCs w:val="18"/>
                <w:lang w:val="es-ES"/>
              </w:rPr>
              <w:t>Por la cual se dictan normas orgánicas en materia de presupuesto, responsabilidad y transparencia fiscal y se dictan otras disposiciones</w:t>
            </w:r>
          </w:p>
        </w:tc>
        <w:tc>
          <w:tcPr>
            <w:tcW w:w="4489" w:type="dxa"/>
            <w:shd w:val="clear" w:color="auto" w:fill="FFFF00"/>
          </w:tcPr>
          <w:p w:rsidR="00AF72C4" w:rsidRPr="00A12962" w:rsidRDefault="00AF72C4" w:rsidP="00B971CC">
            <w:pPr>
              <w:ind w:right="49"/>
              <w:jc w:val="center"/>
              <w:rPr>
                <w:rFonts w:ascii="Bookman Old Style" w:hAnsi="Bookman Old Style"/>
                <w:b/>
                <w:sz w:val="18"/>
                <w:szCs w:val="18"/>
              </w:rPr>
            </w:pPr>
            <w:r w:rsidRPr="00A12962">
              <w:rPr>
                <w:rFonts w:ascii="Bookman Old Style" w:hAnsi="Bookman Old Style"/>
                <w:b/>
                <w:sz w:val="18"/>
                <w:szCs w:val="18"/>
              </w:rPr>
              <w:t>LEY 1483 DE 2011</w:t>
            </w:r>
          </w:p>
          <w:p w:rsidR="00AF72C4" w:rsidRPr="00A12962" w:rsidRDefault="00AF72C4" w:rsidP="00B971CC">
            <w:pPr>
              <w:ind w:right="49"/>
              <w:jc w:val="center"/>
              <w:rPr>
                <w:rFonts w:ascii="Bookman Old Style" w:hAnsi="Bookman Old Style"/>
                <w:sz w:val="18"/>
                <w:szCs w:val="18"/>
              </w:rPr>
            </w:pPr>
            <w:r w:rsidRPr="00A12962">
              <w:rPr>
                <w:rFonts w:ascii="Bookman Old Style" w:hAnsi="Bookman Old Style"/>
                <w:b/>
                <w:sz w:val="18"/>
                <w:szCs w:val="18"/>
              </w:rPr>
              <w:t>Por medio de la cual se dictan normas orgánicas en materia de presupuesto, responsabilidad y transparencia fiscal para las entidades territoriales.</w:t>
            </w:r>
          </w:p>
        </w:tc>
      </w:tr>
      <w:tr w:rsidR="00AF72C4" w:rsidRPr="00A12962" w:rsidTr="00AF72C4">
        <w:tc>
          <w:tcPr>
            <w:tcW w:w="4489" w:type="dxa"/>
          </w:tcPr>
          <w:p w:rsidR="00AF72C4" w:rsidRPr="00A12962" w:rsidRDefault="00AF72C4" w:rsidP="007C50A8">
            <w:pPr>
              <w:ind w:right="49"/>
              <w:jc w:val="both"/>
              <w:rPr>
                <w:rFonts w:ascii="Bookman Old Style" w:hAnsi="Bookman Old Style"/>
                <w:sz w:val="18"/>
                <w:szCs w:val="18"/>
                <w:lang w:val="es-ES"/>
              </w:rPr>
            </w:pPr>
          </w:p>
          <w:p w:rsidR="00AF72C4" w:rsidRPr="00A12962" w:rsidRDefault="00AF72C4" w:rsidP="007C50A8">
            <w:pPr>
              <w:shd w:val="clear" w:color="auto" w:fill="FFFFFF" w:themeFill="background1"/>
              <w:ind w:right="49"/>
              <w:jc w:val="both"/>
              <w:rPr>
                <w:rFonts w:ascii="Bookman Old Style" w:hAnsi="Bookman Old Style"/>
                <w:sz w:val="18"/>
                <w:szCs w:val="18"/>
                <w:lang w:val="es-ES"/>
              </w:rPr>
            </w:pPr>
            <w:r w:rsidRPr="00A12962">
              <w:rPr>
                <w:rFonts w:ascii="Bookman Old Style" w:hAnsi="Bookman Old Style"/>
                <w:b/>
                <w:sz w:val="18"/>
                <w:szCs w:val="18"/>
                <w:lang w:val="es-ES"/>
              </w:rPr>
              <w:t>Artículo 12. Vigencias futuras ordinarias para entidades territoriales</w:t>
            </w:r>
            <w:r w:rsidRPr="00A12962">
              <w:rPr>
                <w:rFonts w:ascii="Bookman Old Style" w:hAnsi="Bookman Old Style"/>
                <w:sz w:val="18"/>
                <w:szCs w:val="18"/>
                <w:lang w:val="es-ES"/>
              </w:rPr>
              <w:t xml:space="preserve">. En las entidades territoriales, las autorizaciones para comprometer vigencias futuras </w:t>
            </w:r>
            <w:r w:rsidRPr="00A12962">
              <w:rPr>
                <w:rFonts w:ascii="Bookman Old Style" w:hAnsi="Bookman Old Style"/>
                <w:sz w:val="18"/>
                <w:szCs w:val="18"/>
                <w:shd w:val="clear" w:color="auto" w:fill="FFFFFF" w:themeFill="background1"/>
                <w:lang w:val="es-ES"/>
              </w:rPr>
              <w:t>serán impartidas por la asamblea o concejo</w:t>
            </w:r>
            <w:r w:rsidRPr="00A12962">
              <w:rPr>
                <w:rFonts w:ascii="Bookman Old Style" w:hAnsi="Bookman Old Style"/>
                <w:sz w:val="18"/>
                <w:szCs w:val="18"/>
                <w:lang w:val="es-ES"/>
              </w:rPr>
              <w:t xml:space="preserve"> respectivo, a iniciativa del gobierno local</w:t>
            </w:r>
            <w:r w:rsidRPr="00A12962">
              <w:rPr>
                <w:rFonts w:ascii="Bookman Old Style" w:hAnsi="Bookman Old Style"/>
                <w:sz w:val="18"/>
                <w:szCs w:val="18"/>
                <w:shd w:val="clear" w:color="auto" w:fill="FFFFFF" w:themeFill="background1"/>
                <w:lang w:val="es-ES"/>
              </w:rPr>
              <w:t>, previa aprobación por el Confis territorial o el órgano que haga sus veces</w:t>
            </w:r>
            <w:r w:rsidRPr="00A12962">
              <w:rPr>
                <w:rFonts w:ascii="Bookman Old Style" w:hAnsi="Bookman Old Style"/>
                <w:sz w:val="18"/>
                <w:szCs w:val="18"/>
                <w:lang w:val="es-ES"/>
              </w:rPr>
              <w:t>.</w:t>
            </w:r>
          </w:p>
          <w:p w:rsidR="00AF72C4" w:rsidRPr="00A12962" w:rsidRDefault="00AF72C4" w:rsidP="007C50A8">
            <w:pPr>
              <w:ind w:right="49"/>
              <w:jc w:val="both"/>
              <w:rPr>
                <w:rFonts w:ascii="Bookman Old Style" w:hAnsi="Bookman Old Style"/>
                <w:sz w:val="18"/>
                <w:szCs w:val="18"/>
                <w:lang w:val="es-ES"/>
              </w:rPr>
            </w:pPr>
          </w:p>
          <w:p w:rsidR="00AF72C4" w:rsidRPr="00A12962" w:rsidRDefault="00AF72C4"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Se podrá autorizar la asunción de obligaciones que afecten presupuestos de vigencias futuras </w:t>
            </w:r>
            <w:r w:rsidRPr="00A12962">
              <w:rPr>
                <w:rFonts w:ascii="Bookman Old Style" w:hAnsi="Bookman Old Style"/>
                <w:b/>
                <w:sz w:val="18"/>
                <w:szCs w:val="18"/>
                <w:u w:val="single"/>
                <w:lang w:val="es-ES"/>
              </w:rPr>
              <w:t>cuando su ejecución se inicie con presupuesto de la vigencia en curso</w:t>
            </w:r>
            <w:r w:rsidRPr="00A12962">
              <w:rPr>
                <w:rFonts w:ascii="Bookman Old Style" w:hAnsi="Bookman Old Style"/>
                <w:sz w:val="18"/>
                <w:szCs w:val="18"/>
                <w:lang w:val="es-ES"/>
              </w:rPr>
              <w:t xml:space="preserve"> y el objeto del compromiso se lleve a cabo en cada una de ellas siempre y cuando se cumpla que:</w:t>
            </w:r>
          </w:p>
          <w:p w:rsidR="00AF72C4" w:rsidRPr="00A12962" w:rsidRDefault="00AF72C4" w:rsidP="007C50A8">
            <w:pPr>
              <w:ind w:right="49"/>
              <w:jc w:val="both"/>
              <w:rPr>
                <w:rFonts w:ascii="Bookman Old Style" w:hAnsi="Bookman Old Style"/>
                <w:sz w:val="18"/>
                <w:szCs w:val="18"/>
                <w:lang w:val="es-ES"/>
              </w:rPr>
            </w:pPr>
          </w:p>
        </w:tc>
        <w:tc>
          <w:tcPr>
            <w:tcW w:w="4489" w:type="dxa"/>
          </w:tcPr>
          <w:p w:rsidR="00AF72C4" w:rsidRPr="00A12962" w:rsidRDefault="00AF72C4" w:rsidP="007C50A8">
            <w:pPr>
              <w:ind w:right="49"/>
              <w:jc w:val="both"/>
              <w:rPr>
                <w:rFonts w:ascii="Bookman Old Style" w:hAnsi="Bookman Old Style"/>
                <w:sz w:val="18"/>
                <w:szCs w:val="18"/>
                <w:lang w:val="es-ES"/>
              </w:rPr>
            </w:pPr>
          </w:p>
          <w:p w:rsidR="00AF72C4" w:rsidRPr="00A12962" w:rsidRDefault="00AF72C4" w:rsidP="007C50A8">
            <w:pPr>
              <w:ind w:right="49"/>
              <w:jc w:val="both"/>
              <w:rPr>
                <w:rFonts w:ascii="Bookman Old Style" w:hAnsi="Bookman Old Style"/>
                <w:sz w:val="18"/>
                <w:szCs w:val="18"/>
                <w:lang w:val="es-ES"/>
              </w:rPr>
            </w:pPr>
            <w:r w:rsidRPr="00A12962">
              <w:rPr>
                <w:rFonts w:ascii="Bookman Old Style" w:hAnsi="Bookman Old Style"/>
                <w:b/>
                <w:sz w:val="18"/>
                <w:szCs w:val="18"/>
                <w:lang w:val="es-ES"/>
              </w:rPr>
              <w:t>Artículo 1°. Vigencias futuras excepcionales para entidades territoriales.</w:t>
            </w:r>
            <w:r w:rsidRPr="00A12962">
              <w:rPr>
                <w:rFonts w:ascii="Bookman Old Style" w:hAnsi="Bookman Old Style"/>
                <w:sz w:val="18"/>
                <w:szCs w:val="18"/>
                <w:lang w:val="es-ES"/>
              </w:rPr>
              <w:t xml:space="preserve"> En las entidades territoriales, las asambleas o concejos respectivos, a iniciativa del gobierno local, podrán autorizar la asunción de obligaciones que afecten presupuestos de vigencias futuras </w:t>
            </w:r>
            <w:r w:rsidRPr="00A12962">
              <w:rPr>
                <w:rFonts w:ascii="Bookman Old Style" w:hAnsi="Bookman Old Style"/>
                <w:b/>
                <w:sz w:val="18"/>
                <w:szCs w:val="18"/>
                <w:u w:val="single"/>
                <w:lang w:val="es-ES"/>
              </w:rPr>
              <w:t>sin apropiación en el presupuesto del año en que se concede la autorización</w:t>
            </w:r>
            <w:r w:rsidRPr="00A12962">
              <w:rPr>
                <w:rFonts w:ascii="Bookman Old Style" w:hAnsi="Bookman Old Style"/>
                <w:sz w:val="18"/>
                <w:szCs w:val="18"/>
                <w:lang w:val="es-ES"/>
              </w:rPr>
              <w:t>, siempre y cuando se cumplan los siguientes requisitos:</w:t>
            </w:r>
          </w:p>
        </w:tc>
      </w:tr>
    </w:tbl>
    <w:p w:rsidR="003D559D" w:rsidRPr="00A12962" w:rsidRDefault="003D559D" w:rsidP="007C50A8">
      <w:pPr>
        <w:spacing w:after="0" w:line="240" w:lineRule="auto"/>
        <w:ind w:right="49"/>
        <w:jc w:val="both"/>
        <w:rPr>
          <w:rFonts w:ascii="Bookman Old Style" w:hAnsi="Bookman Old Style"/>
          <w:b/>
          <w:sz w:val="24"/>
          <w:szCs w:val="24"/>
          <w:lang w:val="es-ES"/>
        </w:rPr>
      </w:pPr>
    </w:p>
    <w:p w:rsidR="003201F9" w:rsidRPr="00A12962" w:rsidRDefault="00AF1064" w:rsidP="00F17CD9">
      <w:pPr>
        <w:pBdr>
          <w:bottom w:val="single" w:sz="4" w:space="1" w:color="auto"/>
        </w:pBdr>
        <w:spacing w:after="0" w:line="240" w:lineRule="auto"/>
        <w:ind w:right="49"/>
        <w:jc w:val="both"/>
        <w:rPr>
          <w:rFonts w:ascii="Bookman Old Style" w:hAnsi="Bookman Old Style"/>
          <w:b/>
          <w:sz w:val="24"/>
          <w:szCs w:val="24"/>
          <w:lang w:val="es-ES"/>
        </w:rPr>
      </w:pPr>
      <w:r>
        <w:rPr>
          <w:rFonts w:ascii="Bookman Old Style" w:hAnsi="Bookman Old Style"/>
          <w:b/>
          <w:sz w:val="24"/>
          <w:szCs w:val="24"/>
          <w:lang w:val="es-ES"/>
        </w:rPr>
        <w:t>¿</w:t>
      </w:r>
      <w:r w:rsidRPr="00A12962">
        <w:rPr>
          <w:rFonts w:ascii="Bookman Old Style" w:hAnsi="Bookman Old Style"/>
          <w:b/>
          <w:sz w:val="24"/>
          <w:szCs w:val="24"/>
          <w:lang w:val="es-ES"/>
        </w:rPr>
        <w:t>Cuáles son los requisitos específicos para cada tipo de Vigencia Futura?</w:t>
      </w:r>
    </w:p>
    <w:p w:rsidR="007B7377" w:rsidRPr="00A12962" w:rsidRDefault="007B7377" w:rsidP="007C50A8">
      <w:pPr>
        <w:spacing w:after="0" w:line="240" w:lineRule="auto"/>
        <w:ind w:right="49"/>
        <w:jc w:val="both"/>
        <w:rPr>
          <w:rFonts w:ascii="Bookman Old Style" w:hAnsi="Bookman Old Style"/>
          <w:b/>
          <w:sz w:val="24"/>
          <w:szCs w:val="24"/>
          <w:lang w:val="es-ES"/>
        </w:rPr>
      </w:pPr>
    </w:p>
    <w:p w:rsidR="007B7377" w:rsidRPr="00A12962" w:rsidRDefault="007B7377" w:rsidP="007C50A8">
      <w:pPr>
        <w:spacing w:after="0" w:line="240" w:lineRule="auto"/>
        <w:ind w:right="49"/>
        <w:jc w:val="both"/>
        <w:rPr>
          <w:rFonts w:ascii="Bookman Old Style" w:hAnsi="Bookman Old Style"/>
          <w:b/>
          <w:sz w:val="24"/>
          <w:szCs w:val="24"/>
          <w:lang w:val="es-ES"/>
        </w:rPr>
      </w:pPr>
      <w:r w:rsidRPr="00A12962">
        <w:rPr>
          <w:rFonts w:ascii="Bookman Old Style" w:hAnsi="Bookman Old Style"/>
          <w:sz w:val="24"/>
          <w:szCs w:val="24"/>
          <w:lang w:val="es-ES"/>
        </w:rPr>
        <w:t>De conformidad con las fuentes normativas de carácter legal</w:t>
      </w:r>
      <w:r w:rsidR="00967D08" w:rsidRPr="00A12962">
        <w:rPr>
          <w:rFonts w:ascii="Bookman Old Style" w:hAnsi="Bookman Old Style"/>
          <w:sz w:val="24"/>
          <w:szCs w:val="24"/>
          <w:lang w:val="es-ES"/>
        </w:rPr>
        <w:t xml:space="preserve"> vigentes que regulan</w:t>
      </w:r>
      <w:r w:rsidRPr="00A12962">
        <w:rPr>
          <w:rFonts w:ascii="Bookman Old Style" w:hAnsi="Bookman Old Style"/>
          <w:sz w:val="24"/>
          <w:szCs w:val="24"/>
          <w:lang w:val="es-ES"/>
        </w:rPr>
        <w:t xml:space="preserve"> las dos clases de </w:t>
      </w:r>
      <w:r w:rsidR="002E7481" w:rsidRPr="00A12962">
        <w:rPr>
          <w:rFonts w:ascii="Bookman Old Style" w:hAnsi="Bookman Old Style"/>
          <w:sz w:val="24"/>
          <w:szCs w:val="24"/>
          <w:lang w:val="es-ES"/>
        </w:rPr>
        <w:t xml:space="preserve">Vigencias Futuras </w:t>
      </w:r>
      <w:r w:rsidRPr="00A12962">
        <w:rPr>
          <w:rFonts w:ascii="Bookman Old Style" w:hAnsi="Bookman Old Style"/>
          <w:sz w:val="24"/>
          <w:szCs w:val="24"/>
          <w:lang w:val="es-ES"/>
        </w:rPr>
        <w:t xml:space="preserve">para el nivel territorial, se pueden </w:t>
      </w:r>
      <w:r w:rsidR="00967D08" w:rsidRPr="00A12962">
        <w:rPr>
          <w:rFonts w:ascii="Bookman Old Style" w:hAnsi="Bookman Old Style"/>
          <w:sz w:val="24"/>
          <w:szCs w:val="24"/>
          <w:lang w:val="es-ES"/>
        </w:rPr>
        <w:t>identificar requisitos comunes y particulares, tal y como se muestra en el siguiente cuadro comparativo:</w:t>
      </w:r>
    </w:p>
    <w:tbl>
      <w:tblPr>
        <w:tblStyle w:val="Tablaconcuadrcula"/>
        <w:tblW w:w="0" w:type="auto"/>
        <w:tblLook w:val="04A0" w:firstRow="1" w:lastRow="0" w:firstColumn="1" w:lastColumn="0" w:noHBand="0" w:noVBand="1"/>
      </w:tblPr>
      <w:tblGrid>
        <w:gridCol w:w="4489"/>
        <w:gridCol w:w="4489"/>
      </w:tblGrid>
      <w:tr w:rsidR="006B37DD" w:rsidRPr="00A12962" w:rsidTr="0084750B">
        <w:tc>
          <w:tcPr>
            <w:tcW w:w="4489" w:type="dxa"/>
            <w:shd w:val="clear" w:color="auto" w:fill="FFFF00"/>
          </w:tcPr>
          <w:p w:rsidR="006B37DD" w:rsidRPr="00A12962" w:rsidRDefault="006B37DD" w:rsidP="00902BF3">
            <w:pPr>
              <w:ind w:right="49"/>
              <w:jc w:val="center"/>
              <w:rPr>
                <w:rFonts w:ascii="Bookman Old Style" w:hAnsi="Bookman Old Style"/>
                <w:b/>
                <w:sz w:val="18"/>
                <w:szCs w:val="18"/>
                <w:lang w:val="es-ES"/>
              </w:rPr>
            </w:pPr>
            <w:r w:rsidRPr="00A12962">
              <w:rPr>
                <w:rFonts w:ascii="Bookman Old Style" w:hAnsi="Bookman Old Style"/>
                <w:b/>
                <w:sz w:val="18"/>
                <w:szCs w:val="18"/>
                <w:lang w:val="es-ES"/>
              </w:rPr>
              <w:t>LEY 819 DE 2003</w:t>
            </w:r>
          </w:p>
          <w:p w:rsidR="006B37DD" w:rsidRPr="00A12962" w:rsidRDefault="006B37DD" w:rsidP="00902BF3">
            <w:pPr>
              <w:ind w:right="49"/>
              <w:jc w:val="center"/>
              <w:rPr>
                <w:rFonts w:ascii="Bookman Old Style" w:hAnsi="Bookman Old Style"/>
                <w:sz w:val="18"/>
                <w:szCs w:val="18"/>
                <w:lang w:val="es-ES"/>
              </w:rPr>
            </w:pPr>
            <w:r w:rsidRPr="00A12962">
              <w:rPr>
                <w:rFonts w:ascii="Bookman Old Style" w:hAnsi="Bookman Old Style"/>
                <w:b/>
                <w:sz w:val="18"/>
                <w:szCs w:val="18"/>
                <w:lang w:val="es-ES"/>
              </w:rPr>
              <w:t>Por la cual se dictan normas orgánicas en materia de presupuesto, responsabilidad y transparencia fiscal y se dictan otras disposiciones</w:t>
            </w:r>
          </w:p>
        </w:tc>
        <w:tc>
          <w:tcPr>
            <w:tcW w:w="4489" w:type="dxa"/>
            <w:shd w:val="clear" w:color="auto" w:fill="FFFF00"/>
          </w:tcPr>
          <w:p w:rsidR="006B37DD" w:rsidRPr="00A12962" w:rsidRDefault="006B37DD" w:rsidP="00902BF3">
            <w:pPr>
              <w:ind w:right="49"/>
              <w:jc w:val="center"/>
              <w:rPr>
                <w:rFonts w:ascii="Bookman Old Style" w:hAnsi="Bookman Old Style"/>
                <w:b/>
                <w:sz w:val="18"/>
                <w:szCs w:val="18"/>
              </w:rPr>
            </w:pPr>
            <w:r w:rsidRPr="00A12962">
              <w:rPr>
                <w:rFonts w:ascii="Bookman Old Style" w:hAnsi="Bookman Old Style"/>
                <w:b/>
                <w:sz w:val="18"/>
                <w:szCs w:val="18"/>
              </w:rPr>
              <w:t>LEY 1483 DE 2011</w:t>
            </w:r>
          </w:p>
          <w:p w:rsidR="006B37DD" w:rsidRPr="00A12962" w:rsidRDefault="006B37DD" w:rsidP="00902BF3">
            <w:pPr>
              <w:ind w:right="49"/>
              <w:jc w:val="center"/>
              <w:rPr>
                <w:rFonts w:ascii="Bookman Old Style" w:hAnsi="Bookman Old Style"/>
                <w:sz w:val="18"/>
                <w:szCs w:val="18"/>
              </w:rPr>
            </w:pPr>
            <w:r w:rsidRPr="00A12962">
              <w:rPr>
                <w:rFonts w:ascii="Bookman Old Style" w:hAnsi="Bookman Old Style"/>
                <w:b/>
                <w:sz w:val="18"/>
                <w:szCs w:val="18"/>
              </w:rPr>
              <w:t>Por medio de la cual se dictan normas orgánicas en materia de presupuesto, responsabilidad y transparencia fiscal para las entidades territoriales.</w:t>
            </w:r>
          </w:p>
        </w:tc>
      </w:tr>
      <w:tr w:rsidR="006B37DD" w:rsidRPr="00A12962" w:rsidTr="0084750B">
        <w:tc>
          <w:tcPr>
            <w:tcW w:w="4489" w:type="dxa"/>
          </w:tcPr>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b/>
                <w:sz w:val="18"/>
                <w:szCs w:val="18"/>
                <w:lang w:val="es-ES"/>
              </w:rPr>
              <w:t>Artículo 12. Vigencias futuras ordinarias para entidades territoriales</w:t>
            </w:r>
            <w:r w:rsidRPr="00A12962">
              <w:rPr>
                <w:rFonts w:ascii="Bookman Old Style" w:hAnsi="Bookman Old Style"/>
                <w:sz w:val="18"/>
                <w:szCs w:val="18"/>
                <w:lang w:val="es-ES"/>
              </w:rPr>
              <w:t xml:space="preserve">. </w:t>
            </w: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siempre y cuando se cumpla que:</w:t>
            </w: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b/>
                <w:sz w:val="18"/>
                <w:szCs w:val="18"/>
                <w:lang w:val="es-ES"/>
              </w:rPr>
              <w:t>a)</w:t>
            </w:r>
            <w:r w:rsidRPr="00A12962">
              <w:rPr>
                <w:rFonts w:ascii="Bookman Old Style" w:hAnsi="Bookman Old Style"/>
                <w:sz w:val="18"/>
                <w:szCs w:val="18"/>
                <w:lang w:val="es-ES"/>
              </w:rPr>
              <w:t xml:space="preserve"> El monto máximo de vigencias futuras, el plazo y las condiciones de las mismas consulte las metas plurianuales del Marco Fiscal de Mediano Plazo de que trata el artículo 1º de esta ley;</w:t>
            </w: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b/>
                <w:sz w:val="18"/>
                <w:szCs w:val="18"/>
                <w:lang w:val="es-ES"/>
              </w:rPr>
              <w:t>b)</w:t>
            </w:r>
            <w:r w:rsidRPr="00A12962">
              <w:rPr>
                <w:rFonts w:ascii="Bookman Old Style" w:hAnsi="Bookman Old Style"/>
                <w:sz w:val="18"/>
                <w:szCs w:val="18"/>
                <w:lang w:val="es-ES"/>
              </w:rPr>
              <w:t xml:space="preserve"> </w:t>
            </w:r>
            <w:r w:rsidRPr="00A12962">
              <w:rPr>
                <w:rFonts w:ascii="Bookman Old Style" w:hAnsi="Bookman Old Style"/>
                <w:sz w:val="18"/>
                <w:szCs w:val="18"/>
                <w:shd w:val="clear" w:color="auto" w:fill="F4B083" w:themeFill="accent2" w:themeFillTint="99"/>
                <w:lang w:val="es-ES"/>
              </w:rPr>
              <w:t>Como mínimo, de las vigencias futuras que se soliciten se deberá contar con apropiación del quince por ciento (15%) en la vigencia fiscal en la que estas sean autorizadas</w:t>
            </w:r>
            <w:r w:rsidRPr="00A12962">
              <w:rPr>
                <w:rFonts w:ascii="Bookman Old Style" w:hAnsi="Bookman Old Style"/>
                <w:sz w:val="18"/>
                <w:szCs w:val="18"/>
                <w:lang w:val="es-ES"/>
              </w:rPr>
              <w:t>;</w:t>
            </w: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b/>
                <w:sz w:val="18"/>
                <w:szCs w:val="18"/>
                <w:lang w:val="es-ES"/>
              </w:rPr>
              <w:t>c)</w:t>
            </w:r>
            <w:r w:rsidRPr="00A12962">
              <w:rPr>
                <w:rFonts w:ascii="Bookman Old Style" w:hAnsi="Bookman Old Style"/>
                <w:sz w:val="18"/>
                <w:szCs w:val="18"/>
                <w:lang w:val="es-ES"/>
              </w:rPr>
              <w:t xml:space="preserve"> Cuando se trate de proyectos que conlleven inversión nacional deberá obtenerse el concepto previo y favorable del Departamento Nacional de Planeación.</w:t>
            </w: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La corporación de elección popular se abstendrá de otorgar la autorización si </w:t>
            </w: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a.</w:t>
            </w:r>
            <w:r w:rsidRPr="00A12962">
              <w:rPr>
                <w:rFonts w:ascii="Bookman Old Style" w:hAnsi="Bookman Old Style"/>
                <w:sz w:val="18"/>
                <w:szCs w:val="18"/>
                <w:lang w:val="es-ES"/>
              </w:rPr>
              <w:tab/>
              <w:t xml:space="preserve">los proyectos objeto de la vigencia futura no están consignados en el Plan de Desarrollo respectivo y </w:t>
            </w: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b.</w:t>
            </w:r>
            <w:r w:rsidRPr="00A12962">
              <w:rPr>
                <w:rFonts w:ascii="Bookman Old Style" w:hAnsi="Bookman Old Style"/>
                <w:sz w:val="18"/>
                <w:szCs w:val="18"/>
                <w:lang w:val="es-ES"/>
              </w:rPr>
              <w:tab/>
              <w:t>si sumados todos los compromisos que se pretendan adquirir por esta modalidad y sus costos futuros de mantenimiento y/o administración, se excede su capacidad de endeudamiento.</w:t>
            </w: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BC138A" w:rsidRPr="00A12962" w:rsidRDefault="00BC138A" w:rsidP="007C50A8">
            <w:pPr>
              <w:ind w:right="49"/>
              <w:jc w:val="both"/>
              <w:rPr>
                <w:rFonts w:ascii="Bookman Old Style" w:hAnsi="Bookman Old Style"/>
                <w:sz w:val="18"/>
                <w:szCs w:val="18"/>
                <w:lang w:val="es-ES"/>
              </w:rPr>
            </w:pPr>
          </w:p>
          <w:p w:rsidR="00BC138A" w:rsidRPr="00A12962" w:rsidRDefault="00BC138A" w:rsidP="007C50A8">
            <w:pPr>
              <w:ind w:right="49"/>
              <w:jc w:val="both"/>
              <w:rPr>
                <w:rFonts w:ascii="Bookman Old Style" w:hAnsi="Bookman Old Style"/>
                <w:sz w:val="18"/>
                <w:szCs w:val="18"/>
                <w:lang w:val="es-ES"/>
              </w:rPr>
            </w:pPr>
          </w:p>
          <w:p w:rsidR="006F5B83" w:rsidRPr="00A12962" w:rsidRDefault="006B37DD" w:rsidP="007C50A8">
            <w:pPr>
              <w:shd w:val="clear" w:color="auto" w:fill="FFFFFF" w:themeFill="background1"/>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La autorización por parte del Confis para comprometer presupuesto con cargo a vigencias futuras no podrá superar el respectivo período de gobierno. </w:t>
            </w: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Se exceptúan los proyectos de gastos de inversión en aquellos casos en que el Consejo de Gobierno previamente los declare de importancia estratégica.</w:t>
            </w:r>
          </w:p>
          <w:p w:rsidR="006B37DD" w:rsidRPr="00A12962" w:rsidRDefault="006B37DD"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BC138A" w:rsidRPr="00A12962" w:rsidRDefault="00BC138A"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En las entidades territoriales, queda prohibida la aprobación de cualquier vigencia futura, en el último año de gobierno del respectivo alcalde o gobernador, </w:t>
            </w:r>
            <w:r w:rsidRPr="00A12962">
              <w:rPr>
                <w:rFonts w:ascii="Bookman Old Style" w:hAnsi="Bookman Old Style"/>
                <w:sz w:val="18"/>
                <w:szCs w:val="18"/>
                <w:shd w:val="clear" w:color="auto" w:fill="F4B083" w:themeFill="accent2" w:themeFillTint="99"/>
                <w:lang w:val="es-ES"/>
              </w:rPr>
              <w:t>excepto</w:t>
            </w:r>
            <w:r w:rsidRPr="00A12962">
              <w:rPr>
                <w:rFonts w:ascii="Bookman Old Style" w:hAnsi="Bookman Old Style"/>
                <w:sz w:val="18"/>
                <w:szCs w:val="18"/>
                <w:lang w:val="es-ES"/>
              </w:rPr>
              <w:t xml:space="preserve"> la celebración de operaciones conexas de crédito público.</w:t>
            </w:r>
          </w:p>
          <w:p w:rsidR="006B37DD" w:rsidRPr="00A12962" w:rsidRDefault="006B37DD"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b/>
                <w:sz w:val="18"/>
                <w:szCs w:val="18"/>
                <w:lang w:val="es-ES"/>
              </w:rPr>
              <w:t>Parágrafo transitorio</w:t>
            </w:r>
            <w:r w:rsidRPr="00A12962">
              <w:rPr>
                <w:rFonts w:ascii="Bookman Old Style" w:hAnsi="Bookman Old Style"/>
                <w:sz w:val="18"/>
                <w:szCs w:val="18"/>
                <w:lang w:val="es-ES"/>
              </w:rPr>
              <w:t>. La prohibición establecida en el inciso anterior no aplicará para el presente período de Gobernadores y Alcaldes, siempre que ello sea necesario para la ejecución de proyectos de desarrollo regional aprobados en el Plan Nacional de Desarrollo.</w:t>
            </w:r>
          </w:p>
        </w:tc>
        <w:tc>
          <w:tcPr>
            <w:tcW w:w="4489" w:type="dxa"/>
          </w:tcPr>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b/>
                <w:sz w:val="18"/>
                <w:szCs w:val="18"/>
                <w:lang w:val="es-ES"/>
              </w:rPr>
              <w:t>Artículo 1°. Vigencias futuras excepcionales para entidades territoriales.</w:t>
            </w:r>
            <w:r w:rsidRPr="00A12962">
              <w:rPr>
                <w:rFonts w:ascii="Bookman Old Style" w:hAnsi="Bookman Old Style"/>
                <w:sz w:val="18"/>
                <w:szCs w:val="18"/>
                <w:lang w:val="es-ES"/>
              </w:rPr>
              <w:t xml:space="preserve"> </w:t>
            </w: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w:t>
            </w: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siempre y cuando se cumplan los siguientes requisitos:</w:t>
            </w: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b/>
                <w:sz w:val="18"/>
                <w:szCs w:val="18"/>
                <w:lang w:val="es-ES"/>
              </w:rPr>
              <w:t>a)</w:t>
            </w:r>
            <w:r w:rsidRPr="00A12962">
              <w:rPr>
                <w:rFonts w:ascii="Bookman Old Style" w:hAnsi="Bookman Old Style"/>
                <w:sz w:val="18"/>
                <w:szCs w:val="18"/>
                <w:lang w:val="es-ES"/>
              </w:rPr>
              <w:t xml:space="preserve"> </w:t>
            </w:r>
            <w:r w:rsidRPr="00A12962">
              <w:rPr>
                <w:rFonts w:ascii="Bookman Old Style" w:hAnsi="Bookman Old Style"/>
                <w:sz w:val="18"/>
                <w:szCs w:val="18"/>
                <w:shd w:val="clear" w:color="auto" w:fill="F4B083" w:themeFill="accent2" w:themeFillTint="99"/>
                <w:lang w:val="es-ES"/>
              </w:rPr>
              <w:t>Las vigencias futuras excepcionales solo podrán ser autorizadas para proyectos de infraestructura, energía, comunicaciones, y en gasto público social en los sectores de educación, salud, agua potable y saneamiento básico, que se encuentren debidamente inscritos y viabilizados en los respectivos bancos de proyectos.</w:t>
            </w: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b/>
                <w:sz w:val="18"/>
                <w:szCs w:val="18"/>
                <w:lang w:val="es-ES"/>
              </w:rPr>
              <w:t>b)</w:t>
            </w:r>
            <w:r w:rsidRPr="00A12962">
              <w:rPr>
                <w:rFonts w:ascii="Bookman Old Style" w:hAnsi="Bookman Old Style"/>
                <w:sz w:val="18"/>
                <w:szCs w:val="18"/>
                <w:lang w:val="es-ES"/>
              </w:rPr>
              <w:t xml:space="preserve"> El monto máximo de vigencias futuras, plazo y las condiciones de las mismas deben consultar las metas plurianuales del Marco Fiscal de Mediano Plazo de que trata el artículo 5° de la Ley 819 de 2003.</w:t>
            </w: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b/>
                <w:sz w:val="18"/>
                <w:szCs w:val="18"/>
                <w:lang w:val="es-ES"/>
              </w:rPr>
              <w:t>c)</w:t>
            </w:r>
            <w:r w:rsidRPr="00A12962">
              <w:rPr>
                <w:rFonts w:ascii="Bookman Old Style" w:hAnsi="Bookman Old Style"/>
                <w:sz w:val="18"/>
                <w:szCs w:val="18"/>
                <w:lang w:val="es-ES"/>
              </w:rPr>
              <w:t xml:space="preserve"> Se cuente con aprobación previa del Confis territorial o el órgano que haga sus veces.</w:t>
            </w:r>
          </w:p>
          <w:p w:rsidR="006B37DD" w:rsidRPr="00A12962" w:rsidRDefault="006B37DD" w:rsidP="007C50A8">
            <w:pPr>
              <w:ind w:right="49"/>
              <w:jc w:val="both"/>
              <w:rPr>
                <w:rFonts w:ascii="Bookman Old Style" w:hAnsi="Bookman Old Style"/>
                <w:sz w:val="18"/>
                <w:szCs w:val="18"/>
                <w:lang w:val="es-ES"/>
              </w:rPr>
            </w:pPr>
          </w:p>
          <w:p w:rsidR="00434508" w:rsidRPr="00A12962" w:rsidRDefault="00434508" w:rsidP="007C50A8">
            <w:pPr>
              <w:ind w:right="49"/>
              <w:jc w:val="both"/>
              <w:rPr>
                <w:rFonts w:ascii="Bookman Old Style" w:hAnsi="Bookman Old Style"/>
                <w:sz w:val="18"/>
                <w:szCs w:val="18"/>
                <w:lang w:val="es-ES"/>
              </w:rPr>
            </w:pPr>
          </w:p>
          <w:p w:rsidR="00434508" w:rsidRPr="00A12962" w:rsidRDefault="00434508"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b/>
                <w:sz w:val="18"/>
                <w:szCs w:val="18"/>
                <w:lang w:val="es-ES"/>
              </w:rPr>
              <w:t>d)</w:t>
            </w:r>
            <w:r w:rsidRPr="00A12962">
              <w:rPr>
                <w:rFonts w:ascii="Bookman Old Style" w:hAnsi="Bookman Old Style"/>
                <w:sz w:val="18"/>
                <w:szCs w:val="18"/>
                <w:lang w:val="es-ES"/>
              </w:rPr>
              <w:t xml:space="preserve"> Cuando se trate de proyectos que conlleven inversión nacional deberá obtenerse el concepto previo y favorable del Departamento Nacional de Planeación.</w:t>
            </w:r>
          </w:p>
          <w:p w:rsidR="006B37DD" w:rsidRPr="00A12962" w:rsidRDefault="006B37DD" w:rsidP="007C50A8">
            <w:pPr>
              <w:ind w:right="49"/>
              <w:jc w:val="both"/>
              <w:rPr>
                <w:rFonts w:ascii="Bookman Old Style" w:hAnsi="Bookman Old Style"/>
                <w:sz w:val="18"/>
                <w:szCs w:val="18"/>
                <w:lang w:val="es-ES"/>
              </w:rPr>
            </w:pPr>
          </w:p>
          <w:p w:rsidR="006F5B83" w:rsidRPr="00A12962" w:rsidRDefault="006F5B83"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La corporación de elección popular se abstendrá de otorgar la autorización, si </w:t>
            </w: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los proyectos objeto de la vigencia futura no están consignados en el Plan de Inversiones del Plan de Desarrollo respectivo y si sumados todos los compromisos que se pretendan adquirir por esta modalidad y sus costos futuros de mantenimiento y/o administración, excede la capacidad de endeudamiento de la entidad territorial, de forma que se garantice la sujeción territorial a la disciplina fiscal, en los términos del Capítulo II de la Ley 819 de 2003.</w:t>
            </w: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Los montos por vigencia que se comprometan por parte de las entidades territoriales como vigencias futuras ordinarias y excepcionales, se descontarán de los ingresos que sirven de base para el cálculo de la capacidad de endeudamiento, teniendo en cuenta la inflexibilidad que se genera en la aprobación de los presupuestos de las vigencias afectadas con los gastos aprobados de manera anticipada.</w:t>
            </w:r>
          </w:p>
          <w:p w:rsidR="006B37DD" w:rsidRPr="00A12962" w:rsidRDefault="006B37DD" w:rsidP="007C50A8">
            <w:pPr>
              <w:ind w:right="49"/>
              <w:jc w:val="both"/>
              <w:rPr>
                <w:rFonts w:ascii="Bookman Old Style" w:hAnsi="Bookman Old Style"/>
                <w:sz w:val="18"/>
                <w:szCs w:val="18"/>
                <w:lang w:val="es-ES"/>
              </w:rPr>
            </w:pPr>
          </w:p>
          <w:p w:rsidR="006F5B83" w:rsidRPr="00A12962" w:rsidRDefault="006B37DD"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La autorización por parte de la asamblea o concejo respectivo, para comprometer presupuesto con cargo a vigencias futuras no podrá superar el respectivo período de gobierno. </w:t>
            </w:r>
          </w:p>
          <w:p w:rsidR="006F5B83" w:rsidRPr="00A12962" w:rsidRDefault="006F5B83"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Se exceptúan los proyectos de gastos de inversión en aquellos casos en que el Consejo de Gobierno, </w:t>
            </w:r>
            <w:r w:rsidRPr="00A12962">
              <w:rPr>
                <w:rFonts w:ascii="Bookman Old Style" w:hAnsi="Bookman Old Style"/>
                <w:sz w:val="18"/>
                <w:szCs w:val="18"/>
                <w:shd w:val="clear" w:color="auto" w:fill="F4B083" w:themeFill="accent2" w:themeFillTint="99"/>
                <w:lang w:val="es-ES"/>
              </w:rPr>
              <w:t>con fundamento en estudios de reconocido valor técnico que contemplen la definición de obras prioritarias e ingeniería de detalle, de acuerdo a la reglamentación del Gobierno Nacional</w:t>
            </w:r>
            <w:r w:rsidRPr="00A12962">
              <w:rPr>
                <w:rFonts w:ascii="Bookman Old Style" w:hAnsi="Bookman Old Style"/>
                <w:sz w:val="18"/>
                <w:szCs w:val="18"/>
                <w:lang w:val="es-ES"/>
              </w:rPr>
              <w:t>, previamente los declare de importancia estratégica.</w:t>
            </w: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b/>
                <w:sz w:val="18"/>
                <w:szCs w:val="18"/>
                <w:lang w:val="es-ES"/>
              </w:rPr>
              <w:t>Parágrafo 1°.</w:t>
            </w:r>
            <w:r w:rsidRPr="00A12962">
              <w:rPr>
                <w:rFonts w:ascii="Bookman Old Style" w:hAnsi="Bookman Old Style"/>
                <w:sz w:val="18"/>
                <w:szCs w:val="18"/>
                <w:lang w:val="es-ES"/>
              </w:rPr>
              <w:t xml:space="preserve"> En las entidades territoriales, queda prohibida la aprobación de cualquier vigencia futura, en el último año de gobierno del respectivo gobernador o alcalde</w:t>
            </w:r>
            <w:r w:rsidRPr="00A12962">
              <w:rPr>
                <w:rFonts w:ascii="Bookman Old Style" w:hAnsi="Bookman Old Style"/>
                <w:sz w:val="18"/>
                <w:szCs w:val="18"/>
                <w:shd w:val="clear" w:color="auto" w:fill="F4B083" w:themeFill="accent2" w:themeFillTint="99"/>
                <w:lang w:val="es-ES"/>
              </w:rPr>
              <w:t xml:space="preserve">; excepto </w:t>
            </w:r>
            <w:r w:rsidRPr="00A12962">
              <w:rPr>
                <w:rFonts w:ascii="Bookman Old Style" w:hAnsi="Bookman Old Style"/>
                <w:sz w:val="18"/>
                <w:szCs w:val="18"/>
                <w:lang w:val="es-ES"/>
              </w:rPr>
              <w:t>para aquellos proyectos de cofinanciación con participación total o mayoritaria de la Nación y la última doceava del Sistema General de Participaciones.</w:t>
            </w:r>
          </w:p>
          <w:p w:rsidR="006B37DD" w:rsidRPr="00A12962" w:rsidRDefault="006B37DD" w:rsidP="007C50A8">
            <w:pPr>
              <w:ind w:right="49"/>
              <w:jc w:val="both"/>
              <w:rPr>
                <w:rFonts w:ascii="Bookman Old Style" w:hAnsi="Bookman Old Style"/>
                <w:sz w:val="18"/>
                <w:szCs w:val="18"/>
                <w:lang w:val="es-ES"/>
              </w:rPr>
            </w:pPr>
          </w:p>
          <w:p w:rsidR="006B37DD" w:rsidRPr="00A12962" w:rsidRDefault="006B37DD" w:rsidP="007C50A8">
            <w:pPr>
              <w:ind w:right="49"/>
              <w:jc w:val="both"/>
              <w:rPr>
                <w:rFonts w:ascii="Bookman Old Style" w:hAnsi="Bookman Old Style"/>
                <w:sz w:val="18"/>
                <w:szCs w:val="18"/>
                <w:lang w:val="es-ES"/>
              </w:rPr>
            </w:pPr>
            <w:r w:rsidRPr="00A12962">
              <w:rPr>
                <w:rFonts w:ascii="Bookman Old Style" w:hAnsi="Bookman Old Style"/>
                <w:b/>
                <w:sz w:val="18"/>
                <w:szCs w:val="18"/>
                <w:lang w:val="es-ES"/>
              </w:rPr>
              <w:t>Parágrafo 2°.</w:t>
            </w:r>
            <w:r w:rsidRPr="00A12962">
              <w:rPr>
                <w:rFonts w:ascii="Bookman Old Style" w:hAnsi="Bookman Old Style"/>
                <w:sz w:val="18"/>
                <w:szCs w:val="18"/>
                <w:lang w:val="es-ES"/>
              </w:rPr>
              <w:t xml:space="preserve"> El plazo de ejecución de cualquier vigencia futura aprobada debe ser igual al plazo de ejecución del proyecto o gasto objeto de la misma.</w:t>
            </w:r>
          </w:p>
        </w:tc>
      </w:tr>
    </w:tbl>
    <w:p w:rsidR="003201F9" w:rsidRPr="00A12962" w:rsidRDefault="003201F9" w:rsidP="007C50A8">
      <w:pPr>
        <w:spacing w:after="0" w:line="240" w:lineRule="auto"/>
        <w:ind w:right="49"/>
        <w:jc w:val="both"/>
        <w:rPr>
          <w:rFonts w:ascii="Bookman Old Style" w:hAnsi="Bookman Old Style"/>
          <w:b/>
          <w:sz w:val="24"/>
          <w:szCs w:val="24"/>
          <w:lang w:val="es-ES"/>
        </w:rPr>
      </w:pPr>
    </w:p>
    <w:p w:rsidR="00967D08" w:rsidRPr="00A12962" w:rsidRDefault="00967D08"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En síntesis, son </w:t>
      </w:r>
      <w:r w:rsidRPr="00A12962">
        <w:rPr>
          <w:rFonts w:ascii="Bookman Old Style" w:hAnsi="Bookman Old Style"/>
          <w:b/>
          <w:sz w:val="24"/>
          <w:szCs w:val="24"/>
          <w:lang w:val="es-ES"/>
        </w:rPr>
        <w:t>requisitos comunes</w:t>
      </w:r>
      <w:r w:rsidRPr="00A12962">
        <w:rPr>
          <w:rFonts w:ascii="Bookman Old Style" w:hAnsi="Bookman Old Style"/>
          <w:sz w:val="24"/>
          <w:szCs w:val="24"/>
          <w:lang w:val="es-ES"/>
        </w:rPr>
        <w:t xml:space="preserve"> a las dos clases de </w:t>
      </w:r>
      <w:r w:rsidR="000C4CB0" w:rsidRPr="00A12962">
        <w:rPr>
          <w:rFonts w:ascii="Bookman Old Style" w:hAnsi="Bookman Old Style"/>
          <w:sz w:val="24"/>
          <w:szCs w:val="24"/>
          <w:lang w:val="es-ES"/>
        </w:rPr>
        <w:t>Vigencias Futuras –VF-</w:t>
      </w:r>
      <w:r w:rsidRPr="00A12962">
        <w:rPr>
          <w:rFonts w:ascii="Bookman Old Style" w:hAnsi="Bookman Old Style"/>
          <w:sz w:val="24"/>
          <w:szCs w:val="24"/>
          <w:lang w:val="es-ES"/>
        </w:rPr>
        <w:t>, los siguientes:</w:t>
      </w:r>
    </w:p>
    <w:p w:rsidR="00967D08" w:rsidRPr="00A12962" w:rsidRDefault="00967D08" w:rsidP="007C50A8">
      <w:pPr>
        <w:spacing w:after="0" w:line="240" w:lineRule="auto"/>
        <w:ind w:right="49"/>
        <w:jc w:val="both"/>
        <w:rPr>
          <w:rFonts w:ascii="Bookman Old Style" w:hAnsi="Bookman Old Style"/>
          <w:b/>
          <w:sz w:val="24"/>
          <w:szCs w:val="24"/>
          <w:lang w:val="es-ES"/>
        </w:rPr>
      </w:pPr>
    </w:p>
    <w:p w:rsidR="009A71A7" w:rsidRPr="00A12962" w:rsidRDefault="009A71A7" w:rsidP="00583984">
      <w:pPr>
        <w:pStyle w:val="Prrafodelista"/>
        <w:numPr>
          <w:ilvl w:val="0"/>
          <w:numId w:val="7"/>
        </w:num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Que l</w:t>
      </w:r>
      <w:r w:rsidR="00967D08" w:rsidRPr="00A12962">
        <w:rPr>
          <w:rFonts w:ascii="Bookman Old Style" w:hAnsi="Bookman Old Style"/>
          <w:sz w:val="24"/>
          <w:szCs w:val="24"/>
          <w:lang w:val="es-ES"/>
        </w:rPr>
        <w:t xml:space="preserve">as autorizaciones </w:t>
      </w:r>
      <w:r w:rsidRPr="00A12962">
        <w:rPr>
          <w:rFonts w:ascii="Bookman Old Style" w:hAnsi="Bookman Old Style"/>
          <w:sz w:val="24"/>
          <w:szCs w:val="24"/>
          <w:lang w:val="es-ES"/>
        </w:rPr>
        <w:t>sean</w:t>
      </w:r>
      <w:r w:rsidR="00967D08" w:rsidRPr="00A12962">
        <w:rPr>
          <w:rFonts w:ascii="Bookman Old Style" w:hAnsi="Bookman Old Style"/>
          <w:sz w:val="24"/>
          <w:szCs w:val="24"/>
          <w:lang w:val="es-ES"/>
        </w:rPr>
        <w:t xml:space="preserve"> impartidas por el</w:t>
      </w:r>
      <w:r w:rsidRPr="00A12962">
        <w:rPr>
          <w:rFonts w:ascii="Bookman Old Style" w:hAnsi="Bookman Old Style"/>
          <w:sz w:val="24"/>
          <w:szCs w:val="24"/>
          <w:lang w:val="es-ES"/>
        </w:rPr>
        <w:t xml:space="preserve"> C</w:t>
      </w:r>
      <w:r w:rsidR="00967D08" w:rsidRPr="00A12962">
        <w:rPr>
          <w:rFonts w:ascii="Bookman Old Style" w:hAnsi="Bookman Old Style"/>
          <w:sz w:val="24"/>
          <w:szCs w:val="24"/>
          <w:lang w:val="es-ES"/>
        </w:rPr>
        <w:t xml:space="preserve">oncejo previa aprobación </w:t>
      </w:r>
      <w:r w:rsidRPr="00A12962">
        <w:rPr>
          <w:rFonts w:ascii="Bookman Old Style" w:hAnsi="Bookman Old Style"/>
          <w:sz w:val="24"/>
          <w:szCs w:val="24"/>
          <w:lang w:val="es-ES"/>
        </w:rPr>
        <w:t>d</w:t>
      </w:r>
      <w:r w:rsidR="00967D08" w:rsidRPr="00A12962">
        <w:rPr>
          <w:rFonts w:ascii="Bookman Old Style" w:hAnsi="Bookman Old Style"/>
          <w:sz w:val="24"/>
          <w:szCs w:val="24"/>
          <w:lang w:val="es-ES"/>
        </w:rPr>
        <w:t>el Confis territorial</w:t>
      </w:r>
      <w:r w:rsidRPr="00A12962">
        <w:rPr>
          <w:rFonts w:ascii="Bookman Old Style" w:hAnsi="Bookman Old Style"/>
          <w:sz w:val="24"/>
          <w:szCs w:val="24"/>
          <w:lang w:val="es-ES"/>
        </w:rPr>
        <w:t>.</w:t>
      </w:r>
    </w:p>
    <w:p w:rsidR="009A71A7" w:rsidRPr="00A12962" w:rsidRDefault="009A71A7" w:rsidP="007C50A8">
      <w:pPr>
        <w:pStyle w:val="Prrafodelista"/>
        <w:spacing w:after="0" w:line="240" w:lineRule="auto"/>
        <w:ind w:right="49"/>
        <w:jc w:val="both"/>
        <w:rPr>
          <w:rFonts w:ascii="Bookman Old Style" w:hAnsi="Bookman Old Style"/>
          <w:sz w:val="24"/>
          <w:szCs w:val="24"/>
          <w:lang w:val="es-ES"/>
        </w:rPr>
      </w:pPr>
    </w:p>
    <w:p w:rsidR="009A71A7" w:rsidRPr="00A12962" w:rsidRDefault="009A71A7" w:rsidP="00583984">
      <w:pPr>
        <w:pStyle w:val="Prrafodelista"/>
        <w:numPr>
          <w:ilvl w:val="0"/>
          <w:numId w:val="7"/>
        </w:num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Que el monto máximo de vigencias futuras, el plazo y las condiciones de las mismas consulte las metas plurianuales del Marco Fiscal de Mediano Plazo.</w:t>
      </w:r>
    </w:p>
    <w:p w:rsidR="009A71A7" w:rsidRPr="00A12962" w:rsidRDefault="009A71A7" w:rsidP="007C50A8">
      <w:pPr>
        <w:pStyle w:val="Prrafodelista"/>
        <w:spacing w:after="0" w:line="240" w:lineRule="auto"/>
        <w:jc w:val="both"/>
        <w:rPr>
          <w:rFonts w:ascii="Bookman Old Style" w:hAnsi="Bookman Old Style"/>
          <w:sz w:val="24"/>
          <w:szCs w:val="24"/>
          <w:lang w:val="es-ES"/>
        </w:rPr>
      </w:pPr>
    </w:p>
    <w:p w:rsidR="009A71A7" w:rsidRPr="00A12962" w:rsidRDefault="00991123" w:rsidP="00583984">
      <w:pPr>
        <w:pStyle w:val="Prrafodelista"/>
        <w:numPr>
          <w:ilvl w:val="0"/>
          <w:numId w:val="7"/>
        </w:num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Si el proyecto requiere </w:t>
      </w:r>
      <w:r w:rsidR="009A71A7" w:rsidRPr="00A12962">
        <w:rPr>
          <w:rFonts w:ascii="Bookman Old Style" w:hAnsi="Bookman Old Style"/>
          <w:sz w:val="24"/>
          <w:szCs w:val="24"/>
          <w:lang w:val="es-ES"/>
        </w:rPr>
        <w:t>inversión nacional deberá obtenerse el concepto previo y favorable del Departamento Nacional de Planeación</w:t>
      </w:r>
    </w:p>
    <w:p w:rsidR="00991123" w:rsidRPr="00A12962" w:rsidRDefault="00991123" w:rsidP="007C50A8">
      <w:pPr>
        <w:pStyle w:val="Prrafodelista"/>
        <w:spacing w:after="0" w:line="240" w:lineRule="auto"/>
        <w:jc w:val="both"/>
        <w:rPr>
          <w:rFonts w:ascii="Bookman Old Style" w:hAnsi="Bookman Old Style"/>
          <w:sz w:val="24"/>
          <w:szCs w:val="24"/>
          <w:lang w:val="es-ES"/>
        </w:rPr>
      </w:pPr>
    </w:p>
    <w:p w:rsidR="00991123" w:rsidRPr="00A12962" w:rsidRDefault="00991123" w:rsidP="00583984">
      <w:pPr>
        <w:pStyle w:val="Prrafodelista"/>
        <w:numPr>
          <w:ilvl w:val="0"/>
          <w:numId w:val="7"/>
        </w:num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No podrá superar el respectivo período de gobierno, salvo que los proyectos de gastos de inversión hayan sido declarados previamente de importancia estratégica por parte del Consejo de Gobierno.</w:t>
      </w:r>
    </w:p>
    <w:p w:rsidR="009A71A7" w:rsidRPr="00A12962" w:rsidRDefault="009A71A7" w:rsidP="007C50A8">
      <w:pPr>
        <w:pStyle w:val="Prrafodelista"/>
        <w:spacing w:after="0" w:line="240" w:lineRule="auto"/>
        <w:jc w:val="both"/>
        <w:rPr>
          <w:rFonts w:ascii="Bookman Old Style" w:hAnsi="Bookman Old Style"/>
          <w:sz w:val="24"/>
          <w:szCs w:val="24"/>
          <w:lang w:val="es-ES"/>
        </w:rPr>
      </w:pPr>
    </w:p>
    <w:p w:rsidR="00991123" w:rsidRPr="00A12962" w:rsidRDefault="00991123"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Son </w:t>
      </w:r>
      <w:r w:rsidRPr="00A12962">
        <w:rPr>
          <w:rFonts w:ascii="Bookman Old Style" w:hAnsi="Bookman Old Style"/>
          <w:b/>
          <w:sz w:val="24"/>
          <w:szCs w:val="24"/>
          <w:lang w:val="es-ES"/>
        </w:rPr>
        <w:t>requisitos distintos</w:t>
      </w:r>
      <w:r w:rsidRPr="00A12962">
        <w:rPr>
          <w:rFonts w:ascii="Bookman Old Style" w:hAnsi="Bookman Old Style"/>
          <w:sz w:val="24"/>
          <w:szCs w:val="24"/>
          <w:lang w:val="es-ES"/>
        </w:rPr>
        <w:t xml:space="preserve"> a las dos clases de vigencias futuras, los siguientes:</w:t>
      </w:r>
    </w:p>
    <w:p w:rsidR="00967D08" w:rsidRPr="00A12962" w:rsidRDefault="00967D08" w:rsidP="007C50A8">
      <w:pPr>
        <w:spacing w:after="0" w:line="240" w:lineRule="auto"/>
        <w:ind w:right="49"/>
        <w:jc w:val="both"/>
        <w:rPr>
          <w:rFonts w:ascii="Bookman Old Style" w:hAnsi="Bookman Old Style"/>
          <w:sz w:val="24"/>
          <w:szCs w:val="24"/>
          <w:lang w:val="es-ES"/>
        </w:rPr>
      </w:pPr>
    </w:p>
    <w:p w:rsidR="005907B7" w:rsidRPr="00A12962" w:rsidRDefault="00991123" w:rsidP="00583984">
      <w:pPr>
        <w:pStyle w:val="Prrafodelista"/>
        <w:numPr>
          <w:ilvl w:val="0"/>
          <w:numId w:val="8"/>
        </w:numPr>
        <w:spacing w:after="0" w:line="240" w:lineRule="auto"/>
        <w:jc w:val="both"/>
        <w:rPr>
          <w:rFonts w:ascii="Bookman Old Style" w:hAnsi="Bookman Old Style"/>
          <w:sz w:val="24"/>
          <w:szCs w:val="24"/>
          <w:lang w:val="es-ES"/>
        </w:rPr>
      </w:pPr>
      <w:r w:rsidRPr="00A12962">
        <w:rPr>
          <w:rFonts w:ascii="Bookman Old Style" w:hAnsi="Bookman Old Style"/>
          <w:b/>
          <w:sz w:val="24"/>
          <w:szCs w:val="24"/>
          <w:lang w:val="es-ES"/>
        </w:rPr>
        <w:t xml:space="preserve">Para </w:t>
      </w:r>
      <w:r w:rsidR="002E7481" w:rsidRPr="00A12962">
        <w:rPr>
          <w:rFonts w:ascii="Bookman Old Style" w:hAnsi="Bookman Old Style"/>
          <w:b/>
          <w:sz w:val="24"/>
          <w:szCs w:val="24"/>
          <w:lang w:val="es-ES"/>
        </w:rPr>
        <w:t>las V</w:t>
      </w:r>
      <w:r w:rsidRPr="00A12962">
        <w:rPr>
          <w:rFonts w:ascii="Bookman Old Style" w:hAnsi="Bookman Old Style"/>
          <w:b/>
          <w:sz w:val="24"/>
          <w:szCs w:val="24"/>
          <w:lang w:val="es-ES"/>
        </w:rPr>
        <w:t xml:space="preserve">igencias </w:t>
      </w:r>
      <w:r w:rsidR="002E7481" w:rsidRPr="00A12962">
        <w:rPr>
          <w:rFonts w:ascii="Bookman Old Style" w:hAnsi="Bookman Old Style"/>
          <w:b/>
          <w:sz w:val="24"/>
          <w:szCs w:val="24"/>
          <w:lang w:val="es-ES"/>
        </w:rPr>
        <w:t>Futuras O</w:t>
      </w:r>
      <w:r w:rsidRPr="00A12962">
        <w:rPr>
          <w:rFonts w:ascii="Bookman Old Style" w:hAnsi="Bookman Old Style"/>
          <w:b/>
          <w:sz w:val="24"/>
          <w:szCs w:val="24"/>
          <w:lang w:val="es-ES"/>
        </w:rPr>
        <w:t>rdinaria</w:t>
      </w:r>
      <w:r w:rsidR="002F77A8" w:rsidRPr="00A12962">
        <w:rPr>
          <w:rFonts w:ascii="Bookman Old Style" w:hAnsi="Bookman Old Style"/>
          <w:b/>
          <w:sz w:val="24"/>
          <w:szCs w:val="24"/>
          <w:lang w:val="es-ES"/>
        </w:rPr>
        <w:t>s</w:t>
      </w:r>
      <w:r w:rsidR="00E41434" w:rsidRPr="00A12962">
        <w:rPr>
          <w:rFonts w:ascii="Bookman Old Style" w:hAnsi="Bookman Old Style"/>
          <w:b/>
          <w:sz w:val="24"/>
          <w:szCs w:val="24"/>
          <w:lang w:val="es-ES"/>
        </w:rPr>
        <w:t xml:space="preserve"> -VFO</w:t>
      </w:r>
    </w:p>
    <w:p w:rsidR="002F77A8" w:rsidRPr="00A12962" w:rsidRDefault="002F77A8" w:rsidP="007C50A8">
      <w:pPr>
        <w:pStyle w:val="Prrafodelista"/>
        <w:spacing w:after="0" w:line="240" w:lineRule="auto"/>
        <w:jc w:val="both"/>
        <w:rPr>
          <w:rFonts w:ascii="Bookman Old Style" w:hAnsi="Bookman Old Style"/>
          <w:sz w:val="24"/>
          <w:szCs w:val="24"/>
          <w:lang w:val="es-ES"/>
        </w:rPr>
      </w:pPr>
    </w:p>
    <w:p w:rsidR="005907B7" w:rsidRPr="00A12962" w:rsidRDefault="005907B7" w:rsidP="00583984">
      <w:pPr>
        <w:pStyle w:val="Prrafodelista"/>
        <w:numPr>
          <w:ilvl w:val="1"/>
          <w:numId w:val="8"/>
        </w:numPr>
        <w:spacing w:after="0" w:line="240" w:lineRule="auto"/>
        <w:jc w:val="both"/>
        <w:rPr>
          <w:rFonts w:ascii="Bookman Old Style" w:hAnsi="Bookman Old Style"/>
          <w:sz w:val="24"/>
          <w:szCs w:val="24"/>
          <w:lang w:val="es-ES"/>
        </w:rPr>
      </w:pPr>
      <w:r w:rsidRPr="00A12962">
        <w:rPr>
          <w:rFonts w:ascii="Bookman Old Style" w:hAnsi="Bookman Old Style"/>
          <w:sz w:val="24"/>
          <w:szCs w:val="24"/>
          <w:lang w:val="es-ES"/>
        </w:rPr>
        <w:t>Que  mínimo, cuenten con apropiación del quince por ciento (15%) en la vigencia fiscal en la que estas sean autorizadas;</w:t>
      </w:r>
    </w:p>
    <w:p w:rsidR="002E7481" w:rsidRPr="00A12962" w:rsidRDefault="002E7481" w:rsidP="007C50A8">
      <w:pPr>
        <w:pStyle w:val="Prrafodelista"/>
        <w:spacing w:after="0" w:line="240" w:lineRule="auto"/>
        <w:ind w:left="1440"/>
        <w:jc w:val="both"/>
        <w:rPr>
          <w:rFonts w:ascii="Bookman Old Style" w:hAnsi="Bookman Old Style"/>
          <w:sz w:val="24"/>
          <w:szCs w:val="24"/>
          <w:lang w:val="es-ES"/>
        </w:rPr>
      </w:pPr>
    </w:p>
    <w:p w:rsidR="005907B7" w:rsidRPr="00A12962" w:rsidRDefault="005907B7" w:rsidP="00583984">
      <w:pPr>
        <w:pStyle w:val="Prrafodelista"/>
        <w:numPr>
          <w:ilvl w:val="1"/>
          <w:numId w:val="8"/>
        </w:numPr>
        <w:spacing w:after="0" w:line="240" w:lineRule="auto"/>
        <w:jc w:val="both"/>
        <w:rPr>
          <w:rFonts w:ascii="Bookman Old Style" w:hAnsi="Bookman Old Style"/>
          <w:sz w:val="24"/>
          <w:szCs w:val="24"/>
          <w:lang w:val="es-ES"/>
        </w:rPr>
      </w:pPr>
      <w:r w:rsidRPr="00A12962">
        <w:rPr>
          <w:rFonts w:ascii="Bookman Old Style" w:hAnsi="Bookman Old Style"/>
          <w:sz w:val="24"/>
          <w:szCs w:val="24"/>
          <w:lang w:val="es-ES"/>
        </w:rPr>
        <w:t>No pueden aprobarse en el último año de gobierno.</w:t>
      </w:r>
    </w:p>
    <w:p w:rsidR="005907B7" w:rsidRPr="00A12962" w:rsidRDefault="005907B7" w:rsidP="007C50A8">
      <w:pPr>
        <w:pStyle w:val="Prrafodelista"/>
        <w:spacing w:after="0" w:line="240" w:lineRule="auto"/>
        <w:ind w:left="1440"/>
        <w:jc w:val="both"/>
        <w:rPr>
          <w:rFonts w:ascii="Bookman Old Style" w:hAnsi="Bookman Old Style"/>
          <w:sz w:val="24"/>
          <w:szCs w:val="24"/>
          <w:lang w:val="es-ES"/>
        </w:rPr>
      </w:pPr>
    </w:p>
    <w:p w:rsidR="005907B7" w:rsidRPr="00A12962" w:rsidRDefault="00991123" w:rsidP="00583984">
      <w:pPr>
        <w:pStyle w:val="Prrafodelista"/>
        <w:numPr>
          <w:ilvl w:val="0"/>
          <w:numId w:val="8"/>
        </w:numPr>
        <w:spacing w:after="0" w:line="240" w:lineRule="auto"/>
        <w:jc w:val="both"/>
        <w:rPr>
          <w:rFonts w:ascii="Bookman Old Style" w:hAnsi="Bookman Old Style"/>
          <w:sz w:val="24"/>
          <w:szCs w:val="24"/>
          <w:lang w:val="es-ES"/>
        </w:rPr>
      </w:pPr>
      <w:r w:rsidRPr="00A12962">
        <w:rPr>
          <w:rFonts w:ascii="Bookman Old Style" w:hAnsi="Bookman Old Style"/>
          <w:b/>
          <w:sz w:val="24"/>
          <w:szCs w:val="24"/>
          <w:lang w:val="es-ES"/>
        </w:rPr>
        <w:t xml:space="preserve">Para las Vigencias </w:t>
      </w:r>
      <w:r w:rsidR="002E7481" w:rsidRPr="00A12962">
        <w:rPr>
          <w:rFonts w:ascii="Bookman Old Style" w:hAnsi="Bookman Old Style"/>
          <w:b/>
          <w:sz w:val="24"/>
          <w:szCs w:val="24"/>
          <w:lang w:val="es-ES"/>
        </w:rPr>
        <w:t>Futuras E</w:t>
      </w:r>
      <w:r w:rsidRPr="00A12962">
        <w:rPr>
          <w:rFonts w:ascii="Bookman Old Style" w:hAnsi="Bookman Old Style"/>
          <w:b/>
          <w:sz w:val="24"/>
          <w:szCs w:val="24"/>
          <w:lang w:val="es-ES"/>
        </w:rPr>
        <w:t>xcepcionales</w:t>
      </w:r>
      <w:r w:rsidR="000C4CB0" w:rsidRPr="00A12962">
        <w:rPr>
          <w:rFonts w:ascii="Bookman Old Style" w:hAnsi="Bookman Old Style"/>
          <w:b/>
          <w:sz w:val="24"/>
          <w:szCs w:val="24"/>
          <w:lang w:val="es-ES"/>
        </w:rPr>
        <w:t xml:space="preserve"> </w:t>
      </w:r>
      <w:r w:rsidR="00E41434" w:rsidRPr="00A12962">
        <w:rPr>
          <w:rFonts w:ascii="Bookman Old Style" w:hAnsi="Bookman Old Style"/>
          <w:b/>
          <w:sz w:val="24"/>
          <w:szCs w:val="24"/>
          <w:lang w:val="es-ES"/>
        </w:rPr>
        <w:t>-</w:t>
      </w:r>
      <w:r w:rsidR="000C4CB0" w:rsidRPr="00A12962">
        <w:rPr>
          <w:rFonts w:ascii="Bookman Old Style" w:hAnsi="Bookman Old Style"/>
          <w:b/>
          <w:sz w:val="24"/>
          <w:szCs w:val="24"/>
          <w:lang w:val="es-ES"/>
        </w:rPr>
        <w:t>VFE</w:t>
      </w:r>
    </w:p>
    <w:p w:rsidR="005907B7" w:rsidRPr="00A12962" w:rsidRDefault="005907B7" w:rsidP="007C50A8">
      <w:pPr>
        <w:pStyle w:val="Prrafodelista"/>
        <w:spacing w:after="0" w:line="240" w:lineRule="auto"/>
        <w:jc w:val="both"/>
        <w:rPr>
          <w:rFonts w:ascii="Bookman Old Style" w:hAnsi="Bookman Old Style"/>
          <w:sz w:val="24"/>
          <w:szCs w:val="24"/>
          <w:lang w:val="es-ES"/>
        </w:rPr>
      </w:pPr>
    </w:p>
    <w:p w:rsidR="00991123" w:rsidRPr="00A12962" w:rsidRDefault="005907B7" w:rsidP="00583984">
      <w:pPr>
        <w:pStyle w:val="Prrafodelista"/>
        <w:numPr>
          <w:ilvl w:val="1"/>
          <w:numId w:val="7"/>
        </w:numPr>
        <w:spacing w:after="0" w:line="240" w:lineRule="auto"/>
        <w:jc w:val="both"/>
        <w:rPr>
          <w:rFonts w:ascii="Bookman Old Style" w:hAnsi="Bookman Old Style"/>
          <w:sz w:val="24"/>
          <w:szCs w:val="24"/>
          <w:lang w:val="es-ES"/>
        </w:rPr>
      </w:pPr>
      <w:r w:rsidRPr="00A12962">
        <w:rPr>
          <w:rFonts w:ascii="Bookman Old Style" w:hAnsi="Bookman Old Style"/>
          <w:sz w:val="24"/>
          <w:szCs w:val="24"/>
          <w:lang w:val="es-ES"/>
        </w:rPr>
        <w:t>Solo pod</w:t>
      </w:r>
      <w:r w:rsidR="00991123" w:rsidRPr="00A12962">
        <w:rPr>
          <w:rFonts w:ascii="Bookman Old Style" w:hAnsi="Bookman Old Style"/>
          <w:sz w:val="24"/>
          <w:szCs w:val="24"/>
          <w:lang w:val="es-ES"/>
        </w:rPr>
        <w:t>rán ser autorizadas para proyectos de infraestructura, energía, comunicaciones, y en gasto público social en los sectores de educación, salud, agua potable y saneamiento básico, que se encuentren debidamente inscritos y viabilizados en los respectivos bancos de proyectos</w:t>
      </w:r>
      <w:r w:rsidR="00991123" w:rsidRPr="00A12962">
        <w:rPr>
          <w:rFonts w:ascii="Bookman Old Style" w:hAnsi="Bookman Old Style"/>
          <w:b/>
          <w:sz w:val="24"/>
          <w:szCs w:val="24"/>
          <w:lang w:val="es-ES"/>
        </w:rPr>
        <w:t>.</w:t>
      </w:r>
    </w:p>
    <w:p w:rsidR="005907B7" w:rsidRPr="00A12962" w:rsidRDefault="005907B7" w:rsidP="007C50A8">
      <w:pPr>
        <w:pStyle w:val="Prrafodelista"/>
        <w:spacing w:after="0" w:line="240" w:lineRule="auto"/>
        <w:ind w:left="1440"/>
        <w:jc w:val="both"/>
        <w:rPr>
          <w:rFonts w:ascii="Bookman Old Style" w:hAnsi="Bookman Old Style"/>
          <w:sz w:val="24"/>
          <w:szCs w:val="24"/>
          <w:lang w:val="es-ES"/>
        </w:rPr>
      </w:pPr>
    </w:p>
    <w:p w:rsidR="005907B7" w:rsidRPr="00A12962" w:rsidRDefault="005907B7" w:rsidP="00583984">
      <w:pPr>
        <w:pStyle w:val="Prrafodelista"/>
        <w:numPr>
          <w:ilvl w:val="1"/>
          <w:numId w:val="7"/>
        </w:numPr>
        <w:spacing w:after="0" w:line="240" w:lineRule="auto"/>
        <w:jc w:val="both"/>
        <w:rPr>
          <w:rFonts w:ascii="Bookman Old Style" w:hAnsi="Bookman Old Style"/>
          <w:sz w:val="24"/>
          <w:szCs w:val="24"/>
          <w:lang w:val="es-ES"/>
        </w:rPr>
      </w:pPr>
      <w:r w:rsidRPr="00A12962">
        <w:rPr>
          <w:rFonts w:ascii="Bookman Old Style" w:hAnsi="Bookman Old Style"/>
          <w:sz w:val="24"/>
          <w:szCs w:val="24"/>
          <w:lang w:val="es-ES"/>
        </w:rPr>
        <w:t>Los proyectos de gastos de inversión estén fundamentados en estudios de reconocido valor técnico que contemplen la definición de obras prioritarias e ingeniería de detalle.</w:t>
      </w:r>
    </w:p>
    <w:p w:rsidR="005907B7" w:rsidRPr="00A12962" w:rsidRDefault="005907B7" w:rsidP="00583984">
      <w:pPr>
        <w:pStyle w:val="Prrafodelista"/>
        <w:numPr>
          <w:ilvl w:val="1"/>
          <w:numId w:val="7"/>
        </w:numPr>
        <w:spacing w:after="0" w:line="240" w:lineRule="auto"/>
        <w:jc w:val="both"/>
        <w:rPr>
          <w:rFonts w:ascii="Bookman Old Style" w:hAnsi="Bookman Old Style"/>
          <w:sz w:val="24"/>
          <w:szCs w:val="24"/>
          <w:lang w:val="es-ES"/>
        </w:rPr>
      </w:pPr>
      <w:r w:rsidRPr="00A12962">
        <w:rPr>
          <w:rFonts w:ascii="Bookman Old Style" w:hAnsi="Bookman Old Style"/>
          <w:sz w:val="24"/>
          <w:szCs w:val="24"/>
          <w:lang w:val="es-ES"/>
        </w:rPr>
        <w:t>Pueden aprobarse en el último año de gobierno para aquellos proyectos de cofinanciación con participación total o mayoritaria de la nación y la última doceava del sistema general de participaciones.</w:t>
      </w:r>
    </w:p>
    <w:p w:rsidR="005907B7" w:rsidRPr="00A12962" w:rsidRDefault="005907B7" w:rsidP="007C50A8">
      <w:pPr>
        <w:pStyle w:val="Prrafodelista"/>
        <w:spacing w:after="0" w:line="240" w:lineRule="auto"/>
        <w:jc w:val="both"/>
        <w:rPr>
          <w:rFonts w:ascii="Bookman Old Style" w:hAnsi="Bookman Old Style"/>
          <w:sz w:val="24"/>
          <w:szCs w:val="24"/>
          <w:lang w:val="es-ES"/>
        </w:rPr>
      </w:pPr>
    </w:p>
    <w:p w:rsidR="00967D08" w:rsidRPr="00A12962" w:rsidRDefault="005907B7"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Adicionalmente a los requisitos anteriores, el gobierno nacional en ejercicio de su potestad reglamentaria, mediante Decreto 2767 de 2012 estableció para las </w:t>
      </w:r>
      <w:r w:rsidRPr="00A12962">
        <w:rPr>
          <w:rFonts w:ascii="Bookman Old Style" w:hAnsi="Bookman Old Style"/>
          <w:b/>
          <w:sz w:val="24"/>
          <w:szCs w:val="24"/>
          <w:lang w:val="es-ES"/>
        </w:rPr>
        <w:t>vigencias futuras excepcionales</w:t>
      </w:r>
      <w:r w:rsidR="000C4CB0" w:rsidRPr="00A12962">
        <w:rPr>
          <w:rFonts w:ascii="Bookman Old Style" w:hAnsi="Bookman Old Style"/>
          <w:b/>
          <w:sz w:val="24"/>
          <w:szCs w:val="24"/>
          <w:lang w:val="es-ES"/>
        </w:rPr>
        <w:t xml:space="preserve"> </w:t>
      </w:r>
      <w:r w:rsidR="00E41434" w:rsidRPr="00A12962">
        <w:rPr>
          <w:rFonts w:ascii="Bookman Old Style" w:hAnsi="Bookman Old Style"/>
          <w:b/>
          <w:sz w:val="24"/>
          <w:szCs w:val="24"/>
          <w:lang w:val="es-ES"/>
        </w:rPr>
        <w:t>-</w:t>
      </w:r>
      <w:r w:rsidR="000C4CB0" w:rsidRPr="00A12962">
        <w:rPr>
          <w:rFonts w:ascii="Bookman Old Style" w:hAnsi="Bookman Old Style"/>
          <w:b/>
          <w:sz w:val="24"/>
          <w:szCs w:val="24"/>
          <w:lang w:val="es-ES"/>
        </w:rPr>
        <w:t>VFE</w:t>
      </w:r>
      <w:r w:rsidR="002E7481" w:rsidRPr="00A12962">
        <w:rPr>
          <w:rFonts w:ascii="Bookman Old Style" w:hAnsi="Bookman Old Style"/>
          <w:sz w:val="24"/>
          <w:szCs w:val="24"/>
          <w:lang w:val="es-ES"/>
        </w:rPr>
        <w:t xml:space="preserve"> otros requisitos</w:t>
      </w:r>
      <w:r w:rsidRPr="00A12962">
        <w:rPr>
          <w:rFonts w:ascii="Bookman Old Style" w:hAnsi="Bookman Old Style"/>
          <w:sz w:val="24"/>
          <w:szCs w:val="24"/>
          <w:lang w:val="es-ES"/>
        </w:rPr>
        <w:t>, tal y como se muestra en el siguiente cuadro:</w:t>
      </w:r>
    </w:p>
    <w:p w:rsidR="00BC138A" w:rsidRPr="00A12962" w:rsidRDefault="00BC138A" w:rsidP="007C50A8">
      <w:pPr>
        <w:spacing w:after="0" w:line="240" w:lineRule="auto"/>
        <w:ind w:right="49"/>
        <w:jc w:val="both"/>
        <w:rPr>
          <w:rFonts w:ascii="Bookman Old Style" w:hAnsi="Bookman Old Style"/>
          <w:sz w:val="24"/>
          <w:szCs w:val="24"/>
          <w:lang w:val="es-ES"/>
        </w:rPr>
      </w:pPr>
    </w:p>
    <w:tbl>
      <w:tblPr>
        <w:tblStyle w:val="Tablaconcuadrcula"/>
        <w:tblW w:w="0" w:type="auto"/>
        <w:tblLook w:val="04A0" w:firstRow="1" w:lastRow="0" w:firstColumn="1" w:lastColumn="0" w:noHBand="0" w:noVBand="1"/>
      </w:tblPr>
      <w:tblGrid>
        <w:gridCol w:w="8897"/>
      </w:tblGrid>
      <w:tr w:rsidR="002E7481" w:rsidRPr="00A12962" w:rsidTr="002E7481">
        <w:tc>
          <w:tcPr>
            <w:tcW w:w="8897" w:type="dxa"/>
            <w:shd w:val="clear" w:color="auto" w:fill="FFFF00"/>
          </w:tcPr>
          <w:p w:rsidR="002E7481" w:rsidRPr="00A12962" w:rsidRDefault="002E7481" w:rsidP="00902BF3">
            <w:pPr>
              <w:ind w:right="49"/>
              <w:jc w:val="center"/>
              <w:rPr>
                <w:rFonts w:ascii="Bookman Old Style" w:hAnsi="Bookman Old Style"/>
                <w:b/>
                <w:sz w:val="18"/>
                <w:szCs w:val="18"/>
                <w:lang w:val="es-ES"/>
              </w:rPr>
            </w:pPr>
            <w:r w:rsidRPr="00A12962">
              <w:rPr>
                <w:rFonts w:ascii="Bookman Old Style" w:hAnsi="Bookman Old Style"/>
                <w:b/>
                <w:sz w:val="18"/>
                <w:szCs w:val="18"/>
                <w:lang w:val="es-ES"/>
              </w:rPr>
              <w:t>DECRETO 2767 DE 2012</w:t>
            </w:r>
          </w:p>
          <w:p w:rsidR="002E7481" w:rsidRPr="00A12962" w:rsidRDefault="002E7481" w:rsidP="00902BF3">
            <w:pPr>
              <w:ind w:right="49"/>
              <w:jc w:val="center"/>
              <w:rPr>
                <w:rFonts w:ascii="Bookman Old Style" w:hAnsi="Bookman Old Style"/>
                <w:b/>
                <w:sz w:val="18"/>
                <w:szCs w:val="18"/>
                <w:lang w:val="es-ES"/>
              </w:rPr>
            </w:pPr>
            <w:r w:rsidRPr="00A12962">
              <w:rPr>
                <w:rFonts w:ascii="Bookman Old Style" w:hAnsi="Bookman Old Style"/>
                <w:b/>
                <w:sz w:val="18"/>
                <w:szCs w:val="18"/>
                <w:lang w:val="es-ES"/>
              </w:rPr>
              <w:t>Por el cual se reglamenta parcialmente la Ley 1483 de 2011.</w:t>
            </w:r>
          </w:p>
        </w:tc>
      </w:tr>
      <w:tr w:rsidR="002E7481" w:rsidRPr="00A12962" w:rsidTr="002E7481">
        <w:tc>
          <w:tcPr>
            <w:tcW w:w="8897" w:type="dxa"/>
          </w:tcPr>
          <w:p w:rsidR="002E7481" w:rsidRPr="00A12962" w:rsidRDefault="002E7481" w:rsidP="007C50A8">
            <w:pPr>
              <w:ind w:right="49"/>
              <w:jc w:val="both"/>
              <w:rPr>
                <w:rFonts w:ascii="Bookman Old Style" w:hAnsi="Bookman Old Style"/>
                <w:sz w:val="18"/>
                <w:szCs w:val="18"/>
                <w:lang w:val="es-ES"/>
              </w:rPr>
            </w:pP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b/>
                <w:sz w:val="18"/>
                <w:szCs w:val="18"/>
                <w:lang w:val="es-ES"/>
              </w:rPr>
              <w:t>Artículo 1°. Declaración de importancia estratégica.</w:t>
            </w:r>
            <w:r w:rsidRPr="00A12962">
              <w:rPr>
                <w:rFonts w:ascii="Bookman Old Style" w:hAnsi="Bookman Old Style"/>
                <w:sz w:val="18"/>
                <w:szCs w:val="18"/>
                <w:lang w:val="es-ES"/>
              </w:rPr>
              <w:t xml:space="preserve"> De conformidad con lo establecido en el artículo 1° de la Ley 1483 de 2011, los proyectos de inversión que requieran autorización de vigencias futuras, y excedan el período de gobierno, deberán ser declarados previamente de importancia estratégica, por parte de los Consejos de Gobierno de las entidades territoriales y cumplir los siguientes requisitos:</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a). Que dentro de la parte General Estratégica del Plan de Desarrollo vigente de la entidad territorial se haga referencia expresa a la importancia y el impacto que tiene para la entidad territorial el desarrollo del proyecto que se inicia en ese período y trasciende la vigencia del periodo de gobierno;</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b). Que consecuente con el literal anterior, dentro del Plan de Inversiones del Plan de Desarrollo vigente se encuentre incorporado el proyecto para el cual se solicita la vigencia futura que supera el período de Gobierno;</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c). Que dentro del Marco Fiscal de Mediano Plazo de la entidad territorial se tenga incorporado el impacto, en términos de costos y efectos fiscales, del desarrollo del proyecto para los diez años de vigencia del Marco Fiscal.</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d). Que el proyecto se encuentre viabilizado dentro del Banco de Programas y Proyectos de la entidad territorial;</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e). Sin perjuicio de los estudios técnicos que deben tener todos los proyectos, los proyectos de infraestructura, energía y comunicaciones </w:t>
            </w:r>
            <w:r w:rsidRPr="00A12962">
              <w:rPr>
                <w:rFonts w:ascii="Bookman Old Style" w:hAnsi="Bookman Old Style"/>
                <w:sz w:val="18"/>
                <w:szCs w:val="18"/>
                <w:shd w:val="clear" w:color="auto" w:fill="F4B083" w:themeFill="accent2" w:themeFillTint="99"/>
                <w:lang w:val="es-ES"/>
              </w:rPr>
              <w:t>el estudio técnico deben incluir</w:t>
            </w: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w:t>
            </w:r>
            <w:r w:rsidRPr="00A12962">
              <w:rPr>
                <w:rFonts w:ascii="Bookman Old Style" w:hAnsi="Bookman Old Style"/>
                <w:sz w:val="18"/>
                <w:szCs w:val="18"/>
                <w:lang w:val="es-ES"/>
              </w:rPr>
              <w:tab/>
            </w:r>
            <w:r w:rsidRPr="00A12962">
              <w:rPr>
                <w:rFonts w:ascii="Bookman Old Style" w:hAnsi="Bookman Old Style"/>
                <w:sz w:val="18"/>
                <w:szCs w:val="18"/>
                <w:shd w:val="clear" w:color="auto" w:fill="F4B083" w:themeFill="accent2" w:themeFillTint="99"/>
                <w:lang w:val="es-ES"/>
              </w:rPr>
              <w:t>la definición de obras prioritarias e ingeniería de detalle, aprobado por la oficina de planeación de la entidad territorial o quien haga sus veces</w:t>
            </w:r>
            <w:r w:rsidRPr="00A12962">
              <w:rPr>
                <w:rFonts w:ascii="Bookman Old Style" w:hAnsi="Bookman Old Style"/>
                <w:sz w:val="18"/>
                <w:szCs w:val="18"/>
                <w:lang w:val="es-ES"/>
              </w:rPr>
              <w:t>. Para el caso de proyectos de Asociación Público Privada, se cumplirá con los estudios requeridos en la Ley 1508 de 2012 y sus decretos reglamentarios.</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Artículo 2°. </w:t>
            </w:r>
            <w:r w:rsidRPr="00A12962">
              <w:rPr>
                <w:rFonts w:ascii="Bookman Old Style" w:hAnsi="Bookman Old Style"/>
                <w:sz w:val="18"/>
                <w:szCs w:val="18"/>
                <w:shd w:val="clear" w:color="auto" w:fill="F4B083" w:themeFill="accent2" w:themeFillTint="99"/>
                <w:lang w:val="es-ES"/>
              </w:rPr>
              <w:t>Contenido de los estudios técnicos</w:t>
            </w:r>
            <w:r w:rsidRPr="00A12962">
              <w:rPr>
                <w:rFonts w:ascii="Bookman Old Style" w:hAnsi="Bookman Old Style"/>
                <w:sz w:val="18"/>
                <w:szCs w:val="18"/>
                <w:lang w:val="es-ES"/>
              </w:rPr>
              <w:t>. En todos los casos los estudios técnicos que acompañen a los proyectos de inversión que superan el período de gobierno, deberán contener como mínimo, además de la definición del impacto territorial del proyecto, que permita evidenciar la importancia estratégica del mismo lo siguiente:</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a). Identificación del Proyecto;</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b). Descripción detallada del proyecto;</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c). Fases y costos de ejecución de cada fase del proyecto;</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d). Impacto del proyecto en el desarrollo territorial;</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e). Valoración técnica, económica, financiera, jurídica ambiental y social del proyecto;</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f). Diagnóstico del problema o situación a resolver a través del proyecto;</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g). Identificación de la población afectada y necesidad de efectuar consultas previas;</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h). Análisis del impacto social, ambiental y económico;</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 xml:space="preserve"> </w:t>
            </w:r>
          </w:p>
          <w:p w:rsidR="002E7481" w:rsidRPr="00A12962" w:rsidRDefault="002E7481" w:rsidP="007C50A8">
            <w:pPr>
              <w:ind w:right="49"/>
              <w:jc w:val="both"/>
              <w:rPr>
                <w:rFonts w:ascii="Bookman Old Style" w:hAnsi="Bookman Old Style"/>
                <w:sz w:val="18"/>
                <w:szCs w:val="18"/>
                <w:lang w:val="es-ES"/>
              </w:rPr>
            </w:pPr>
            <w:r w:rsidRPr="00A12962">
              <w:rPr>
                <w:rFonts w:ascii="Bookman Old Style" w:hAnsi="Bookman Old Style"/>
                <w:sz w:val="18"/>
                <w:szCs w:val="18"/>
                <w:lang w:val="es-ES"/>
              </w:rPr>
              <w:t>i). Identificación de posibles riesgos y amenazas que puedan afectar la ejecución del proyecto.</w:t>
            </w:r>
          </w:p>
          <w:p w:rsidR="002E7481" w:rsidRPr="00A12962" w:rsidRDefault="002E7481" w:rsidP="007C50A8">
            <w:pPr>
              <w:ind w:right="49"/>
              <w:jc w:val="both"/>
              <w:rPr>
                <w:rFonts w:ascii="Bookman Old Style" w:hAnsi="Bookman Old Style"/>
                <w:b/>
                <w:sz w:val="18"/>
                <w:szCs w:val="18"/>
                <w:lang w:val="es-ES"/>
              </w:rPr>
            </w:pPr>
          </w:p>
        </w:tc>
      </w:tr>
    </w:tbl>
    <w:p w:rsidR="003201F9" w:rsidRPr="00A12962" w:rsidRDefault="003201F9" w:rsidP="007C50A8">
      <w:pPr>
        <w:spacing w:after="0" w:line="240" w:lineRule="auto"/>
        <w:ind w:right="49"/>
        <w:jc w:val="both"/>
        <w:rPr>
          <w:rFonts w:ascii="Bookman Old Style" w:hAnsi="Bookman Old Style"/>
          <w:b/>
          <w:sz w:val="18"/>
          <w:szCs w:val="18"/>
          <w:lang w:val="es-ES"/>
        </w:rPr>
      </w:pPr>
    </w:p>
    <w:p w:rsidR="00EA113B" w:rsidRDefault="00EA113B" w:rsidP="00F17CD9">
      <w:pPr>
        <w:pBdr>
          <w:bottom w:val="single" w:sz="4" w:space="1" w:color="auto"/>
        </w:pBdr>
        <w:spacing w:after="0" w:line="240" w:lineRule="auto"/>
        <w:ind w:right="49"/>
        <w:jc w:val="both"/>
        <w:rPr>
          <w:rFonts w:ascii="Bookman Old Style" w:hAnsi="Bookman Old Style"/>
          <w:b/>
          <w:sz w:val="24"/>
          <w:szCs w:val="24"/>
          <w:lang w:val="es-ES"/>
        </w:rPr>
      </w:pPr>
    </w:p>
    <w:p w:rsidR="003201F9" w:rsidRPr="00A12962" w:rsidRDefault="002F77A8" w:rsidP="00F17CD9">
      <w:pPr>
        <w:pBdr>
          <w:bottom w:val="single" w:sz="4" w:space="1" w:color="auto"/>
        </w:pBdr>
        <w:spacing w:after="0" w:line="240" w:lineRule="auto"/>
        <w:ind w:right="49"/>
        <w:jc w:val="both"/>
        <w:rPr>
          <w:rFonts w:ascii="Bookman Old Style" w:hAnsi="Bookman Old Style"/>
          <w:b/>
          <w:sz w:val="24"/>
          <w:szCs w:val="24"/>
          <w:lang w:val="es-ES"/>
        </w:rPr>
      </w:pPr>
      <w:r w:rsidRPr="00A12962">
        <w:rPr>
          <w:rFonts w:ascii="Bookman Old Style" w:hAnsi="Bookman Old Style"/>
          <w:b/>
          <w:sz w:val="24"/>
          <w:szCs w:val="24"/>
          <w:lang w:val="es-ES"/>
        </w:rPr>
        <w:t xml:space="preserve">Del límite de la potestad reglamentaria </w:t>
      </w:r>
      <w:r w:rsidR="00C4422E">
        <w:rPr>
          <w:rFonts w:ascii="Bookman Old Style" w:hAnsi="Bookman Old Style"/>
          <w:b/>
          <w:sz w:val="24"/>
          <w:szCs w:val="24"/>
          <w:lang w:val="es-ES"/>
        </w:rPr>
        <w:t>del gobierno nacional y su aplicación extensiva.</w:t>
      </w:r>
    </w:p>
    <w:p w:rsidR="002F77A8" w:rsidRPr="00A12962" w:rsidRDefault="002F77A8" w:rsidP="007C50A8">
      <w:pPr>
        <w:spacing w:after="0" w:line="240" w:lineRule="auto"/>
        <w:ind w:right="49"/>
        <w:jc w:val="both"/>
        <w:rPr>
          <w:rFonts w:ascii="Bookman Old Style" w:hAnsi="Bookman Old Style"/>
          <w:b/>
          <w:sz w:val="24"/>
          <w:szCs w:val="24"/>
          <w:lang w:val="es-ES"/>
        </w:rPr>
      </w:pPr>
    </w:p>
    <w:p w:rsidR="002F77A8" w:rsidRPr="00A12962" w:rsidRDefault="002F77A8"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Considera la autora de esta ponencia la necesidad de abordar y dilucidar un interrogante planteado frente a la aplicación normativa de los requisitos que el Concejo de Bogotá debe verificar al momento de estudiar, discutir y someter a votación la aprobación de la autorización de </w:t>
      </w:r>
      <w:r w:rsidR="00090AA7" w:rsidRPr="00A12962">
        <w:rPr>
          <w:rFonts w:ascii="Bookman Old Style" w:hAnsi="Bookman Old Style"/>
          <w:sz w:val="24"/>
          <w:szCs w:val="24"/>
          <w:lang w:val="es-ES"/>
        </w:rPr>
        <w:t>Vigencias Futuras Ordinarias</w:t>
      </w:r>
      <w:r w:rsidRPr="00A12962">
        <w:rPr>
          <w:rFonts w:ascii="Bookman Old Style" w:hAnsi="Bookman Old Style"/>
          <w:sz w:val="24"/>
          <w:szCs w:val="24"/>
          <w:lang w:val="es-ES"/>
        </w:rPr>
        <w:t xml:space="preserve"> </w:t>
      </w:r>
      <w:r w:rsidR="00090AA7" w:rsidRPr="00A12962">
        <w:rPr>
          <w:rFonts w:ascii="Bookman Old Style" w:hAnsi="Bookman Old Style"/>
          <w:sz w:val="24"/>
          <w:szCs w:val="24"/>
          <w:lang w:val="es-ES"/>
        </w:rPr>
        <w:t xml:space="preserve">–VFO, </w:t>
      </w:r>
      <w:r w:rsidRPr="00A12962">
        <w:rPr>
          <w:rFonts w:ascii="Bookman Old Style" w:hAnsi="Bookman Old Style"/>
          <w:sz w:val="24"/>
          <w:szCs w:val="24"/>
          <w:lang w:val="es-ES"/>
        </w:rPr>
        <w:t>requeridas en el proyecto de acuerdo 602 de 2017, bajo estudio de esta Corporación.</w:t>
      </w:r>
    </w:p>
    <w:p w:rsidR="002F77A8" w:rsidRPr="00A12962" w:rsidRDefault="002F77A8" w:rsidP="007C50A8">
      <w:pPr>
        <w:spacing w:after="0" w:line="240" w:lineRule="auto"/>
        <w:ind w:right="49"/>
        <w:jc w:val="both"/>
        <w:rPr>
          <w:rFonts w:ascii="Bookman Old Style" w:hAnsi="Bookman Old Style"/>
          <w:sz w:val="24"/>
          <w:szCs w:val="24"/>
          <w:lang w:val="es-ES"/>
        </w:rPr>
      </w:pPr>
    </w:p>
    <w:p w:rsidR="002F77A8" w:rsidRPr="00A12962" w:rsidRDefault="002F77A8"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Si bien es claro desde el enunciado del proyecto</w:t>
      </w:r>
      <w:r w:rsidR="00064379" w:rsidRPr="00A12962">
        <w:rPr>
          <w:rFonts w:ascii="Bookman Old Style" w:hAnsi="Bookman Old Style"/>
          <w:sz w:val="24"/>
          <w:szCs w:val="24"/>
          <w:lang w:val="es-ES"/>
        </w:rPr>
        <w:t xml:space="preserve"> de acuerdo 602 de 2017</w:t>
      </w:r>
      <w:r w:rsidRPr="00A12962">
        <w:rPr>
          <w:rFonts w:ascii="Bookman Old Style" w:hAnsi="Bookman Old Style"/>
          <w:sz w:val="24"/>
          <w:szCs w:val="24"/>
          <w:lang w:val="es-ES"/>
        </w:rPr>
        <w:t xml:space="preserve"> que la solicitud elevada al cabildo distrital se refiere </w:t>
      </w:r>
      <w:r w:rsidR="00090AA7" w:rsidRPr="00A12962">
        <w:rPr>
          <w:rFonts w:ascii="Bookman Old Style" w:hAnsi="Bookman Old Style"/>
          <w:sz w:val="24"/>
          <w:szCs w:val="24"/>
          <w:lang w:val="es-ES"/>
        </w:rPr>
        <w:t xml:space="preserve">expresamente </w:t>
      </w:r>
      <w:r w:rsidR="00064379" w:rsidRPr="00A12962">
        <w:rPr>
          <w:rFonts w:ascii="Bookman Old Style" w:hAnsi="Bookman Old Style"/>
          <w:sz w:val="24"/>
          <w:szCs w:val="24"/>
          <w:lang w:val="es-ES"/>
        </w:rPr>
        <w:t>p</w:t>
      </w:r>
      <w:r w:rsidRPr="00A12962">
        <w:rPr>
          <w:rFonts w:ascii="Bookman Old Style" w:hAnsi="Bookman Old Style"/>
          <w:sz w:val="24"/>
          <w:szCs w:val="24"/>
          <w:lang w:val="es-ES"/>
        </w:rPr>
        <w:t>a</w:t>
      </w:r>
      <w:r w:rsidR="00064379" w:rsidRPr="00A12962">
        <w:rPr>
          <w:rFonts w:ascii="Bookman Old Style" w:hAnsi="Bookman Old Style"/>
          <w:sz w:val="24"/>
          <w:szCs w:val="24"/>
          <w:lang w:val="es-ES"/>
        </w:rPr>
        <w:t>ra autorizar</w:t>
      </w:r>
      <w:r w:rsidRPr="00A12962">
        <w:rPr>
          <w:rFonts w:ascii="Bookman Old Style" w:hAnsi="Bookman Old Style"/>
          <w:sz w:val="24"/>
          <w:szCs w:val="24"/>
          <w:lang w:val="es-ES"/>
        </w:rPr>
        <w:t xml:space="preserve"> Vigencias Futuras Ordinarias</w:t>
      </w:r>
      <w:r w:rsidR="000C4CB0" w:rsidRPr="00A12962">
        <w:rPr>
          <w:rFonts w:ascii="Bookman Old Style" w:hAnsi="Bookman Old Style"/>
          <w:sz w:val="24"/>
          <w:szCs w:val="24"/>
          <w:lang w:val="es-ES"/>
        </w:rPr>
        <w:t xml:space="preserve"> </w:t>
      </w:r>
      <w:r w:rsidR="00E41434" w:rsidRPr="00A12962">
        <w:rPr>
          <w:rFonts w:ascii="Bookman Old Style" w:hAnsi="Bookman Old Style"/>
          <w:sz w:val="24"/>
          <w:szCs w:val="24"/>
          <w:lang w:val="es-ES"/>
        </w:rPr>
        <w:t>-VFO</w:t>
      </w:r>
      <w:r w:rsidRPr="00A12962">
        <w:rPr>
          <w:rFonts w:ascii="Bookman Old Style" w:hAnsi="Bookman Old Style"/>
          <w:sz w:val="24"/>
          <w:szCs w:val="24"/>
          <w:lang w:val="es-ES"/>
        </w:rPr>
        <w:t>, no es menos cierto que en la interpretación</w:t>
      </w:r>
      <w:r w:rsidR="00064379" w:rsidRPr="00A12962">
        <w:rPr>
          <w:rFonts w:ascii="Bookman Old Style" w:hAnsi="Bookman Old Style"/>
          <w:sz w:val="24"/>
          <w:szCs w:val="24"/>
          <w:lang w:val="es-ES"/>
        </w:rPr>
        <w:t>,</w:t>
      </w:r>
      <w:r w:rsidRPr="00A12962">
        <w:rPr>
          <w:rFonts w:ascii="Bookman Old Style" w:hAnsi="Bookman Old Style"/>
          <w:sz w:val="24"/>
          <w:szCs w:val="24"/>
          <w:lang w:val="es-ES"/>
        </w:rPr>
        <w:t xml:space="preserve"> o deseo</w:t>
      </w:r>
      <w:r w:rsidR="00064379" w:rsidRPr="00A12962">
        <w:rPr>
          <w:rFonts w:ascii="Bookman Old Style" w:hAnsi="Bookman Old Style"/>
          <w:sz w:val="24"/>
          <w:szCs w:val="24"/>
          <w:lang w:val="es-ES"/>
        </w:rPr>
        <w:t>,</w:t>
      </w:r>
      <w:r w:rsidRPr="00A12962">
        <w:rPr>
          <w:rFonts w:ascii="Bookman Old Style" w:hAnsi="Bookman Old Style"/>
          <w:sz w:val="24"/>
          <w:szCs w:val="24"/>
          <w:lang w:val="es-ES"/>
        </w:rPr>
        <w:t xml:space="preserve"> de muchos </w:t>
      </w:r>
      <w:r w:rsidR="00090AA7" w:rsidRPr="00A12962">
        <w:rPr>
          <w:rFonts w:ascii="Bookman Old Style" w:hAnsi="Bookman Old Style"/>
          <w:sz w:val="24"/>
          <w:szCs w:val="24"/>
          <w:lang w:val="es-ES"/>
        </w:rPr>
        <w:t xml:space="preserve">actores </w:t>
      </w:r>
      <w:r w:rsidRPr="00A12962">
        <w:rPr>
          <w:rFonts w:ascii="Bookman Old Style" w:hAnsi="Bookman Old Style"/>
          <w:sz w:val="24"/>
          <w:szCs w:val="24"/>
          <w:lang w:val="es-ES"/>
        </w:rPr>
        <w:t>se quisiera</w:t>
      </w:r>
      <w:r w:rsidR="00090AA7" w:rsidRPr="00A12962">
        <w:rPr>
          <w:rFonts w:ascii="Bookman Old Style" w:hAnsi="Bookman Old Style"/>
          <w:sz w:val="24"/>
          <w:szCs w:val="24"/>
          <w:lang w:val="es-ES"/>
        </w:rPr>
        <w:t xml:space="preserve"> que para ellas se hagan</w:t>
      </w:r>
      <w:r w:rsidRPr="00A12962">
        <w:rPr>
          <w:rFonts w:ascii="Bookman Old Style" w:hAnsi="Bookman Old Style"/>
          <w:sz w:val="24"/>
          <w:szCs w:val="24"/>
          <w:lang w:val="es-ES"/>
        </w:rPr>
        <w:t xml:space="preserve"> extensivos </w:t>
      </w:r>
      <w:r w:rsidR="00090AA7" w:rsidRPr="00A12962">
        <w:rPr>
          <w:rFonts w:ascii="Bookman Old Style" w:hAnsi="Bookman Old Style"/>
          <w:sz w:val="24"/>
          <w:szCs w:val="24"/>
          <w:lang w:val="es-ES"/>
        </w:rPr>
        <w:t xml:space="preserve">los requisitos </w:t>
      </w:r>
      <w:r w:rsidRPr="00A12962">
        <w:rPr>
          <w:rFonts w:ascii="Bookman Old Style" w:hAnsi="Bookman Old Style"/>
          <w:sz w:val="24"/>
          <w:szCs w:val="24"/>
          <w:lang w:val="es-ES"/>
        </w:rPr>
        <w:t xml:space="preserve">establecidas para las Vigencias </w:t>
      </w:r>
      <w:r w:rsidR="00064379" w:rsidRPr="00A12962">
        <w:rPr>
          <w:rFonts w:ascii="Bookman Old Style" w:hAnsi="Bookman Old Style"/>
          <w:sz w:val="24"/>
          <w:szCs w:val="24"/>
          <w:lang w:val="es-ES"/>
        </w:rPr>
        <w:t>Futuras Excepcionales</w:t>
      </w:r>
      <w:r w:rsidR="006046A8" w:rsidRPr="00A12962">
        <w:rPr>
          <w:rFonts w:ascii="Bookman Old Style" w:hAnsi="Bookman Old Style"/>
          <w:sz w:val="24"/>
          <w:szCs w:val="24"/>
          <w:lang w:val="es-ES"/>
        </w:rPr>
        <w:t xml:space="preserve"> -</w:t>
      </w:r>
      <w:r w:rsidR="00E41434" w:rsidRPr="00A12962">
        <w:rPr>
          <w:rFonts w:ascii="Bookman Old Style" w:hAnsi="Bookman Old Style"/>
          <w:sz w:val="24"/>
          <w:szCs w:val="24"/>
          <w:lang w:val="es-ES"/>
        </w:rPr>
        <w:t>VFE</w:t>
      </w:r>
      <w:r w:rsidRPr="00A12962">
        <w:rPr>
          <w:rFonts w:ascii="Bookman Old Style" w:hAnsi="Bookman Old Style"/>
          <w:sz w:val="24"/>
          <w:szCs w:val="24"/>
          <w:lang w:val="es-ES"/>
        </w:rPr>
        <w:t xml:space="preserve">, bajo el entendido que </w:t>
      </w:r>
      <w:r w:rsidR="00064379" w:rsidRPr="00A12962">
        <w:rPr>
          <w:rFonts w:ascii="Bookman Old Style" w:hAnsi="Bookman Old Style"/>
          <w:sz w:val="24"/>
          <w:szCs w:val="24"/>
          <w:lang w:val="es-ES"/>
        </w:rPr>
        <w:t xml:space="preserve">son más exigentes y por ende, más acordes </w:t>
      </w:r>
      <w:r w:rsidRPr="00A12962">
        <w:rPr>
          <w:rFonts w:ascii="Bookman Old Style" w:hAnsi="Bookman Old Style"/>
          <w:sz w:val="24"/>
          <w:szCs w:val="24"/>
          <w:lang w:val="es-ES"/>
        </w:rPr>
        <w:t xml:space="preserve">dada la magnitud de los recursos comprometidos </w:t>
      </w:r>
      <w:r w:rsidR="00064379" w:rsidRPr="00A12962">
        <w:rPr>
          <w:rFonts w:ascii="Bookman Old Style" w:hAnsi="Bookman Old Style"/>
          <w:sz w:val="24"/>
          <w:szCs w:val="24"/>
          <w:lang w:val="es-ES"/>
        </w:rPr>
        <w:t>para la co</w:t>
      </w:r>
      <w:r w:rsidR="007D0D65">
        <w:rPr>
          <w:rFonts w:ascii="Bookman Old Style" w:hAnsi="Bookman Old Style"/>
          <w:sz w:val="24"/>
          <w:szCs w:val="24"/>
          <w:lang w:val="es-ES"/>
        </w:rPr>
        <w:t>nstrucción de la Primera Línea del Metro Tramo Uno - PMLB</w:t>
      </w:r>
    </w:p>
    <w:p w:rsidR="00090AA7" w:rsidRPr="00A12962" w:rsidRDefault="00090AA7" w:rsidP="007C50A8">
      <w:pPr>
        <w:spacing w:after="0" w:line="240" w:lineRule="auto"/>
        <w:ind w:right="49"/>
        <w:jc w:val="both"/>
        <w:rPr>
          <w:rFonts w:ascii="Bookman Old Style" w:hAnsi="Bookman Old Style"/>
          <w:sz w:val="24"/>
          <w:szCs w:val="24"/>
          <w:lang w:val="es-ES"/>
        </w:rPr>
      </w:pPr>
    </w:p>
    <w:p w:rsidR="006046A8" w:rsidRPr="00A12962" w:rsidRDefault="00064379"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Es decir, que adicional a los requisitos fijados por el legislador para las Vigencias </w:t>
      </w:r>
      <w:r w:rsidR="000C4CB0" w:rsidRPr="00A12962">
        <w:rPr>
          <w:rFonts w:ascii="Bookman Old Style" w:hAnsi="Bookman Old Style"/>
          <w:sz w:val="24"/>
          <w:szCs w:val="24"/>
          <w:lang w:val="es-ES"/>
        </w:rPr>
        <w:t>Futuras Ordinarias –</w:t>
      </w:r>
      <w:r w:rsidR="00E41434" w:rsidRPr="00A12962">
        <w:rPr>
          <w:rFonts w:ascii="Bookman Old Style" w:hAnsi="Bookman Old Style"/>
          <w:sz w:val="24"/>
          <w:szCs w:val="24"/>
          <w:lang w:val="es-ES"/>
        </w:rPr>
        <w:t>VFO,</w:t>
      </w:r>
      <w:r w:rsidR="000C4CB0" w:rsidRPr="00A12962">
        <w:rPr>
          <w:rFonts w:ascii="Bookman Old Style" w:hAnsi="Bookman Old Style"/>
          <w:sz w:val="24"/>
          <w:szCs w:val="24"/>
          <w:lang w:val="es-ES"/>
        </w:rPr>
        <w:t xml:space="preserve"> </w:t>
      </w:r>
      <w:r w:rsidRPr="00A12962">
        <w:rPr>
          <w:rFonts w:ascii="Bookman Old Style" w:hAnsi="Bookman Old Style"/>
          <w:sz w:val="24"/>
          <w:szCs w:val="24"/>
          <w:lang w:val="es-ES"/>
        </w:rPr>
        <w:t>en</w:t>
      </w:r>
      <w:r w:rsidR="006046A8" w:rsidRPr="00A12962">
        <w:rPr>
          <w:rFonts w:ascii="Bookman Old Style" w:hAnsi="Bookman Old Style"/>
          <w:sz w:val="24"/>
          <w:szCs w:val="24"/>
          <w:lang w:val="es-ES"/>
        </w:rPr>
        <w:t xml:space="preserve"> el artículo 12 de la Ley 819 de 2003, se sumaran los determinados</w:t>
      </w:r>
      <w:r w:rsidR="0084750B" w:rsidRPr="00A12962">
        <w:rPr>
          <w:rFonts w:ascii="Bookman Old Style" w:hAnsi="Bookman Old Style"/>
          <w:sz w:val="24"/>
          <w:szCs w:val="24"/>
          <w:lang w:val="es-ES"/>
        </w:rPr>
        <w:t xml:space="preserve"> en la Ley 14</w:t>
      </w:r>
      <w:r w:rsidR="006046A8" w:rsidRPr="00A12962">
        <w:rPr>
          <w:rFonts w:ascii="Bookman Old Style" w:hAnsi="Bookman Old Style"/>
          <w:sz w:val="24"/>
          <w:szCs w:val="24"/>
          <w:lang w:val="es-ES"/>
        </w:rPr>
        <w:t>8</w:t>
      </w:r>
      <w:r w:rsidR="0084750B" w:rsidRPr="00A12962">
        <w:rPr>
          <w:rFonts w:ascii="Bookman Old Style" w:hAnsi="Bookman Old Style"/>
          <w:sz w:val="24"/>
          <w:szCs w:val="24"/>
          <w:lang w:val="es-ES"/>
        </w:rPr>
        <w:t>3</w:t>
      </w:r>
      <w:r w:rsidR="006046A8" w:rsidRPr="00A12962">
        <w:rPr>
          <w:rFonts w:ascii="Bookman Old Style" w:hAnsi="Bookman Old Style"/>
          <w:sz w:val="24"/>
          <w:szCs w:val="24"/>
          <w:lang w:val="es-ES"/>
        </w:rPr>
        <w:t xml:space="preserve"> de 2011 y su Decreto Reglamentario 2767 de 2012 para las Vigencias Futuras Excepcionales </w:t>
      </w:r>
      <w:r w:rsidR="00E41434" w:rsidRPr="00A12962">
        <w:rPr>
          <w:rFonts w:ascii="Bookman Old Style" w:hAnsi="Bookman Old Style"/>
          <w:sz w:val="24"/>
          <w:szCs w:val="24"/>
          <w:lang w:val="es-ES"/>
        </w:rPr>
        <w:t>-VFE</w:t>
      </w:r>
      <w:r w:rsidR="006046A8" w:rsidRPr="00A12962">
        <w:rPr>
          <w:rFonts w:ascii="Bookman Old Style" w:hAnsi="Bookman Old Style"/>
          <w:sz w:val="24"/>
          <w:szCs w:val="24"/>
          <w:lang w:val="es-ES"/>
        </w:rPr>
        <w:t>, máxime cuando de una lectura desprevenida podría inferirse que dichas normas son aplicables para ambas clases de vigencias futuras.</w:t>
      </w:r>
    </w:p>
    <w:p w:rsidR="006046A8" w:rsidRPr="00A12962" w:rsidRDefault="006046A8" w:rsidP="007C50A8">
      <w:pPr>
        <w:spacing w:after="0" w:line="240" w:lineRule="auto"/>
        <w:ind w:right="49"/>
        <w:jc w:val="both"/>
        <w:rPr>
          <w:rFonts w:ascii="Bookman Old Style" w:hAnsi="Bookman Old Style"/>
          <w:sz w:val="24"/>
          <w:szCs w:val="24"/>
          <w:lang w:val="es-ES"/>
        </w:rPr>
      </w:pPr>
    </w:p>
    <w:p w:rsidR="006046A8" w:rsidRPr="00A12962" w:rsidRDefault="006046A8"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No obstante lo anterior, baste precisar dos aspectos para dilucidar </w:t>
      </w:r>
      <w:r w:rsidR="007D0D65">
        <w:rPr>
          <w:rFonts w:ascii="Bookman Old Style" w:hAnsi="Bookman Old Style"/>
          <w:sz w:val="24"/>
          <w:szCs w:val="24"/>
          <w:lang w:val="es-ES"/>
        </w:rPr>
        <w:t>el interrogante y concluir que NO</w:t>
      </w:r>
      <w:r w:rsidRPr="00A12962">
        <w:rPr>
          <w:rFonts w:ascii="Bookman Old Style" w:hAnsi="Bookman Old Style"/>
          <w:sz w:val="24"/>
          <w:szCs w:val="24"/>
          <w:lang w:val="es-ES"/>
        </w:rPr>
        <w:t xml:space="preserve"> es procedente efectuar dicha interpretación; en primer lugar, la exposición de motivos de la ley 1483 de 2011, y en segundo, la jurisprudencia sobre los límites de la facultad reglamentaria del gobierno nacional.</w:t>
      </w:r>
    </w:p>
    <w:p w:rsidR="006046A8" w:rsidRPr="00A12962" w:rsidRDefault="006046A8" w:rsidP="007C50A8">
      <w:pPr>
        <w:spacing w:after="0" w:line="240" w:lineRule="auto"/>
        <w:ind w:right="49"/>
        <w:jc w:val="both"/>
        <w:rPr>
          <w:rFonts w:ascii="Bookman Old Style" w:hAnsi="Bookman Old Style"/>
          <w:sz w:val="24"/>
          <w:szCs w:val="24"/>
          <w:lang w:val="es-ES"/>
        </w:rPr>
      </w:pPr>
    </w:p>
    <w:p w:rsidR="006046A8" w:rsidRPr="00A12962" w:rsidRDefault="006046A8"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En cuanto a la exposición de motivos </w:t>
      </w:r>
      <w:r w:rsidR="00AB37F5" w:rsidRPr="00A12962">
        <w:rPr>
          <w:rFonts w:ascii="Bookman Old Style" w:hAnsi="Bookman Old Style"/>
          <w:sz w:val="24"/>
          <w:szCs w:val="24"/>
          <w:lang w:val="es-ES"/>
        </w:rPr>
        <w:t>de la citada L</w:t>
      </w:r>
      <w:r w:rsidR="0084750B" w:rsidRPr="00A12962">
        <w:rPr>
          <w:rFonts w:ascii="Bookman Old Style" w:hAnsi="Bookman Old Style"/>
          <w:sz w:val="24"/>
          <w:szCs w:val="24"/>
          <w:lang w:val="es-ES"/>
        </w:rPr>
        <w:t>ey 1483</w:t>
      </w:r>
      <w:r w:rsidRPr="00A12962">
        <w:rPr>
          <w:rFonts w:ascii="Bookman Old Style" w:hAnsi="Bookman Old Style"/>
          <w:sz w:val="24"/>
          <w:szCs w:val="24"/>
          <w:lang w:val="es-ES"/>
        </w:rPr>
        <w:t xml:space="preserve">, </w:t>
      </w:r>
      <w:r w:rsidR="00E41434" w:rsidRPr="00A12962">
        <w:rPr>
          <w:rFonts w:ascii="Bookman Old Style" w:hAnsi="Bookman Old Style"/>
          <w:sz w:val="24"/>
          <w:szCs w:val="24"/>
          <w:lang w:val="es-ES"/>
        </w:rPr>
        <w:t xml:space="preserve">se precisa con claridad </w:t>
      </w:r>
      <w:r w:rsidR="00090AA7" w:rsidRPr="00A12962">
        <w:rPr>
          <w:rFonts w:ascii="Bookman Old Style" w:hAnsi="Bookman Old Style"/>
          <w:sz w:val="24"/>
          <w:szCs w:val="24"/>
          <w:lang w:val="es-ES"/>
        </w:rPr>
        <w:t xml:space="preserve">en ella, </w:t>
      </w:r>
      <w:r w:rsidR="00E41434" w:rsidRPr="00A12962">
        <w:rPr>
          <w:rFonts w:ascii="Bookman Old Style" w:hAnsi="Bookman Old Style"/>
          <w:sz w:val="24"/>
          <w:szCs w:val="24"/>
          <w:lang w:val="es-ES"/>
        </w:rPr>
        <w:t xml:space="preserve">que “…A través del proyecto de ley puesto a consideración del honorable Congreso de la República </w:t>
      </w:r>
      <w:r w:rsidR="00E41434" w:rsidRPr="00A12962">
        <w:rPr>
          <w:rFonts w:ascii="Bookman Old Style" w:hAnsi="Bookman Old Style"/>
          <w:sz w:val="24"/>
          <w:szCs w:val="24"/>
          <w:u w:val="single"/>
          <w:lang w:val="es-ES"/>
        </w:rPr>
        <w:t xml:space="preserve">se </w:t>
      </w:r>
      <w:r w:rsidR="00E41434" w:rsidRPr="00A12962">
        <w:rPr>
          <w:rFonts w:ascii="Bookman Old Style" w:hAnsi="Bookman Old Style"/>
          <w:b/>
          <w:sz w:val="24"/>
          <w:szCs w:val="24"/>
          <w:u w:val="single"/>
          <w:lang w:val="es-ES"/>
        </w:rPr>
        <w:t>busca regular directamente</w:t>
      </w:r>
      <w:r w:rsidR="00E41434" w:rsidRPr="00A12962">
        <w:rPr>
          <w:rFonts w:ascii="Bookman Old Style" w:hAnsi="Bookman Old Style"/>
          <w:sz w:val="24"/>
          <w:szCs w:val="24"/>
          <w:lang w:val="es-ES"/>
        </w:rPr>
        <w:t xml:space="preserve">, con disposiciones de rango de Ley Orgánica, la asunción de obligaciones que afectan presupuestos de </w:t>
      </w:r>
      <w:r w:rsidR="00E41434" w:rsidRPr="00FE4328">
        <w:rPr>
          <w:rFonts w:ascii="Bookman Old Style" w:hAnsi="Bookman Old Style"/>
          <w:b/>
          <w:sz w:val="24"/>
          <w:szCs w:val="24"/>
          <w:lang w:val="es-ES"/>
        </w:rPr>
        <w:t>vigencias fiscales posteriores</w:t>
      </w:r>
      <w:r w:rsidR="00E41434" w:rsidRPr="00A12962">
        <w:rPr>
          <w:rFonts w:ascii="Bookman Old Style" w:hAnsi="Bookman Old Style"/>
          <w:sz w:val="24"/>
          <w:szCs w:val="24"/>
          <w:lang w:val="es-ES"/>
        </w:rPr>
        <w:t xml:space="preserve">, </w:t>
      </w:r>
      <w:r w:rsidR="00E41434" w:rsidRPr="00A12962">
        <w:rPr>
          <w:rFonts w:ascii="Bookman Old Style" w:hAnsi="Bookman Old Style"/>
          <w:sz w:val="24"/>
          <w:szCs w:val="24"/>
          <w:u w:val="single"/>
          <w:lang w:val="es-ES"/>
        </w:rPr>
        <w:t xml:space="preserve">sin que conste apropiación presupuestal que respalde esa obligación en el año en el que se autoriza la respectiva vigencia. Estas operaciones son denominadas </w:t>
      </w:r>
      <w:r w:rsidR="00E41434" w:rsidRPr="00A12962">
        <w:rPr>
          <w:rFonts w:ascii="Bookman Old Style" w:hAnsi="Bookman Old Style"/>
          <w:b/>
          <w:sz w:val="24"/>
          <w:szCs w:val="24"/>
          <w:u w:val="single"/>
          <w:lang w:val="es-ES"/>
        </w:rPr>
        <w:t>Vigencias Futuras Excepcionales</w:t>
      </w:r>
      <w:r w:rsidR="00E41434" w:rsidRPr="00A12962">
        <w:rPr>
          <w:rFonts w:ascii="Bookman Old Style" w:hAnsi="Bookman Old Style"/>
          <w:sz w:val="24"/>
          <w:szCs w:val="24"/>
          <w:lang w:val="es-ES"/>
        </w:rPr>
        <w:t>….”</w:t>
      </w:r>
      <w:r w:rsidR="00E41434" w:rsidRPr="00A12962">
        <w:rPr>
          <w:rStyle w:val="Refdenotaalpie"/>
          <w:rFonts w:ascii="Bookman Old Style" w:hAnsi="Bookman Old Style"/>
          <w:sz w:val="24"/>
          <w:szCs w:val="24"/>
          <w:lang w:val="es-ES"/>
        </w:rPr>
        <w:footnoteReference w:id="20"/>
      </w:r>
      <w:r w:rsidR="00AB37F5" w:rsidRPr="00A12962">
        <w:rPr>
          <w:rFonts w:ascii="Bookman Old Style" w:hAnsi="Bookman Old Style"/>
          <w:sz w:val="24"/>
          <w:szCs w:val="24"/>
          <w:lang w:val="es-ES"/>
        </w:rPr>
        <w:t xml:space="preserve"> (subrayado</w:t>
      </w:r>
      <w:r w:rsidR="00BA7265" w:rsidRPr="00A12962">
        <w:rPr>
          <w:rFonts w:ascii="Bookman Old Style" w:hAnsi="Bookman Old Style"/>
          <w:sz w:val="24"/>
          <w:szCs w:val="24"/>
          <w:lang w:val="es-ES"/>
        </w:rPr>
        <w:t xml:space="preserve"> y negrilla </w:t>
      </w:r>
      <w:r w:rsidR="00AB37F5" w:rsidRPr="00A12962">
        <w:rPr>
          <w:rFonts w:ascii="Bookman Old Style" w:hAnsi="Bookman Old Style"/>
          <w:sz w:val="24"/>
          <w:szCs w:val="24"/>
          <w:lang w:val="es-ES"/>
        </w:rPr>
        <w:t>fuera de texto)</w:t>
      </w:r>
    </w:p>
    <w:p w:rsidR="006046A8" w:rsidRPr="00A12962" w:rsidRDefault="006046A8" w:rsidP="007C50A8">
      <w:pPr>
        <w:spacing w:after="0" w:line="240" w:lineRule="auto"/>
        <w:ind w:right="49"/>
        <w:jc w:val="both"/>
        <w:rPr>
          <w:rFonts w:ascii="Bookman Old Style" w:hAnsi="Bookman Old Style"/>
          <w:sz w:val="24"/>
          <w:szCs w:val="24"/>
          <w:lang w:val="es-ES"/>
        </w:rPr>
      </w:pPr>
    </w:p>
    <w:p w:rsidR="002F77A8" w:rsidRPr="00A12962" w:rsidRDefault="00AB37F5"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Estas Vigencias Futuras Excepcionales </w:t>
      </w:r>
      <w:r w:rsidR="00C469BA" w:rsidRPr="00A12962">
        <w:rPr>
          <w:rFonts w:ascii="Bookman Old Style" w:hAnsi="Bookman Old Style"/>
          <w:sz w:val="24"/>
          <w:szCs w:val="24"/>
          <w:lang w:val="es-ES"/>
        </w:rPr>
        <w:t xml:space="preserve">para el </w:t>
      </w:r>
      <w:r w:rsidR="0084750B" w:rsidRPr="00A12962">
        <w:rPr>
          <w:rFonts w:ascii="Bookman Old Style" w:hAnsi="Bookman Old Style"/>
          <w:sz w:val="24"/>
          <w:szCs w:val="24"/>
          <w:lang w:val="es-ES"/>
        </w:rPr>
        <w:t>nivel</w:t>
      </w:r>
      <w:r w:rsidR="00C469BA" w:rsidRPr="00A12962">
        <w:rPr>
          <w:rFonts w:ascii="Bookman Old Style" w:hAnsi="Bookman Old Style"/>
          <w:sz w:val="24"/>
          <w:szCs w:val="24"/>
          <w:lang w:val="es-ES"/>
        </w:rPr>
        <w:t xml:space="preserve"> territorial contenidas en la </w:t>
      </w:r>
      <w:r w:rsidR="0084750B" w:rsidRPr="00A12962">
        <w:rPr>
          <w:rFonts w:ascii="Bookman Old Style" w:hAnsi="Bookman Old Style"/>
          <w:sz w:val="24"/>
          <w:szCs w:val="24"/>
          <w:lang w:val="es-ES"/>
        </w:rPr>
        <w:t>Ley 1483</w:t>
      </w:r>
      <w:r w:rsidR="00C469BA" w:rsidRPr="00A12962">
        <w:rPr>
          <w:rFonts w:ascii="Bookman Old Style" w:hAnsi="Bookman Old Style"/>
          <w:sz w:val="24"/>
          <w:szCs w:val="24"/>
          <w:lang w:val="es-ES"/>
        </w:rPr>
        <w:t xml:space="preserve"> de 2011 fueron reglamentadas por el Gobierno Nacional mediante Decreto 2767 de 2012, es decir su campo de aplicación es restrictivo, al punto que </w:t>
      </w:r>
      <w:r w:rsidR="00064379" w:rsidRPr="00A12962">
        <w:rPr>
          <w:rFonts w:ascii="Bookman Old Style" w:hAnsi="Bookman Old Style"/>
          <w:sz w:val="24"/>
          <w:szCs w:val="24"/>
          <w:lang w:val="es-ES"/>
        </w:rPr>
        <w:t>“</w:t>
      </w:r>
      <w:r w:rsidR="00FE4328">
        <w:rPr>
          <w:rFonts w:ascii="Bookman Old Style" w:hAnsi="Bookman Old Style"/>
          <w:sz w:val="24"/>
          <w:szCs w:val="24"/>
          <w:lang w:val="es-ES"/>
        </w:rPr>
        <w:t>…</w:t>
      </w:r>
      <w:r w:rsidR="00064379" w:rsidRPr="00A12962">
        <w:rPr>
          <w:rFonts w:ascii="Bookman Old Style" w:hAnsi="Bookman Old Style"/>
          <w:sz w:val="24"/>
          <w:szCs w:val="24"/>
          <w:lang w:val="es-ES"/>
        </w:rPr>
        <w:t xml:space="preserve">La jurisprudencia tanto de la Corte Constitucional como del Consejo de Estado, se ha referido al ejercicio debido y a los límites de dicha atribución. Al respecto, esta Sección señaló que la función que cumple el Gobierno con el ejercicio del poder reglamentario es la de complementar la ley, en la medida en que sea necesario para lograr su cumplida aplicación, cuando se requiera por ejemplo, precisar definiciones o aclarar etapas del procedimiento previsto en aquella, con el propósito de permitir su ejecución, </w:t>
      </w:r>
      <w:r w:rsidR="00064379" w:rsidRPr="00A12962">
        <w:rPr>
          <w:rFonts w:ascii="Bookman Old Style" w:hAnsi="Bookman Old Style"/>
          <w:sz w:val="24"/>
          <w:szCs w:val="24"/>
          <w:u w:val="single"/>
          <w:lang w:val="es-ES"/>
        </w:rPr>
        <w:t xml:space="preserve">pero ello </w:t>
      </w:r>
      <w:r w:rsidR="00064379" w:rsidRPr="00A12962">
        <w:rPr>
          <w:rFonts w:ascii="Bookman Old Style" w:hAnsi="Bookman Old Style"/>
          <w:b/>
          <w:sz w:val="24"/>
          <w:szCs w:val="24"/>
          <w:u w:val="single"/>
          <w:lang w:val="es-ES"/>
        </w:rPr>
        <w:t>no conlleva la interpretación</w:t>
      </w:r>
      <w:r w:rsidR="00064379" w:rsidRPr="00A12962">
        <w:rPr>
          <w:rFonts w:ascii="Bookman Old Style" w:hAnsi="Bookman Old Style"/>
          <w:sz w:val="24"/>
          <w:szCs w:val="24"/>
          <w:u w:val="single"/>
          <w:lang w:val="es-ES"/>
        </w:rPr>
        <w:t xml:space="preserve"> de los contenidos legislativos, como tampoco el modo de </w:t>
      </w:r>
      <w:r w:rsidR="00064379" w:rsidRPr="00A12962">
        <w:rPr>
          <w:rFonts w:ascii="Bookman Old Style" w:hAnsi="Bookman Old Style"/>
          <w:b/>
          <w:sz w:val="24"/>
          <w:szCs w:val="24"/>
          <w:u w:val="single"/>
          <w:lang w:val="es-ES"/>
        </w:rPr>
        <w:t>encuadrar las distintas situaciones</w:t>
      </w:r>
      <w:r w:rsidR="00064379" w:rsidRPr="00A12962">
        <w:rPr>
          <w:rFonts w:ascii="Bookman Old Style" w:hAnsi="Bookman Old Style"/>
          <w:sz w:val="24"/>
          <w:szCs w:val="24"/>
          <w:u w:val="single"/>
          <w:lang w:val="es-ES"/>
        </w:rPr>
        <w:t xml:space="preserve"> jurídicas en los supuestos que contiene</w:t>
      </w:r>
      <w:r w:rsidR="00064379" w:rsidRPr="00A12962">
        <w:rPr>
          <w:rFonts w:ascii="Bookman Old Style" w:hAnsi="Bookman Old Style"/>
          <w:sz w:val="24"/>
          <w:szCs w:val="24"/>
          <w:lang w:val="es-ES"/>
        </w:rPr>
        <w:t xml:space="preserve">. Para el ejercicio de la atribución en cuestión, el ejecutivo </w:t>
      </w:r>
      <w:r w:rsidR="00064379" w:rsidRPr="00FE4328">
        <w:rPr>
          <w:rFonts w:ascii="Bookman Old Style" w:hAnsi="Bookman Old Style"/>
          <w:b/>
          <w:sz w:val="24"/>
          <w:szCs w:val="24"/>
          <w:lang w:val="es-ES"/>
        </w:rPr>
        <w:t>debe limitarse a desarrollar la ley</w:t>
      </w:r>
      <w:r w:rsidR="00064379" w:rsidRPr="00A12962">
        <w:rPr>
          <w:rFonts w:ascii="Bookman Old Style" w:hAnsi="Bookman Old Style"/>
          <w:sz w:val="24"/>
          <w:szCs w:val="24"/>
          <w:lang w:val="es-ES"/>
        </w:rPr>
        <w:t xml:space="preserve"> y subordinarse a su contenido, </w:t>
      </w:r>
      <w:r w:rsidR="00064379" w:rsidRPr="00A12962">
        <w:rPr>
          <w:rFonts w:ascii="Bookman Old Style" w:hAnsi="Bookman Old Style"/>
          <w:sz w:val="24"/>
          <w:szCs w:val="24"/>
          <w:u w:val="single"/>
          <w:lang w:val="es-ES"/>
        </w:rPr>
        <w:t xml:space="preserve">en ese orden, no le está dado introducir normas que no se desprendan natural y lógicamente de sus disposiciones, </w:t>
      </w:r>
      <w:r w:rsidR="00064379" w:rsidRPr="00A12962">
        <w:rPr>
          <w:rFonts w:ascii="Bookman Old Style" w:hAnsi="Bookman Old Style"/>
          <w:b/>
          <w:sz w:val="24"/>
          <w:szCs w:val="24"/>
          <w:u w:val="single"/>
          <w:lang w:val="es-ES"/>
        </w:rPr>
        <w:t>ampliar</w:t>
      </w:r>
      <w:r w:rsidR="00064379" w:rsidRPr="00A12962">
        <w:rPr>
          <w:rFonts w:ascii="Bookman Old Style" w:hAnsi="Bookman Old Style"/>
          <w:sz w:val="24"/>
          <w:szCs w:val="24"/>
          <w:u w:val="single"/>
          <w:lang w:val="es-ES"/>
        </w:rPr>
        <w:t xml:space="preserve"> o restringir el sentido de la ley, como tampoco puede suprimirla o modificarla ni reglamentar materias que estén reservadas a ella, pues excedería sus competencias e invadiría las asignadas por la Constitución al legislador</w:t>
      </w:r>
      <w:r w:rsidR="0084750B" w:rsidRPr="00A12962">
        <w:rPr>
          <w:rFonts w:ascii="Bookman Old Style" w:hAnsi="Bookman Old Style"/>
          <w:sz w:val="24"/>
          <w:szCs w:val="24"/>
          <w:lang w:val="es-ES"/>
        </w:rPr>
        <w:t>…</w:t>
      </w:r>
      <w:r w:rsidR="00064379" w:rsidRPr="00A12962">
        <w:rPr>
          <w:rFonts w:ascii="Bookman Old Style" w:hAnsi="Bookman Old Style"/>
          <w:sz w:val="24"/>
          <w:szCs w:val="24"/>
          <w:lang w:val="es-ES"/>
        </w:rPr>
        <w:t>”</w:t>
      </w:r>
      <w:r w:rsidR="00064379" w:rsidRPr="00A12962">
        <w:rPr>
          <w:rStyle w:val="Refdenotaalpie"/>
          <w:rFonts w:ascii="Bookman Old Style" w:hAnsi="Bookman Old Style"/>
          <w:sz w:val="24"/>
          <w:szCs w:val="24"/>
          <w:lang w:val="es-ES"/>
        </w:rPr>
        <w:footnoteReference w:id="21"/>
      </w:r>
      <w:r w:rsidR="00C469BA" w:rsidRPr="00A12962">
        <w:rPr>
          <w:rFonts w:ascii="Bookman Old Style" w:hAnsi="Bookman Old Style"/>
          <w:sz w:val="24"/>
          <w:szCs w:val="24"/>
          <w:lang w:val="es-ES"/>
        </w:rPr>
        <w:t xml:space="preserve">   (subrayado</w:t>
      </w:r>
      <w:r w:rsidR="00F046DF" w:rsidRPr="00A12962">
        <w:rPr>
          <w:rFonts w:ascii="Bookman Old Style" w:hAnsi="Bookman Old Style"/>
          <w:sz w:val="24"/>
          <w:szCs w:val="24"/>
          <w:lang w:val="es-ES"/>
        </w:rPr>
        <w:t xml:space="preserve"> y negrilla</w:t>
      </w:r>
      <w:r w:rsidR="00C469BA" w:rsidRPr="00A12962">
        <w:rPr>
          <w:rFonts w:ascii="Bookman Old Style" w:hAnsi="Bookman Old Style"/>
          <w:sz w:val="24"/>
          <w:szCs w:val="24"/>
          <w:lang w:val="es-ES"/>
        </w:rPr>
        <w:t xml:space="preserve"> fuera de texto)</w:t>
      </w:r>
    </w:p>
    <w:p w:rsidR="00110ED9" w:rsidRPr="00A12962" w:rsidRDefault="00254875"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En razón de lo anterior, es claro que no procede exigir al trámite de las Vigencias Futuras Ordinarias –VFO, </w:t>
      </w:r>
      <w:r w:rsidR="00110ED9" w:rsidRPr="00A12962">
        <w:rPr>
          <w:rFonts w:ascii="Bookman Old Style" w:hAnsi="Bookman Old Style"/>
          <w:sz w:val="24"/>
          <w:szCs w:val="24"/>
          <w:lang w:val="es-ES"/>
        </w:rPr>
        <w:t xml:space="preserve">ninguno de los </w:t>
      </w:r>
      <w:r w:rsidRPr="00A12962">
        <w:rPr>
          <w:rFonts w:ascii="Bookman Old Style" w:hAnsi="Bookman Old Style"/>
          <w:sz w:val="24"/>
          <w:szCs w:val="24"/>
          <w:lang w:val="es-ES"/>
        </w:rPr>
        <w:t>requisitos previstos de manera taxativa para las Vigenc</w:t>
      </w:r>
      <w:r w:rsidR="00110ED9" w:rsidRPr="00A12962">
        <w:rPr>
          <w:rFonts w:ascii="Bookman Old Style" w:hAnsi="Bookman Old Style"/>
          <w:sz w:val="24"/>
          <w:szCs w:val="24"/>
          <w:lang w:val="es-ES"/>
        </w:rPr>
        <w:t xml:space="preserve">ias Futuras Excepcionales –VFE, pues el legislador estableció tratamientos y requisitos diferentes para cada una de ellas. </w:t>
      </w:r>
    </w:p>
    <w:p w:rsidR="00110ED9" w:rsidRPr="00A12962" w:rsidRDefault="00110ED9" w:rsidP="007C50A8">
      <w:pPr>
        <w:spacing w:after="0" w:line="240" w:lineRule="auto"/>
        <w:ind w:right="49"/>
        <w:jc w:val="both"/>
        <w:rPr>
          <w:rFonts w:ascii="Bookman Old Style" w:hAnsi="Bookman Old Style"/>
          <w:sz w:val="24"/>
          <w:szCs w:val="24"/>
          <w:lang w:val="es-ES"/>
        </w:rPr>
      </w:pPr>
    </w:p>
    <w:p w:rsidR="00F979FD" w:rsidRPr="00A12962" w:rsidRDefault="00110ED9"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R</w:t>
      </w:r>
      <w:r w:rsidR="00F046DF" w:rsidRPr="00A12962">
        <w:rPr>
          <w:rFonts w:ascii="Bookman Old Style" w:hAnsi="Bookman Old Style"/>
          <w:sz w:val="24"/>
          <w:szCs w:val="24"/>
          <w:lang w:val="es-ES"/>
        </w:rPr>
        <w:t>ecordarán ustedes, estimados colegas</w:t>
      </w:r>
      <w:r w:rsidRPr="00A12962">
        <w:rPr>
          <w:rFonts w:ascii="Bookman Old Style" w:hAnsi="Bookman Old Style"/>
          <w:sz w:val="24"/>
          <w:szCs w:val="24"/>
          <w:lang w:val="es-ES"/>
        </w:rPr>
        <w:t>, que</w:t>
      </w:r>
      <w:r w:rsidR="00FE4328">
        <w:rPr>
          <w:rFonts w:ascii="Bookman Old Style" w:hAnsi="Bookman Old Style"/>
          <w:sz w:val="24"/>
          <w:szCs w:val="24"/>
          <w:lang w:val="es-ES"/>
        </w:rPr>
        <w:t xml:space="preserve"> el</w:t>
      </w:r>
      <w:r w:rsidR="002719E7" w:rsidRPr="00A12962">
        <w:rPr>
          <w:rFonts w:ascii="Bookman Old Style" w:hAnsi="Bookman Old Style"/>
          <w:sz w:val="24"/>
          <w:szCs w:val="24"/>
          <w:lang w:val="es-ES"/>
        </w:rPr>
        <w:t xml:space="preserve"> 25 de abril de 2016, dejé una constancia escrita y voté negativamente el proyecto de acuerdo presentado por esta administración</w:t>
      </w:r>
      <w:r w:rsidR="00F979FD" w:rsidRPr="00A12962">
        <w:rPr>
          <w:rFonts w:ascii="Bookman Old Style" w:hAnsi="Bookman Old Style"/>
          <w:sz w:val="24"/>
          <w:szCs w:val="24"/>
          <w:lang w:val="es-ES"/>
        </w:rPr>
        <w:t xml:space="preserve"> mediante el cual solicitaba, entre otras pretensiones, autorización para comprometer </w:t>
      </w:r>
      <w:r w:rsidRPr="00A12962">
        <w:rPr>
          <w:rFonts w:ascii="Bookman Old Style" w:hAnsi="Bookman Old Style"/>
          <w:sz w:val="24"/>
          <w:szCs w:val="24"/>
          <w:lang w:val="es-ES"/>
        </w:rPr>
        <w:t>Vigencias Futuras Excepcionales-VFE</w:t>
      </w:r>
      <w:r w:rsidR="002719E7" w:rsidRPr="00A12962">
        <w:rPr>
          <w:rFonts w:ascii="Bookman Old Style" w:hAnsi="Bookman Old Style"/>
          <w:sz w:val="24"/>
          <w:szCs w:val="24"/>
          <w:lang w:val="es-ES"/>
        </w:rPr>
        <w:t xml:space="preserve"> </w:t>
      </w:r>
      <w:r w:rsidR="00F979FD" w:rsidRPr="00A12962">
        <w:rPr>
          <w:rFonts w:ascii="Bookman Old Style" w:hAnsi="Bookman Old Style"/>
          <w:sz w:val="24"/>
          <w:szCs w:val="24"/>
          <w:lang w:val="es-ES"/>
        </w:rPr>
        <w:t>por un valor de CUATRO BILLONES CIENTO TREINTA Y SIETE MIL MILLONES DE PESOS CONSTANTES DE 2016 ($4.137.000.000.000) en el periodo 2017-2036, con el propósito de cofinanciar el proyecto de la Primera Línea del Metro.</w:t>
      </w:r>
    </w:p>
    <w:p w:rsidR="00F979FD" w:rsidRPr="00A12962" w:rsidRDefault="00F979FD" w:rsidP="007C50A8">
      <w:pPr>
        <w:spacing w:after="0" w:line="240" w:lineRule="auto"/>
        <w:ind w:right="49"/>
        <w:jc w:val="both"/>
        <w:rPr>
          <w:rFonts w:ascii="Bookman Old Style" w:hAnsi="Bookman Old Style"/>
          <w:sz w:val="24"/>
          <w:szCs w:val="24"/>
          <w:lang w:val="es-ES"/>
        </w:rPr>
      </w:pPr>
    </w:p>
    <w:p w:rsidR="00F979FD" w:rsidRPr="00A12962" w:rsidRDefault="00F979FD"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Al estudiar a profundidad dicho proyecto </w:t>
      </w:r>
      <w:r w:rsidR="00B96AE4" w:rsidRPr="00A12962">
        <w:rPr>
          <w:rFonts w:ascii="Bookman Old Style" w:hAnsi="Bookman Old Style"/>
          <w:sz w:val="24"/>
          <w:szCs w:val="24"/>
          <w:lang w:val="es-ES"/>
        </w:rPr>
        <w:t>señalé</w:t>
      </w:r>
      <w:r w:rsidRPr="00A12962">
        <w:rPr>
          <w:rFonts w:ascii="Bookman Old Style" w:hAnsi="Bookman Old Style"/>
          <w:sz w:val="24"/>
          <w:szCs w:val="24"/>
          <w:lang w:val="es-ES"/>
        </w:rPr>
        <w:t xml:space="preserve">, que </w:t>
      </w:r>
      <w:r w:rsidR="002719E7" w:rsidRPr="00A12962">
        <w:rPr>
          <w:rFonts w:ascii="Bookman Old Style" w:hAnsi="Bookman Old Style"/>
          <w:sz w:val="24"/>
          <w:szCs w:val="24"/>
          <w:lang w:val="es-ES"/>
        </w:rPr>
        <w:t>“…</w:t>
      </w:r>
      <w:r w:rsidR="00110ED9" w:rsidRPr="00A12962">
        <w:rPr>
          <w:rFonts w:ascii="Bookman Old Style" w:hAnsi="Bookman Old Style"/>
          <w:sz w:val="24"/>
          <w:szCs w:val="24"/>
          <w:lang w:val="es-ES"/>
        </w:rPr>
        <w:t xml:space="preserve">no </w:t>
      </w:r>
      <w:r w:rsidR="002719E7" w:rsidRPr="00A12962">
        <w:rPr>
          <w:rFonts w:ascii="Bookman Old Style" w:hAnsi="Bookman Old Style"/>
          <w:sz w:val="24"/>
          <w:szCs w:val="24"/>
          <w:lang w:val="es-ES"/>
        </w:rPr>
        <w:t>pueden quedar vacíos de orden jurídico que puedan dar al traste con el mismo hacia futuro. Por lo tanto, propongo que el actual proyecto sea aprobado, salvo en lo concerniente al artículo 9</w:t>
      </w:r>
      <w:r w:rsidR="00110ED9" w:rsidRPr="00A12962">
        <w:rPr>
          <w:rStyle w:val="Refdenotaalpie"/>
          <w:rFonts w:ascii="Bookman Old Style" w:hAnsi="Bookman Old Style"/>
          <w:sz w:val="24"/>
          <w:szCs w:val="24"/>
          <w:lang w:val="es-ES"/>
        </w:rPr>
        <w:footnoteReference w:id="22"/>
      </w:r>
      <w:r w:rsidR="002719E7" w:rsidRPr="00A12962">
        <w:rPr>
          <w:rFonts w:ascii="Bookman Old Style" w:hAnsi="Bookman Old Style"/>
          <w:sz w:val="24"/>
          <w:szCs w:val="24"/>
          <w:lang w:val="es-ES"/>
        </w:rPr>
        <w:t>, el cual considero debe ser excluido para que la administración pueda, en un proyecto de acuerdo independiente, complementario y posterior a la aprobación del nuevo plan de desarrollo, presentarlo por aparte acreditando todos y cada uno de los requisitos legales exigidos</w:t>
      </w:r>
      <w:r w:rsidR="00110ED9" w:rsidRPr="00A12962">
        <w:rPr>
          <w:rFonts w:ascii="Bookman Old Style" w:hAnsi="Bookman Old Style"/>
          <w:sz w:val="24"/>
          <w:szCs w:val="24"/>
          <w:lang w:val="es-ES"/>
        </w:rPr>
        <w:t>…”</w:t>
      </w:r>
      <w:r w:rsidR="00110ED9" w:rsidRPr="00A12962">
        <w:rPr>
          <w:rStyle w:val="Refdenotaalpie"/>
          <w:rFonts w:ascii="Bookman Old Style" w:hAnsi="Bookman Old Style"/>
          <w:sz w:val="24"/>
          <w:szCs w:val="24"/>
          <w:lang w:val="es-ES"/>
        </w:rPr>
        <w:footnoteReference w:id="23"/>
      </w:r>
      <w:r w:rsidRPr="00A12962">
        <w:rPr>
          <w:rFonts w:ascii="Bookman Old Style" w:hAnsi="Bookman Old Style"/>
          <w:sz w:val="24"/>
          <w:szCs w:val="24"/>
          <w:lang w:val="es-ES"/>
        </w:rPr>
        <w:t xml:space="preserve">. </w:t>
      </w:r>
      <w:r w:rsidR="000F369E" w:rsidRPr="00A12962">
        <w:rPr>
          <w:rFonts w:ascii="Bookman Old Style" w:hAnsi="Bookman Old Style"/>
          <w:sz w:val="24"/>
          <w:szCs w:val="24"/>
          <w:lang w:val="es-ES"/>
        </w:rPr>
        <w:t>D</w:t>
      </w:r>
      <w:r w:rsidRPr="00A12962">
        <w:rPr>
          <w:rFonts w:ascii="Bookman Old Style" w:hAnsi="Bookman Old Style"/>
          <w:sz w:val="24"/>
          <w:szCs w:val="24"/>
          <w:lang w:val="es-ES"/>
        </w:rPr>
        <w:t>icha postura se fundamentó en un análisis de orden jur</w:t>
      </w:r>
      <w:r w:rsidR="000F369E" w:rsidRPr="00A12962">
        <w:rPr>
          <w:rFonts w:ascii="Bookman Old Style" w:hAnsi="Bookman Old Style"/>
          <w:sz w:val="24"/>
          <w:szCs w:val="24"/>
          <w:lang w:val="es-ES"/>
        </w:rPr>
        <w:t>ídico que me permitió</w:t>
      </w:r>
      <w:r w:rsidRPr="00A12962">
        <w:rPr>
          <w:rFonts w:ascii="Bookman Old Style" w:hAnsi="Bookman Old Style"/>
          <w:sz w:val="24"/>
          <w:szCs w:val="24"/>
          <w:lang w:val="es-ES"/>
        </w:rPr>
        <w:t>, en mi convicción interna, concluir que no se encontraban acreditados plenamente los requisitos exigidos por las normas aplicables a las Vigencias Futuras Excepcionales –VFE.</w:t>
      </w:r>
    </w:p>
    <w:p w:rsidR="00F979FD" w:rsidRPr="00A12962" w:rsidRDefault="00F979FD" w:rsidP="007C50A8">
      <w:pPr>
        <w:spacing w:after="0" w:line="240" w:lineRule="auto"/>
        <w:ind w:right="49"/>
        <w:jc w:val="both"/>
        <w:rPr>
          <w:rFonts w:ascii="Bookman Old Style" w:hAnsi="Bookman Old Style"/>
          <w:sz w:val="24"/>
          <w:szCs w:val="24"/>
          <w:lang w:val="es-ES"/>
        </w:rPr>
      </w:pPr>
    </w:p>
    <w:p w:rsidR="00B96AE4" w:rsidRPr="00A12962" w:rsidRDefault="000F369E"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Caso totalmente diferente al </w:t>
      </w:r>
      <w:r w:rsidR="00F979FD" w:rsidRPr="00A12962">
        <w:rPr>
          <w:rFonts w:ascii="Bookman Old Style" w:hAnsi="Bookman Old Style"/>
          <w:sz w:val="24"/>
          <w:szCs w:val="24"/>
          <w:lang w:val="es-ES"/>
        </w:rPr>
        <w:t>actual,</w:t>
      </w:r>
      <w:r w:rsidRPr="00A12962">
        <w:rPr>
          <w:rFonts w:ascii="Bookman Old Style" w:hAnsi="Bookman Old Style"/>
          <w:sz w:val="24"/>
          <w:szCs w:val="24"/>
          <w:lang w:val="es-ES"/>
        </w:rPr>
        <w:t xml:space="preserve"> por cuanto</w:t>
      </w:r>
      <w:r w:rsidR="00F979FD" w:rsidRPr="00A12962">
        <w:rPr>
          <w:rFonts w:ascii="Bookman Old Style" w:hAnsi="Bookman Old Style"/>
          <w:sz w:val="24"/>
          <w:szCs w:val="24"/>
          <w:lang w:val="es-ES"/>
        </w:rPr>
        <w:t xml:space="preserve"> la solicitud de autorización presentada por la administración </w:t>
      </w:r>
      <w:r w:rsidR="00B96AE4" w:rsidRPr="00A12962">
        <w:rPr>
          <w:rFonts w:ascii="Bookman Old Style" w:hAnsi="Bookman Old Style"/>
          <w:sz w:val="24"/>
          <w:szCs w:val="24"/>
          <w:lang w:val="es-ES"/>
        </w:rPr>
        <w:t xml:space="preserve">en el proyecto 602 de 2017, </w:t>
      </w:r>
      <w:r w:rsidR="00F979FD" w:rsidRPr="00A12962">
        <w:rPr>
          <w:rFonts w:ascii="Bookman Old Style" w:hAnsi="Bookman Old Style"/>
          <w:sz w:val="24"/>
          <w:szCs w:val="24"/>
          <w:lang w:val="es-ES"/>
        </w:rPr>
        <w:t xml:space="preserve">se refiere a las Vigencias Futuras Ordinarias – VFO, </w:t>
      </w:r>
      <w:r w:rsidR="00B96AE4" w:rsidRPr="00A12962">
        <w:rPr>
          <w:rFonts w:ascii="Bookman Old Style" w:hAnsi="Bookman Old Style"/>
          <w:sz w:val="24"/>
          <w:szCs w:val="24"/>
          <w:lang w:val="es-ES"/>
        </w:rPr>
        <w:t xml:space="preserve">que son distintas y se rigen bajo un cuerpo normativo diferente, establecido por el propio legislador, tal y como </w:t>
      </w:r>
      <w:r w:rsidRPr="00A12962">
        <w:rPr>
          <w:rFonts w:ascii="Bookman Old Style" w:hAnsi="Bookman Old Style"/>
          <w:sz w:val="24"/>
          <w:szCs w:val="24"/>
          <w:lang w:val="es-ES"/>
        </w:rPr>
        <w:t>se ha explicado a lo largo de este acápite.</w:t>
      </w:r>
    </w:p>
    <w:p w:rsidR="007C50A8" w:rsidRDefault="007C50A8" w:rsidP="007C50A8">
      <w:pPr>
        <w:spacing w:after="0" w:line="240" w:lineRule="auto"/>
        <w:ind w:right="49"/>
        <w:jc w:val="both"/>
        <w:rPr>
          <w:rFonts w:ascii="Bookman Old Style" w:hAnsi="Bookman Old Style"/>
          <w:sz w:val="24"/>
          <w:szCs w:val="24"/>
          <w:lang w:val="es-ES"/>
        </w:rPr>
      </w:pPr>
    </w:p>
    <w:p w:rsidR="00FE4328" w:rsidRPr="00A12962" w:rsidRDefault="00FE4328" w:rsidP="007C50A8">
      <w:pPr>
        <w:spacing w:after="0" w:line="240" w:lineRule="auto"/>
        <w:ind w:right="49"/>
        <w:jc w:val="both"/>
        <w:rPr>
          <w:rFonts w:ascii="Bookman Old Style" w:hAnsi="Bookman Old Style"/>
          <w:sz w:val="24"/>
          <w:szCs w:val="24"/>
          <w:lang w:val="es-ES"/>
        </w:rPr>
      </w:pPr>
    </w:p>
    <w:p w:rsidR="001E6E6E" w:rsidRPr="00A12962" w:rsidRDefault="00FE4328" w:rsidP="00F17CD9">
      <w:pPr>
        <w:pBdr>
          <w:bottom w:val="single" w:sz="4" w:space="1" w:color="auto"/>
        </w:pBdr>
        <w:spacing w:after="0" w:line="240" w:lineRule="auto"/>
        <w:ind w:right="49"/>
        <w:jc w:val="both"/>
        <w:rPr>
          <w:rFonts w:ascii="Bookman Old Style" w:hAnsi="Bookman Old Style"/>
          <w:b/>
          <w:sz w:val="24"/>
          <w:szCs w:val="24"/>
          <w:lang w:val="es-ES"/>
        </w:rPr>
      </w:pPr>
      <w:r>
        <w:rPr>
          <w:rFonts w:ascii="Bookman Old Style" w:hAnsi="Bookman Old Style"/>
          <w:b/>
          <w:sz w:val="24"/>
          <w:szCs w:val="24"/>
          <w:lang w:val="es-ES"/>
        </w:rPr>
        <w:t>¿</w:t>
      </w:r>
      <w:r w:rsidR="001E6E6E" w:rsidRPr="00A12962">
        <w:rPr>
          <w:rFonts w:ascii="Bookman Old Style" w:hAnsi="Bookman Old Style"/>
          <w:b/>
          <w:sz w:val="24"/>
          <w:szCs w:val="24"/>
          <w:lang w:val="es-ES"/>
        </w:rPr>
        <w:t>Cuál es el d</w:t>
      </w:r>
      <w:r w:rsidR="0084750B" w:rsidRPr="00A12962">
        <w:rPr>
          <w:rFonts w:ascii="Bookman Old Style" w:hAnsi="Bookman Old Style"/>
          <w:b/>
          <w:sz w:val="24"/>
          <w:szCs w:val="24"/>
          <w:lang w:val="es-ES"/>
        </w:rPr>
        <w:t>e</w:t>
      </w:r>
      <w:r w:rsidR="001E6E6E" w:rsidRPr="00A12962">
        <w:rPr>
          <w:rFonts w:ascii="Bookman Old Style" w:hAnsi="Bookman Old Style"/>
          <w:b/>
          <w:sz w:val="24"/>
          <w:szCs w:val="24"/>
          <w:lang w:val="es-ES"/>
        </w:rPr>
        <w:t xml:space="preserve">ber legal del </w:t>
      </w:r>
      <w:r w:rsidR="0084750B" w:rsidRPr="00A12962">
        <w:rPr>
          <w:rFonts w:ascii="Bookman Old Style" w:hAnsi="Bookman Old Style"/>
          <w:b/>
          <w:sz w:val="24"/>
          <w:szCs w:val="24"/>
          <w:lang w:val="es-ES"/>
        </w:rPr>
        <w:t>Concejo de Bogotá para</w:t>
      </w:r>
      <w:r w:rsidR="0084750B" w:rsidRPr="00A12962">
        <w:t xml:space="preserve"> </w:t>
      </w:r>
      <w:r w:rsidR="0084750B" w:rsidRPr="00A12962">
        <w:rPr>
          <w:rFonts w:ascii="Bookman Old Style" w:hAnsi="Bookman Old Style"/>
          <w:b/>
          <w:sz w:val="24"/>
          <w:szCs w:val="24"/>
          <w:lang w:val="es-ES"/>
        </w:rPr>
        <w:t xml:space="preserve">autorizar </w:t>
      </w:r>
      <w:r w:rsidR="00B4733B" w:rsidRPr="00A12962">
        <w:rPr>
          <w:rFonts w:ascii="Bookman Old Style" w:hAnsi="Bookman Old Style"/>
          <w:b/>
          <w:sz w:val="24"/>
          <w:szCs w:val="24"/>
          <w:lang w:val="es-ES"/>
        </w:rPr>
        <w:t xml:space="preserve">las </w:t>
      </w:r>
      <w:r w:rsidR="0084750B" w:rsidRPr="00A12962">
        <w:rPr>
          <w:rFonts w:ascii="Bookman Old Style" w:hAnsi="Bookman Old Style"/>
          <w:b/>
          <w:sz w:val="24"/>
          <w:szCs w:val="24"/>
          <w:lang w:val="es-ES"/>
        </w:rPr>
        <w:t>Vigencias Futuras Ordinarias</w:t>
      </w:r>
      <w:r w:rsidR="00B4733B" w:rsidRPr="00A12962">
        <w:rPr>
          <w:rFonts w:ascii="Bookman Old Style" w:hAnsi="Bookman Old Style"/>
          <w:b/>
          <w:sz w:val="24"/>
          <w:szCs w:val="24"/>
          <w:lang w:val="es-ES"/>
        </w:rPr>
        <w:t xml:space="preserve"> del Proyecto de Acuerdo 602 de 2017</w:t>
      </w:r>
      <w:r w:rsidR="001E6E6E" w:rsidRPr="00A12962">
        <w:rPr>
          <w:rFonts w:ascii="Bookman Old Style" w:hAnsi="Bookman Old Style"/>
          <w:b/>
          <w:sz w:val="24"/>
          <w:szCs w:val="24"/>
          <w:lang w:val="es-ES"/>
        </w:rPr>
        <w:t>?</w:t>
      </w:r>
    </w:p>
    <w:p w:rsidR="00411BD2" w:rsidRPr="00A12962" w:rsidRDefault="00411BD2" w:rsidP="007C50A8">
      <w:pPr>
        <w:spacing w:after="0" w:line="240" w:lineRule="auto"/>
        <w:ind w:right="49"/>
        <w:jc w:val="both"/>
        <w:rPr>
          <w:rFonts w:ascii="Bookman Old Style" w:hAnsi="Bookman Old Style"/>
          <w:b/>
          <w:sz w:val="24"/>
          <w:szCs w:val="24"/>
          <w:lang w:val="es-ES"/>
        </w:rPr>
      </w:pPr>
    </w:p>
    <w:p w:rsidR="003E481E" w:rsidRPr="00A12962" w:rsidRDefault="000F369E"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L</w:t>
      </w:r>
      <w:r w:rsidR="003E481E" w:rsidRPr="00A12962">
        <w:rPr>
          <w:rFonts w:ascii="Bookman Old Style" w:hAnsi="Bookman Old Style"/>
          <w:sz w:val="24"/>
          <w:szCs w:val="24"/>
          <w:lang w:val="es-ES"/>
        </w:rPr>
        <w:t>a administración distrital busca con el Proyecto de Acuerdo 602 de 2017 obtener del Concejo de Bogotá la autorización para comprometer Vigencias Futuras Ordinarias –VFO, durante el periodo 2018 a 2041, con el fin de cofinanciar la construcción del Sistema Integrado de Transporte Masivo para Bogotá – Primera Línea del Metro – Tramo 1.</w:t>
      </w:r>
    </w:p>
    <w:p w:rsidR="003E481E" w:rsidRPr="00A12962" w:rsidRDefault="003E481E" w:rsidP="007C50A8">
      <w:pPr>
        <w:spacing w:after="0" w:line="240" w:lineRule="auto"/>
        <w:ind w:right="49"/>
        <w:jc w:val="both"/>
        <w:rPr>
          <w:rFonts w:ascii="Bookman Old Style" w:hAnsi="Bookman Old Style"/>
          <w:sz w:val="24"/>
          <w:szCs w:val="24"/>
          <w:lang w:val="es-ES"/>
        </w:rPr>
      </w:pPr>
    </w:p>
    <w:p w:rsidR="00EE674D" w:rsidRPr="00A12962" w:rsidRDefault="003E481E"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En este sentido, el deber legal </w:t>
      </w:r>
      <w:r w:rsidR="000F369E" w:rsidRPr="00A12962">
        <w:rPr>
          <w:rFonts w:ascii="Bookman Old Style" w:hAnsi="Bookman Old Style"/>
          <w:sz w:val="24"/>
          <w:szCs w:val="24"/>
          <w:lang w:val="es-ES"/>
        </w:rPr>
        <w:t>que las normas vigentes le asignan</w:t>
      </w:r>
      <w:r w:rsidR="00254875" w:rsidRPr="00A12962">
        <w:rPr>
          <w:rFonts w:ascii="Bookman Old Style" w:hAnsi="Bookman Old Style"/>
          <w:sz w:val="24"/>
          <w:szCs w:val="24"/>
          <w:lang w:val="es-ES"/>
        </w:rPr>
        <w:t xml:space="preserve"> a la corporación se restringe en </w:t>
      </w:r>
      <w:r w:rsidRPr="00A12962">
        <w:rPr>
          <w:rFonts w:ascii="Bookman Old Style" w:hAnsi="Bookman Old Style"/>
          <w:sz w:val="24"/>
          <w:szCs w:val="24"/>
          <w:lang w:val="es-ES"/>
        </w:rPr>
        <w:t xml:space="preserve">verificar </w:t>
      </w:r>
      <w:r w:rsidR="000F369E" w:rsidRPr="00A12962">
        <w:rPr>
          <w:rFonts w:ascii="Bookman Old Style" w:hAnsi="Bookman Old Style"/>
          <w:sz w:val="24"/>
          <w:szCs w:val="24"/>
          <w:lang w:val="es-ES"/>
        </w:rPr>
        <w:t>que se cumplen</w:t>
      </w:r>
      <w:r w:rsidR="00EE674D" w:rsidRPr="00A12962">
        <w:rPr>
          <w:rFonts w:ascii="Bookman Old Style" w:hAnsi="Bookman Old Style"/>
          <w:sz w:val="24"/>
          <w:szCs w:val="24"/>
          <w:lang w:val="es-ES"/>
        </w:rPr>
        <w:t xml:space="preserve"> los requisitos</w:t>
      </w:r>
      <w:r w:rsidR="001A1DA1" w:rsidRPr="00A12962">
        <w:rPr>
          <w:rFonts w:ascii="Bookman Old Style" w:hAnsi="Bookman Old Style"/>
          <w:sz w:val="24"/>
          <w:szCs w:val="24"/>
          <w:lang w:val="es-ES"/>
        </w:rPr>
        <w:t xml:space="preserve"> establecidos por el legislador en el artículo 12 de la Ley 819 de 2003</w:t>
      </w:r>
      <w:r w:rsidRPr="00A12962">
        <w:rPr>
          <w:rFonts w:ascii="Bookman Old Style" w:hAnsi="Bookman Old Style"/>
          <w:sz w:val="24"/>
          <w:szCs w:val="24"/>
          <w:lang w:val="es-ES"/>
        </w:rPr>
        <w:t xml:space="preserve"> </w:t>
      </w:r>
      <w:r w:rsidR="001A1DA1" w:rsidRPr="00A12962">
        <w:rPr>
          <w:rFonts w:ascii="Bookman Old Style" w:hAnsi="Bookman Old Style"/>
          <w:sz w:val="24"/>
          <w:szCs w:val="24"/>
          <w:lang w:val="es-ES"/>
        </w:rPr>
        <w:t xml:space="preserve">para otorgar </w:t>
      </w:r>
      <w:r w:rsidRPr="00A12962">
        <w:rPr>
          <w:rFonts w:ascii="Bookman Old Style" w:hAnsi="Bookman Old Style"/>
          <w:sz w:val="24"/>
          <w:szCs w:val="24"/>
          <w:lang w:val="es-ES"/>
        </w:rPr>
        <w:t>Vigencias Futuras Ordinarias</w:t>
      </w:r>
      <w:r w:rsidR="00254875" w:rsidRPr="00A12962">
        <w:rPr>
          <w:rFonts w:ascii="Bookman Old Style" w:hAnsi="Bookman Old Style"/>
          <w:sz w:val="24"/>
          <w:szCs w:val="24"/>
          <w:lang w:val="es-ES"/>
        </w:rPr>
        <w:t xml:space="preserve"> </w:t>
      </w:r>
      <w:r w:rsidR="001A1DA1" w:rsidRPr="00A12962">
        <w:rPr>
          <w:rFonts w:ascii="Bookman Old Style" w:hAnsi="Bookman Old Style"/>
          <w:sz w:val="24"/>
          <w:szCs w:val="24"/>
          <w:lang w:val="es-ES"/>
        </w:rPr>
        <w:t>–</w:t>
      </w:r>
      <w:r w:rsidR="00254875" w:rsidRPr="00A12962">
        <w:rPr>
          <w:rFonts w:ascii="Bookman Old Style" w:hAnsi="Bookman Old Style"/>
          <w:sz w:val="24"/>
          <w:szCs w:val="24"/>
          <w:lang w:val="es-ES"/>
        </w:rPr>
        <w:t>VFO</w:t>
      </w:r>
      <w:r w:rsidR="001A1DA1" w:rsidRPr="00A12962">
        <w:rPr>
          <w:rFonts w:ascii="Bookman Old Style" w:hAnsi="Bookman Old Style"/>
          <w:sz w:val="24"/>
          <w:szCs w:val="24"/>
          <w:lang w:val="es-ES"/>
        </w:rPr>
        <w:t xml:space="preserve"> en las entidades territoriales.</w:t>
      </w:r>
    </w:p>
    <w:p w:rsidR="00EE674D" w:rsidRPr="00A12962" w:rsidRDefault="00EE674D" w:rsidP="007C50A8">
      <w:pPr>
        <w:spacing w:after="0" w:line="240" w:lineRule="auto"/>
        <w:ind w:right="49"/>
        <w:jc w:val="both"/>
        <w:rPr>
          <w:rFonts w:ascii="Bookman Old Style" w:hAnsi="Bookman Old Style"/>
          <w:sz w:val="24"/>
          <w:szCs w:val="24"/>
          <w:lang w:val="es-ES"/>
        </w:rPr>
      </w:pPr>
    </w:p>
    <w:p w:rsidR="00411BD2" w:rsidRPr="00A12962" w:rsidRDefault="00374156" w:rsidP="007C50A8">
      <w:pPr>
        <w:spacing w:after="0" w:line="240" w:lineRule="auto"/>
        <w:ind w:right="49"/>
        <w:jc w:val="both"/>
        <w:rPr>
          <w:rFonts w:ascii="Bookman Old Style" w:hAnsi="Bookman Old Style"/>
          <w:b/>
          <w:sz w:val="24"/>
          <w:szCs w:val="24"/>
          <w:lang w:val="es-ES"/>
        </w:rPr>
      </w:pPr>
      <w:r w:rsidRPr="00A12962">
        <w:rPr>
          <w:rFonts w:ascii="Bookman Old Style" w:hAnsi="Bookman Old Style"/>
          <w:b/>
          <w:sz w:val="24"/>
          <w:szCs w:val="24"/>
          <w:u w:val="single"/>
          <w:lang w:val="es-ES"/>
        </w:rPr>
        <w:t>REQUISITOS</w:t>
      </w:r>
      <w:r w:rsidR="003E481E" w:rsidRPr="00A12962">
        <w:rPr>
          <w:rFonts w:ascii="Bookman Old Style" w:hAnsi="Bookman Old Style"/>
          <w:b/>
          <w:sz w:val="24"/>
          <w:szCs w:val="24"/>
          <w:lang w:val="es-ES"/>
        </w:rPr>
        <w:t>:</w:t>
      </w:r>
      <w:r w:rsidR="00411BD2" w:rsidRPr="00A12962">
        <w:rPr>
          <w:rFonts w:ascii="Bookman Old Style" w:hAnsi="Bookman Old Style"/>
          <w:b/>
          <w:sz w:val="24"/>
          <w:szCs w:val="24"/>
          <w:lang w:val="es-ES"/>
        </w:rPr>
        <w:t xml:space="preserve"> Vigencias Futuras Ordinarias –VFO.</w:t>
      </w:r>
      <w:r w:rsidR="003E481E" w:rsidRPr="00A12962">
        <w:rPr>
          <w:rFonts w:ascii="Bookman Old Style" w:hAnsi="Bookman Old Style"/>
          <w:b/>
          <w:sz w:val="24"/>
          <w:szCs w:val="24"/>
          <w:lang w:val="es-ES"/>
        </w:rPr>
        <w:t xml:space="preserve"> (art 12 Ley 819 de 2003)</w:t>
      </w:r>
    </w:p>
    <w:p w:rsidR="003E481E" w:rsidRPr="00A12962" w:rsidRDefault="003E481E" w:rsidP="007C50A8">
      <w:pPr>
        <w:spacing w:after="0" w:line="240" w:lineRule="auto"/>
        <w:ind w:right="49"/>
        <w:jc w:val="both"/>
        <w:rPr>
          <w:rFonts w:ascii="Bookman Old Style" w:hAnsi="Bookman Old Style"/>
          <w:b/>
          <w:sz w:val="24"/>
          <w:szCs w:val="24"/>
          <w:lang w:val="es-ES"/>
        </w:rPr>
      </w:pPr>
    </w:p>
    <w:p w:rsidR="0022187C" w:rsidRPr="00A12962" w:rsidRDefault="0022187C"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La citada norma fija los</w:t>
      </w:r>
      <w:r w:rsidR="00254875" w:rsidRPr="00A12962">
        <w:rPr>
          <w:rFonts w:ascii="Bookman Old Style" w:hAnsi="Bookman Old Style"/>
          <w:sz w:val="24"/>
          <w:szCs w:val="24"/>
          <w:lang w:val="es-ES"/>
        </w:rPr>
        <w:t xml:space="preserve"> siguientes</w:t>
      </w:r>
      <w:r w:rsidRPr="00A12962">
        <w:rPr>
          <w:rFonts w:ascii="Bookman Old Style" w:hAnsi="Bookman Old Style"/>
          <w:sz w:val="24"/>
          <w:szCs w:val="24"/>
          <w:lang w:val="es-ES"/>
        </w:rPr>
        <w:t xml:space="preserve"> requisitos que deben acreditarse ante el Concejo</w:t>
      </w:r>
      <w:r w:rsidR="00254875" w:rsidRPr="00A12962">
        <w:rPr>
          <w:rFonts w:ascii="Bookman Old Style" w:hAnsi="Bookman Old Style"/>
          <w:sz w:val="24"/>
          <w:szCs w:val="24"/>
          <w:lang w:val="es-ES"/>
        </w:rPr>
        <w:t>,</w:t>
      </w:r>
      <w:r w:rsidRPr="00A12962">
        <w:rPr>
          <w:rFonts w:ascii="Bookman Old Style" w:hAnsi="Bookman Old Style"/>
          <w:sz w:val="24"/>
          <w:szCs w:val="24"/>
          <w:lang w:val="es-ES"/>
        </w:rPr>
        <w:t xml:space="preserve"> por parte de la administración</w:t>
      </w:r>
      <w:r w:rsidR="00254875" w:rsidRPr="00A12962">
        <w:rPr>
          <w:rFonts w:ascii="Bookman Old Style" w:hAnsi="Bookman Old Style"/>
          <w:sz w:val="24"/>
          <w:szCs w:val="24"/>
          <w:lang w:val="es-ES"/>
        </w:rPr>
        <w:t>,</w:t>
      </w:r>
      <w:r w:rsidRPr="00A12962">
        <w:rPr>
          <w:rFonts w:ascii="Bookman Old Style" w:hAnsi="Bookman Old Style"/>
          <w:sz w:val="24"/>
          <w:szCs w:val="24"/>
          <w:lang w:val="es-ES"/>
        </w:rPr>
        <w:t xml:space="preserve"> para poder aprobar las vigencias futuras solicitadas, así:</w:t>
      </w:r>
    </w:p>
    <w:p w:rsidR="0022187C" w:rsidRPr="00A12962" w:rsidRDefault="0022187C" w:rsidP="007C50A8">
      <w:pPr>
        <w:spacing w:after="0" w:line="240" w:lineRule="auto"/>
        <w:ind w:right="49"/>
        <w:jc w:val="both"/>
        <w:rPr>
          <w:rFonts w:ascii="Bookman Old Style" w:hAnsi="Bookman Old Style"/>
          <w:b/>
          <w:sz w:val="24"/>
          <w:szCs w:val="24"/>
          <w:lang w:val="es-ES"/>
        </w:rPr>
      </w:pPr>
    </w:p>
    <w:p w:rsidR="0022187C" w:rsidRPr="00A12962" w:rsidRDefault="00661427" w:rsidP="00583984">
      <w:pPr>
        <w:pStyle w:val="Prrafodelista"/>
        <w:numPr>
          <w:ilvl w:val="0"/>
          <w:numId w:val="13"/>
        </w:numPr>
        <w:spacing w:after="0" w:line="240" w:lineRule="auto"/>
        <w:ind w:right="49"/>
        <w:jc w:val="both"/>
        <w:rPr>
          <w:rFonts w:ascii="Bookman Old Style" w:hAnsi="Bookman Old Style"/>
          <w:b/>
          <w:sz w:val="24"/>
          <w:szCs w:val="24"/>
          <w:lang w:val="es-ES"/>
        </w:rPr>
      </w:pPr>
      <w:r w:rsidRPr="00A12962">
        <w:rPr>
          <w:rFonts w:ascii="Bookman Old Style" w:hAnsi="Bookman Old Style"/>
          <w:b/>
          <w:sz w:val="24"/>
          <w:szCs w:val="24"/>
          <w:u w:val="single"/>
          <w:lang w:val="es-ES"/>
        </w:rPr>
        <w:t>Las autorizaciones para comprometer vigencias futuras serán impartidas por la asamblea o concejo respectivo, a iniciativa del gobierno local, previa aprobación por el Confis territorial</w:t>
      </w:r>
      <w:r w:rsidR="0022187C" w:rsidRPr="00A12962">
        <w:rPr>
          <w:rFonts w:ascii="Bookman Old Style" w:hAnsi="Bookman Old Style"/>
          <w:b/>
          <w:sz w:val="24"/>
          <w:szCs w:val="24"/>
          <w:lang w:val="es-ES"/>
        </w:rPr>
        <w:t>.</w:t>
      </w:r>
      <w:r w:rsidR="00621280" w:rsidRPr="00A12962">
        <w:rPr>
          <w:rFonts w:ascii="Bookman Old Style" w:hAnsi="Bookman Old Style"/>
          <w:b/>
          <w:sz w:val="24"/>
          <w:szCs w:val="24"/>
          <w:lang w:val="es-ES"/>
        </w:rPr>
        <w:t xml:space="preserve"> </w:t>
      </w:r>
      <w:r w:rsidR="0022187C" w:rsidRPr="00A12962">
        <w:rPr>
          <w:rFonts w:ascii="Bookman Old Style" w:hAnsi="Bookman Old Style"/>
          <w:sz w:val="24"/>
          <w:szCs w:val="24"/>
          <w:lang w:val="es-ES"/>
        </w:rPr>
        <w:t xml:space="preserve">El gobierno distrital en los anexos que acompañan el proyecto de acuerdo acredita el </w:t>
      </w:r>
      <w:r w:rsidR="002868EF" w:rsidRPr="00A12962">
        <w:rPr>
          <w:rFonts w:ascii="Bookman Old Style" w:hAnsi="Bookman Old Style"/>
          <w:sz w:val="24"/>
          <w:szCs w:val="24"/>
          <w:lang w:val="es-ES"/>
        </w:rPr>
        <w:t>ACTA 15 de 2017</w:t>
      </w:r>
      <w:r w:rsidR="00B8253A" w:rsidRPr="00A12962">
        <w:rPr>
          <w:rFonts w:ascii="Bookman Old Style" w:hAnsi="Bookman Old Style"/>
          <w:sz w:val="24"/>
          <w:szCs w:val="24"/>
          <w:lang w:val="es-ES"/>
        </w:rPr>
        <w:t xml:space="preserve"> del Consejo Distrital de Política Económica y Fiscal – CONFIS</w:t>
      </w:r>
      <w:r w:rsidR="002868EF" w:rsidRPr="00A12962">
        <w:rPr>
          <w:rFonts w:ascii="Bookman Old Style" w:hAnsi="Bookman Old Style"/>
          <w:sz w:val="24"/>
          <w:szCs w:val="24"/>
          <w:lang w:val="es-ES"/>
        </w:rPr>
        <w:t>, fechada el ma</w:t>
      </w:r>
      <w:r w:rsidR="00B8253A" w:rsidRPr="00A12962">
        <w:rPr>
          <w:rFonts w:ascii="Bookman Old Style" w:hAnsi="Bookman Old Style"/>
          <w:sz w:val="24"/>
          <w:szCs w:val="24"/>
          <w:lang w:val="es-ES"/>
        </w:rPr>
        <w:t>r</w:t>
      </w:r>
      <w:r w:rsidR="002868EF" w:rsidRPr="00A12962">
        <w:rPr>
          <w:rFonts w:ascii="Bookman Old Style" w:hAnsi="Bookman Old Style"/>
          <w:sz w:val="24"/>
          <w:szCs w:val="24"/>
          <w:lang w:val="es-ES"/>
        </w:rPr>
        <w:t>tes 26 de septiembre, en la cual se afirma:</w:t>
      </w:r>
    </w:p>
    <w:p w:rsidR="002868EF" w:rsidRPr="00A12962" w:rsidRDefault="002868EF" w:rsidP="007C50A8">
      <w:pPr>
        <w:spacing w:after="0" w:line="240" w:lineRule="auto"/>
        <w:ind w:right="49"/>
        <w:jc w:val="both"/>
        <w:rPr>
          <w:rFonts w:ascii="Bookman Old Style" w:hAnsi="Bookman Old Style"/>
          <w:sz w:val="24"/>
          <w:szCs w:val="24"/>
          <w:lang w:val="es-ES"/>
        </w:rPr>
      </w:pPr>
    </w:p>
    <w:p w:rsidR="0022187C" w:rsidRPr="00A12962" w:rsidRDefault="002868EF" w:rsidP="007C50A8">
      <w:pPr>
        <w:spacing w:after="0" w:line="240" w:lineRule="auto"/>
        <w:ind w:left="567" w:right="49" w:firstLine="142"/>
        <w:jc w:val="both"/>
        <w:rPr>
          <w:rFonts w:ascii="Bookman Old Style" w:hAnsi="Bookman Old Style"/>
          <w:b/>
          <w:sz w:val="24"/>
          <w:szCs w:val="24"/>
          <w:lang w:val="es-ES"/>
        </w:rPr>
      </w:pPr>
      <w:r w:rsidRPr="00A12962">
        <w:rPr>
          <w:rFonts w:ascii="Bookman Old Style" w:hAnsi="Bookman Old Style"/>
          <w:b/>
          <w:noProof/>
          <w:sz w:val="24"/>
          <w:szCs w:val="24"/>
          <w:lang w:eastAsia="es-CO"/>
        </w:rPr>
        <w:drawing>
          <wp:inline distT="0" distB="0" distL="0" distR="0">
            <wp:extent cx="5057775" cy="26670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63297" cy="2669912"/>
                    </a:xfrm>
                    <a:prstGeom prst="rect">
                      <a:avLst/>
                    </a:prstGeom>
                    <a:noFill/>
                    <a:ln w="9525">
                      <a:noFill/>
                      <a:miter lim="800000"/>
                      <a:headEnd/>
                      <a:tailEnd/>
                    </a:ln>
                  </pic:spPr>
                </pic:pic>
              </a:graphicData>
            </a:graphic>
          </wp:inline>
        </w:drawing>
      </w:r>
    </w:p>
    <w:p w:rsidR="00661427" w:rsidRPr="00A12962" w:rsidRDefault="00661427" w:rsidP="007C50A8">
      <w:pPr>
        <w:spacing w:after="0" w:line="240" w:lineRule="auto"/>
        <w:ind w:right="49"/>
        <w:jc w:val="both"/>
        <w:rPr>
          <w:rFonts w:ascii="Bookman Old Style" w:hAnsi="Bookman Old Style"/>
          <w:sz w:val="24"/>
          <w:szCs w:val="24"/>
          <w:lang w:val="es-ES"/>
        </w:rPr>
      </w:pPr>
    </w:p>
    <w:p w:rsidR="005E2F3F" w:rsidRPr="00A12962" w:rsidRDefault="005E2F3F"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Por lo tanto </w:t>
      </w:r>
      <w:r w:rsidRPr="00A12962">
        <w:rPr>
          <w:rFonts w:ascii="Bookman Old Style" w:hAnsi="Bookman Old Style"/>
          <w:b/>
          <w:sz w:val="24"/>
          <w:szCs w:val="24"/>
          <w:u w:val="single"/>
          <w:lang w:val="es-ES"/>
        </w:rPr>
        <w:t>CUMPLE</w:t>
      </w:r>
      <w:r w:rsidRPr="00A12962">
        <w:rPr>
          <w:rFonts w:ascii="Bookman Old Style" w:hAnsi="Bookman Old Style"/>
          <w:b/>
          <w:sz w:val="24"/>
          <w:szCs w:val="24"/>
          <w:lang w:val="es-ES"/>
        </w:rPr>
        <w:t xml:space="preserve"> </w:t>
      </w:r>
      <w:r w:rsidRPr="00A12962">
        <w:rPr>
          <w:rFonts w:ascii="Bookman Old Style" w:hAnsi="Bookman Old Style"/>
          <w:sz w:val="24"/>
          <w:szCs w:val="24"/>
          <w:lang w:val="es-ES"/>
        </w:rPr>
        <w:t>con el requisito.</w:t>
      </w:r>
    </w:p>
    <w:p w:rsidR="00254875" w:rsidRPr="00A12962" w:rsidRDefault="00254875" w:rsidP="007C50A8">
      <w:pPr>
        <w:spacing w:after="0" w:line="240" w:lineRule="auto"/>
        <w:ind w:right="49"/>
        <w:jc w:val="both"/>
        <w:rPr>
          <w:rFonts w:ascii="Bookman Old Style" w:hAnsi="Bookman Old Style"/>
          <w:sz w:val="24"/>
          <w:szCs w:val="24"/>
          <w:lang w:val="es-ES"/>
        </w:rPr>
      </w:pPr>
    </w:p>
    <w:p w:rsidR="005E2F3F" w:rsidRPr="00A12962" w:rsidRDefault="00661427" w:rsidP="00583984">
      <w:pPr>
        <w:pStyle w:val="Prrafodelista"/>
        <w:numPr>
          <w:ilvl w:val="0"/>
          <w:numId w:val="13"/>
        </w:numPr>
        <w:spacing w:after="0" w:line="240" w:lineRule="auto"/>
        <w:ind w:right="49"/>
        <w:jc w:val="both"/>
        <w:rPr>
          <w:rFonts w:ascii="Bookman Old Style" w:hAnsi="Bookman Old Style"/>
          <w:b/>
          <w:sz w:val="24"/>
          <w:szCs w:val="24"/>
          <w:lang w:val="es-ES"/>
        </w:rPr>
      </w:pPr>
      <w:r w:rsidRPr="00A12962">
        <w:rPr>
          <w:rFonts w:ascii="Bookman Old Style" w:hAnsi="Bookman Old Style"/>
          <w:b/>
          <w:sz w:val="24"/>
          <w:szCs w:val="24"/>
          <w:u w:val="single"/>
          <w:lang w:val="es-ES"/>
        </w:rPr>
        <w:t>El monto máximo de vigencias futuras, el plazo y las condiciones de las mismas consulte las metas plurianuales del marco fiscal de mediano plazo de que trata el artículo 1º de esta ley</w:t>
      </w:r>
      <w:r w:rsidR="00377500" w:rsidRPr="00A12962">
        <w:rPr>
          <w:rFonts w:ascii="Bookman Old Style" w:hAnsi="Bookman Old Style"/>
          <w:b/>
          <w:sz w:val="24"/>
          <w:szCs w:val="24"/>
          <w:lang w:val="es-ES"/>
        </w:rPr>
        <w:t>.</w:t>
      </w:r>
      <w:r w:rsidR="00621280" w:rsidRPr="00A12962">
        <w:rPr>
          <w:rFonts w:ascii="Bookman Old Style" w:hAnsi="Bookman Old Style"/>
          <w:b/>
          <w:sz w:val="24"/>
          <w:szCs w:val="24"/>
          <w:lang w:val="es-ES"/>
        </w:rPr>
        <w:t xml:space="preserve"> </w:t>
      </w:r>
      <w:r w:rsidR="005E2F3F" w:rsidRPr="00A12962">
        <w:rPr>
          <w:rFonts w:ascii="Bookman Old Style" w:hAnsi="Bookman Old Style"/>
          <w:sz w:val="24"/>
          <w:szCs w:val="24"/>
          <w:lang w:val="es-ES"/>
        </w:rPr>
        <w:t>El gobierno distrital en los anexos que acompañan el proyecto de acuerdo acredita el A</w:t>
      </w:r>
      <w:r w:rsidR="00254875" w:rsidRPr="00A12962">
        <w:rPr>
          <w:rFonts w:ascii="Bookman Old Style" w:hAnsi="Bookman Old Style"/>
          <w:sz w:val="24"/>
          <w:szCs w:val="24"/>
          <w:lang w:val="es-ES"/>
        </w:rPr>
        <w:t>CTA 15 de 2017 del Consejo Distrital de Política Económica y Fiscal – CONFIS, fechada el</w:t>
      </w:r>
      <w:r w:rsidR="005E2F3F" w:rsidRPr="00A12962">
        <w:rPr>
          <w:rFonts w:ascii="Bookman Old Style" w:hAnsi="Bookman Old Style"/>
          <w:sz w:val="24"/>
          <w:szCs w:val="24"/>
          <w:lang w:val="es-ES"/>
        </w:rPr>
        <w:t xml:space="preserve"> 26 de septiembre</w:t>
      </w:r>
      <w:r w:rsidR="00254875" w:rsidRPr="00A12962">
        <w:rPr>
          <w:rFonts w:ascii="Bookman Old Style" w:hAnsi="Bookman Old Style"/>
          <w:sz w:val="24"/>
          <w:szCs w:val="24"/>
          <w:lang w:val="es-ES"/>
        </w:rPr>
        <w:t xml:space="preserve"> de 2017</w:t>
      </w:r>
      <w:r w:rsidR="005E2F3F" w:rsidRPr="00A12962">
        <w:rPr>
          <w:rFonts w:ascii="Bookman Old Style" w:hAnsi="Bookman Old Style"/>
          <w:sz w:val="24"/>
          <w:szCs w:val="24"/>
          <w:lang w:val="es-ES"/>
        </w:rPr>
        <w:t>, en la cual se afirma:</w:t>
      </w:r>
    </w:p>
    <w:p w:rsidR="00254875" w:rsidRPr="00A12962" w:rsidRDefault="00254875" w:rsidP="007C50A8">
      <w:pPr>
        <w:pStyle w:val="Prrafodelista"/>
        <w:spacing w:after="0" w:line="240" w:lineRule="auto"/>
        <w:ind w:right="49"/>
        <w:jc w:val="both"/>
        <w:rPr>
          <w:rFonts w:ascii="Bookman Old Style" w:hAnsi="Bookman Old Style"/>
          <w:b/>
          <w:sz w:val="24"/>
          <w:szCs w:val="24"/>
          <w:lang w:val="es-ES"/>
        </w:rPr>
      </w:pPr>
    </w:p>
    <w:p w:rsidR="003E481E" w:rsidRPr="00A12962" w:rsidRDefault="005E2F3F" w:rsidP="007C50A8">
      <w:pPr>
        <w:spacing w:after="0" w:line="240" w:lineRule="auto"/>
        <w:ind w:left="709" w:right="49"/>
        <w:jc w:val="both"/>
        <w:rPr>
          <w:rFonts w:ascii="Bookman Old Style" w:hAnsi="Bookman Old Style"/>
          <w:b/>
          <w:sz w:val="24"/>
          <w:szCs w:val="24"/>
          <w:lang w:val="es-ES"/>
        </w:rPr>
      </w:pPr>
      <w:r w:rsidRPr="00A12962">
        <w:rPr>
          <w:rFonts w:ascii="Bookman Old Style" w:hAnsi="Bookman Old Style"/>
          <w:b/>
          <w:noProof/>
          <w:sz w:val="24"/>
          <w:szCs w:val="24"/>
          <w:lang w:eastAsia="es-CO"/>
        </w:rPr>
        <w:drawing>
          <wp:inline distT="0" distB="0" distL="0" distR="0">
            <wp:extent cx="5098861" cy="2306472"/>
            <wp:effectExtent l="19050" t="0" r="6539"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15819" cy="2314143"/>
                    </a:xfrm>
                    <a:prstGeom prst="rect">
                      <a:avLst/>
                    </a:prstGeom>
                    <a:noFill/>
                    <a:ln w="9525">
                      <a:noFill/>
                      <a:miter lim="800000"/>
                      <a:headEnd/>
                      <a:tailEnd/>
                    </a:ln>
                  </pic:spPr>
                </pic:pic>
              </a:graphicData>
            </a:graphic>
          </wp:inline>
        </w:drawing>
      </w:r>
    </w:p>
    <w:p w:rsidR="003E481E" w:rsidRPr="00A12962" w:rsidRDefault="005E2F3F"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Por lo tanto </w:t>
      </w:r>
      <w:r w:rsidRPr="00A12962">
        <w:rPr>
          <w:rFonts w:ascii="Bookman Old Style" w:hAnsi="Bookman Old Style"/>
          <w:b/>
          <w:sz w:val="24"/>
          <w:szCs w:val="24"/>
          <w:u w:val="single"/>
          <w:lang w:val="es-ES"/>
        </w:rPr>
        <w:t>CUMPLE</w:t>
      </w:r>
      <w:r w:rsidRPr="00A12962">
        <w:rPr>
          <w:rFonts w:ascii="Bookman Old Style" w:hAnsi="Bookman Old Style"/>
          <w:sz w:val="24"/>
          <w:szCs w:val="24"/>
          <w:lang w:val="es-ES"/>
        </w:rPr>
        <w:t xml:space="preserve"> con el requisito.</w:t>
      </w:r>
    </w:p>
    <w:p w:rsidR="005E2F3F" w:rsidRPr="00A12962" w:rsidRDefault="005E2F3F" w:rsidP="007C50A8">
      <w:pPr>
        <w:spacing w:after="0" w:line="240" w:lineRule="auto"/>
        <w:ind w:right="49"/>
        <w:jc w:val="both"/>
        <w:rPr>
          <w:rFonts w:ascii="Bookman Old Style" w:hAnsi="Bookman Old Style"/>
          <w:b/>
          <w:sz w:val="24"/>
          <w:szCs w:val="24"/>
          <w:lang w:val="es-ES"/>
        </w:rPr>
      </w:pPr>
    </w:p>
    <w:p w:rsidR="005E2F3F" w:rsidRPr="00A12962" w:rsidRDefault="00661427" w:rsidP="00583984">
      <w:pPr>
        <w:pStyle w:val="Prrafodelista"/>
        <w:numPr>
          <w:ilvl w:val="0"/>
          <w:numId w:val="13"/>
        </w:numPr>
        <w:spacing w:after="0" w:line="240" w:lineRule="auto"/>
        <w:ind w:right="49"/>
        <w:jc w:val="both"/>
        <w:rPr>
          <w:rFonts w:ascii="Bookman Old Style" w:hAnsi="Bookman Old Style"/>
          <w:b/>
          <w:sz w:val="24"/>
          <w:szCs w:val="24"/>
          <w:lang w:val="es-ES"/>
        </w:rPr>
      </w:pPr>
      <w:r w:rsidRPr="00A12962">
        <w:rPr>
          <w:rFonts w:ascii="Bookman Old Style" w:hAnsi="Bookman Old Style"/>
          <w:b/>
          <w:sz w:val="24"/>
          <w:szCs w:val="24"/>
          <w:u w:val="single"/>
          <w:lang w:val="es-ES"/>
        </w:rPr>
        <w:t>Como mínimo, de las vigencias futuras que se soliciten se deberá contar con apropiación del quince por ciento (15%) en la vigencia fiscal en la que estas sean autorizadas</w:t>
      </w:r>
      <w:r w:rsidR="00621280" w:rsidRPr="00A12962">
        <w:rPr>
          <w:rFonts w:ascii="Bookman Old Style" w:hAnsi="Bookman Old Style"/>
          <w:b/>
          <w:sz w:val="24"/>
          <w:szCs w:val="24"/>
          <w:lang w:val="es-ES"/>
        </w:rPr>
        <w:t xml:space="preserve">. </w:t>
      </w:r>
      <w:r w:rsidR="005E2F3F" w:rsidRPr="00A12962">
        <w:rPr>
          <w:rFonts w:ascii="Bookman Old Style" w:hAnsi="Bookman Old Style"/>
          <w:sz w:val="24"/>
          <w:szCs w:val="24"/>
          <w:lang w:val="es-ES"/>
        </w:rPr>
        <w:t>El gobierno distrital en los anexos que acompañan el proyecto de</w:t>
      </w:r>
      <w:r w:rsidR="00254875" w:rsidRPr="00A12962">
        <w:rPr>
          <w:rFonts w:ascii="Bookman Old Style" w:hAnsi="Bookman Old Style"/>
          <w:sz w:val="24"/>
          <w:szCs w:val="24"/>
          <w:lang w:val="es-ES"/>
        </w:rPr>
        <w:t xml:space="preserve"> acuerdo acredita la</w:t>
      </w:r>
      <w:r w:rsidR="005E2F3F" w:rsidRPr="00A12962">
        <w:rPr>
          <w:rFonts w:ascii="Bookman Old Style" w:hAnsi="Bookman Old Style"/>
          <w:sz w:val="24"/>
          <w:szCs w:val="24"/>
          <w:lang w:val="es-ES"/>
        </w:rPr>
        <w:t xml:space="preserve"> CERTIFICACIÓN expedida por la Directora Distrital de Presupuesto, fechada el 22 de septiembre de 2017, en la cual se afirma:</w:t>
      </w:r>
    </w:p>
    <w:p w:rsidR="005E2F3F" w:rsidRPr="00A12962" w:rsidRDefault="005E2F3F" w:rsidP="007C50A8">
      <w:pPr>
        <w:spacing w:after="0" w:line="240" w:lineRule="auto"/>
        <w:ind w:left="709" w:right="49"/>
        <w:jc w:val="both"/>
        <w:rPr>
          <w:rFonts w:ascii="Bookman Old Style" w:hAnsi="Bookman Old Style"/>
          <w:b/>
          <w:sz w:val="24"/>
          <w:szCs w:val="24"/>
          <w:lang w:val="es-ES"/>
        </w:rPr>
      </w:pPr>
      <w:r w:rsidRPr="00A12962">
        <w:rPr>
          <w:rFonts w:ascii="Bookman Old Style" w:hAnsi="Bookman Old Style"/>
          <w:b/>
          <w:noProof/>
          <w:sz w:val="24"/>
          <w:szCs w:val="24"/>
          <w:lang w:eastAsia="es-CO"/>
        </w:rPr>
        <w:drawing>
          <wp:inline distT="0" distB="0" distL="0" distR="0">
            <wp:extent cx="5295900" cy="25622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307338" cy="2567759"/>
                    </a:xfrm>
                    <a:prstGeom prst="rect">
                      <a:avLst/>
                    </a:prstGeom>
                    <a:noFill/>
                    <a:ln w="9525">
                      <a:noFill/>
                      <a:miter lim="800000"/>
                      <a:headEnd/>
                      <a:tailEnd/>
                    </a:ln>
                  </pic:spPr>
                </pic:pic>
              </a:graphicData>
            </a:graphic>
          </wp:inline>
        </w:drawing>
      </w:r>
    </w:p>
    <w:p w:rsidR="005E2F3F" w:rsidRPr="00A12962" w:rsidRDefault="005E2F3F"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Por lo tanto </w:t>
      </w:r>
      <w:r w:rsidRPr="00A12962">
        <w:rPr>
          <w:rFonts w:ascii="Bookman Old Style" w:hAnsi="Bookman Old Style"/>
          <w:b/>
          <w:sz w:val="24"/>
          <w:szCs w:val="24"/>
          <w:u w:val="single"/>
          <w:lang w:val="es-ES"/>
        </w:rPr>
        <w:t>CUMPLE</w:t>
      </w:r>
      <w:r w:rsidRPr="00A12962">
        <w:rPr>
          <w:rFonts w:ascii="Bookman Old Style" w:hAnsi="Bookman Old Style"/>
          <w:sz w:val="24"/>
          <w:szCs w:val="24"/>
          <w:lang w:val="es-ES"/>
        </w:rPr>
        <w:t xml:space="preserve"> con el requisito.</w:t>
      </w:r>
    </w:p>
    <w:p w:rsidR="00254875" w:rsidRPr="00A12962" w:rsidRDefault="00254875" w:rsidP="007C50A8">
      <w:pPr>
        <w:spacing w:after="0" w:line="240" w:lineRule="auto"/>
        <w:ind w:right="49"/>
        <w:jc w:val="both"/>
        <w:rPr>
          <w:rFonts w:ascii="Bookman Old Style" w:hAnsi="Bookman Old Style"/>
          <w:sz w:val="24"/>
          <w:szCs w:val="24"/>
          <w:lang w:val="es-ES"/>
        </w:rPr>
      </w:pPr>
    </w:p>
    <w:p w:rsidR="00BF212E" w:rsidRPr="00A12962" w:rsidRDefault="00661427" w:rsidP="00583984">
      <w:pPr>
        <w:pStyle w:val="Prrafodelista"/>
        <w:numPr>
          <w:ilvl w:val="0"/>
          <w:numId w:val="13"/>
        </w:numPr>
        <w:spacing w:after="0" w:line="240" w:lineRule="auto"/>
        <w:ind w:right="49"/>
        <w:jc w:val="both"/>
        <w:rPr>
          <w:rFonts w:ascii="Bookman Old Style" w:hAnsi="Bookman Old Style"/>
          <w:b/>
          <w:sz w:val="24"/>
          <w:szCs w:val="24"/>
          <w:lang w:val="es-ES"/>
        </w:rPr>
      </w:pPr>
      <w:r w:rsidRPr="00A12962">
        <w:rPr>
          <w:rFonts w:ascii="Bookman Old Style" w:hAnsi="Bookman Old Style"/>
          <w:b/>
          <w:sz w:val="24"/>
          <w:szCs w:val="24"/>
          <w:u w:val="single"/>
          <w:lang w:val="es-ES"/>
        </w:rPr>
        <w:t>Cuando se trate de proyectos que conlleven inversión nacional deberá obtenerse el concepto previo y favorable del departamento nacional de planeación</w:t>
      </w:r>
      <w:r w:rsidR="003E481E" w:rsidRPr="00A12962">
        <w:rPr>
          <w:rFonts w:ascii="Bookman Old Style" w:hAnsi="Bookman Old Style"/>
          <w:b/>
          <w:sz w:val="24"/>
          <w:szCs w:val="24"/>
          <w:u w:val="single"/>
          <w:lang w:val="es-ES"/>
        </w:rPr>
        <w:t>.</w:t>
      </w:r>
      <w:r w:rsidR="00621280" w:rsidRPr="00A12962">
        <w:rPr>
          <w:rFonts w:ascii="Bookman Old Style" w:hAnsi="Bookman Old Style"/>
          <w:b/>
          <w:sz w:val="24"/>
          <w:szCs w:val="24"/>
          <w:lang w:val="es-ES"/>
        </w:rPr>
        <w:t xml:space="preserve"> </w:t>
      </w:r>
      <w:r w:rsidR="00BF212E" w:rsidRPr="00A12962">
        <w:rPr>
          <w:rFonts w:ascii="Bookman Old Style" w:hAnsi="Bookman Old Style"/>
          <w:sz w:val="24"/>
          <w:szCs w:val="24"/>
          <w:lang w:val="es-ES"/>
        </w:rPr>
        <w:t>El gobierno distrital en los anexos que acompañan el proyecto de acuerdo acredita copia de la comunicación 20174300576241 suscrita por YESID PARRA VERA en su calidad de Director de Inversiones y Finanzas Públicas del Depart</w:t>
      </w:r>
      <w:r w:rsidR="00B8253A" w:rsidRPr="00A12962">
        <w:rPr>
          <w:rFonts w:ascii="Bookman Old Style" w:hAnsi="Bookman Old Style"/>
          <w:sz w:val="24"/>
          <w:szCs w:val="24"/>
          <w:lang w:val="es-ES"/>
        </w:rPr>
        <w:t>amento Nacional de Planeación -</w:t>
      </w:r>
      <w:r w:rsidR="00BF212E" w:rsidRPr="00A12962">
        <w:rPr>
          <w:rFonts w:ascii="Bookman Old Style" w:hAnsi="Bookman Old Style"/>
          <w:sz w:val="24"/>
          <w:szCs w:val="24"/>
          <w:lang w:val="es-ES"/>
        </w:rPr>
        <w:t>DNP, fechada el 26 de septiembre de 2017, en la cual se afirma:</w:t>
      </w:r>
    </w:p>
    <w:p w:rsidR="00BF212E" w:rsidRPr="00A12962" w:rsidRDefault="00BF212E" w:rsidP="007C50A8">
      <w:pPr>
        <w:spacing w:after="0" w:line="240" w:lineRule="auto"/>
        <w:ind w:right="49"/>
        <w:jc w:val="both"/>
        <w:rPr>
          <w:rFonts w:ascii="Bookman Old Style" w:hAnsi="Bookman Old Style"/>
          <w:b/>
          <w:sz w:val="24"/>
          <w:szCs w:val="24"/>
          <w:lang w:val="es-ES"/>
        </w:rPr>
      </w:pPr>
    </w:p>
    <w:p w:rsidR="00BF212E" w:rsidRPr="00A12962" w:rsidRDefault="00BF212E" w:rsidP="007C50A8">
      <w:pPr>
        <w:spacing w:after="0" w:line="240" w:lineRule="auto"/>
        <w:ind w:left="709" w:right="49"/>
        <w:jc w:val="both"/>
        <w:rPr>
          <w:rFonts w:ascii="Bookman Old Style" w:hAnsi="Bookman Old Style"/>
          <w:b/>
          <w:sz w:val="24"/>
          <w:szCs w:val="24"/>
          <w:lang w:val="es-ES"/>
        </w:rPr>
      </w:pPr>
      <w:r w:rsidRPr="00A12962">
        <w:rPr>
          <w:rFonts w:ascii="Bookman Old Style" w:hAnsi="Bookman Old Style"/>
          <w:b/>
          <w:noProof/>
          <w:sz w:val="24"/>
          <w:szCs w:val="24"/>
          <w:lang w:eastAsia="es-CO"/>
        </w:rPr>
        <w:drawing>
          <wp:inline distT="0" distB="0" distL="0" distR="0">
            <wp:extent cx="5078263" cy="1587260"/>
            <wp:effectExtent l="19050" t="0" r="8087"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094832" cy="1592439"/>
                    </a:xfrm>
                    <a:prstGeom prst="rect">
                      <a:avLst/>
                    </a:prstGeom>
                    <a:noFill/>
                    <a:ln w="9525">
                      <a:noFill/>
                      <a:miter lim="800000"/>
                      <a:headEnd/>
                      <a:tailEnd/>
                    </a:ln>
                  </pic:spPr>
                </pic:pic>
              </a:graphicData>
            </a:graphic>
          </wp:inline>
        </w:drawing>
      </w:r>
    </w:p>
    <w:p w:rsidR="00BF212E" w:rsidRPr="00A12962" w:rsidRDefault="00BF212E"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Por lo tanto </w:t>
      </w:r>
      <w:r w:rsidRPr="00A12962">
        <w:rPr>
          <w:rFonts w:ascii="Bookman Old Style" w:hAnsi="Bookman Old Style"/>
          <w:b/>
          <w:sz w:val="24"/>
          <w:szCs w:val="24"/>
          <w:u w:val="single"/>
          <w:lang w:val="es-ES"/>
        </w:rPr>
        <w:t>CUMPLE</w:t>
      </w:r>
      <w:r w:rsidRPr="00A12962">
        <w:rPr>
          <w:rFonts w:ascii="Bookman Old Style" w:hAnsi="Bookman Old Style"/>
          <w:sz w:val="24"/>
          <w:szCs w:val="24"/>
          <w:lang w:val="es-ES"/>
        </w:rPr>
        <w:t xml:space="preserve"> con el requisito.</w:t>
      </w:r>
    </w:p>
    <w:p w:rsidR="00BF212E" w:rsidRPr="00A12962" w:rsidRDefault="00BF212E" w:rsidP="007C50A8">
      <w:pPr>
        <w:spacing w:after="0" w:line="240" w:lineRule="auto"/>
        <w:ind w:right="49"/>
        <w:jc w:val="both"/>
        <w:rPr>
          <w:rFonts w:ascii="Bookman Old Style" w:hAnsi="Bookman Old Style"/>
          <w:b/>
          <w:sz w:val="24"/>
          <w:szCs w:val="24"/>
          <w:lang w:val="es-ES"/>
        </w:rPr>
      </w:pPr>
    </w:p>
    <w:p w:rsidR="00577D64" w:rsidRPr="00A12962" w:rsidRDefault="00661427" w:rsidP="00583984">
      <w:pPr>
        <w:pStyle w:val="Prrafodelista"/>
        <w:numPr>
          <w:ilvl w:val="0"/>
          <w:numId w:val="13"/>
        </w:numPr>
        <w:spacing w:after="0" w:line="240" w:lineRule="auto"/>
        <w:ind w:right="49"/>
        <w:jc w:val="both"/>
        <w:rPr>
          <w:rFonts w:ascii="Bookman Old Style" w:hAnsi="Bookman Old Style"/>
          <w:b/>
          <w:sz w:val="24"/>
          <w:szCs w:val="24"/>
          <w:lang w:val="es-ES"/>
        </w:rPr>
      </w:pPr>
      <w:r w:rsidRPr="00A12962">
        <w:rPr>
          <w:rFonts w:ascii="Bookman Old Style" w:hAnsi="Bookman Old Style"/>
          <w:b/>
          <w:sz w:val="24"/>
          <w:szCs w:val="24"/>
          <w:u w:val="single"/>
          <w:lang w:val="es-ES"/>
        </w:rPr>
        <w:t>La corporación de elección popular se abstendrá de otorgar la autorización si los proyectos objeto de la vigencia futura no están consignados en el plan de desarrollo respectivo</w:t>
      </w:r>
      <w:r w:rsidR="00621280" w:rsidRPr="00A12962">
        <w:rPr>
          <w:rFonts w:ascii="Bookman Old Style" w:hAnsi="Bookman Old Style"/>
          <w:b/>
          <w:sz w:val="24"/>
          <w:szCs w:val="24"/>
          <w:u w:val="single"/>
          <w:lang w:val="es-ES"/>
        </w:rPr>
        <w:t>.</w:t>
      </w:r>
      <w:r w:rsidR="00621280" w:rsidRPr="00A12962">
        <w:rPr>
          <w:rFonts w:ascii="Bookman Old Style" w:hAnsi="Bookman Old Style"/>
          <w:b/>
          <w:sz w:val="24"/>
          <w:szCs w:val="24"/>
          <w:lang w:val="es-ES"/>
        </w:rPr>
        <w:t xml:space="preserve"> </w:t>
      </w:r>
      <w:r w:rsidR="00577D64" w:rsidRPr="00A12962">
        <w:rPr>
          <w:rFonts w:ascii="Bookman Old Style" w:hAnsi="Bookman Old Style"/>
          <w:sz w:val="24"/>
          <w:szCs w:val="24"/>
          <w:lang w:val="es-ES"/>
        </w:rPr>
        <w:t>El gobierno distrital en los anexos que acompañan el proyecto de acuerdo acredita; en primer lugar, comunicación 2-2017-45115, fechada el 28 de agosto de 2017, suscrita por DANIEL MONSALVE ORTIZ  de la Dirección de Planes de Desarrollo y Fortalecimiento Local de la Secretaria Distrital de Planeación quien CERTIFICA que el Proyecto de Inversión PRIMERA LINEA DEL METRO DE BOGOTA –PLMB, se encuentra incluido en el actual Plan de Desar</w:t>
      </w:r>
      <w:r w:rsidR="009B704A" w:rsidRPr="00A12962">
        <w:rPr>
          <w:rFonts w:ascii="Bookman Old Style" w:hAnsi="Bookman Old Style"/>
          <w:sz w:val="24"/>
          <w:szCs w:val="24"/>
          <w:lang w:val="es-ES"/>
        </w:rPr>
        <w:t>rollo “Bogotá Mejor para Todos”</w:t>
      </w:r>
      <w:r w:rsidR="00893614" w:rsidRPr="00A12962">
        <w:rPr>
          <w:rFonts w:ascii="Bookman Old Style" w:hAnsi="Bookman Old Style"/>
          <w:sz w:val="24"/>
          <w:szCs w:val="24"/>
          <w:lang w:val="es-ES"/>
        </w:rPr>
        <w:t>, como se certifica</w:t>
      </w:r>
      <w:r w:rsidR="00577D64" w:rsidRPr="00A12962">
        <w:rPr>
          <w:rFonts w:ascii="Bookman Old Style" w:hAnsi="Bookman Old Style"/>
          <w:sz w:val="24"/>
          <w:szCs w:val="24"/>
          <w:lang w:val="es-ES"/>
        </w:rPr>
        <w:t xml:space="preserve"> a continuación:</w:t>
      </w:r>
    </w:p>
    <w:p w:rsidR="00577D64" w:rsidRPr="00A12962" w:rsidRDefault="00577D64" w:rsidP="007C50A8">
      <w:pPr>
        <w:spacing w:after="0" w:line="240" w:lineRule="auto"/>
        <w:ind w:left="709" w:right="49"/>
        <w:jc w:val="both"/>
        <w:rPr>
          <w:rFonts w:ascii="Bookman Old Style" w:hAnsi="Bookman Old Style"/>
          <w:sz w:val="24"/>
          <w:szCs w:val="24"/>
          <w:lang w:val="es-ES"/>
        </w:rPr>
      </w:pPr>
      <w:r w:rsidRPr="00A12962">
        <w:rPr>
          <w:rFonts w:ascii="Bookman Old Style" w:hAnsi="Bookman Old Style"/>
          <w:sz w:val="24"/>
          <w:szCs w:val="24"/>
          <w:lang w:val="es-ES"/>
        </w:rPr>
        <w:t xml:space="preserve"> </w:t>
      </w:r>
      <w:r w:rsidRPr="00A12962">
        <w:rPr>
          <w:rFonts w:ascii="Bookman Old Style" w:hAnsi="Bookman Old Style"/>
          <w:noProof/>
          <w:sz w:val="24"/>
          <w:szCs w:val="24"/>
          <w:lang w:eastAsia="es-CO"/>
        </w:rPr>
        <w:drawing>
          <wp:inline distT="0" distB="0" distL="0" distR="0">
            <wp:extent cx="5172492" cy="2715904"/>
            <wp:effectExtent l="19050" t="0" r="9108" b="0"/>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195732" cy="2728107"/>
                    </a:xfrm>
                    <a:prstGeom prst="rect">
                      <a:avLst/>
                    </a:prstGeom>
                    <a:noFill/>
                    <a:ln w="9525">
                      <a:noFill/>
                      <a:miter lim="800000"/>
                      <a:headEnd/>
                      <a:tailEnd/>
                    </a:ln>
                  </pic:spPr>
                </pic:pic>
              </a:graphicData>
            </a:graphic>
          </wp:inline>
        </w:drawing>
      </w:r>
    </w:p>
    <w:p w:rsidR="003A3425" w:rsidRDefault="003A3425" w:rsidP="007C50A8">
      <w:pPr>
        <w:spacing w:after="0" w:line="240" w:lineRule="auto"/>
        <w:ind w:right="49"/>
        <w:jc w:val="both"/>
        <w:rPr>
          <w:rFonts w:ascii="Bookman Old Style" w:hAnsi="Bookman Old Style"/>
          <w:sz w:val="24"/>
          <w:szCs w:val="24"/>
          <w:lang w:val="es-ES"/>
        </w:rPr>
      </w:pPr>
    </w:p>
    <w:p w:rsidR="00577D64" w:rsidRPr="00A12962" w:rsidRDefault="00577D64"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Por lo tanto </w:t>
      </w:r>
      <w:r w:rsidRPr="00A12962">
        <w:rPr>
          <w:rFonts w:ascii="Bookman Old Style" w:hAnsi="Bookman Old Style"/>
          <w:b/>
          <w:sz w:val="24"/>
          <w:szCs w:val="24"/>
          <w:u w:val="single"/>
          <w:lang w:val="es-ES"/>
        </w:rPr>
        <w:t>CUMPLE</w:t>
      </w:r>
      <w:r w:rsidRPr="00A12962">
        <w:rPr>
          <w:rFonts w:ascii="Bookman Old Style" w:hAnsi="Bookman Old Style"/>
          <w:sz w:val="24"/>
          <w:szCs w:val="24"/>
          <w:lang w:val="es-ES"/>
        </w:rPr>
        <w:t xml:space="preserve"> con el requisito</w:t>
      </w:r>
    </w:p>
    <w:p w:rsidR="00B8253A" w:rsidRPr="00A12962" w:rsidRDefault="00B8253A" w:rsidP="007C50A8">
      <w:pPr>
        <w:spacing w:after="0" w:line="240" w:lineRule="auto"/>
        <w:ind w:right="49"/>
        <w:jc w:val="both"/>
        <w:rPr>
          <w:rFonts w:ascii="Bookman Old Style" w:hAnsi="Bookman Old Style"/>
          <w:b/>
          <w:sz w:val="24"/>
          <w:szCs w:val="24"/>
          <w:lang w:val="es-ES"/>
        </w:rPr>
      </w:pPr>
    </w:p>
    <w:p w:rsidR="00577D64" w:rsidRPr="00A12962" w:rsidRDefault="00377500" w:rsidP="00583984">
      <w:pPr>
        <w:pStyle w:val="Prrafodelista"/>
        <w:numPr>
          <w:ilvl w:val="0"/>
          <w:numId w:val="13"/>
        </w:numPr>
        <w:spacing w:after="0" w:line="240" w:lineRule="auto"/>
        <w:ind w:right="49"/>
        <w:jc w:val="both"/>
        <w:rPr>
          <w:rFonts w:ascii="Bookman Old Style" w:hAnsi="Bookman Old Style"/>
          <w:b/>
          <w:sz w:val="24"/>
          <w:szCs w:val="24"/>
          <w:lang w:val="es-ES"/>
        </w:rPr>
      </w:pPr>
      <w:r w:rsidRPr="00A12962">
        <w:rPr>
          <w:rFonts w:ascii="Bookman Old Style" w:hAnsi="Bookman Old Style"/>
          <w:b/>
          <w:sz w:val="24"/>
          <w:szCs w:val="24"/>
          <w:u w:val="single"/>
          <w:lang w:val="es-ES"/>
        </w:rPr>
        <w:t xml:space="preserve">Y </w:t>
      </w:r>
      <w:r w:rsidR="00661427" w:rsidRPr="00A12962">
        <w:rPr>
          <w:rFonts w:ascii="Bookman Old Style" w:hAnsi="Bookman Old Style"/>
          <w:b/>
          <w:sz w:val="24"/>
          <w:szCs w:val="24"/>
          <w:u w:val="single"/>
          <w:lang w:val="es-ES"/>
        </w:rPr>
        <w:t>si sumados todos los compromisos que se pretendan adquirir por esta modalidad y sus costos futuros de mantenimiento y/o administración, se excede su capacidad de endeudamiento</w:t>
      </w:r>
      <w:r w:rsidR="003E481E" w:rsidRPr="00A12962">
        <w:rPr>
          <w:rFonts w:ascii="Bookman Old Style" w:hAnsi="Bookman Old Style"/>
          <w:b/>
          <w:sz w:val="24"/>
          <w:szCs w:val="24"/>
          <w:lang w:val="es-ES"/>
        </w:rPr>
        <w:t>.</w:t>
      </w:r>
      <w:r w:rsidR="00621280" w:rsidRPr="00A12962">
        <w:rPr>
          <w:rFonts w:ascii="Bookman Old Style" w:hAnsi="Bookman Old Style"/>
          <w:b/>
          <w:sz w:val="24"/>
          <w:szCs w:val="24"/>
          <w:lang w:val="es-ES"/>
        </w:rPr>
        <w:t xml:space="preserve"> </w:t>
      </w:r>
      <w:r w:rsidR="00577D64" w:rsidRPr="00A12962">
        <w:rPr>
          <w:rFonts w:ascii="Bookman Old Style" w:hAnsi="Bookman Old Style"/>
          <w:sz w:val="24"/>
          <w:szCs w:val="24"/>
          <w:lang w:val="es-ES"/>
        </w:rPr>
        <w:t xml:space="preserve">El gobierno distrital en los anexos que acompañan el proyecto de acuerdo acredita  en la ya citada ACTA 15 de 2017, fechada el mates 26 de septiembre </w:t>
      </w:r>
      <w:r w:rsidR="00AB78CA" w:rsidRPr="00A12962">
        <w:rPr>
          <w:rFonts w:ascii="Bookman Old Style" w:hAnsi="Bookman Old Style"/>
          <w:sz w:val="24"/>
          <w:szCs w:val="24"/>
          <w:lang w:val="es-ES"/>
        </w:rPr>
        <w:t xml:space="preserve">de 2017 </w:t>
      </w:r>
      <w:r w:rsidR="00577D64" w:rsidRPr="00A12962">
        <w:rPr>
          <w:rFonts w:ascii="Bookman Old Style" w:hAnsi="Bookman Old Style"/>
          <w:sz w:val="24"/>
          <w:szCs w:val="24"/>
          <w:lang w:val="es-ES"/>
        </w:rPr>
        <w:t>del Consejo Distrital de Política Económica y Fiscal</w:t>
      </w:r>
      <w:r w:rsidR="00A52B81" w:rsidRPr="00A12962">
        <w:rPr>
          <w:rFonts w:ascii="Bookman Old Style" w:hAnsi="Bookman Old Style"/>
          <w:sz w:val="24"/>
          <w:szCs w:val="24"/>
          <w:lang w:val="es-ES"/>
        </w:rPr>
        <w:t xml:space="preserve"> – CONFIS, en la cual se afirma, que; “…sumados todos los compromisos que se pretenden adquirir por vigencias futuras no se excede la capacidad de endeudamiento del Distrito Capital…”</w:t>
      </w:r>
    </w:p>
    <w:p w:rsidR="00577D64" w:rsidRPr="00A12962" w:rsidRDefault="00577D64" w:rsidP="007C50A8">
      <w:pPr>
        <w:spacing w:after="0" w:line="240" w:lineRule="auto"/>
        <w:ind w:right="49"/>
        <w:jc w:val="both"/>
        <w:rPr>
          <w:rFonts w:ascii="Bookman Old Style" w:hAnsi="Bookman Old Style"/>
          <w:sz w:val="24"/>
          <w:szCs w:val="24"/>
          <w:lang w:val="es-ES"/>
        </w:rPr>
      </w:pPr>
    </w:p>
    <w:p w:rsidR="00A52B81" w:rsidRPr="00A12962" w:rsidRDefault="00A52B81"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 xml:space="preserve">Por lo tanto </w:t>
      </w:r>
      <w:r w:rsidRPr="00A12962">
        <w:rPr>
          <w:rFonts w:ascii="Bookman Old Style" w:hAnsi="Bookman Old Style"/>
          <w:b/>
          <w:sz w:val="24"/>
          <w:szCs w:val="24"/>
          <w:u w:val="single"/>
          <w:lang w:val="es-ES"/>
        </w:rPr>
        <w:t>CUMPLE</w:t>
      </w:r>
      <w:r w:rsidRPr="00A12962">
        <w:rPr>
          <w:rFonts w:ascii="Bookman Old Style" w:hAnsi="Bookman Old Style"/>
          <w:sz w:val="24"/>
          <w:szCs w:val="24"/>
          <w:lang w:val="es-ES"/>
        </w:rPr>
        <w:t xml:space="preserve"> con el requisito</w:t>
      </w:r>
    </w:p>
    <w:p w:rsidR="00254875" w:rsidRPr="00A12962" w:rsidRDefault="00254875" w:rsidP="007C50A8">
      <w:pPr>
        <w:spacing w:after="0" w:line="240" w:lineRule="auto"/>
        <w:ind w:right="49"/>
        <w:jc w:val="both"/>
        <w:rPr>
          <w:rFonts w:ascii="Bookman Old Style" w:hAnsi="Bookman Old Style"/>
          <w:b/>
          <w:sz w:val="24"/>
          <w:szCs w:val="24"/>
          <w:lang w:val="es-ES"/>
        </w:rPr>
      </w:pPr>
    </w:p>
    <w:p w:rsidR="00BA7265" w:rsidRPr="00A12962" w:rsidRDefault="00661427" w:rsidP="00583984">
      <w:pPr>
        <w:pStyle w:val="Prrafodelista"/>
        <w:numPr>
          <w:ilvl w:val="0"/>
          <w:numId w:val="13"/>
        </w:numPr>
        <w:spacing w:after="0" w:line="240" w:lineRule="auto"/>
        <w:ind w:right="49"/>
        <w:jc w:val="both"/>
        <w:rPr>
          <w:rFonts w:ascii="Bookman Old Style" w:hAnsi="Bookman Old Style"/>
          <w:b/>
          <w:sz w:val="24"/>
          <w:szCs w:val="24"/>
          <w:lang w:val="es-ES"/>
        </w:rPr>
      </w:pPr>
      <w:r w:rsidRPr="00A12962">
        <w:rPr>
          <w:rFonts w:ascii="Bookman Old Style" w:hAnsi="Bookman Old Style"/>
          <w:b/>
          <w:sz w:val="24"/>
          <w:szCs w:val="24"/>
          <w:u w:val="single"/>
          <w:lang w:val="es-ES"/>
        </w:rPr>
        <w:t>La autorización por parte del Confis para comprometer presupuesto con cargo a vigencias futuras no podrá superar el respectivo período de gobierno. Se exceptúan los proyectos de gastos de inversión en aquellos casos en que el consejo de gobierno previamente los declare de importancia estratégica</w:t>
      </w:r>
      <w:r w:rsidR="003E481E" w:rsidRPr="00A12962">
        <w:rPr>
          <w:rFonts w:ascii="Bookman Old Style" w:hAnsi="Bookman Old Style"/>
          <w:b/>
          <w:sz w:val="24"/>
          <w:szCs w:val="24"/>
          <w:lang w:val="es-ES"/>
        </w:rPr>
        <w:t>.</w:t>
      </w:r>
      <w:r w:rsidR="00621280" w:rsidRPr="00A12962">
        <w:rPr>
          <w:rFonts w:ascii="Bookman Old Style" w:hAnsi="Bookman Old Style"/>
          <w:b/>
          <w:sz w:val="24"/>
          <w:szCs w:val="24"/>
          <w:lang w:val="es-ES"/>
        </w:rPr>
        <w:t xml:space="preserve"> </w:t>
      </w:r>
      <w:r w:rsidR="00AB78CA" w:rsidRPr="00A12962">
        <w:rPr>
          <w:rFonts w:ascii="Bookman Old Style" w:hAnsi="Bookman Old Style"/>
          <w:sz w:val="24"/>
          <w:szCs w:val="24"/>
          <w:lang w:val="es-ES"/>
        </w:rPr>
        <w:t>El gobierno distrital en los anexos que acompañan el proyecto de acuerdo acredita l</w:t>
      </w:r>
      <w:r w:rsidR="00621280" w:rsidRPr="00A12962">
        <w:rPr>
          <w:rFonts w:ascii="Bookman Old Style" w:hAnsi="Bookman Old Style"/>
          <w:sz w:val="24"/>
          <w:szCs w:val="24"/>
          <w:lang w:val="es-ES"/>
        </w:rPr>
        <w:t>as</w:t>
      </w:r>
      <w:r w:rsidR="00AB78CA" w:rsidRPr="00A12962">
        <w:rPr>
          <w:rFonts w:ascii="Bookman Old Style" w:hAnsi="Bookman Old Style"/>
          <w:sz w:val="24"/>
          <w:szCs w:val="24"/>
          <w:lang w:val="es-ES"/>
        </w:rPr>
        <w:t xml:space="preserve"> ACTA</w:t>
      </w:r>
      <w:r w:rsidR="00621280" w:rsidRPr="00A12962">
        <w:rPr>
          <w:rFonts w:ascii="Bookman Old Style" w:hAnsi="Bookman Old Style"/>
          <w:sz w:val="24"/>
          <w:szCs w:val="24"/>
          <w:lang w:val="es-ES"/>
        </w:rPr>
        <w:t>S</w:t>
      </w:r>
      <w:r w:rsidR="00AB78CA" w:rsidRPr="00A12962">
        <w:rPr>
          <w:rFonts w:ascii="Bookman Old Style" w:hAnsi="Bookman Old Style"/>
          <w:sz w:val="24"/>
          <w:szCs w:val="24"/>
          <w:lang w:val="es-ES"/>
        </w:rPr>
        <w:t xml:space="preserve"> 40</w:t>
      </w:r>
      <w:r w:rsidR="00621280" w:rsidRPr="00A12962">
        <w:rPr>
          <w:rFonts w:ascii="Bookman Old Style" w:hAnsi="Bookman Old Style"/>
          <w:sz w:val="24"/>
          <w:szCs w:val="24"/>
          <w:lang w:val="es-ES"/>
        </w:rPr>
        <w:t xml:space="preserve"> y 41</w:t>
      </w:r>
      <w:r w:rsidR="00AB78CA" w:rsidRPr="00A12962">
        <w:rPr>
          <w:rFonts w:ascii="Bookman Old Style" w:hAnsi="Bookman Old Style"/>
          <w:sz w:val="24"/>
          <w:szCs w:val="24"/>
          <w:lang w:val="es-ES"/>
        </w:rPr>
        <w:t xml:space="preserve"> de 2017</w:t>
      </w:r>
      <w:r w:rsidR="006D113F" w:rsidRPr="00A12962">
        <w:rPr>
          <w:rFonts w:ascii="Bookman Old Style" w:hAnsi="Bookman Old Style"/>
          <w:sz w:val="24"/>
          <w:szCs w:val="24"/>
          <w:lang w:val="es-ES"/>
        </w:rPr>
        <w:t xml:space="preserve"> del Consejo de Gobierno Distrital</w:t>
      </w:r>
      <w:r w:rsidR="00AB78CA" w:rsidRPr="00A12962">
        <w:rPr>
          <w:rFonts w:ascii="Bookman Old Style" w:hAnsi="Bookman Old Style"/>
          <w:sz w:val="24"/>
          <w:szCs w:val="24"/>
          <w:lang w:val="es-ES"/>
        </w:rPr>
        <w:t>,  fechada</w:t>
      </w:r>
      <w:r w:rsidR="00621280" w:rsidRPr="00A12962">
        <w:rPr>
          <w:rFonts w:ascii="Bookman Old Style" w:hAnsi="Bookman Old Style"/>
          <w:sz w:val="24"/>
          <w:szCs w:val="24"/>
          <w:lang w:val="es-ES"/>
        </w:rPr>
        <w:t xml:space="preserve">s el </w:t>
      </w:r>
      <w:r w:rsidR="00AB78CA" w:rsidRPr="00A12962">
        <w:rPr>
          <w:rFonts w:ascii="Bookman Old Style" w:hAnsi="Bookman Old Style"/>
          <w:sz w:val="24"/>
          <w:szCs w:val="24"/>
          <w:lang w:val="es-ES"/>
        </w:rPr>
        <w:t>25</w:t>
      </w:r>
      <w:r w:rsidR="00621280" w:rsidRPr="00A12962">
        <w:rPr>
          <w:rFonts w:ascii="Bookman Old Style" w:hAnsi="Bookman Old Style"/>
          <w:sz w:val="24"/>
          <w:szCs w:val="24"/>
          <w:lang w:val="es-ES"/>
        </w:rPr>
        <w:t xml:space="preserve"> y 26</w:t>
      </w:r>
      <w:r w:rsidR="00AB78CA" w:rsidRPr="00A12962">
        <w:rPr>
          <w:rFonts w:ascii="Bookman Old Style" w:hAnsi="Bookman Old Style"/>
          <w:sz w:val="24"/>
          <w:szCs w:val="24"/>
          <w:lang w:val="es-ES"/>
        </w:rPr>
        <w:t xml:space="preserve"> de septiembre</w:t>
      </w:r>
      <w:r w:rsidR="00621280" w:rsidRPr="00A12962">
        <w:rPr>
          <w:rFonts w:ascii="Bookman Old Style" w:hAnsi="Bookman Old Style"/>
          <w:sz w:val="24"/>
          <w:szCs w:val="24"/>
          <w:lang w:val="es-ES"/>
        </w:rPr>
        <w:t xml:space="preserve"> de 2017</w:t>
      </w:r>
      <w:r w:rsidR="00AB78CA" w:rsidRPr="00A12962">
        <w:rPr>
          <w:rFonts w:ascii="Bookman Old Style" w:hAnsi="Bookman Old Style"/>
          <w:sz w:val="24"/>
          <w:szCs w:val="24"/>
          <w:lang w:val="es-ES"/>
        </w:rPr>
        <w:t>, en la</w:t>
      </w:r>
      <w:r w:rsidR="006D113F" w:rsidRPr="00A12962">
        <w:rPr>
          <w:rFonts w:ascii="Bookman Old Style" w:hAnsi="Bookman Old Style"/>
          <w:sz w:val="24"/>
          <w:szCs w:val="24"/>
          <w:lang w:val="es-ES"/>
        </w:rPr>
        <w:t>s</w:t>
      </w:r>
      <w:r w:rsidR="00AB78CA" w:rsidRPr="00A12962">
        <w:rPr>
          <w:rFonts w:ascii="Bookman Old Style" w:hAnsi="Bookman Old Style"/>
          <w:sz w:val="24"/>
          <w:szCs w:val="24"/>
          <w:lang w:val="es-ES"/>
        </w:rPr>
        <w:t xml:space="preserve"> cu</w:t>
      </w:r>
      <w:r w:rsidR="006D113F" w:rsidRPr="00A12962">
        <w:rPr>
          <w:rFonts w:ascii="Bookman Old Style" w:hAnsi="Bookman Old Style"/>
          <w:sz w:val="24"/>
          <w:szCs w:val="24"/>
          <w:lang w:val="es-ES"/>
        </w:rPr>
        <w:t xml:space="preserve">ales </w:t>
      </w:r>
      <w:r w:rsidR="00AB78CA" w:rsidRPr="00A12962">
        <w:rPr>
          <w:rFonts w:ascii="Bookman Old Style" w:hAnsi="Bookman Old Style"/>
          <w:sz w:val="24"/>
          <w:szCs w:val="24"/>
          <w:lang w:val="es-ES"/>
        </w:rPr>
        <w:t>se señala</w:t>
      </w:r>
      <w:r w:rsidR="00621280" w:rsidRPr="00A12962">
        <w:rPr>
          <w:rFonts w:ascii="Bookman Old Style" w:hAnsi="Bookman Old Style"/>
          <w:sz w:val="24"/>
          <w:szCs w:val="24"/>
          <w:lang w:val="es-ES"/>
        </w:rPr>
        <w:t>, respectivamente</w:t>
      </w:r>
      <w:r w:rsidR="00AB78CA" w:rsidRPr="00A12962">
        <w:rPr>
          <w:rFonts w:ascii="Bookman Old Style" w:hAnsi="Bookman Old Style"/>
          <w:sz w:val="24"/>
          <w:szCs w:val="24"/>
          <w:lang w:val="es-ES"/>
        </w:rPr>
        <w:t>:</w:t>
      </w:r>
    </w:p>
    <w:p w:rsidR="00BA7265" w:rsidRPr="00A12962" w:rsidRDefault="00BA7265" w:rsidP="007C50A8">
      <w:pPr>
        <w:spacing w:after="0" w:line="240" w:lineRule="auto"/>
        <w:ind w:left="720" w:right="49"/>
        <w:jc w:val="both"/>
        <w:rPr>
          <w:rFonts w:ascii="Bookman Old Style" w:hAnsi="Bookman Old Style"/>
          <w:b/>
          <w:sz w:val="24"/>
          <w:szCs w:val="24"/>
          <w:lang w:val="es-ES"/>
        </w:rPr>
      </w:pPr>
    </w:p>
    <w:p w:rsidR="00BA7265" w:rsidRPr="00A12962" w:rsidRDefault="00393E25" w:rsidP="007C50A8">
      <w:pPr>
        <w:spacing w:after="0" w:line="240" w:lineRule="auto"/>
        <w:ind w:right="49"/>
        <w:jc w:val="both"/>
        <w:rPr>
          <w:rFonts w:ascii="Bookman Old Style" w:hAnsi="Bookman Old Style"/>
          <w:b/>
          <w:sz w:val="24"/>
          <w:szCs w:val="24"/>
          <w:u w:val="single"/>
          <w:lang w:val="es-ES"/>
        </w:rPr>
      </w:pPr>
      <w:r w:rsidRPr="00A12962">
        <w:rPr>
          <w:rFonts w:ascii="Bookman Old Style" w:hAnsi="Bookman Old Style"/>
          <w:b/>
          <w:sz w:val="24"/>
          <w:szCs w:val="24"/>
          <w:lang w:val="es-ES"/>
        </w:rPr>
        <w:t xml:space="preserve">  </w:t>
      </w:r>
      <w:r w:rsidR="006D35A9" w:rsidRPr="00A12962">
        <w:rPr>
          <w:rFonts w:ascii="Bookman Old Style" w:hAnsi="Bookman Old Style"/>
          <w:b/>
          <w:sz w:val="24"/>
          <w:szCs w:val="24"/>
          <w:lang w:val="es-ES"/>
        </w:rPr>
        <w:t xml:space="preserve">       </w:t>
      </w:r>
      <w:r w:rsidR="00BA7265" w:rsidRPr="00A12962">
        <w:rPr>
          <w:rFonts w:ascii="Bookman Old Style" w:hAnsi="Bookman Old Style"/>
          <w:b/>
          <w:sz w:val="24"/>
          <w:szCs w:val="24"/>
          <w:u w:val="single"/>
          <w:lang w:val="es-ES"/>
        </w:rPr>
        <w:t>ACTA 40</w:t>
      </w:r>
    </w:p>
    <w:p w:rsidR="00A52B81" w:rsidRPr="00A12962" w:rsidRDefault="00BA7265" w:rsidP="007C50A8">
      <w:pPr>
        <w:spacing w:after="0" w:line="240" w:lineRule="auto"/>
        <w:ind w:left="709" w:right="49"/>
        <w:jc w:val="both"/>
        <w:rPr>
          <w:rFonts w:ascii="Bookman Old Style" w:hAnsi="Bookman Old Style"/>
          <w:b/>
          <w:sz w:val="24"/>
          <w:szCs w:val="24"/>
          <w:lang w:val="es-ES"/>
        </w:rPr>
      </w:pPr>
      <w:r w:rsidRPr="00A12962">
        <w:rPr>
          <w:rFonts w:ascii="Bookman Old Style" w:hAnsi="Bookman Old Style"/>
          <w:b/>
          <w:noProof/>
          <w:sz w:val="24"/>
          <w:szCs w:val="24"/>
          <w:lang w:eastAsia="es-CO"/>
        </w:rPr>
        <w:drawing>
          <wp:inline distT="0" distB="0" distL="0" distR="0">
            <wp:extent cx="5085213" cy="2210938"/>
            <wp:effectExtent l="19050" t="0" r="1137" b="0"/>
            <wp:docPr id="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099798" cy="2217279"/>
                    </a:xfrm>
                    <a:prstGeom prst="rect">
                      <a:avLst/>
                    </a:prstGeom>
                    <a:noFill/>
                    <a:ln w="9525">
                      <a:noFill/>
                      <a:miter lim="800000"/>
                      <a:headEnd/>
                      <a:tailEnd/>
                    </a:ln>
                  </pic:spPr>
                </pic:pic>
              </a:graphicData>
            </a:graphic>
          </wp:inline>
        </w:drawing>
      </w:r>
    </w:p>
    <w:p w:rsidR="00A52B81" w:rsidRPr="00A12962" w:rsidRDefault="00A52B81" w:rsidP="007C50A8">
      <w:pPr>
        <w:spacing w:after="0" w:line="240" w:lineRule="auto"/>
        <w:ind w:right="49"/>
        <w:jc w:val="both"/>
        <w:rPr>
          <w:rFonts w:ascii="Bookman Old Style" w:hAnsi="Bookman Old Style"/>
          <w:b/>
          <w:sz w:val="24"/>
          <w:szCs w:val="24"/>
          <w:lang w:val="es-ES"/>
        </w:rPr>
      </w:pPr>
    </w:p>
    <w:p w:rsidR="00BA7265" w:rsidRPr="00A12962" w:rsidRDefault="006D35A9" w:rsidP="007C50A8">
      <w:pPr>
        <w:spacing w:after="0" w:line="240" w:lineRule="auto"/>
        <w:ind w:left="709" w:right="49"/>
        <w:jc w:val="both"/>
        <w:rPr>
          <w:rFonts w:ascii="Bookman Old Style" w:hAnsi="Bookman Old Style"/>
          <w:b/>
          <w:sz w:val="24"/>
          <w:szCs w:val="24"/>
          <w:u w:val="single"/>
          <w:lang w:val="es-ES"/>
        </w:rPr>
      </w:pPr>
      <w:r w:rsidRPr="00A12962">
        <w:rPr>
          <w:rFonts w:ascii="Bookman Old Style" w:hAnsi="Bookman Old Style"/>
          <w:b/>
          <w:sz w:val="24"/>
          <w:szCs w:val="24"/>
          <w:u w:val="single"/>
          <w:lang w:val="es-ES"/>
        </w:rPr>
        <w:t xml:space="preserve"> </w:t>
      </w:r>
      <w:r w:rsidR="00BA7265" w:rsidRPr="00A12962">
        <w:rPr>
          <w:rFonts w:ascii="Bookman Old Style" w:hAnsi="Bookman Old Style"/>
          <w:b/>
          <w:sz w:val="24"/>
          <w:szCs w:val="24"/>
          <w:u w:val="single"/>
          <w:lang w:val="es-ES"/>
        </w:rPr>
        <w:t>ACTA 41</w:t>
      </w:r>
    </w:p>
    <w:p w:rsidR="00BA7265" w:rsidRPr="00A12962" w:rsidRDefault="00BA7265" w:rsidP="007C50A8">
      <w:pPr>
        <w:spacing w:after="0" w:line="240" w:lineRule="auto"/>
        <w:ind w:right="49"/>
        <w:jc w:val="both"/>
        <w:rPr>
          <w:rFonts w:ascii="Bookman Old Style" w:hAnsi="Bookman Old Style"/>
          <w:b/>
          <w:sz w:val="24"/>
          <w:szCs w:val="24"/>
          <w:lang w:val="es-ES"/>
        </w:rPr>
      </w:pPr>
    </w:p>
    <w:p w:rsidR="00A52B81" w:rsidRPr="00A12962" w:rsidRDefault="00621280" w:rsidP="007C50A8">
      <w:pPr>
        <w:spacing w:after="0" w:line="240" w:lineRule="auto"/>
        <w:ind w:left="709" w:right="49"/>
        <w:jc w:val="both"/>
        <w:rPr>
          <w:rFonts w:ascii="Bookman Old Style" w:hAnsi="Bookman Old Style"/>
          <w:b/>
          <w:sz w:val="24"/>
          <w:szCs w:val="24"/>
          <w:lang w:val="es-ES"/>
        </w:rPr>
      </w:pPr>
      <w:r w:rsidRPr="00A12962">
        <w:rPr>
          <w:rFonts w:ascii="Bookman Old Style" w:hAnsi="Bookman Old Style"/>
          <w:b/>
          <w:noProof/>
          <w:sz w:val="24"/>
          <w:szCs w:val="24"/>
          <w:lang w:eastAsia="es-CO"/>
        </w:rPr>
        <w:drawing>
          <wp:inline distT="0" distB="0" distL="0" distR="0">
            <wp:extent cx="5071565" cy="1924335"/>
            <wp:effectExtent l="19050" t="0" r="0" b="0"/>
            <wp:docPr id="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080924" cy="1927886"/>
                    </a:xfrm>
                    <a:prstGeom prst="rect">
                      <a:avLst/>
                    </a:prstGeom>
                    <a:noFill/>
                    <a:ln w="9525">
                      <a:noFill/>
                      <a:miter lim="800000"/>
                      <a:headEnd/>
                      <a:tailEnd/>
                    </a:ln>
                  </pic:spPr>
                </pic:pic>
              </a:graphicData>
            </a:graphic>
          </wp:inline>
        </w:drawing>
      </w:r>
    </w:p>
    <w:p w:rsidR="00A52B81" w:rsidRPr="00A12962" w:rsidRDefault="00A52B81" w:rsidP="007C50A8">
      <w:pPr>
        <w:spacing w:after="0" w:line="240" w:lineRule="auto"/>
        <w:ind w:right="49"/>
        <w:jc w:val="both"/>
        <w:rPr>
          <w:rFonts w:ascii="Bookman Old Style" w:hAnsi="Bookman Old Style"/>
          <w:b/>
          <w:sz w:val="24"/>
          <w:szCs w:val="24"/>
          <w:lang w:val="es-ES"/>
        </w:rPr>
      </w:pPr>
    </w:p>
    <w:p w:rsidR="00621280" w:rsidRPr="00A12962" w:rsidRDefault="00621280" w:rsidP="007C50A8">
      <w:pPr>
        <w:spacing w:after="0" w:line="240" w:lineRule="auto"/>
        <w:ind w:right="49"/>
        <w:jc w:val="both"/>
        <w:rPr>
          <w:rFonts w:ascii="Bookman Old Style" w:hAnsi="Bookman Old Style"/>
          <w:b/>
          <w:sz w:val="24"/>
          <w:szCs w:val="24"/>
          <w:lang w:val="es-ES"/>
        </w:rPr>
      </w:pPr>
      <w:r w:rsidRPr="00A12962">
        <w:rPr>
          <w:rFonts w:ascii="Bookman Old Style" w:hAnsi="Bookman Old Style"/>
          <w:sz w:val="24"/>
          <w:szCs w:val="24"/>
          <w:lang w:val="es-ES"/>
        </w:rPr>
        <w:t xml:space="preserve">Por lo tanto </w:t>
      </w:r>
      <w:r w:rsidRPr="00A12962">
        <w:rPr>
          <w:rFonts w:ascii="Bookman Old Style" w:hAnsi="Bookman Old Style"/>
          <w:b/>
          <w:sz w:val="24"/>
          <w:szCs w:val="24"/>
          <w:u w:val="single"/>
          <w:lang w:val="es-ES"/>
        </w:rPr>
        <w:t>CUMPLE</w:t>
      </w:r>
      <w:r w:rsidRPr="00A12962">
        <w:rPr>
          <w:rFonts w:ascii="Bookman Old Style" w:hAnsi="Bookman Old Style"/>
          <w:sz w:val="24"/>
          <w:szCs w:val="24"/>
          <w:lang w:val="es-ES"/>
        </w:rPr>
        <w:t xml:space="preserve"> con el requisito</w:t>
      </w:r>
    </w:p>
    <w:p w:rsidR="00A52B81" w:rsidRPr="00A12962" w:rsidRDefault="00A52B81" w:rsidP="007C50A8">
      <w:pPr>
        <w:spacing w:after="0" w:line="240" w:lineRule="auto"/>
        <w:ind w:right="49"/>
        <w:jc w:val="both"/>
        <w:rPr>
          <w:rFonts w:ascii="Bookman Old Style" w:hAnsi="Bookman Old Style"/>
          <w:b/>
          <w:sz w:val="24"/>
          <w:szCs w:val="24"/>
          <w:lang w:val="es-ES"/>
        </w:rPr>
      </w:pPr>
    </w:p>
    <w:p w:rsidR="003E481E" w:rsidRPr="00A12962" w:rsidRDefault="00661427" w:rsidP="00583984">
      <w:pPr>
        <w:pStyle w:val="Prrafodelista"/>
        <w:numPr>
          <w:ilvl w:val="0"/>
          <w:numId w:val="13"/>
        </w:numPr>
        <w:spacing w:after="0" w:line="240" w:lineRule="auto"/>
        <w:ind w:right="49"/>
        <w:jc w:val="both"/>
        <w:rPr>
          <w:rFonts w:ascii="Bookman Old Style" w:hAnsi="Bookman Old Style"/>
          <w:sz w:val="24"/>
          <w:szCs w:val="24"/>
          <w:lang w:val="es-ES"/>
        </w:rPr>
      </w:pPr>
      <w:r w:rsidRPr="00A12962">
        <w:rPr>
          <w:rFonts w:ascii="Bookman Old Style" w:hAnsi="Bookman Old Style"/>
          <w:b/>
          <w:sz w:val="24"/>
          <w:szCs w:val="24"/>
          <w:u w:val="single"/>
          <w:lang w:val="es-ES"/>
        </w:rPr>
        <w:t>En las entidades territoriales, queda prohibida la aprobación de cualquier vigencia futura, en el último año de gobierno del respectivo alcalde o gobernador, excepto la celebración de operaciones conexas de crédito público</w:t>
      </w:r>
      <w:r w:rsidR="003E481E" w:rsidRPr="00A12962">
        <w:rPr>
          <w:rFonts w:ascii="Bookman Old Style" w:hAnsi="Bookman Old Style"/>
          <w:sz w:val="24"/>
          <w:szCs w:val="24"/>
          <w:lang w:val="es-ES"/>
        </w:rPr>
        <w:t xml:space="preserve">. Para el caso en estudio el Proyecto de Acuerdo </w:t>
      </w:r>
      <w:r w:rsidR="006D113F" w:rsidRPr="00A12962">
        <w:rPr>
          <w:rFonts w:ascii="Bookman Old Style" w:hAnsi="Bookman Old Style"/>
          <w:sz w:val="24"/>
          <w:szCs w:val="24"/>
          <w:lang w:val="es-ES"/>
        </w:rPr>
        <w:t xml:space="preserve">602 de 2017 </w:t>
      </w:r>
      <w:r w:rsidR="003E481E" w:rsidRPr="00A12962">
        <w:rPr>
          <w:rFonts w:ascii="Bookman Old Style" w:hAnsi="Bookman Old Style"/>
          <w:sz w:val="24"/>
          <w:szCs w:val="24"/>
          <w:lang w:val="es-ES"/>
        </w:rPr>
        <w:t xml:space="preserve">se presenta, tramita y discute en el </w:t>
      </w:r>
      <w:r w:rsidR="006D113F" w:rsidRPr="00A12962">
        <w:rPr>
          <w:rFonts w:ascii="Bookman Old Style" w:hAnsi="Bookman Old Style"/>
          <w:sz w:val="24"/>
          <w:szCs w:val="24"/>
          <w:lang w:val="es-ES"/>
        </w:rPr>
        <w:t xml:space="preserve">curso del </w:t>
      </w:r>
      <w:r w:rsidR="003E481E" w:rsidRPr="00A12962">
        <w:rPr>
          <w:rFonts w:ascii="Bookman Old Style" w:hAnsi="Bookman Old Style"/>
          <w:sz w:val="24"/>
          <w:szCs w:val="24"/>
          <w:lang w:val="es-ES"/>
        </w:rPr>
        <w:t xml:space="preserve">segundo año de gobierno de la administración distrital (2017), </w:t>
      </w:r>
      <w:r w:rsidR="006D113F" w:rsidRPr="00A12962">
        <w:rPr>
          <w:rFonts w:ascii="Bookman Old Style" w:hAnsi="Bookman Old Style"/>
          <w:sz w:val="24"/>
          <w:szCs w:val="24"/>
          <w:lang w:val="es-ES"/>
        </w:rPr>
        <w:t xml:space="preserve">que tiene por </w:t>
      </w:r>
      <w:r w:rsidR="00621280" w:rsidRPr="00A12962">
        <w:rPr>
          <w:rFonts w:ascii="Bookman Old Style" w:hAnsi="Bookman Old Style"/>
          <w:sz w:val="24"/>
          <w:szCs w:val="24"/>
          <w:lang w:val="es-ES"/>
        </w:rPr>
        <w:t xml:space="preserve"> </w:t>
      </w:r>
      <w:r w:rsidR="003E481E" w:rsidRPr="00A12962">
        <w:rPr>
          <w:rFonts w:ascii="Bookman Old Style" w:hAnsi="Bookman Old Style"/>
          <w:sz w:val="24"/>
          <w:szCs w:val="24"/>
          <w:lang w:val="es-ES"/>
        </w:rPr>
        <w:t>período</w:t>
      </w:r>
      <w:r w:rsidR="00621280" w:rsidRPr="00A12962">
        <w:rPr>
          <w:rFonts w:ascii="Bookman Old Style" w:hAnsi="Bookman Old Style"/>
          <w:sz w:val="24"/>
          <w:szCs w:val="24"/>
          <w:lang w:val="es-ES"/>
        </w:rPr>
        <w:t xml:space="preserve"> </w:t>
      </w:r>
      <w:r w:rsidR="006D113F" w:rsidRPr="00A12962">
        <w:rPr>
          <w:rFonts w:ascii="Bookman Old Style" w:hAnsi="Bookman Old Style"/>
          <w:sz w:val="24"/>
          <w:szCs w:val="24"/>
          <w:lang w:val="es-ES"/>
        </w:rPr>
        <w:t xml:space="preserve">el lapso entre </w:t>
      </w:r>
      <w:r w:rsidR="00621280" w:rsidRPr="00A12962">
        <w:rPr>
          <w:rFonts w:ascii="Bookman Old Style" w:hAnsi="Bookman Old Style"/>
          <w:sz w:val="24"/>
          <w:szCs w:val="24"/>
          <w:lang w:val="es-ES"/>
        </w:rPr>
        <w:t>(2016-2019).</w:t>
      </w:r>
    </w:p>
    <w:p w:rsidR="003E481E" w:rsidRPr="00A12962" w:rsidRDefault="003E481E" w:rsidP="007C50A8">
      <w:pPr>
        <w:spacing w:after="0" w:line="240" w:lineRule="auto"/>
        <w:ind w:right="49"/>
        <w:jc w:val="both"/>
        <w:rPr>
          <w:rFonts w:ascii="Bookman Old Style" w:hAnsi="Bookman Old Style"/>
          <w:sz w:val="24"/>
          <w:szCs w:val="24"/>
          <w:lang w:val="es-ES"/>
        </w:rPr>
      </w:pPr>
    </w:p>
    <w:p w:rsidR="003E481E" w:rsidRPr="00A12962" w:rsidRDefault="00621280" w:rsidP="007C50A8">
      <w:pPr>
        <w:spacing w:after="0" w:line="240" w:lineRule="auto"/>
        <w:ind w:right="49"/>
        <w:jc w:val="both"/>
        <w:rPr>
          <w:rFonts w:ascii="Bookman Old Style" w:hAnsi="Bookman Old Style"/>
          <w:b/>
          <w:sz w:val="24"/>
          <w:szCs w:val="24"/>
          <w:lang w:val="es-ES"/>
        </w:rPr>
      </w:pPr>
      <w:r w:rsidRPr="00A12962">
        <w:rPr>
          <w:rFonts w:ascii="Bookman Old Style" w:hAnsi="Bookman Old Style"/>
          <w:sz w:val="24"/>
          <w:szCs w:val="24"/>
          <w:lang w:val="es-ES"/>
        </w:rPr>
        <w:t xml:space="preserve">Por lo tanto </w:t>
      </w:r>
      <w:r w:rsidRPr="00A12962">
        <w:rPr>
          <w:rFonts w:ascii="Bookman Old Style" w:hAnsi="Bookman Old Style"/>
          <w:b/>
          <w:sz w:val="24"/>
          <w:szCs w:val="24"/>
          <w:u w:val="single"/>
          <w:lang w:val="es-ES"/>
        </w:rPr>
        <w:t>CUMPLE</w:t>
      </w:r>
      <w:r w:rsidRPr="00A12962">
        <w:rPr>
          <w:rFonts w:ascii="Bookman Old Style" w:hAnsi="Bookman Old Style"/>
          <w:sz w:val="24"/>
          <w:szCs w:val="24"/>
          <w:lang w:val="es-ES"/>
        </w:rPr>
        <w:t xml:space="preserve"> con el requisito</w:t>
      </w:r>
    </w:p>
    <w:p w:rsidR="003E481E" w:rsidRPr="00A12962" w:rsidRDefault="003E481E" w:rsidP="007C50A8">
      <w:pPr>
        <w:spacing w:after="0" w:line="240" w:lineRule="auto"/>
        <w:ind w:right="49"/>
        <w:jc w:val="both"/>
        <w:rPr>
          <w:rFonts w:ascii="Bookman Old Style" w:hAnsi="Bookman Old Style"/>
          <w:b/>
          <w:sz w:val="24"/>
          <w:szCs w:val="24"/>
          <w:lang w:val="es-ES"/>
        </w:rPr>
      </w:pPr>
    </w:p>
    <w:p w:rsidR="003E481E" w:rsidRPr="00A12962" w:rsidRDefault="00154C08"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En síntesis contrastados los requisitos</w:t>
      </w:r>
      <w:r w:rsidR="00EE05E8" w:rsidRPr="00A12962">
        <w:rPr>
          <w:rFonts w:ascii="Bookman Old Style" w:hAnsi="Bookman Old Style"/>
          <w:sz w:val="24"/>
          <w:szCs w:val="24"/>
          <w:lang w:val="es-ES"/>
        </w:rPr>
        <w:t>,</w:t>
      </w:r>
      <w:r w:rsidRPr="00A12962">
        <w:rPr>
          <w:rFonts w:ascii="Bookman Old Style" w:hAnsi="Bookman Old Style"/>
          <w:sz w:val="24"/>
          <w:szCs w:val="24"/>
          <w:lang w:val="es-ES"/>
        </w:rPr>
        <w:t xml:space="preserve"> definidos por el legislador para aprob</w:t>
      </w:r>
      <w:r w:rsidR="00FA10B6" w:rsidRPr="00A12962">
        <w:rPr>
          <w:rFonts w:ascii="Bookman Old Style" w:hAnsi="Bookman Old Style"/>
          <w:sz w:val="24"/>
          <w:szCs w:val="24"/>
          <w:lang w:val="es-ES"/>
        </w:rPr>
        <w:t>ar Vigencias Futuras Ordinarias</w:t>
      </w:r>
      <w:r w:rsidRPr="00A12962">
        <w:rPr>
          <w:rFonts w:ascii="Bookman Old Style" w:hAnsi="Bookman Old Style"/>
          <w:sz w:val="24"/>
          <w:szCs w:val="24"/>
          <w:lang w:val="es-ES"/>
        </w:rPr>
        <w:t xml:space="preserve"> frente a la documentación aportada por la administración, se evidencia desde el punto de vista formal su pleno cumplimiento.</w:t>
      </w:r>
    </w:p>
    <w:p w:rsidR="007C50A8" w:rsidRPr="00A12962" w:rsidRDefault="007C50A8" w:rsidP="007C50A8">
      <w:pPr>
        <w:spacing w:after="0" w:line="240" w:lineRule="auto"/>
        <w:ind w:right="49"/>
        <w:jc w:val="both"/>
        <w:rPr>
          <w:rFonts w:ascii="Bookman Old Style" w:hAnsi="Bookman Old Style"/>
          <w:sz w:val="24"/>
          <w:szCs w:val="24"/>
          <w:lang w:val="es-ES"/>
        </w:rPr>
      </w:pPr>
    </w:p>
    <w:p w:rsidR="00EE05E8" w:rsidRPr="00A12962" w:rsidRDefault="00374156" w:rsidP="007C50A8">
      <w:pPr>
        <w:spacing w:after="0" w:line="240" w:lineRule="auto"/>
        <w:ind w:right="49"/>
        <w:jc w:val="both"/>
        <w:rPr>
          <w:rFonts w:ascii="Bookman Old Style" w:hAnsi="Bookman Old Style"/>
          <w:b/>
          <w:sz w:val="24"/>
          <w:szCs w:val="24"/>
          <w:lang w:val="es-ES"/>
        </w:rPr>
      </w:pPr>
      <w:r w:rsidRPr="00A12962">
        <w:rPr>
          <w:rFonts w:ascii="Bookman Old Style" w:hAnsi="Bookman Old Style"/>
          <w:b/>
          <w:sz w:val="24"/>
          <w:szCs w:val="24"/>
          <w:u w:val="single"/>
          <w:lang w:val="es-ES"/>
        </w:rPr>
        <w:t>REQUISITOS</w:t>
      </w:r>
      <w:r w:rsidR="003E481E" w:rsidRPr="00A12962">
        <w:rPr>
          <w:rFonts w:ascii="Bookman Old Style" w:hAnsi="Bookman Old Style"/>
          <w:b/>
          <w:sz w:val="24"/>
          <w:szCs w:val="24"/>
          <w:lang w:val="es-ES"/>
        </w:rPr>
        <w:t>:</w:t>
      </w:r>
      <w:r w:rsidR="00411BD2" w:rsidRPr="00A12962">
        <w:rPr>
          <w:rFonts w:ascii="Bookman Old Style" w:hAnsi="Bookman Old Style"/>
          <w:b/>
          <w:sz w:val="24"/>
          <w:szCs w:val="24"/>
          <w:lang w:val="es-ES"/>
        </w:rPr>
        <w:t xml:space="preserve"> </w:t>
      </w:r>
      <w:r w:rsidR="00EE05E8" w:rsidRPr="00A12962">
        <w:rPr>
          <w:rFonts w:ascii="Bookman Old Style" w:hAnsi="Bookman Old Style"/>
          <w:b/>
          <w:sz w:val="24"/>
          <w:szCs w:val="24"/>
          <w:lang w:val="es-ES"/>
        </w:rPr>
        <w:t>para la cofinanciación del proyecto por parte de la Nación.</w:t>
      </w:r>
      <w:r w:rsidR="00C4422E">
        <w:rPr>
          <w:rFonts w:ascii="Bookman Old Style" w:hAnsi="Bookman Old Style"/>
          <w:b/>
          <w:sz w:val="24"/>
          <w:szCs w:val="24"/>
          <w:lang w:val="es-ES"/>
        </w:rPr>
        <w:t xml:space="preserve"> (art 2 Ley 310 de 1996)</w:t>
      </w:r>
    </w:p>
    <w:p w:rsidR="0081565C" w:rsidRPr="00A12962" w:rsidRDefault="0081565C" w:rsidP="007C50A8">
      <w:pPr>
        <w:spacing w:after="0" w:line="240" w:lineRule="auto"/>
        <w:ind w:right="49"/>
        <w:jc w:val="both"/>
        <w:rPr>
          <w:rFonts w:ascii="Bookman Old Style" w:hAnsi="Bookman Old Style"/>
          <w:b/>
          <w:sz w:val="24"/>
          <w:szCs w:val="24"/>
          <w:lang w:val="es-ES"/>
        </w:rPr>
      </w:pPr>
    </w:p>
    <w:p w:rsidR="0081565C" w:rsidRPr="00A12962" w:rsidRDefault="0081565C"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A través de la Ley 310 de 1996 el legislador estableció que la Nación podrá cofinanciar -hasta un máximo del 70% del servicio de la deuda-, proyectos referidos al Sistema de Servicio Público Urbano de Transporte Masivo de Pasajeros, bajo la condición expresa que cumplan con un conjunto de requisitos definidos en el artículo 2 de la citada norma.</w:t>
      </w:r>
    </w:p>
    <w:p w:rsidR="0081565C" w:rsidRPr="00A12962" w:rsidRDefault="0081565C" w:rsidP="007C50A8">
      <w:pPr>
        <w:spacing w:after="0" w:line="240" w:lineRule="auto"/>
        <w:ind w:right="49"/>
        <w:jc w:val="both"/>
        <w:rPr>
          <w:rFonts w:ascii="Bookman Old Style" w:hAnsi="Bookman Old Style"/>
          <w:sz w:val="24"/>
          <w:szCs w:val="24"/>
          <w:lang w:val="es-ES"/>
        </w:rPr>
      </w:pPr>
    </w:p>
    <w:p w:rsidR="0081565C" w:rsidRPr="00A12962" w:rsidRDefault="0081565C"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Es claro entonces, que el deber legal de verificar su cumplimiento recae única y exclusivamente en la Nación, quien es la instancia que compromete sus recursos, en este caso a través de Vigencias Futuras Excepcionales, para apalancar financieramente hasta el 70% el costo del proyecto Primera Línea del Metro – Tramo 1. PLMB.</w:t>
      </w:r>
    </w:p>
    <w:p w:rsidR="0081565C" w:rsidRPr="00A12962" w:rsidRDefault="0081565C" w:rsidP="007C50A8">
      <w:pPr>
        <w:spacing w:after="0" w:line="240" w:lineRule="auto"/>
        <w:ind w:right="49"/>
        <w:jc w:val="both"/>
        <w:rPr>
          <w:rFonts w:ascii="Bookman Old Style" w:hAnsi="Bookman Old Style"/>
          <w:sz w:val="24"/>
          <w:szCs w:val="24"/>
          <w:lang w:val="es-ES"/>
        </w:rPr>
      </w:pPr>
    </w:p>
    <w:p w:rsidR="0081565C" w:rsidRPr="00A12962" w:rsidRDefault="0081565C" w:rsidP="007C50A8">
      <w:pPr>
        <w:spacing w:after="0" w:line="240" w:lineRule="auto"/>
        <w:ind w:right="49"/>
        <w:jc w:val="both"/>
        <w:rPr>
          <w:rFonts w:ascii="Bookman Old Style" w:hAnsi="Bookman Old Style"/>
          <w:sz w:val="24"/>
          <w:szCs w:val="24"/>
          <w:lang w:val="es-ES"/>
        </w:rPr>
      </w:pPr>
      <w:r w:rsidRPr="00A12962">
        <w:rPr>
          <w:rFonts w:ascii="Bookman Old Style" w:hAnsi="Bookman Old Style"/>
          <w:sz w:val="24"/>
          <w:szCs w:val="24"/>
          <w:lang w:val="es-ES"/>
        </w:rPr>
        <w:t>No obstante lo anterior, y en aras de efectuar un estudio integral del proyecto, este despacho ha considerado importante efectuar una verificación de su cumplimiento.</w:t>
      </w:r>
    </w:p>
    <w:p w:rsidR="0081565C" w:rsidRPr="00A12962" w:rsidRDefault="0081565C" w:rsidP="007C50A8">
      <w:pPr>
        <w:spacing w:after="0" w:line="240" w:lineRule="auto"/>
        <w:ind w:right="49"/>
        <w:jc w:val="both"/>
        <w:rPr>
          <w:rFonts w:ascii="Bookman Old Style" w:hAnsi="Bookman Old Style"/>
          <w:sz w:val="24"/>
          <w:szCs w:val="24"/>
          <w:lang w:val="es-ES"/>
        </w:rPr>
      </w:pPr>
    </w:p>
    <w:p w:rsidR="0081565C" w:rsidRPr="00A12962" w:rsidRDefault="0081565C" w:rsidP="007C50A8">
      <w:pPr>
        <w:spacing w:after="0" w:line="240" w:lineRule="auto"/>
        <w:jc w:val="both"/>
        <w:rPr>
          <w:rFonts w:ascii="Bookman Old Style" w:hAnsi="Bookman Old Style" w:cs="Arial"/>
          <w:sz w:val="24"/>
          <w:szCs w:val="24"/>
        </w:rPr>
      </w:pPr>
      <w:r w:rsidRPr="00A12962">
        <w:rPr>
          <w:rFonts w:ascii="Bookman Old Style" w:hAnsi="Bookman Old Style" w:cs="Arial"/>
          <w:sz w:val="24"/>
          <w:szCs w:val="24"/>
        </w:rPr>
        <w:t xml:space="preserve">El artículo 2° de la Ley 310 de 1996 establece los siguientes requisitos: </w:t>
      </w:r>
    </w:p>
    <w:p w:rsidR="0081565C" w:rsidRPr="00A12962" w:rsidRDefault="0081565C" w:rsidP="007C50A8">
      <w:pPr>
        <w:suppressAutoHyphens/>
        <w:autoSpaceDE w:val="0"/>
        <w:autoSpaceDN w:val="0"/>
        <w:adjustRightInd w:val="0"/>
        <w:spacing w:after="0" w:line="240" w:lineRule="auto"/>
        <w:jc w:val="both"/>
        <w:textAlignment w:val="baseline"/>
        <w:rPr>
          <w:rFonts w:ascii="Bookman Old Style" w:hAnsi="Bookman Old Style" w:cs="Arial"/>
          <w:sz w:val="24"/>
          <w:szCs w:val="24"/>
        </w:rPr>
      </w:pPr>
    </w:p>
    <w:p w:rsidR="004D2D61" w:rsidRPr="00A12962" w:rsidRDefault="00661427" w:rsidP="00583984">
      <w:pPr>
        <w:pStyle w:val="Prrafodelista"/>
        <w:numPr>
          <w:ilvl w:val="0"/>
          <w:numId w:val="13"/>
        </w:numPr>
        <w:spacing w:after="0" w:line="240" w:lineRule="auto"/>
        <w:ind w:right="49"/>
        <w:jc w:val="both"/>
        <w:rPr>
          <w:rFonts w:ascii="Bookman Old Style" w:hAnsi="Bookman Old Style"/>
          <w:b/>
          <w:sz w:val="24"/>
          <w:szCs w:val="24"/>
          <w:lang w:val="es-ES"/>
        </w:rPr>
      </w:pPr>
      <w:r w:rsidRPr="00A12962">
        <w:rPr>
          <w:rFonts w:ascii="Bookman Old Style" w:eastAsia="Calibri" w:hAnsi="Bookman Old Style"/>
          <w:b/>
          <w:sz w:val="24"/>
          <w:szCs w:val="24"/>
          <w:u w:val="single"/>
        </w:rPr>
        <w:t>Que el distrito constituya una sociedad por acciones que será la titular de este tipo de sistema de transporte, en caso de hacerse un aporte de capital</w:t>
      </w:r>
      <w:r w:rsidR="0081565C" w:rsidRPr="00A12962">
        <w:rPr>
          <w:rFonts w:ascii="Bookman Old Style" w:eastAsia="Calibri" w:hAnsi="Bookman Old Style"/>
          <w:b/>
          <w:sz w:val="24"/>
          <w:szCs w:val="24"/>
        </w:rPr>
        <w:t xml:space="preserve">. </w:t>
      </w:r>
      <w:r w:rsidR="0081565C" w:rsidRPr="00A12962">
        <w:rPr>
          <w:rFonts w:ascii="Bookman Old Style" w:eastAsia="Calibri" w:hAnsi="Bookman Old Style"/>
          <w:sz w:val="24"/>
          <w:szCs w:val="24"/>
        </w:rPr>
        <w:t xml:space="preserve">Mediante </w:t>
      </w:r>
      <w:r w:rsidR="0081565C" w:rsidRPr="00A12962">
        <w:rPr>
          <w:rFonts w:ascii="Bookman Old Style" w:hAnsi="Bookman Old Style" w:cs="Arial"/>
          <w:sz w:val="24"/>
          <w:szCs w:val="24"/>
        </w:rPr>
        <w:t>Acuerdo Distrital 642 de 2016 el Concejo de Bogotá autorizó al Alcalde Mayor a constituir la empresa Metro de Bogotá, tarea que se realizó el 14 de diciembre de 2016, mediante Escritura Pública 5291 en la Notaría 1 del Círculo de Bogotá, con la participación de Transmilenio S.A., la Secretaría de Hacienda Distrital, el Instituto de Desarrollo Urbano –IDU-, el Instituto Distrital de Turismo –IDT- y la Empresa de Desarrollo y Renovación Urbana.</w:t>
      </w:r>
      <w:r w:rsidR="004D2D61" w:rsidRPr="00A12962">
        <w:rPr>
          <w:rFonts w:ascii="Bookman Old Style" w:hAnsi="Bookman Old Style" w:cs="Arial"/>
          <w:sz w:val="24"/>
          <w:szCs w:val="24"/>
        </w:rPr>
        <w:t xml:space="preserve"> </w:t>
      </w:r>
      <w:r w:rsidR="004D2D61" w:rsidRPr="00A12962">
        <w:rPr>
          <w:rFonts w:ascii="Bookman Old Style" w:hAnsi="Bookman Old Style"/>
          <w:sz w:val="24"/>
          <w:szCs w:val="24"/>
          <w:lang w:val="es-ES"/>
        </w:rPr>
        <w:t xml:space="preserve"> </w:t>
      </w:r>
      <w:r w:rsidR="004D2D61" w:rsidRPr="00A12962">
        <w:rPr>
          <w:rFonts w:ascii="Bookman Old Style" w:hAnsi="Bookman Old Style"/>
          <w:b/>
          <w:sz w:val="24"/>
          <w:szCs w:val="24"/>
          <w:u w:val="single"/>
          <w:lang w:val="es-ES"/>
        </w:rPr>
        <w:t>CUMPLE</w:t>
      </w:r>
      <w:r w:rsidR="004D2D61" w:rsidRPr="00A12962">
        <w:rPr>
          <w:rFonts w:ascii="Bookman Old Style" w:hAnsi="Bookman Old Style"/>
          <w:sz w:val="24"/>
          <w:szCs w:val="24"/>
          <w:lang w:val="es-ES"/>
        </w:rPr>
        <w:t xml:space="preserve"> con el requisito</w:t>
      </w:r>
    </w:p>
    <w:p w:rsidR="0081565C" w:rsidRPr="00A12962" w:rsidRDefault="0081565C" w:rsidP="007C50A8">
      <w:pPr>
        <w:pStyle w:val="Prrafodelista"/>
        <w:suppressAutoHyphens/>
        <w:autoSpaceDE w:val="0"/>
        <w:autoSpaceDN w:val="0"/>
        <w:adjustRightInd w:val="0"/>
        <w:spacing w:after="0" w:line="240" w:lineRule="auto"/>
        <w:jc w:val="both"/>
        <w:textAlignment w:val="baseline"/>
        <w:rPr>
          <w:rFonts w:ascii="Bookman Old Style" w:hAnsi="Bookman Old Style" w:cs="Arial"/>
          <w:sz w:val="24"/>
          <w:szCs w:val="24"/>
        </w:rPr>
      </w:pPr>
    </w:p>
    <w:p w:rsidR="0081565C" w:rsidRPr="00A12962" w:rsidRDefault="00661427" w:rsidP="00583984">
      <w:pPr>
        <w:pStyle w:val="Prrafodelista"/>
        <w:numPr>
          <w:ilvl w:val="0"/>
          <w:numId w:val="14"/>
        </w:numPr>
        <w:suppressAutoHyphens/>
        <w:autoSpaceDE w:val="0"/>
        <w:autoSpaceDN w:val="0"/>
        <w:adjustRightInd w:val="0"/>
        <w:spacing w:after="0" w:line="240" w:lineRule="auto"/>
        <w:jc w:val="both"/>
        <w:textAlignment w:val="baseline"/>
        <w:rPr>
          <w:rFonts w:ascii="Bookman Old Style" w:eastAsia="Calibri" w:hAnsi="Bookman Old Style"/>
          <w:b/>
          <w:sz w:val="24"/>
          <w:szCs w:val="24"/>
        </w:rPr>
      </w:pPr>
      <w:r w:rsidRPr="00A12962">
        <w:rPr>
          <w:rFonts w:ascii="Bookman Old Style" w:eastAsia="Calibri" w:hAnsi="Bookman Old Style"/>
          <w:b/>
          <w:sz w:val="24"/>
          <w:szCs w:val="24"/>
          <w:u w:val="single"/>
        </w:rPr>
        <w:t>Que el proyecto tenga concepto previo del Conpes mediante un estudio de factibilidad y rentabilidad, socio-ambiental y físico-espacial que defina claramente tanto la estrategia como el sistema integral de transporte masivo propuesto, así como el cronograma y los organismos de ejecución</w:t>
      </w:r>
      <w:r w:rsidR="0081565C" w:rsidRPr="00A12962">
        <w:rPr>
          <w:rFonts w:ascii="Bookman Old Style" w:hAnsi="Bookman Old Style"/>
          <w:b/>
          <w:sz w:val="24"/>
          <w:szCs w:val="24"/>
        </w:rPr>
        <w:t xml:space="preserve">. </w:t>
      </w:r>
      <w:r w:rsidR="0081565C" w:rsidRPr="00A12962">
        <w:rPr>
          <w:rFonts w:ascii="Bookman Old Style" w:hAnsi="Bookman Old Style"/>
          <w:sz w:val="24"/>
          <w:szCs w:val="24"/>
        </w:rPr>
        <w:t xml:space="preserve">El gobierno nacional a través de los documentos </w:t>
      </w:r>
      <w:r w:rsidR="0081565C" w:rsidRPr="00A12962">
        <w:rPr>
          <w:rFonts w:ascii="Bookman Old Style" w:hAnsi="Bookman Old Style" w:cs="Arial"/>
          <w:sz w:val="24"/>
          <w:szCs w:val="24"/>
        </w:rPr>
        <w:t xml:space="preserve">CONPES 2999, 3093, 3167, 3260, 3368, 3677, </w:t>
      </w:r>
      <w:r w:rsidR="0081565C" w:rsidRPr="00A12962">
        <w:rPr>
          <w:rFonts w:ascii="Bookman Old Style" w:hAnsi="Bookman Old Style"/>
          <w:sz w:val="24"/>
          <w:szCs w:val="24"/>
        </w:rPr>
        <w:t>3</w:t>
      </w:r>
      <w:r w:rsidR="0081565C" w:rsidRPr="00A12962">
        <w:rPr>
          <w:rFonts w:ascii="Bookman Old Style" w:hAnsi="Bookman Old Style" w:cs="Arial"/>
          <w:sz w:val="24"/>
          <w:szCs w:val="24"/>
        </w:rPr>
        <w:t xml:space="preserve">882, 3899 </w:t>
      </w:r>
      <w:r w:rsidR="0081565C" w:rsidRPr="00A12962">
        <w:rPr>
          <w:rFonts w:ascii="Bookman Old Style" w:eastAsia="Calibri" w:hAnsi="Bookman Old Style" w:cs="Arial"/>
          <w:sz w:val="24"/>
          <w:szCs w:val="24"/>
        </w:rPr>
        <w:t xml:space="preserve">marcó el camino, los criterios y requisitos </w:t>
      </w:r>
      <w:r w:rsidR="0081565C" w:rsidRPr="00A12962">
        <w:rPr>
          <w:rFonts w:ascii="Bookman Old Style" w:hAnsi="Bookman Old Style" w:cs="Arial"/>
          <w:sz w:val="24"/>
          <w:szCs w:val="24"/>
        </w:rPr>
        <w:t xml:space="preserve">para estructurar y avalar el proyecto y los lineamientos para su evaluación, tarea que fue culminada con la expedición del </w:t>
      </w:r>
      <w:r w:rsidR="0081565C" w:rsidRPr="00A12962">
        <w:rPr>
          <w:rFonts w:ascii="Bookman Old Style" w:eastAsia="Calibri" w:hAnsi="Bookman Old Style" w:cs="Arial"/>
          <w:sz w:val="24"/>
          <w:szCs w:val="24"/>
        </w:rPr>
        <w:t>Documento CONPES 3900 a través del cual se declaró de importancia estratégica la Primera Línea del Metro para Bogotá y se certifica que “…la ingeniería de la PLMB tramo 1 ha alcanzado el nivel de factibilidad…”</w:t>
      </w:r>
      <w:r w:rsidR="0081565C" w:rsidRPr="00A12962">
        <w:rPr>
          <w:rStyle w:val="Refdenotaalpie"/>
          <w:rFonts w:ascii="Bookman Old Style" w:eastAsia="Calibri" w:hAnsi="Bookman Old Style" w:cs="Arial"/>
          <w:sz w:val="24"/>
          <w:szCs w:val="24"/>
        </w:rPr>
        <w:footnoteReference w:id="24"/>
      </w:r>
      <w:r w:rsidR="0081565C" w:rsidRPr="00A12962">
        <w:rPr>
          <w:rFonts w:ascii="Bookman Old Style" w:eastAsia="Calibri" w:hAnsi="Bookman Old Style" w:cs="Arial"/>
          <w:sz w:val="24"/>
          <w:szCs w:val="24"/>
        </w:rPr>
        <w:t xml:space="preserve">, </w:t>
      </w:r>
      <w:r w:rsidR="004D2D61" w:rsidRPr="00A12962">
        <w:rPr>
          <w:rFonts w:ascii="Bookman Old Style" w:hAnsi="Bookman Old Style"/>
          <w:b/>
          <w:sz w:val="24"/>
          <w:szCs w:val="24"/>
          <w:u w:val="single"/>
          <w:lang w:val="es-ES"/>
        </w:rPr>
        <w:t>CUMPLE</w:t>
      </w:r>
      <w:r w:rsidR="004D2D61" w:rsidRPr="00A12962">
        <w:rPr>
          <w:rFonts w:ascii="Bookman Old Style" w:hAnsi="Bookman Old Style"/>
          <w:sz w:val="24"/>
          <w:szCs w:val="24"/>
          <w:lang w:val="es-ES"/>
        </w:rPr>
        <w:t xml:space="preserve"> con el requisito</w:t>
      </w:r>
      <w:r w:rsidR="004D2D61" w:rsidRPr="00A12962">
        <w:rPr>
          <w:rFonts w:ascii="Bookman Old Style" w:eastAsia="Calibri" w:hAnsi="Bookman Old Style" w:cs="Arial"/>
          <w:sz w:val="24"/>
          <w:szCs w:val="24"/>
        </w:rPr>
        <w:t xml:space="preserve">, </w:t>
      </w:r>
      <w:r w:rsidR="0081565C" w:rsidRPr="00A12962">
        <w:rPr>
          <w:rFonts w:ascii="Bookman Old Style" w:eastAsia="Calibri" w:hAnsi="Bookman Old Style" w:cs="Arial"/>
          <w:sz w:val="24"/>
          <w:szCs w:val="24"/>
        </w:rPr>
        <w:t>así:</w:t>
      </w:r>
    </w:p>
    <w:p w:rsidR="0081565C" w:rsidRPr="00A12962" w:rsidRDefault="0081565C" w:rsidP="007C50A8">
      <w:pPr>
        <w:pStyle w:val="Prrafodelista"/>
        <w:jc w:val="both"/>
        <w:rPr>
          <w:rFonts w:ascii="Bookman Old Style" w:eastAsia="Calibri" w:hAnsi="Bookman Old Style"/>
          <w:b/>
          <w:sz w:val="24"/>
          <w:szCs w:val="24"/>
        </w:rPr>
      </w:pPr>
      <w:r w:rsidRPr="00A12962">
        <w:rPr>
          <w:rFonts w:ascii="Bookman Old Style" w:eastAsia="Calibri" w:hAnsi="Bookman Old Style"/>
          <w:b/>
          <w:noProof/>
          <w:sz w:val="24"/>
          <w:szCs w:val="24"/>
          <w:lang w:eastAsia="es-CO"/>
        </w:rPr>
        <w:drawing>
          <wp:inline distT="0" distB="0" distL="0" distR="0">
            <wp:extent cx="5262634" cy="736980"/>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312163" cy="743916"/>
                    </a:xfrm>
                    <a:prstGeom prst="rect">
                      <a:avLst/>
                    </a:prstGeom>
                    <a:noFill/>
                    <a:ln w="9525">
                      <a:noFill/>
                      <a:miter lim="800000"/>
                      <a:headEnd/>
                      <a:tailEnd/>
                    </a:ln>
                  </pic:spPr>
                </pic:pic>
              </a:graphicData>
            </a:graphic>
          </wp:inline>
        </w:drawing>
      </w:r>
    </w:p>
    <w:p w:rsidR="0081565C" w:rsidRPr="00A12962" w:rsidRDefault="0081565C" w:rsidP="007C50A8">
      <w:pPr>
        <w:pStyle w:val="Prrafodelista"/>
        <w:jc w:val="both"/>
        <w:rPr>
          <w:rFonts w:ascii="Bookman Old Style" w:eastAsia="Calibri" w:hAnsi="Bookman Old Style"/>
          <w:b/>
          <w:sz w:val="24"/>
          <w:szCs w:val="24"/>
        </w:rPr>
      </w:pPr>
      <w:r w:rsidRPr="00A12962">
        <w:rPr>
          <w:rFonts w:ascii="Bookman Old Style" w:eastAsia="Calibri" w:hAnsi="Bookman Old Style"/>
          <w:b/>
          <w:noProof/>
          <w:sz w:val="24"/>
          <w:szCs w:val="24"/>
          <w:lang w:eastAsia="es-CO"/>
        </w:rPr>
        <w:drawing>
          <wp:inline distT="0" distB="0" distL="0" distR="0">
            <wp:extent cx="5262634" cy="3548418"/>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67311" cy="3551572"/>
                    </a:xfrm>
                    <a:prstGeom prst="rect">
                      <a:avLst/>
                    </a:prstGeom>
                    <a:noFill/>
                    <a:ln w="9525">
                      <a:noFill/>
                      <a:miter lim="800000"/>
                      <a:headEnd/>
                      <a:tailEnd/>
                    </a:ln>
                  </pic:spPr>
                </pic:pic>
              </a:graphicData>
            </a:graphic>
          </wp:inline>
        </w:drawing>
      </w:r>
    </w:p>
    <w:p w:rsidR="0081565C" w:rsidRPr="00A12962" w:rsidRDefault="0081565C" w:rsidP="007C50A8">
      <w:pPr>
        <w:suppressAutoHyphens/>
        <w:autoSpaceDE w:val="0"/>
        <w:autoSpaceDN w:val="0"/>
        <w:adjustRightInd w:val="0"/>
        <w:spacing w:after="0" w:line="240" w:lineRule="auto"/>
        <w:ind w:left="709"/>
        <w:jc w:val="both"/>
        <w:textAlignment w:val="baseline"/>
        <w:rPr>
          <w:rFonts w:ascii="Bookman Old Style" w:eastAsia="Calibri" w:hAnsi="Bookman Old Style" w:cs="Arial"/>
          <w:sz w:val="24"/>
          <w:szCs w:val="24"/>
        </w:rPr>
      </w:pPr>
      <w:r w:rsidRPr="00A12962">
        <w:rPr>
          <w:rFonts w:ascii="Bookman Old Style" w:eastAsia="Calibri" w:hAnsi="Bookman Old Style" w:cs="Arial"/>
          <w:sz w:val="24"/>
          <w:szCs w:val="24"/>
        </w:rPr>
        <w:t>Al igual que “se cumple con el objetivo de los 10 requisitos…”</w:t>
      </w:r>
      <w:r w:rsidRPr="00A12962">
        <w:rPr>
          <w:rStyle w:val="Refdenotaalpie"/>
          <w:rFonts w:ascii="Bookman Old Style" w:eastAsia="Calibri" w:hAnsi="Bookman Old Style" w:cs="Arial"/>
          <w:sz w:val="24"/>
          <w:szCs w:val="24"/>
        </w:rPr>
        <w:footnoteReference w:id="25"/>
      </w:r>
    </w:p>
    <w:p w:rsidR="0081565C" w:rsidRPr="00A12962" w:rsidRDefault="0081565C" w:rsidP="007C50A8">
      <w:pPr>
        <w:suppressAutoHyphens/>
        <w:autoSpaceDE w:val="0"/>
        <w:autoSpaceDN w:val="0"/>
        <w:adjustRightInd w:val="0"/>
        <w:spacing w:after="0" w:line="240" w:lineRule="auto"/>
        <w:ind w:left="360"/>
        <w:jc w:val="both"/>
        <w:textAlignment w:val="baseline"/>
        <w:rPr>
          <w:rFonts w:ascii="Bookman Old Style" w:eastAsia="Calibri" w:hAnsi="Bookman Old Style" w:cs="Arial"/>
          <w:sz w:val="24"/>
          <w:szCs w:val="24"/>
        </w:rPr>
      </w:pPr>
    </w:p>
    <w:p w:rsidR="0081565C" w:rsidRPr="00A12962" w:rsidRDefault="0081565C" w:rsidP="007C50A8">
      <w:pPr>
        <w:suppressAutoHyphens/>
        <w:autoSpaceDE w:val="0"/>
        <w:autoSpaceDN w:val="0"/>
        <w:adjustRightInd w:val="0"/>
        <w:spacing w:after="0" w:line="240" w:lineRule="auto"/>
        <w:ind w:left="360"/>
        <w:jc w:val="both"/>
        <w:textAlignment w:val="baseline"/>
        <w:rPr>
          <w:rFonts w:ascii="Bookman Old Style" w:hAnsi="Bookman Old Style" w:cs="Arial"/>
          <w:sz w:val="24"/>
          <w:szCs w:val="24"/>
        </w:rPr>
      </w:pPr>
      <w:r w:rsidRPr="00A12962">
        <w:rPr>
          <w:rFonts w:ascii="Bookman Old Style" w:hAnsi="Bookman Old Style" w:cs="Arial"/>
          <w:noProof/>
          <w:sz w:val="24"/>
          <w:szCs w:val="24"/>
          <w:lang w:eastAsia="es-CO"/>
        </w:rPr>
        <w:drawing>
          <wp:inline distT="0" distB="0" distL="0" distR="0">
            <wp:extent cx="5603828" cy="1719618"/>
            <wp:effectExtent l="19050" t="0" r="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612130" cy="1722166"/>
                    </a:xfrm>
                    <a:prstGeom prst="rect">
                      <a:avLst/>
                    </a:prstGeom>
                    <a:noFill/>
                    <a:ln w="9525">
                      <a:noFill/>
                      <a:miter lim="800000"/>
                      <a:headEnd/>
                      <a:tailEnd/>
                    </a:ln>
                  </pic:spPr>
                </pic:pic>
              </a:graphicData>
            </a:graphic>
          </wp:inline>
        </w:drawing>
      </w:r>
    </w:p>
    <w:p w:rsidR="0081565C" w:rsidRPr="00A12962" w:rsidRDefault="0081565C" w:rsidP="007C50A8">
      <w:pPr>
        <w:pStyle w:val="Prrafodelista"/>
        <w:ind w:left="709"/>
        <w:jc w:val="both"/>
        <w:rPr>
          <w:rFonts w:ascii="Bookman Old Style" w:hAnsi="Bookman Old Style"/>
          <w:sz w:val="24"/>
          <w:szCs w:val="24"/>
        </w:rPr>
      </w:pPr>
      <w:r w:rsidRPr="00A12962">
        <w:rPr>
          <w:rFonts w:ascii="Bookman Old Style" w:hAnsi="Bookman Old Style"/>
          <w:sz w:val="24"/>
          <w:szCs w:val="24"/>
        </w:rPr>
        <w:t>El citado documento CONPES 3900, es claro en afirmar que “se cumplió con el objetivo de los requisitos necesarios para la cofinanciación por parte de la nación de la PLMB tramo1, así:</w:t>
      </w:r>
    </w:p>
    <w:p w:rsidR="0081565C" w:rsidRPr="00A12962" w:rsidRDefault="0081565C" w:rsidP="007C50A8">
      <w:pPr>
        <w:pStyle w:val="Prrafodelista"/>
        <w:ind w:left="0"/>
        <w:jc w:val="both"/>
        <w:rPr>
          <w:rFonts w:ascii="Bookman Old Style" w:hAnsi="Bookman Old Style"/>
          <w:sz w:val="24"/>
          <w:szCs w:val="24"/>
        </w:rPr>
      </w:pPr>
    </w:p>
    <w:p w:rsidR="0081565C" w:rsidRPr="00A12962" w:rsidRDefault="0081565C" w:rsidP="007C50A8">
      <w:pPr>
        <w:pStyle w:val="Prrafodelista"/>
        <w:ind w:left="851"/>
        <w:jc w:val="both"/>
        <w:rPr>
          <w:rFonts w:ascii="Bookman Old Style" w:eastAsia="Calibri" w:hAnsi="Bookman Old Style"/>
          <w:b/>
          <w:sz w:val="24"/>
          <w:szCs w:val="24"/>
        </w:rPr>
      </w:pPr>
      <w:r w:rsidRPr="00A12962">
        <w:rPr>
          <w:noProof/>
          <w:szCs w:val="24"/>
          <w:lang w:eastAsia="es-CO"/>
        </w:rPr>
        <w:drawing>
          <wp:inline distT="0" distB="0" distL="0" distR="0">
            <wp:extent cx="5295956" cy="2318575"/>
            <wp:effectExtent l="19050" t="0" r="0"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295320" cy="2318297"/>
                    </a:xfrm>
                    <a:prstGeom prst="rect">
                      <a:avLst/>
                    </a:prstGeom>
                    <a:noFill/>
                    <a:ln w="9525">
                      <a:noFill/>
                      <a:miter lim="800000"/>
                      <a:headEnd/>
                      <a:tailEnd/>
                    </a:ln>
                  </pic:spPr>
                </pic:pic>
              </a:graphicData>
            </a:graphic>
          </wp:inline>
        </w:drawing>
      </w:r>
    </w:p>
    <w:p w:rsidR="0081565C" w:rsidRPr="00A12962" w:rsidRDefault="00661427" w:rsidP="00583984">
      <w:pPr>
        <w:pStyle w:val="Prrafodelista"/>
        <w:numPr>
          <w:ilvl w:val="0"/>
          <w:numId w:val="13"/>
        </w:numPr>
        <w:suppressAutoHyphens/>
        <w:autoSpaceDE w:val="0"/>
        <w:autoSpaceDN w:val="0"/>
        <w:adjustRightInd w:val="0"/>
        <w:spacing w:after="0" w:line="240" w:lineRule="auto"/>
        <w:jc w:val="both"/>
        <w:textAlignment w:val="baseline"/>
        <w:rPr>
          <w:rFonts w:ascii="Bookman Old Style" w:hAnsi="Bookman Old Style" w:cs="Arial"/>
          <w:sz w:val="24"/>
          <w:szCs w:val="24"/>
        </w:rPr>
      </w:pPr>
      <w:r w:rsidRPr="00A12962">
        <w:rPr>
          <w:rFonts w:ascii="Bookman Old Style" w:eastAsia="Calibri" w:hAnsi="Bookman Old Style"/>
          <w:b/>
          <w:sz w:val="24"/>
          <w:szCs w:val="24"/>
          <w:u w:val="single"/>
        </w:rPr>
        <w:t>Que el plan integral de transporte masivo propuesto sea coherente con el plan integral de desarrollo urbano</w:t>
      </w:r>
      <w:r w:rsidR="0081565C" w:rsidRPr="00A12962">
        <w:rPr>
          <w:rFonts w:ascii="Bookman Old Style" w:hAnsi="Bookman Old Style"/>
          <w:b/>
          <w:sz w:val="24"/>
          <w:szCs w:val="24"/>
          <w:u w:val="single"/>
        </w:rPr>
        <w:t>.</w:t>
      </w:r>
      <w:r w:rsidR="0081565C" w:rsidRPr="00A12962">
        <w:rPr>
          <w:rFonts w:ascii="Bookman Old Style" w:hAnsi="Bookman Old Style"/>
          <w:b/>
          <w:sz w:val="24"/>
          <w:szCs w:val="24"/>
        </w:rPr>
        <w:t xml:space="preserve"> </w:t>
      </w:r>
      <w:r w:rsidR="0081565C" w:rsidRPr="00A12962">
        <w:rPr>
          <w:rFonts w:ascii="Bookman Old Style" w:hAnsi="Bookman Old Style"/>
          <w:sz w:val="24"/>
          <w:szCs w:val="24"/>
        </w:rPr>
        <w:t>Contrastadas las normas a bajo citadas se constata la coherencia entre los Planes exigidos,</w:t>
      </w:r>
      <w:r w:rsidR="004D2D61" w:rsidRPr="00A12962">
        <w:rPr>
          <w:rFonts w:ascii="Bookman Old Style" w:hAnsi="Bookman Old Style"/>
          <w:sz w:val="24"/>
          <w:szCs w:val="24"/>
        </w:rPr>
        <w:t xml:space="preserve"> </w:t>
      </w:r>
      <w:r w:rsidR="004D2D61" w:rsidRPr="00A12962">
        <w:rPr>
          <w:rFonts w:ascii="Bookman Old Style" w:hAnsi="Bookman Old Style"/>
          <w:b/>
          <w:sz w:val="24"/>
          <w:szCs w:val="24"/>
          <w:u w:val="single"/>
          <w:lang w:val="es-ES"/>
        </w:rPr>
        <w:t>CUMPLE</w:t>
      </w:r>
      <w:r w:rsidR="004D2D61" w:rsidRPr="00A12962">
        <w:rPr>
          <w:rFonts w:ascii="Bookman Old Style" w:hAnsi="Bookman Old Style"/>
          <w:sz w:val="24"/>
          <w:szCs w:val="24"/>
          <w:lang w:val="es-ES"/>
        </w:rPr>
        <w:t xml:space="preserve"> con el requisito,</w:t>
      </w:r>
      <w:r w:rsidR="0081565C" w:rsidRPr="00A12962">
        <w:rPr>
          <w:rFonts w:ascii="Bookman Old Style" w:hAnsi="Bookman Old Style"/>
          <w:sz w:val="24"/>
          <w:szCs w:val="24"/>
        </w:rPr>
        <w:t xml:space="preserve"> así:</w:t>
      </w:r>
    </w:p>
    <w:p w:rsidR="0081565C" w:rsidRPr="00A12962" w:rsidRDefault="0081565C" w:rsidP="007C50A8">
      <w:pPr>
        <w:pStyle w:val="Prrafodelista"/>
        <w:suppressAutoHyphens/>
        <w:autoSpaceDE w:val="0"/>
        <w:autoSpaceDN w:val="0"/>
        <w:adjustRightInd w:val="0"/>
        <w:spacing w:after="0" w:line="240" w:lineRule="auto"/>
        <w:jc w:val="both"/>
        <w:textAlignment w:val="baseline"/>
        <w:rPr>
          <w:rFonts w:ascii="Bookman Old Style" w:hAnsi="Bookman Old Style" w:cs="Arial"/>
          <w:sz w:val="24"/>
          <w:szCs w:val="24"/>
        </w:rPr>
      </w:pPr>
    </w:p>
    <w:p w:rsidR="0081565C" w:rsidRPr="00A12962" w:rsidRDefault="0081565C" w:rsidP="007C50A8">
      <w:pPr>
        <w:suppressAutoHyphens/>
        <w:autoSpaceDE w:val="0"/>
        <w:autoSpaceDN w:val="0"/>
        <w:adjustRightInd w:val="0"/>
        <w:spacing w:after="0" w:line="240" w:lineRule="auto"/>
        <w:ind w:left="709"/>
        <w:jc w:val="both"/>
        <w:textAlignment w:val="baseline"/>
        <w:rPr>
          <w:rFonts w:ascii="Bookman Old Style" w:hAnsi="Bookman Old Style" w:cs="Arial"/>
          <w:sz w:val="24"/>
          <w:szCs w:val="24"/>
        </w:rPr>
      </w:pPr>
      <w:r w:rsidRPr="00A12962">
        <w:rPr>
          <w:rFonts w:ascii="Bookman Old Style" w:hAnsi="Bookman Old Style" w:cs="Arial"/>
          <w:sz w:val="24"/>
          <w:szCs w:val="24"/>
        </w:rPr>
        <w:t xml:space="preserve">El </w:t>
      </w:r>
      <w:r w:rsidRPr="00A12962">
        <w:rPr>
          <w:rFonts w:ascii="Bookman Old Style" w:hAnsi="Bookman Old Style" w:cs="Arial"/>
          <w:b/>
          <w:sz w:val="24"/>
          <w:szCs w:val="24"/>
          <w:u w:val="single"/>
        </w:rPr>
        <w:t>Decreto 319 de 2006</w:t>
      </w:r>
      <w:r w:rsidRPr="00A12962">
        <w:rPr>
          <w:rStyle w:val="Refdenotaalpie"/>
          <w:rFonts w:ascii="Bookman Old Style" w:hAnsi="Bookman Old Style" w:cs="Arial"/>
          <w:sz w:val="24"/>
          <w:szCs w:val="24"/>
        </w:rPr>
        <w:footnoteReference w:id="26"/>
      </w:r>
      <w:r w:rsidRPr="00A12962">
        <w:rPr>
          <w:rFonts w:ascii="Bookman Old Style" w:hAnsi="Bookman Old Style" w:cs="Arial"/>
          <w:sz w:val="24"/>
          <w:szCs w:val="24"/>
        </w:rPr>
        <w:t xml:space="preserve">, señaló en el artículo 3, que el “…SITP: El sistema integrado de transporte público comprende las acciones para la </w:t>
      </w:r>
      <w:r w:rsidRPr="00A12962">
        <w:rPr>
          <w:rFonts w:ascii="Bookman Old Style" w:hAnsi="Bookman Old Style" w:cs="Arial"/>
          <w:sz w:val="24"/>
          <w:szCs w:val="24"/>
          <w:u w:val="single"/>
        </w:rPr>
        <w:t>articulación, vinculación y operación integrada de los diferentes modos de transporte público</w:t>
      </w:r>
      <w:r w:rsidRPr="00A12962">
        <w:rPr>
          <w:rFonts w:ascii="Bookman Old Style" w:hAnsi="Bookman Old Style" w:cs="Arial"/>
          <w:sz w:val="24"/>
          <w:szCs w:val="24"/>
        </w:rPr>
        <w:t xml:space="preserve">, las instituciones o entidades creadas para la planeación, la organización, el control del tráfico y el transporte público, así como la infraestructura requerida para la accesibilidad, circulación y el recaudo del sistema. (…) </w:t>
      </w:r>
      <w:r w:rsidRPr="00A12962">
        <w:rPr>
          <w:rFonts w:ascii="Bookman Old Style" w:hAnsi="Bookman Old Style" w:cs="Arial"/>
          <w:sz w:val="24"/>
          <w:szCs w:val="24"/>
          <w:u w:val="single"/>
        </w:rPr>
        <w:t>Transporte masivo</w:t>
      </w:r>
      <w:r w:rsidRPr="00A12962">
        <w:rPr>
          <w:rFonts w:ascii="Bookman Old Style" w:hAnsi="Bookman Old Style" w:cs="Arial"/>
          <w:sz w:val="24"/>
          <w:szCs w:val="24"/>
        </w:rPr>
        <w:t xml:space="preserve">: Constituido por </w:t>
      </w:r>
      <w:r w:rsidRPr="00A12962">
        <w:rPr>
          <w:rFonts w:ascii="Bookman Old Style" w:hAnsi="Bookman Old Style" w:cs="Arial"/>
          <w:sz w:val="24"/>
          <w:szCs w:val="24"/>
          <w:u w:val="single"/>
        </w:rPr>
        <w:t>las líneas de metro, troncales de buses</w:t>
      </w:r>
      <w:r w:rsidRPr="00A12962">
        <w:rPr>
          <w:rFonts w:ascii="Bookman Old Style" w:hAnsi="Bookman Old Style" w:cs="Arial"/>
          <w:sz w:val="24"/>
          <w:szCs w:val="24"/>
        </w:rPr>
        <w:t xml:space="preserve"> y líneas de tranvía y sus respectivas rutas alimentadoras. En la periferia de la ciudad se deberá integrar con el tren de cercanías (…)</w:t>
      </w:r>
    </w:p>
    <w:p w:rsidR="0081565C" w:rsidRPr="00A12962" w:rsidRDefault="0081565C" w:rsidP="007C50A8">
      <w:pPr>
        <w:suppressAutoHyphens/>
        <w:autoSpaceDE w:val="0"/>
        <w:autoSpaceDN w:val="0"/>
        <w:adjustRightInd w:val="0"/>
        <w:spacing w:after="0" w:line="240" w:lineRule="auto"/>
        <w:ind w:left="709"/>
        <w:jc w:val="both"/>
        <w:textAlignment w:val="baseline"/>
        <w:rPr>
          <w:rFonts w:ascii="Bookman Old Style" w:hAnsi="Bookman Old Style" w:cs="Arial"/>
          <w:sz w:val="24"/>
          <w:szCs w:val="24"/>
        </w:rPr>
      </w:pPr>
    </w:p>
    <w:p w:rsidR="0081565C" w:rsidRPr="00A12962" w:rsidRDefault="0081565C" w:rsidP="007C50A8">
      <w:pPr>
        <w:suppressAutoHyphens/>
        <w:autoSpaceDE w:val="0"/>
        <w:autoSpaceDN w:val="0"/>
        <w:adjustRightInd w:val="0"/>
        <w:spacing w:after="0" w:line="240" w:lineRule="auto"/>
        <w:ind w:left="709"/>
        <w:jc w:val="both"/>
        <w:textAlignment w:val="baseline"/>
        <w:rPr>
          <w:rFonts w:ascii="Bookman Old Style" w:hAnsi="Bookman Old Style" w:cs="Arial"/>
          <w:sz w:val="24"/>
          <w:szCs w:val="24"/>
        </w:rPr>
      </w:pPr>
      <w:r w:rsidRPr="00A12962">
        <w:rPr>
          <w:rFonts w:ascii="Bookman Old Style" w:hAnsi="Bookman Old Style" w:cs="Arial"/>
          <w:sz w:val="24"/>
          <w:szCs w:val="24"/>
        </w:rPr>
        <w:t>Artículo 14 Componentes del Sistema Integrado de Transporte Público SITP-. Hacen parte de sistema integrado de transporte público de Bogotá los siguientes componentes:</w:t>
      </w:r>
    </w:p>
    <w:p w:rsidR="0081565C" w:rsidRPr="00A12962" w:rsidRDefault="0081565C" w:rsidP="007C50A8">
      <w:pPr>
        <w:suppressAutoHyphens/>
        <w:autoSpaceDE w:val="0"/>
        <w:autoSpaceDN w:val="0"/>
        <w:adjustRightInd w:val="0"/>
        <w:spacing w:after="0" w:line="240" w:lineRule="auto"/>
        <w:ind w:left="709"/>
        <w:jc w:val="both"/>
        <w:textAlignment w:val="baseline"/>
        <w:rPr>
          <w:rFonts w:ascii="Bookman Old Style" w:hAnsi="Bookman Old Style" w:cs="Arial"/>
          <w:sz w:val="24"/>
          <w:szCs w:val="24"/>
        </w:rPr>
      </w:pPr>
    </w:p>
    <w:p w:rsidR="0081565C" w:rsidRPr="00A12962" w:rsidRDefault="0081565C" w:rsidP="007C50A8">
      <w:pPr>
        <w:suppressAutoHyphens/>
        <w:autoSpaceDE w:val="0"/>
        <w:autoSpaceDN w:val="0"/>
        <w:adjustRightInd w:val="0"/>
        <w:spacing w:after="0" w:line="240" w:lineRule="auto"/>
        <w:ind w:left="709"/>
        <w:jc w:val="both"/>
        <w:textAlignment w:val="baseline"/>
        <w:rPr>
          <w:rFonts w:ascii="Bookman Old Style" w:hAnsi="Bookman Old Style" w:cs="Arial"/>
          <w:sz w:val="24"/>
          <w:szCs w:val="24"/>
        </w:rPr>
      </w:pPr>
      <w:r w:rsidRPr="00A12962">
        <w:rPr>
          <w:rFonts w:ascii="Bookman Old Style" w:hAnsi="Bookman Old Style" w:cs="Arial"/>
          <w:sz w:val="24"/>
          <w:szCs w:val="24"/>
        </w:rPr>
        <w:t xml:space="preserve">a. </w:t>
      </w:r>
      <w:r w:rsidRPr="00A12962">
        <w:rPr>
          <w:rFonts w:ascii="Bookman Old Style" w:hAnsi="Bookman Old Style" w:cs="Arial"/>
          <w:sz w:val="24"/>
          <w:szCs w:val="24"/>
          <w:u w:val="single"/>
        </w:rPr>
        <w:t>Transporte masivo</w:t>
      </w:r>
      <w:r w:rsidRPr="00A12962">
        <w:rPr>
          <w:rFonts w:ascii="Bookman Old Style" w:hAnsi="Bookman Old Style" w:cs="Arial"/>
          <w:sz w:val="24"/>
          <w:szCs w:val="24"/>
        </w:rPr>
        <w:t>.</w:t>
      </w:r>
    </w:p>
    <w:p w:rsidR="0081565C" w:rsidRPr="00A12962" w:rsidRDefault="0081565C" w:rsidP="007C50A8">
      <w:pPr>
        <w:suppressAutoHyphens/>
        <w:autoSpaceDE w:val="0"/>
        <w:autoSpaceDN w:val="0"/>
        <w:adjustRightInd w:val="0"/>
        <w:spacing w:after="0" w:line="240" w:lineRule="auto"/>
        <w:ind w:left="709"/>
        <w:jc w:val="both"/>
        <w:textAlignment w:val="baseline"/>
        <w:rPr>
          <w:rFonts w:ascii="Bookman Old Style" w:hAnsi="Bookman Old Style" w:cs="Arial"/>
          <w:sz w:val="24"/>
          <w:szCs w:val="24"/>
        </w:rPr>
      </w:pPr>
      <w:r w:rsidRPr="00A12962">
        <w:rPr>
          <w:rFonts w:ascii="Bookman Old Style" w:hAnsi="Bookman Old Style" w:cs="Arial"/>
          <w:sz w:val="24"/>
          <w:szCs w:val="24"/>
        </w:rPr>
        <w:t>b. Transporte público colectivo.</w:t>
      </w:r>
    </w:p>
    <w:p w:rsidR="0081565C" w:rsidRPr="00A12962" w:rsidRDefault="0081565C" w:rsidP="007C50A8">
      <w:pPr>
        <w:suppressAutoHyphens/>
        <w:autoSpaceDE w:val="0"/>
        <w:autoSpaceDN w:val="0"/>
        <w:adjustRightInd w:val="0"/>
        <w:spacing w:after="0" w:line="240" w:lineRule="auto"/>
        <w:ind w:left="709"/>
        <w:jc w:val="both"/>
        <w:textAlignment w:val="baseline"/>
        <w:rPr>
          <w:rFonts w:ascii="Bookman Old Style" w:hAnsi="Bookman Old Style" w:cs="Arial"/>
          <w:sz w:val="24"/>
          <w:szCs w:val="24"/>
        </w:rPr>
      </w:pPr>
      <w:r w:rsidRPr="00A12962">
        <w:rPr>
          <w:rFonts w:ascii="Bookman Old Style" w:hAnsi="Bookman Old Style" w:cs="Arial"/>
          <w:sz w:val="24"/>
          <w:szCs w:val="24"/>
        </w:rPr>
        <w:t>c. Transporte público individual…”</w:t>
      </w:r>
    </w:p>
    <w:p w:rsidR="0081565C" w:rsidRPr="00A12962" w:rsidRDefault="0081565C" w:rsidP="007C50A8">
      <w:pPr>
        <w:suppressAutoHyphens/>
        <w:autoSpaceDE w:val="0"/>
        <w:autoSpaceDN w:val="0"/>
        <w:adjustRightInd w:val="0"/>
        <w:spacing w:after="0" w:line="240" w:lineRule="auto"/>
        <w:ind w:left="709"/>
        <w:jc w:val="both"/>
        <w:textAlignment w:val="baseline"/>
        <w:rPr>
          <w:rFonts w:ascii="Bookman Old Style" w:hAnsi="Bookman Old Style" w:cs="Arial"/>
          <w:sz w:val="24"/>
          <w:szCs w:val="24"/>
        </w:rPr>
      </w:pPr>
    </w:p>
    <w:p w:rsidR="0081565C" w:rsidRPr="00A12962" w:rsidRDefault="0081565C" w:rsidP="007C50A8">
      <w:pPr>
        <w:spacing w:after="0" w:line="240" w:lineRule="auto"/>
        <w:ind w:left="709"/>
        <w:jc w:val="both"/>
        <w:rPr>
          <w:rFonts w:ascii="Bookman Old Style" w:hAnsi="Bookman Old Style" w:cs="Arial"/>
          <w:sz w:val="24"/>
          <w:szCs w:val="24"/>
        </w:rPr>
      </w:pPr>
      <w:r w:rsidRPr="00A12962">
        <w:rPr>
          <w:rFonts w:ascii="Bookman Old Style" w:hAnsi="Bookman Old Style" w:cs="Arial"/>
          <w:sz w:val="24"/>
          <w:szCs w:val="24"/>
        </w:rPr>
        <w:t xml:space="preserve">El </w:t>
      </w:r>
      <w:r w:rsidRPr="00A12962">
        <w:rPr>
          <w:rFonts w:ascii="Bookman Old Style" w:hAnsi="Bookman Old Style" w:cs="Arial"/>
          <w:b/>
          <w:sz w:val="24"/>
          <w:szCs w:val="24"/>
          <w:u w:val="single"/>
        </w:rPr>
        <w:t>Decreto 309 de 2009</w:t>
      </w:r>
      <w:r w:rsidRPr="00A12962">
        <w:rPr>
          <w:rStyle w:val="Refdenotaalpie"/>
          <w:rFonts w:ascii="Bookman Old Style" w:hAnsi="Bookman Old Style" w:cs="Arial"/>
          <w:sz w:val="24"/>
          <w:szCs w:val="24"/>
        </w:rPr>
        <w:footnoteReference w:id="27"/>
      </w:r>
      <w:r w:rsidRPr="00A12962">
        <w:rPr>
          <w:rFonts w:ascii="Bookman Old Style" w:hAnsi="Bookman Old Style" w:cs="Arial"/>
          <w:sz w:val="24"/>
          <w:szCs w:val="24"/>
        </w:rPr>
        <w:t xml:space="preserve"> estableció en el artículo 6, que “…</w:t>
      </w:r>
      <w:r w:rsidRPr="00A12962">
        <w:rPr>
          <w:rFonts w:ascii="Bookman Old Style" w:hAnsi="Bookman Old Style" w:cs="Arial"/>
          <w:sz w:val="24"/>
          <w:szCs w:val="24"/>
          <w:u w:val="single"/>
        </w:rPr>
        <w:t>La integración del Sistema Integrado de Transporte Público será gradual</w:t>
      </w:r>
      <w:r w:rsidRPr="00A12962">
        <w:rPr>
          <w:rFonts w:ascii="Bookman Old Style" w:hAnsi="Bookman Old Style" w:cs="Arial"/>
          <w:sz w:val="24"/>
          <w:szCs w:val="24"/>
        </w:rPr>
        <w:t>, de acuerdo con el cronograma que establezcan la Secretaría Distrital de Movilidad y el Ente Gestor con base en lo establecido en el Capítulo V de este Decreto, y se orientará por los principios de progresividad, oportunidad, accesibilidad, eficiencia, sostenibilidad financiera y ambiental, seguridad, calidad, economía, coordinación y complementariedad….”</w:t>
      </w:r>
    </w:p>
    <w:p w:rsidR="0081565C" w:rsidRPr="00A12962" w:rsidRDefault="0081565C" w:rsidP="007C50A8">
      <w:pPr>
        <w:spacing w:after="0" w:line="240" w:lineRule="auto"/>
        <w:ind w:left="709"/>
        <w:jc w:val="both"/>
        <w:rPr>
          <w:rFonts w:ascii="Bookman Old Style" w:hAnsi="Bookman Old Style" w:cs="Arial"/>
          <w:sz w:val="24"/>
          <w:szCs w:val="24"/>
        </w:rPr>
      </w:pPr>
    </w:p>
    <w:p w:rsidR="0081565C" w:rsidRPr="00A12962" w:rsidRDefault="0081565C" w:rsidP="007C50A8">
      <w:pPr>
        <w:spacing w:after="0" w:line="240" w:lineRule="auto"/>
        <w:ind w:left="709"/>
        <w:jc w:val="both"/>
        <w:rPr>
          <w:rFonts w:ascii="Bookman Old Style" w:hAnsi="Bookman Old Style" w:cs="Arial"/>
          <w:sz w:val="24"/>
          <w:szCs w:val="24"/>
        </w:rPr>
      </w:pPr>
      <w:r w:rsidRPr="00A12962">
        <w:rPr>
          <w:rFonts w:ascii="Bookman Old Style" w:hAnsi="Bookman Old Style" w:cs="Arial"/>
          <w:sz w:val="24"/>
          <w:szCs w:val="24"/>
        </w:rPr>
        <w:t xml:space="preserve">El </w:t>
      </w:r>
      <w:r w:rsidRPr="00A12962">
        <w:rPr>
          <w:rFonts w:ascii="Bookman Old Style" w:hAnsi="Bookman Old Style" w:cs="Arial"/>
          <w:b/>
          <w:sz w:val="24"/>
          <w:szCs w:val="24"/>
          <w:u w:val="single"/>
        </w:rPr>
        <w:t>Acuerdo 645 de 2016</w:t>
      </w:r>
      <w:r w:rsidRPr="00A12962">
        <w:rPr>
          <w:rStyle w:val="Refdenotaalpie"/>
          <w:rFonts w:ascii="Bookman Old Style" w:hAnsi="Bookman Old Style" w:cs="Arial"/>
          <w:sz w:val="24"/>
          <w:szCs w:val="24"/>
        </w:rPr>
        <w:footnoteReference w:id="28"/>
      </w:r>
      <w:r w:rsidRPr="00A12962">
        <w:rPr>
          <w:rFonts w:ascii="Bookman Old Style" w:hAnsi="Bookman Old Style" w:cs="Arial"/>
          <w:sz w:val="24"/>
          <w:szCs w:val="24"/>
        </w:rPr>
        <w:t xml:space="preserve">, previó en el Capítulo III - Pilar 2: Democracia Urbana, artículo 27 “Mejor movilidad para todos. El objetivo de este programa es mejorar la calidad de la movilidad y la accesibilidad que provee el Distrito Capital para todos los usuarios: peatones, ciclistas, usuarios del transporte público colectivo e individual, así como del transporte privado. </w:t>
      </w:r>
      <w:r w:rsidRPr="00A12962">
        <w:rPr>
          <w:rFonts w:ascii="Bookman Old Style" w:hAnsi="Bookman Old Style" w:cs="Arial"/>
          <w:sz w:val="24"/>
          <w:szCs w:val="24"/>
          <w:u w:val="single"/>
        </w:rPr>
        <w:t>El eje estructurador de este programa es el Sistema Integrado de Transporte Masivo, compuesto por Transmilenio y Metro</w:t>
      </w:r>
      <w:r w:rsidRPr="00A12962">
        <w:rPr>
          <w:rFonts w:ascii="Bookman Old Style" w:hAnsi="Bookman Old Style" w:cs="Arial"/>
          <w:sz w:val="24"/>
          <w:szCs w:val="24"/>
        </w:rPr>
        <w:t xml:space="preserve">. En lo relacionado con el subsistema Transmilenio, se ampliará la red de troncales y se optimizará el sistema operacional mejorando la cobertura y la calidad del servicio. </w:t>
      </w:r>
      <w:r w:rsidRPr="00A12962">
        <w:rPr>
          <w:rFonts w:ascii="Bookman Old Style" w:hAnsi="Bookman Old Style" w:cs="Arial"/>
          <w:sz w:val="24"/>
          <w:szCs w:val="24"/>
          <w:u w:val="single"/>
        </w:rPr>
        <w:t>En cuanto al metro se contratará y dará inicio a la construcción de la primera línea, proceso que liderará la nueva Empresa Metro de Bogotá S.A</w:t>
      </w:r>
      <w:r w:rsidRPr="00A12962">
        <w:rPr>
          <w:rFonts w:ascii="Bookman Old Style" w:hAnsi="Bookman Old Style" w:cs="Arial"/>
          <w:sz w:val="24"/>
          <w:szCs w:val="24"/>
        </w:rPr>
        <w:t>…” (</w:t>
      </w:r>
      <w:r w:rsidR="00AF1064" w:rsidRPr="00A12962">
        <w:rPr>
          <w:rFonts w:ascii="Bookman Old Style" w:hAnsi="Bookman Old Style" w:cs="Arial"/>
          <w:sz w:val="24"/>
          <w:szCs w:val="24"/>
        </w:rPr>
        <w:t>Subrayado</w:t>
      </w:r>
      <w:r w:rsidRPr="00A12962">
        <w:rPr>
          <w:rFonts w:ascii="Bookman Old Style" w:hAnsi="Bookman Old Style" w:cs="Arial"/>
          <w:sz w:val="24"/>
          <w:szCs w:val="24"/>
        </w:rPr>
        <w:t xml:space="preserve"> y negrilla fuera de texto) </w:t>
      </w:r>
    </w:p>
    <w:p w:rsidR="00CE4CD0" w:rsidRPr="00A12962" w:rsidRDefault="00CE4CD0" w:rsidP="007C50A8">
      <w:pPr>
        <w:pStyle w:val="Prrafodelista"/>
        <w:suppressAutoHyphens/>
        <w:autoSpaceDE w:val="0"/>
        <w:autoSpaceDN w:val="0"/>
        <w:adjustRightInd w:val="0"/>
        <w:spacing w:after="0" w:line="240" w:lineRule="auto"/>
        <w:jc w:val="both"/>
        <w:textAlignment w:val="baseline"/>
        <w:rPr>
          <w:rFonts w:ascii="Bookman Old Style" w:hAnsi="Bookman Old Style" w:cs="Arial"/>
          <w:sz w:val="24"/>
          <w:szCs w:val="24"/>
        </w:rPr>
      </w:pPr>
    </w:p>
    <w:p w:rsidR="0081565C" w:rsidRPr="00A12962" w:rsidRDefault="00661427" w:rsidP="00583984">
      <w:pPr>
        <w:pStyle w:val="Prrafodelista"/>
        <w:numPr>
          <w:ilvl w:val="0"/>
          <w:numId w:val="13"/>
        </w:numPr>
        <w:suppressAutoHyphens/>
        <w:autoSpaceDE w:val="0"/>
        <w:autoSpaceDN w:val="0"/>
        <w:adjustRightInd w:val="0"/>
        <w:spacing w:after="0" w:line="240" w:lineRule="auto"/>
        <w:jc w:val="both"/>
        <w:textAlignment w:val="baseline"/>
        <w:rPr>
          <w:rFonts w:ascii="Bookman Old Style" w:hAnsi="Bookman Old Style" w:cs="Arial"/>
          <w:sz w:val="24"/>
          <w:szCs w:val="24"/>
        </w:rPr>
      </w:pPr>
      <w:r w:rsidRPr="00A12962">
        <w:rPr>
          <w:rFonts w:ascii="Bookman Old Style" w:eastAsia="Calibri" w:hAnsi="Bookman Old Style"/>
          <w:b/>
          <w:sz w:val="24"/>
          <w:szCs w:val="24"/>
          <w:u w:val="single"/>
        </w:rPr>
        <w:t>Que el proyecto esté registrado en el banco de proyectos de inversión nacional</w:t>
      </w:r>
      <w:r w:rsidR="0081565C" w:rsidRPr="00A12962">
        <w:rPr>
          <w:rFonts w:ascii="Bookman Old Style" w:hAnsi="Bookman Old Style"/>
          <w:b/>
          <w:i/>
          <w:sz w:val="24"/>
          <w:szCs w:val="24"/>
        </w:rPr>
        <w:t xml:space="preserve">. </w:t>
      </w:r>
      <w:r w:rsidR="0081565C" w:rsidRPr="00A12962">
        <w:rPr>
          <w:rFonts w:ascii="Bookman Old Style" w:hAnsi="Bookman Old Style"/>
          <w:sz w:val="24"/>
          <w:szCs w:val="24"/>
        </w:rPr>
        <w:t xml:space="preserve">De acuerdo </w:t>
      </w:r>
      <w:r w:rsidR="00CE4CD0">
        <w:rPr>
          <w:rFonts w:ascii="Bookman Old Style" w:hAnsi="Bookman Old Style"/>
          <w:sz w:val="24"/>
          <w:szCs w:val="24"/>
        </w:rPr>
        <w:t xml:space="preserve">a </w:t>
      </w:r>
      <w:r w:rsidR="0081565C" w:rsidRPr="00A12962">
        <w:rPr>
          <w:rFonts w:ascii="Bookman Old Style" w:hAnsi="Bookman Old Style"/>
          <w:sz w:val="24"/>
          <w:szCs w:val="24"/>
        </w:rPr>
        <w:t>la exposición de motivos del Proyecto 602 de 2017 “…</w:t>
      </w:r>
      <w:r w:rsidR="0081565C" w:rsidRPr="00A12962">
        <w:rPr>
          <w:rFonts w:ascii="Bookman Old Style" w:hAnsi="Bookman Old Style" w:cs="Arial"/>
          <w:sz w:val="24"/>
          <w:szCs w:val="24"/>
        </w:rPr>
        <w:t>La construcción e implementación de la Primera Línea del Metro de Bogotá está registrada en el Sistema Unificado de Inversiones y Finanzas Públicas bajo el código BPIN No. 2015011000338….”</w:t>
      </w:r>
      <w:r w:rsidR="00CE4CD0">
        <w:rPr>
          <w:rFonts w:ascii="Bookman Old Style" w:hAnsi="Bookman Old Style" w:cs="Arial"/>
          <w:sz w:val="24"/>
          <w:szCs w:val="24"/>
        </w:rPr>
        <w:t xml:space="preserve">, se encuentra registrado. </w:t>
      </w:r>
      <w:r w:rsidR="004D2D61" w:rsidRPr="00A12962">
        <w:rPr>
          <w:rFonts w:ascii="Bookman Old Style" w:hAnsi="Bookman Old Style"/>
          <w:b/>
          <w:sz w:val="24"/>
          <w:szCs w:val="24"/>
          <w:u w:val="single"/>
          <w:lang w:val="es-ES"/>
        </w:rPr>
        <w:t>CUMPLE</w:t>
      </w:r>
      <w:r w:rsidR="004D2D61" w:rsidRPr="00A12962">
        <w:rPr>
          <w:rFonts w:ascii="Bookman Old Style" w:hAnsi="Bookman Old Style"/>
          <w:sz w:val="24"/>
          <w:szCs w:val="24"/>
          <w:lang w:val="es-ES"/>
        </w:rPr>
        <w:t xml:space="preserve"> con el requisito.</w:t>
      </w:r>
    </w:p>
    <w:p w:rsidR="0081565C" w:rsidRPr="00A12962" w:rsidRDefault="0081565C" w:rsidP="007C50A8">
      <w:pPr>
        <w:spacing w:after="0" w:line="240" w:lineRule="auto"/>
        <w:contextualSpacing/>
        <w:jc w:val="both"/>
        <w:rPr>
          <w:rFonts w:ascii="Bookman Old Style" w:hAnsi="Bookman Old Style" w:cs="Arial"/>
          <w:sz w:val="24"/>
          <w:szCs w:val="24"/>
        </w:rPr>
      </w:pPr>
    </w:p>
    <w:p w:rsidR="0081565C" w:rsidRPr="00A12962" w:rsidRDefault="00661427" w:rsidP="00583984">
      <w:pPr>
        <w:pStyle w:val="Prrafodelista"/>
        <w:numPr>
          <w:ilvl w:val="0"/>
          <w:numId w:val="13"/>
        </w:numPr>
        <w:spacing w:after="0" w:line="240" w:lineRule="auto"/>
        <w:jc w:val="both"/>
        <w:rPr>
          <w:rFonts w:ascii="Bookman Old Style" w:hAnsi="Bookman Old Style" w:cs="Arial"/>
          <w:sz w:val="24"/>
          <w:szCs w:val="24"/>
        </w:rPr>
      </w:pPr>
      <w:r w:rsidRPr="00A12962">
        <w:rPr>
          <w:rFonts w:ascii="Bookman Old Style" w:eastAsia="Calibri" w:hAnsi="Bookman Old Style"/>
          <w:b/>
          <w:sz w:val="24"/>
          <w:szCs w:val="24"/>
          <w:u w:val="single"/>
        </w:rPr>
        <w:t>Que esté formalmente constituida una autoridad de transporte para la administración del sistema de servicio público urbano de transporte masivo de pasajeros propuesto</w:t>
      </w:r>
      <w:r w:rsidR="0081565C" w:rsidRPr="00A12962">
        <w:rPr>
          <w:rFonts w:ascii="Bookman Old Style" w:hAnsi="Bookman Old Style"/>
          <w:b/>
          <w:sz w:val="24"/>
          <w:szCs w:val="24"/>
        </w:rPr>
        <w:t xml:space="preserve">: </w:t>
      </w:r>
      <w:r w:rsidR="0081565C" w:rsidRPr="00A12962">
        <w:rPr>
          <w:rFonts w:ascii="Bookman Old Style" w:hAnsi="Bookman Old Style" w:cs="Arial"/>
          <w:sz w:val="24"/>
          <w:szCs w:val="24"/>
        </w:rPr>
        <w:t>De conformidad con el Artículo 15 del Decreto 319 de 2006; el artículo 108 del Acuerdo Distrital 257 de 2006 y el Artículo 7 del Decreto 309 de 2009  la Secretaría Distrital de Movilidad es la autoridad de tránsito y transporte, y del Sistema Integrado de Transporte Público en Bogotá D.C.</w:t>
      </w:r>
      <w:r w:rsidR="004D2D61" w:rsidRPr="00A12962">
        <w:rPr>
          <w:rFonts w:ascii="Bookman Old Style" w:hAnsi="Bookman Old Style" w:cs="Arial"/>
          <w:sz w:val="24"/>
          <w:szCs w:val="24"/>
        </w:rPr>
        <w:t xml:space="preserve"> </w:t>
      </w:r>
      <w:r w:rsidR="004D2D61" w:rsidRPr="00A12962">
        <w:rPr>
          <w:rFonts w:ascii="Bookman Old Style" w:hAnsi="Bookman Old Style"/>
          <w:b/>
          <w:sz w:val="24"/>
          <w:szCs w:val="24"/>
          <w:u w:val="single"/>
          <w:lang w:val="es-ES"/>
        </w:rPr>
        <w:t>CUMPLE</w:t>
      </w:r>
      <w:r w:rsidR="004D2D61" w:rsidRPr="00A12962">
        <w:rPr>
          <w:rFonts w:ascii="Bookman Old Style" w:hAnsi="Bookman Old Style"/>
          <w:sz w:val="24"/>
          <w:szCs w:val="24"/>
          <w:lang w:val="es-ES"/>
        </w:rPr>
        <w:t xml:space="preserve"> con el requisito.</w:t>
      </w:r>
    </w:p>
    <w:p w:rsidR="0081565C" w:rsidRPr="00A12962" w:rsidRDefault="0081565C" w:rsidP="007C50A8">
      <w:pPr>
        <w:pStyle w:val="Prrafodelista"/>
        <w:jc w:val="both"/>
        <w:rPr>
          <w:rFonts w:ascii="Bookman Old Style" w:hAnsi="Bookman Old Style" w:cs="Arial"/>
          <w:sz w:val="24"/>
          <w:szCs w:val="24"/>
        </w:rPr>
      </w:pPr>
    </w:p>
    <w:p w:rsidR="003A3425" w:rsidRDefault="003A3425" w:rsidP="00F17CD9">
      <w:pPr>
        <w:pBdr>
          <w:bottom w:val="single" w:sz="4" w:space="1" w:color="auto"/>
        </w:pBdr>
        <w:spacing w:after="0" w:line="240" w:lineRule="auto"/>
        <w:ind w:right="49"/>
        <w:jc w:val="both"/>
        <w:rPr>
          <w:rFonts w:ascii="Bookman Old Style" w:hAnsi="Bookman Old Style"/>
          <w:b/>
          <w:sz w:val="24"/>
          <w:szCs w:val="24"/>
          <w:lang w:val="es-ES"/>
        </w:rPr>
      </w:pPr>
    </w:p>
    <w:p w:rsidR="004D2D61" w:rsidRPr="00A12962" w:rsidRDefault="00F25CA3" w:rsidP="00F17CD9">
      <w:pPr>
        <w:pBdr>
          <w:bottom w:val="single" w:sz="4" w:space="1" w:color="auto"/>
        </w:pBdr>
        <w:spacing w:after="0" w:line="240" w:lineRule="auto"/>
        <w:ind w:right="49"/>
        <w:jc w:val="both"/>
        <w:rPr>
          <w:rFonts w:ascii="Bookman Old Style" w:hAnsi="Bookman Old Style"/>
          <w:b/>
          <w:sz w:val="24"/>
          <w:szCs w:val="24"/>
          <w:lang w:val="es-ES"/>
        </w:rPr>
      </w:pPr>
      <w:r w:rsidRPr="00A12962">
        <w:rPr>
          <w:rFonts w:ascii="Bookman Old Style" w:hAnsi="Bookman Old Style"/>
          <w:b/>
          <w:sz w:val="24"/>
          <w:szCs w:val="24"/>
          <w:lang w:val="es-ES"/>
        </w:rPr>
        <w:t xml:space="preserve">Del principio de división o separación de </w:t>
      </w:r>
      <w:r w:rsidR="0081565C" w:rsidRPr="00A12962">
        <w:rPr>
          <w:rFonts w:ascii="Bookman Old Style" w:hAnsi="Bookman Old Style"/>
          <w:b/>
          <w:sz w:val="24"/>
          <w:szCs w:val="24"/>
          <w:lang w:val="es-ES"/>
        </w:rPr>
        <w:t>competencias</w:t>
      </w:r>
      <w:r w:rsidR="004D2D61" w:rsidRPr="00A12962">
        <w:rPr>
          <w:rFonts w:ascii="Bookman Old Style" w:hAnsi="Bookman Old Style"/>
          <w:b/>
          <w:sz w:val="24"/>
          <w:szCs w:val="24"/>
          <w:lang w:val="es-ES"/>
        </w:rPr>
        <w:t xml:space="preserve"> entre el Concejo y la administración.</w:t>
      </w:r>
    </w:p>
    <w:p w:rsidR="004D2D61" w:rsidRPr="00A12962" w:rsidRDefault="004D2D61" w:rsidP="007C50A8">
      <w:pPr>
        <w:spacing w:after="0" w:line="240" w:lineRule="auto"/>
        <w:ind w:right="49"/>
        <w:jc w:val="both"/>
        <w:rPr>
          <w:rFonts w:ascii="Bookman Old Style" w:hAnsi="Bookman Old Style"/>
          <w:b/>
          <w:sz w:val="24"/>
          <w:szCs w:val="24"/>
          <w:lang w:val="es-ES"/>
        </w:rPr>
      </w:pPr>
    </w:p>
    <w:p w:rsidR="001D5EE3" w:rsidRPr="00A12962" w:rsidRDefault="004D2D61" w:rsidP="007C50A8">
      <w:pPr>
        <w:spacing w:after="0" w:line="240" w:lineRule="auto"/>
        <w:jc w:val="both"/>
        <w:rPr>
          <w:rFonts w:ascii="Bookman Old Style" w:hAnsi="Bookman Old Style" w:cs="Arial"/>
          <w:sz w:val="24"/>
          <w:szCs w:val="24"/>
        </w:rPr>
      </w:pPr>
      <w:r w:rsidRPr="00A12962">
        <w:rPr>
          <w:rFonts w:ascii="Bookman Old Style" w:hAnsi="Bookman Old Style" w:cs="Arial"/>
          <w:sz w:val="24"/>
          <w:szCs w:val="24"/>
        </w:rPr>
        <w:t>Finalmente dentro de este capítulo que aborda el análisis jurídico de la iniciativa es necesario, dadas las confusiones, desinformaciones o desconocimiento</w:t>
      </w:r>
      <w:r w:rsidR="006D35A9" w:rsidRPr="00A12962">
        <w:rPr>
          <w:rFonts w:ascii="Bookman Old Style" w:hAnsi="Bookman Old Style" w:cs="Arial"/>
          <w:sz w:val="24"/>
          <w:szCs w:val="24"/>
        </w:rPr>
        <w:t>s</w:t>
      </w:r>
      <w:r w:rsidRPr="00A12962">
        <w:rPr>
          <w:rFonts w:ascii="Bookman Old Style" w:hAnsi="Bookman Old Style" w:cs="Arial"/>
          <w:sz w:val="24"/>
          <w:szCs w:val="24"/>
        </w:rPr>
        <w:t xml:space="preserve"> </w:t>
      </w:r>
      <w:r w:rsidR="006D35A9" w:rsidRPr="00A12962">
        <w:rPr>
          <w:rFonts w:ascii="Bookman Old Style" w:hAnsi="Bookman Old Style" w:cs="Arial"/>
          <w:sz w:val="24"/>
          <w:szCs w:val="24"/>
        </w:rPr>
        <w:t>que se han tenido</w:t>
      </w:r>
      <w:r w:rsidRPr="00A12962">
        <w:rPr>
          <w:rFonts w:ascii="Bookman Old Style" w:hAnsi="Bookman Old Style" w:cs="Arial"/>
          <w:sz w:val="24"/>
          <w:szCs w:val="24"/>
        </w:rPr>
        <w:t xml:space="preserve"> en torno </w:t>
      </w:r>
      <w:r w:rsidR="008242F4" w:rsidRPr="00A12962">
        <w:rPr>
          <w:rFonts w:ascii="Bookman Old Style" w:hAnsi="Bookman Old Style" w:cs="Arial"/>
          <w:sz w:val="24"/>
          <w:szCs w:val="24"/>
        </w:rPr>
        <w:t xml:space="preserve">al trámite y requisitos para la aprobación de estas Vigencias Futuras Ordinarias, precisar algunos aspectos referidos al ámbito propio de las competencias que por Constitución y Ley le han sido asignadas tanto al Concejo, </w:t>
      </w:r>
      <w:r w:rsidR="00134E2F" w:rsidRPr="00A12962">
        <w:rPr>
          <w:rFonts w:ascii="Bookman Old Style" w:hAnsi="Bookman Old Style" w:cs="Arial"/>
          <w:sz w:val="24"/>
          <w:szCs w:val="24"/>
        </w:rPr>
        <w:t xml:space="preserve">en su condición de </w:t>
      </w:r>
      <w:r w:rsidR="008242F4" w:rsidRPr="00A12962">
        <w:rPr>
          <w:rFonts w:ascii="Bookman Old Style" w:hAnsi="Bookman Old Style" w:cs="Arial"/>
          <w:sz w:val="24"/>
          <w:szCs w:val="24"/>
        </w:rPr>
        <w:t>corporación pública de elección popular</w:t>
      </w:r>
      <w:r w:rsidR="00134E2F" w:rsidRPr="00A12962">
        <w:rPr>
          <w:rFonts w:ascii="Bookman Old Style" w:hAnsi="Bookman Old Style" w:cs="Arial"/>
          <w:sz w:val="24"/>
          <w:szCs w:val="24"/>
        </w:rPr>
        <w:t>,</w:t>
      </w:r>
      <w:r w:rsidR="00FF5D43">
        <w:rPr>
          <w:rFonts w:ascii="Bookman Old Style" w:hAnsi="Bookman Old Style" w:cs="Arial"/>
          <w:sz w:val="24"/>
          <w:szCs w:val="24"/>
        </w:rPr>
        <w:t xml:space="preserve"> como</w:t>
      </w:r>
      <w:r w:rsidR="008242F4" w:rsidRPr="00A12962">
        <w:rPr>
          <w:rFonts w:ascii="Bookman Old Style" w:hAnsi="Bookman Old Style" w:cs="Arial"/>
          <w:sz w:val="24"/>
          <w:szCs w:val="24"/>
        </w:rPr>
        <w:t xml:space="preserve"> a la administraci</w:t>
      </w:r>
      <w:r w:rsidR="001A6B32" w:rsidRPr="00A12962">
        <w:rPr>
          <w:rFonts w:ascii="Bookman Old Style" w:hAnsi="Bookman Old Style" w:cs="Arial"/>
          <w:sz w:val="24"/>
          <w:szCs w:val="24"/>
        </w:rPr>
        <w:t>ón distrital en cabeza del Alcalde Mayor.</w:t>
      </w:r>
    </w:p>
    <w:p w:rsidR="00836421" w:rsidRPr="00A12962" w:rsidRDefault="00836421" w:rsidP="007C50A8">
      <w:pPr>
        <w:spacing w:after="0" w:line="240" w:lineRule="auto"/>
        <w:jc w:val="both"/>
        <w:rPr>
          <w:rFonts w:ascii="Bookman Old Style" w:hAnsi="Bookman Old Style" w:cs="Arial"/>
          <w:sz w:val="24"/>
          <w:szCs w:val="24"/>
        </w:rPr>
      </w:pPr>
    </w:p>
    <w:p w:rsidR="00136255" w:rsidRPr="00A12962" w:rsidRDefault="00836421" w:rsidP="007C50A8">
      <w:pPr>
        <w:spacing w:after="0" w:line="240" w:lineRule="auto"/>
        <w:jc w:val="both"/>
        <w:rPr>
          <w:rFonts w:ascii="Bookman Old Style" w:hAnsi="Bookman Old Style" w:cs="Arial"/>
          <w:sz w:val="24"/>
          <w:szCs w:val="24"/>
        </w:rPr>
      </w:pPr>
      <w:r w:rsidRPr="00A12962">
        <w:rPr>
          <w:rFonts w:ascii="Bookman Old Style" w:hAnsi="Bookman Old Style" w:cs="Arial"/>
          <w:sz w:val="24"/>
          <w:szCs w:val="24"/>
        </w:rPr>
        <w:t xml:space="preserve">En este punto, es necesario advertir que por expresa disposición legal al Concejo le está prohibido </w:t>
      </w:r>
      <w:r w:rsidR="00136255" w:rsidRPr="00A12962">
        <w:rPr>
          <w:rFonts w:ascii="Bookman Old Style" w:hAnsi="Bookman Old Style" w:cs="Arial"/>
          <w:sz w:val="24"/>
          <w:szCs w:val="24"/>
        </w:rPr>
        <w:t>“…1. Inmiscuirse por cualquier medio en asuntos de competencia privativa de otras autoridades…”</w:t>
      </w:r>
      <w:r w:rsidR="00136255" w:rsidRPr="00A12962">
        <w:rPr>
          <w:rStyle w:val="Refdenotaalpie"/>
          <w:rFonts w:ascii="Bookman Old Style" w:hAnsi="Bookman Old Style" w:cs="Arial"/>
          <w:sz w:val="24"/>
          <w:szCs w:val="24"/>
        </w:rPr>
        <w:footnoteReference w:id="29"/>
      </w:r>
      <w:r w:rsidR="00136255" w:rsidRPr="00A12962">
        <w:rPr>
          <w:rFonts w:ascii="Bookman Old Style" w:hAnsi="Bookman Old Style" w:cs="Arial"/>
          <w:sz w:val="24"/>
          <w:szCs w:val="24"/>
        </w:rPr>
        <w:t>, restricción</w:t>
      </w:r>
      <w:r w:rsidR="00FF5D43">
        <w:rPr>
          <w:rFonts w:ascii="Bookman Old Style" w:hAnsi="Bookman Old Style" w:cs="Arial"/>
          <w:sz w:val="24"/>
          <w:szCs w:val="24"/>
        </w:rPr>
        <w:t xml:space="preserve"> que claramente es procedente en el</w:t>
      </w:r>
      <w:r w:rsidR="00136255" w:rsidRPr="00A12962">
        <w:rPr>
          <w:rFonts w:ascii="Bookman Old Style" w:hAnsi="Bookman Old Style" w:cs="Arial"/>
          <w:sz w:val="24"/>
          <w:szCs w:val="24"/>
        </w:rPr>
        <w:t xml:space="preserve"> presente caso, pues en varios escenarios y en voz de distintos actores </w:t>
      </w:r>
      <w:r w:rsidR="00EB3E7D" w:rsidRPr="00A12962">
        <w:rPr>
          <w:rFonts w:ascii="Bookman Old Style" w:hAnsi="Bookman Old Style" w:cs="Arial"/>
          <w:sz w:val="24"/>
          <w:szCs w:val="24"/>
        </w:rPr>
        <w:t>se ha pretendido, con sus afirmaciones, inducir a que esta Corporación se pronuncie sobre materias que no son de su competencia, como por ejemplo, las d</w:t>
      </w:r>
      <w:r w:rsidR="00FC3679" w:rsidRPr="00A12962">
        <w:rPr>
          <w:rFonts w:ascii="Bookman Old Style" w:hAnsi="Bookman Old Style" w:cs="Arial"/>
          <w:sz w:val="24"/>
          <w:szCs w:val="24"/>
        </w:rPr>
        <w:t>ecisiones correspondientes al tema precontractual</w:t>
      </w:r>
      <w:r w:rsidR="00EB3E7D" w:rsidRPr="00A12962">
        <w:rPr>
          <w:rFonts w:ascii="Bookman Old Style" w:hAnsi="Bookman Old Style" w:cs="Arial"/>
          <w:sz w:val="24"/>
          <w:szCs w:val="24"/>
        </w:rPr>
        <w:t xml:space="preserve"> del proyecto Metro</w:t>
      </w:r>
      <w:r w:rsidR="00FC3679" w:rsidRPr="00A12962">
        <w:rPr>
          <w:rFonts w:ascii="Bookman Old Style" w:hAnsi="Bookman Old Style" w:cs="Arial"/>
          <w:sz w:val="24"/>
          <w:szCs w:val="24"/>
        </w:rPr>
        <w:t>, el cual es de la</w:t>
      </w:r>
      <w:r w:rsidR="00EB3E7D" w:rsidRPr="00A12962">
        <w:rPr>
          <w:rFonts w:ascii="Bookman Old Style" w:hAnsi="Bookman Old Style" w:cs="Arial"/>
          <w:sz w:val="24"/>
          <w:szCs w:val="24"/>
        </w:rPr>
        <w:t xml:space="preserve"> órbita y competencia exclusiva de la administración.</w:t>
      </w:r>
    </w:p>
    <w:p w:rsidR="001F08E7" w:rsidRPr="00A12962" w:rsidRDefault="001F08E7" w:rsidP="007C50A8">
      <w:pPr>
        <w:spacing w:after="0" w:line="240" w:lineRule="auto"/>
        <w:jc w:val="both"/>
        <w:rPr>
          <w:rFonts w:ascii="Bookman Old Style" w:hAnsi="Bookman Old Style" w:cs="Arial"/>
          <w:sz w:val="24"/>
          <w:szCs w:val="24"/>
        </w:rPr>
      </w:pPr>
    </w:p>
    <w:p w:rsidR="00FC3679" w:rsidRPr="00A12962" w:rsidRDefault="00FC3679" w:rsidP="007C50A8">
      <w:pPr>
        <w:spacing w:after="0" w:line="240" w:lineRule="auto"/>
        <w:jc w:val="both"/>
        <w:rPr>
          <w:rFonts w:ascii="Bookman Old Style" w:hAnsi="Bookman Old Style" w:cs="Arial"/>
          <w:sz w:val="24"/>
          <w:szCs w:val="24"/>
        </w:rPr>
      </w:pPr>
      <w:r w:rsidRPr="00A12962">
        <w:rPr>
          <w:rFonts w:ascii="Bookman Old Style" w:hAnsi="Bookman Old Style" w:cs="Arial"/>
          <w:sz w:val="24"/>
          <w:szCs w:val="24"/>
        </w:rPr>
        <w:t>En cabeza del Alcalde, como jefe del gobierno y de la administración distritales, se han depositado las competencias</w:t>
      </w:r>
      <w:r w:rsidRPr="00A12962">
        <w:rPr>
          <w:rStyle w:val="Refdenotaalpie"/>
          <w:rFonts w:ascii="Bookman Old Style" w:hAnsi="Bookman Old Style" w:cs="Arial"/>
          <w:sz w:val="24"/>
          <w:szCs w:val="24"/>
        </w:rPr>
        <w:footnoteReference w:id="30"/>
      </w:r>
      <w:r w:rsidRPr="00A12962">
        <w:rPr>
          <w:rFonts w:ascii="Bookman Old Style" w:hAnsi="Bookman Old Style" w:cs="Arial"/>
          <w:sz w:val="24"/>
          <w:szCs w:val="24"/>
        </w:rPr>
        <w:t xml:space="preserve"> relacionadas “…con la gestión de asuntos por parte de los órganos, instituciones y personal que conforman la</w:t>
      </w:r>
      <w:r w:rsidR="00FF5D43">
        <w:rPr>
          <w:rFonts w:ascii="Bookman Old Style" w:hAnsi="Bookman Old Style" w:cs="Arial"/>
          <w:sz w:val="24"/>
          <w:szCs w:val="24"/>
        </w:rPr>
        <w:t xml:space="preserve"> denominada administración (…)</w:t>
      </w:r>
      <w:r w:rsidRPr="00A12962">
        <w:rPr>
          <w:rFonts w:ascii="Bookman Old Style" w:hAnsi="Bookman Old Style" w:cs="Arial"/>
          <w:sz w:val="24"/>
          <w:szCs w:val="24"/>
        </w:rPr>
        <w:t xml:space="preserve">, cuya acción debe estar orientada prioritariamente a lograr que el municipio como entidad fundamental de la división político administrativa del Estado, preste en forma eficiente los servicios públicos a su cargo, </w:t>
      </w:r>
      <w:r w:rsidRPr="00A12962">
        <w:rPr>
          <w:rFonts w:ascii="Bookman Old Style" w:hAnsi="Bookman Old Style" w:cs="Arial"/>
          <w:sz w:val="24"/>
          <w:szCs w:val="24"/>
          <w:u w:val="single"/>
        </w:rPr>
        <w:t>construya las obras que demande el progreso local</w:t>
      </w:r>
      <w:r w:rsidRPr="00A12962">
        <w:rPr>
          <w:rFonts w:ascii="Bookman Old Style" w:hAnsi="Bookman Old Style" w:cs="Arial"/>
          <w:sz w:val="24"/>
          <w:szCs w:val="24"/>
        </w:rPr>
        <w:t>, ordene el desarrollo de su territorio, promueva la participación comunitaria, propenda por el mejoramiento social y cultural de sus habitantes y cumpla diligentemente las demás funciones que le asignen la Carta Política y la Ley…”</w:t>
      </w:r>
      <w:r w:rsidRPr="00A12962">
        <w:rPr>
          <w:rStyle w:val="Refdenotaalpie"/>
          <w:rFonts w:ascii="Bookman Old Style" w:hAnsi="Bookman Old Style" w:cs="Arial"/>
          <w:sz w:val="24"/>
          <w:szCs w:val="24"/>
        </w:rPr>
        <w:footnoteReference w:id="31"/>
      </w:r>
    </w:p>
    <w:p w:rsidR="00FC3679" w:rsidRPr="00A12962" w:rsidRDefault="00FC3679" w:rsidP="007C50A8">
      <w:pPr>
        <w:spacing w:after="0" w:line="240" w:lineRule="auto"/>
        <w:jc w:val="both"/>
        <w:rPr>
          <w:rFonts w:ascii="Bookman Old Style" w:hAnsi="Bookman Old Style" w:cs="Arial"/>
          <w:sz w:val="24"/>
          <w:szCs w:val="24"/>
        </w:rPr>
      </w:pPr>
    </w:p>
    <w:p w:rsidR="00D54447" w:rsidRPr="00A12962" w:rsidRDefault="00FC3679" w:rsidP="007C50A8">
      <w:pPr>
        <w:spacing w:after="0" w:line="240" w:lineRule="auto"/>
        <w:jc w:val="both"/>
        <w:rPr>
          <w:rFonts w:ascii="Bookman Old Style" w:hAnsi="Bookman Old Style" w:cs="Arial"/>
          <w:sz w:val="24"/>
          <w:szCs w:val="24"/>
        </w:rPr>
      </w:pPr>
      <w:r w:rsidRPr="00A12962">
        <w:rPr>
          <w:rFonts w:ascii="Bookman Old Style" w:hAnsi="Bookman Old Style" w:cs="Arial"/>
          <w:sz w:val="24"/>
          <w:szCs w:val="24"/>
        </w:rPr>
        <w:t>E</w:t>
      </w:r>
      <w:r w:rsidR="00D54447" w:rsidRPr="00A12962">
        <w:rPr>
          <w:rFonts w:ascii="Bookman Old Style" w:hAnsi="Bookman Old Style" w:cs="Arial"/>
          <w:sz w:val="24"/>
          <w:szCs w:val="24"/>
        </w:rPr>
        <w:t xml:space="preserve">s decir mientras al </w:t>
      </w:r>
      <w:r w:rsidRPr="00A12962">
        <w:rPr>
          <w:rFonts w:ascii="Bookman Old Style" w:hAnsi="Bookman Old Style" w:cs="Arial"/>
          <w:sz w:val="24"/>
          <w:szCs w:val="24"/>
        </w:rPr>
        <w:t xml:space="preserve">Concejo </w:t>
      </w:r>
      <w:r w:rsidR="00D54447" w:rsidRPr="00A12962">
        <w:rPr>
          <w:rFonts w:ascii="Bookman Old Style" w:hAnsi="Bookman Old Style" w:cs="Arial"/>
          <w:sz w:val="24"/>
          <w:szCs w:val="24"/>
        </w:rPr>
        <w:t>le compete -por</w:t>
      </w:r>
      <w:r w:rsidR="001F08E7" w:rsidRPr="00A12962">
        <w:rPr>
          <w:rFonts w:ascii="Bookman Old Style" w:hAnsi="Bookman Old Style" w:cs="Arial"/>
          <w:sz w:val="24"/>
          <w:szCs w:val="24"/>
        </w:rPr>
        <w:t xml:space="preserve"> expreso </w:t>
      </w:r>
      <w:r w:rsidR="00D54447" w:rsidRPr="00A12962">
        <w:rPr>
          <w:rFonts w:ascii="Bookman Old Style" w:hAnsi="Bookman Old Style" w:cs="Arial"/>
          <w:sz w:val="24"/>
          <w:szCs w:val="24"/>
        </w:rPr>
        <w:t>mandato legal-</w:t>
      </w:r>
      <w:r w:rsidR="001F08E7" w:rsidRPr="00A12962">
        <w:rPr>
          <w:rFonts w:ascii="Bookman Old Style" w:hAnsi="Bookman Old Style" w:cs="Arial"/>
          <w:sz w:val="24"/>
          <w:szCs w:val="24"/>
        </w:rPr>
        <w:t xml:space="preserve"> autorizar o negar una solicitud de aprobación de Vigencias Futuras Ordinarias –VFO</w:t>
      </w:r>
      <w:r w:rsidR="00D54447" w:rsidRPr="00A12962">
        <w:rPr>
          <w:rFonts w:ascii="Bookman Old Style" w:hAnsi="Bookman Old Style" w:cs="Arial"/>
          <w:sz w:val="24"/>
          <w:szCs w:val="24"/>
        </w:rPr>
        <w:t>, de iniciativa del gobierno local, a la administración distrital, en cabeza de sus diferentes órganos, instituciones y personas, le corresponde desplegar la acción administrativa para asegurar</w:t>
      </w:r>
      <w:r w:rsidR="0055641F" w:rsidRPr="00A12962">
        <w:rPr>
          <w:rFonts w:ascii="Bookman Old Style" w:hAnsi="Bookman Old Style" w:cs="Arial"/>
          <w:sz w:val="24"/>
          <w:szCs w:val="24"/>
        </w:rPr>
        <w:t xml:space="preserve"> </w:t>
      </w:r>
      <w:r w:rsidR="00D54447" w:rsidRPr="00A12962">
        <w:rPr>
          <w:rFonts w:ascii="Bookman Old Style" w:hAnsi="Bookman Old Style" w:cs="Arial"/>
          <w:sz w:val="24"/>
          <w:szCs w:val="24"/>
        </w:rPr>
        <w:t>el cumplimiento de las funciones y proyectos a cargo, adelantando</w:t>
      </w:r>
      <w:r w:rsidR="0055641F" w:rsidRPr="00A12962">
        <w:rPr>
          <w:rFonts w:ascii="Bookman Old Style" w:hAnsi="Bookman Old Style" w:cs="Arial"/>
          <w:sz w:val="24"/>
          <w:szCs w:val="24"/>
        </w:rPr>
        <w:t xml:space="preserve">, entre otras, </w:t>
      </w:r>
      <w:r w:rsidR="00D54447" w:rsidRPr="00A12962">
        <w:rPr>
          <w:rFonts w:ascii="Bookman Old Style" w:hAnsi="Bookman Old Style" w:cs="Arial"/>
          <w:sz w:val="24"/>
          <w:szCs w:val="24"/>
        </w:rPr>
        <w:t>la actividad pre</w:t>
      </w:r>
      <w:r w:rsidR="00FE3893" w:rsidRPr="00A12962">
        <w:rPr>
          <w:rFonts w:ascii="Bookman Old Style" w:hAnsi="Bookman Old Style" w:cs="Arial"/>
          <w:sz w:val="24"/>
          <w:szCs w:val="24"/>
        </w:rPr>
        <w:t>-</w:t>
      </w:r>
      <w:r w:rsidR="00D54447" w:rsidRPr="00A12962">
        <w:rPr>
          <w:rFonts w:ascii="Bookman Old Style" w:hAnsi="Bookman Old Style" w:cs="Arial"/>
          <w:sz w:val="24"/>
          <w:szCs w:val="24"/>
        </w:rPr>
        <w:t>contractual, contractual y post</w:t>
      </w:r>
      <w:r w:rsidR="00FE3893" w:rsidRPr="00A12962">
        <w:rPr>
          <w:rFonts w:ascii="Bookman Old Style" w:hAnsi="Bookman Old Style" w:cs="Arial"/>
          <w:sz w:val="24"/>
          <w:szCs w:val="24"/>
        </w:rPr>
        <w:t>-</w:t>
      </w:r>
      <w:r w:rsidR="00D54447" w:rsidRPr="00A12962">
        <w:rPr>
          <w:rFonts w:ascii="Bookman Old Style" w:hAnsi="Bookman Old Style" w:cs="Arial"/>
          <w:sz w:val="24"/>
          <w:szCs w:val="24"/>
        </w:rPr>
        <w:t>contractual que sea necesaria y pertinente.</w:t>
      </w:r>
    </w:p>
    <w:p w:rsidR="00D54447" w:rsidRPr="00A12962" w:rsidRDefault="00D54447" w:rsidP="007C50A8">
      <w:pPr>
        <w:spacing w:after="0" w:line="240" w:lineRule="auto"/>
        <w:jc w:val="both"/>
        <w:rPr>
          <w:rFonts w:ascii="Bookman Old Style" w:hAnsi="Bookman Old Style" w:cs="Arial"/>
          <w:sz w:val="24"/>
          <w:szCs w:val="24"/>
        </w:rPr>
      </w:pPr>
    </w:p>
    <w:p w:rsidR="00EE7EE2" w:rsidRDefault="00EE7EE2" w:rsidP="007C50A8">
      <w:pPr>
        <w:spacing w:after="0" w:line="240" w:lineRule="auto"/>
        <w:jc w:val="both"/>
        <w:rPr>
          <w:rFonts w:ascii="Bookman Old Style" w:hAnsi="Bookman Old Style" w:cs="Arial"/>
          <w:sz w:val="24"/>
          <w:szCs w:val="24"/>
        </w:rPr>
      </w:pPr>
      <w:r w:rsidRPr="00A12962">
        <w:rPr>
          <w:rFonts w:ascii="Bookman Old Style" w:hAnsi="Bookman Old Style" w:cs="Arial"/>
          <w:sz w:val="24"/>
          <w:szCs w:val="24"/>
        </w:rPr>
        <w:t>Por esta razón</w:t>
      </w:r>
      <w:r w:rsidR="00FE3893" w:rsidRPr="00A12962">
        <w:rPr>
          <w:rFonts w:ascii="Bookman Old Style" w:hAnsi="Bookman Old Style" w:cs="Arial"/>
          <w:sz w:val="24"/>
          <w:szCs w:val="24"/>
        </w:rPr>
        <w:t>, cuando a propósito del tema se trae a colación, por ejemplo la aplicación de una norma que no aplica al caso (</w:t>
      </w:r>
      <w:r w:rsidR="00FE3893" w:rsidRPr="00A12962">
        <w:rPr>
          <w:rFonts w:ascii="Bookman Old Style" w:hAnsi="Bookman Old Style"/>
          <w:sz w:val="24"/>
          <w:szCs w:val="24"/>
          <w:lang w:val="es-ES"/>
        </w:rPr>
        <w:t>Ley 1483 de 2011 y su Decreto Reglamentario 2767 de 2012 para las Vigencias Futuras Excepcionales) por existir norma expresa y especial, o cuando se pretende hacer exigibles requisitos que son propios del proceso contractual, en su etapa previa</w:t>
      </w:r>
      <w:r w:rsidR="0023278D" w:rsidRPr="00A12962">
        <w:rPr>
          <w:rFonts w:ascii="Bookman Old Style" w:hAnsi="Bookman Old Style" w:cs="Arial"/>
          <w:sz w:val="24"/>
          <w:szCs w:val="24"/>
        </w:rPr>
        <w:t xml:space="preserve">, como los contenidos en el </w:t>
      </w:r>
      <w:r w:rsidR="0022758F" w:rsidRPr="00A12962">
        <w:rPr>
          <w:rFonts w:ascii="Bookman Old Style" w:hAnsi="Bookman Old Style" w:cs="Arial"/>
          <w:sz w:val="24"/>
          <w:szCs w:val="24"/>
        </w:rPr>
        <w:t>artículo 16 de la Ley 1682 de 2013</w:t>
      </w:r>
      <w:r w:rsidR="0022758F" w:rsidRPr="00A12962">
        <w:rPr>
          <w:rStyle w:val="Refdenotaalpie"/>
          <w:rFonts w:ascii="Bookman Old Style" w:hAnsi="Bookman Old Style" w:cs="Arial"/>
          <w:sz w:val="24"/>
          <w:szCs w:val="24"/>
        </w:rPr>
        <w:footnoteReference w:id="32"/>
      </w:r>
      <w:r w:rsidR="00C07933" w:rsidRPr="00A12962">
        <w:rPr>
          <w:rFonts w:ascii="Bookman Old Style" w:hAnsi="Bookman Old Style" w:cs="Arial"/>
          <w:sz w:val="24"/>
          <w:szCs w:val="24"/>
        </w:rPr>
        <w:t xml:space="preserve">, que </w:t>
      </w:r>
      <w:r w:rsidR="0022758F" w:rsidRPr="00A12962">
        <w:rPr>
          <w:rFonts w:ascii="Bookman Old Style" w:hAnsi="Bookman Old Style" w:cs="Arial"/>
          <w:sz w:val="24"/>
          <w:szCs w:val="24"/>
        </w:rPr>
        <w:t xml:space="preserve">señala “…Para el desarrollo de proyectos de infraestructura de transporte, </w:t>
      </w:r>
      <w:r w:rsidR="0022758F" w:rsidRPr="00A12962">
        <w:rPr>
          <w:rFonts w:ascii="Bookman Old Style" w:hAnsi="Bookman Old Style" w:cs="Arial"/>
          <w:sz w:val="24"/>
          <w:szCs w:val="24"/>
          <w:u w:val="single"/>
        </w:rPr>
        <w:t xml:space="preserve">las entidades deberán </w:t>
      </w:r>
      <w:r w:rsidR="0022758F" w:rsidRPr="00DE48AC">
        <w:rPr>
          <w:rFonts w:ascii="Bookman Old Style" w:hAnsi="Bookman Old Style" w:cs="Arial"/>
          <w:b/>
          <w:sz w:val="24"/>
          <w:szCs w:val="24"/>
          <w:u w:val="single"/>
        </w:rPr>
        <w:t>abrir los procesos de selección</w:t>
      </w:r>
      <w:r w:rsidR="0022758F" w:rsidRPr="00A12962">
        <w:rPr>
          <w:rFonts w:ascii="Bookman Old Style" w:hAnsi="Bookman Old Style" w:cs="Arial"/>
          <w:sz w:val="24"/>
          <w:szCs w:val="24"/>
        </w:rPr>
        <w:t xml:space="preserve"> si cuentan con </w:t>
      </w:r>
      <w:r w:rsidR="0022758F" w:rsidRPr="00FF5D43">
        <w:rPr>
          <w:rFonts w:ascii="Bookman Old Style" w:hAnsi="Bookman Old Style" w:cs="Arial"/>
          <w:sz w:val="24"/>
          <w:szCs w:val="24"/>
          <w:u w:val="single"/>
        </w:rPr>
        <w:t>estudios de ingeniería en Etapa de Factibilidad como mínimo</w:t>
      </w:r>
      <w:r w:rsidR="0022758F" w:rsidRPr="00A12962">
        <w:rPr>
          <w:rFonts w:ascii="Bookman Old Style" w:hAnsi="Bookman Old Style" w:cs="Arial"/>
          <w:sz w:val="24"/>
          <w:szCs w:val="24"/>
        </w:rPr>
        <w:t>, sin perjuicio de los estudios jurídicos, ambientales y financieros con que debe contar la entidad…”</w:t>
      </w:r>
      <w:r w:rsidR="00C07933" w:rsidRPr="00A12962">
        <w:rPr>
          <w:rFonts w:ascii="Bookman Old Style" w:hAnsi="Bookman Old Style" w:cs="Arial"/>
          <w:sz w:val="24"/>
          <w:szCs w:val="24"/>
        </w:rPr>
        <w:t xml:space="preserve">, una </w:t>
      </w:r>
      <w:r w:rsidR="00F27E2B" w:rsidRPr="00A12962">
        <w:rPr>
          <w:rFonts w:ascii="Bookman Old Style" w:hAnsi="Bookman Old Style" w:cs="Arial"/>
          <w:sz w:val="24"/>
          <w:szCs w:val="24"/>
        </w:rPr>
        <w:t xml:space="preserve">clara </w:t>
      </w:r>
      <w:r w:rsidR="00C07933" w:rsidRPr="00A12962">
        <w:rPr>
          <w:rFonts w:ascii="Bookman Old Style" w:hAnsi="Bookman Old Style" w:cs="Arial"/>
          <w:sz w:val="24"/>
          <w:szCs w:val="24"/>
        </w:rPr>
        <w:t>exigencia que debe cumplir y acreditar el responsable del proc</w:t>
      </w:r>
      <w:r w:rsidR="00F27E2B" w:rsidRPr="00A12962">
        <w:rPr>
          <w:rFonts w:ascii="Bookman Old Style" w:hAnsi="Bookman Old Style" w:cs="Arial"/>
          <w:sz w:val="24"/>
          <w:szCs w:val="24"/>
        </w:rPr>
        <w:t xml:space="preserve">eso en la etapa pre-contractual, se está peligrosamente induciendo a que el Concejo </w:t>
      </w:r>
      <w:r w:rsidR="00F60F07" w:rsidRPr="00A12962">
        <w:rPr>
          <w:rFonts w:ascii="Bookman Old Style" w:hAnsi="Bookman Old Style" w:cs="Arial"/>
          <w:sz w:val="24"/>
          <w:szCs w:val="24"/>
        </w:rPr>
        <w:t xml:space="preserve">se abrogue competencias que le son ajenas. </w:t>
      </w:r>
    </w:p>
    <w:p w:rsidR="009D4C47" w:rsidRPr="00A12962" w:rsidRDefault="009D4C47" w:rsidP="007C50A8">
      <w:pPr>
        <w:spacing w:after="0" w:line="240" w:lineRule="auto"/>
        <w:jc w:val="both"/>
        <w:rPr>
          <w:rFonts w:ascii="Bookman Old Style" w:hAnsi="Bookman Old Style" w:cs="Arial"/>
          <w:sz w:val="24"/>
          <w:szCs w:val="24"/>
        </w:rPr>
      </w:pPr>
    </w:p>
    <w:p w:rsidR="001221F8" w:rsidRDefault="001221F8" w:rsidP="001221F8">
      <w:pPr>
        <w:spacing w:after="0" w:line="240" w:lineRule="auto"/>
        <w:jc w:val="both"/>
        <w:rPr>
          <w:rFonts w:ascii="Bookman Old Style" w:hAnsi="Bookman Old Style" w:cs="Arial"/>
          <w:sz w:val="24"/>
          <w:szCs w:val="24"/>
        </w:rPr>
      </w:pPr>
      <w:r>
        <w:rPr>
          <w:rFonts w:ascii="Bookman Old Style" w:hAnsi="Bookman Old Style" w:cs="Arial"/>
          <w:sz w:val="24"/>
          <w:szCs w:val="24"/>
        </w:rPr>
        <w:t>Debe recordarse que para adelantar el</w:t>
      </w:r>
      <w:r w:rsidR="00AB7948">
        <w:rPr>
          <w:rFonts w:ascii="Bookman Old Style" w:hAnsi="Bookman Old Style" w:cs="Arial"/>
          <w:sz w:val="24"/>
          <w:szCs w:val="24"/>
        </w:rPr>
        <w:t xml:space="preserve"> proceso contractual -</w:t>
      </w:r>
      <w:r>
        <w:rPr>
          <w:rFonts w:ascii="Bookman Old Style" w:hAnsi="Bookman Old Style" w:cs="Arial"/>
          <w:sz w:val="24"/>
          <w:szCs w:val="24"/>
        </w:rPr>
        <w:t>competencia de la administración</w:t>
      </w:r>
      <w:r w:rsidR="00AB7948">
        <w:rPr>
          <w:rFonts w:ascii="Bookman Old Style" w:hAnsi="Bookman Old Style" w:cs="Arial"/>
          <w:sz w:val="24"/>
          <w:szCs w:val="24"/>
        </w:rPr>
        <w:t xml:space="preserve">- </w:t>
      </w:r>
      <w:r>
        <w:rPr>
          <w:rFonts w:ascii="Bookman Old Style" w:hAnsi="Bookman Old Style" w:cs="Arial"/>
          <w:sz w:val="24"/>
          <w:szCs w:val="24"/>
        </w:rPr>
        <w:t xml:space="preserve">ésta debe agotar y cumplir de manera secuencial tres </w:t>
      </w:r>
      <w:r w:rsidR="00DE48AC">
        <w:rPr>
          <w:rFonts w:ascii="Bookman Old Style" w:hAnsi="Bookman Old Style" w:cs="Arial"/>
          <w:sz w:val="24"/>
          <w:szCs w:val="24"/>
        </w:rPr>
        <w:t>etapas</w:t>
      </w:r>
      <w:r>
        <w:rPr>
          <w:rFonts w:ascii="Bookman Old Style" w:hAnsi="Bookman Old Style" w:cs="Arial"/>
          <w:sz w:val="24"/>
          <w:szCs w:val="24"/>
        </w:rPr>
        <w:t xml:space="preserve"> preclusivas; (</w:t>
      </w:r>
      <w:r w:rsidR="00DE48AC" w:rsidRPr="0009515F">
        <w:rPr>
          <w:rFonts w:ascii="Bookman Old Style" w:hAnsi="Bookman Old Style" w:cs="Arial"/>
          <w:sz w:val="24"/>
          <w:szCs w:val="24"/>
          <w:u w:val="single"/>
        </w:rPr>
        <w:t>pre-contractual</w:t>
      </w:r>
      <w:r w:rsidR="00DE48AC">
        <w:rPr>
          <w:rFonts w:ascii="Bookman Old Style" w:hAnsi="Bookman Old Style" w:cs="Arial"/>
          <w:sz w:val="24"/>
          <w:szCs w:val="24"/>
        </w:rPr>
        <w:t>,</w:t>
      </w:r>
      <w:r>
        <w:rPr>
          <w:rFonts w:ascii="Bookman Old Style" w:hAnsi="Bookman Old Style" w:cs="Arial"/>
          <w:sz w:val="24"/>
          <w:szCs w:val="24"/>
        </w:rPr>
        <w:t xml:space="preserve"> contractual y post-contractual), siendo la primera de ellas, </w:t>
      </w:r>
      <w:r w:rsidR="0009515F">
        <w:rPr>
          <w:rFonts w:ascii="Bookman Old Style" w:hAnsi="Bookman Old Style" w:cs="Arial"/>
          <w:sz w:val="24"/>
          <w:szCs w:val="24"/>
        </w:rPr>
        <w:t xml:space="preserve">dentro de la cual se debe </w:t>
      </w:r>
      <w:r>
        <w:rPr>
          <w:rFonts w:ascii="Bookman Old Style" w:hAnsi="Bookman Old Style" w:cs="Arial"/>
          <w:sz w:val="24"/>
          <w:szCs w:val="24"/>
        </w:rPr>
        <w:t>adelantar la planeación de la misma, el a</w:t>
      </w:r>
      <w:r w:rsidRPr="001221F8">
        <w:rPr>
          <w:rFonts w:ascii="Bookman Old Style" w:hAnsi="Bookman Old Style" w:cs="Arial"/>
          <w:sz w:val="24"/>
          <w:szCs w:val="24"/>
        </w:rPr>
        <w:t>nálisis del sector</w:t>
      </w:r>
      <w:r>
        <w:rPr>
          <w:rFonts w:ascii="Bookman Old Style" w:hAnsi="Bookman Old Style" w:cs="Arial"/>
          <w:sz w:val="24"/>
          <w:szCs w:val="24"/>
        </w:rPr>
        <w:t>, los e</w:t>
      </w:r>
      <w:r w:rsidRPr="001221F8">
        <w:rPr>
          <w:rFonts w:ascii="Bookman Old Style" w:hAnsi="Bookman Old Style" w:cs="Arial"/>
          <w:sz w:val="24"/>
          <w:szCs w:val="24"/>
        </w:rPr>
        <w:t>studios y documentos previos</w:t>
      </w:r>
      <w:r>
        <w:rPr>
          <w:rFonts w:ascii="Bookman Old Style" w:hAnsi="Bookman Old Style" w:cs="Arial"/>
          <w:sz w:val="24"/>
          <w:szCs w:val="24"/>
        </w:rPr>
        <w:t>, los r</w:t>
      </w:r>
      <w:r w:rsidRPr="001221F8">
        <w:rPr>
          <w:rFonts w:ascii="Bookman Old Style" w:hAnsi="Bookman Old Style" w:cs="Arial"/>
          <w:sz w:val="24"/>
          <w:szCs w:val="24"/>
        </w:rPr>
        <w:t>e</w:t>
      </w:r>
      <w:r>
        <w:rPr>
          <w:rFonts w:ascii="Bookman Old Style" w:hAnsi="Bookman Old Style" w:cs="Arial"/>
          <w:sz w:val="24"/>
          <w:szCs w:val="24"/>
        </w:rPr>
        <w:t>quisitos mínimos, la identificación del tipo</w:t>
      </w:r>
      <w:r w:rsidRPr="001221F8">
        <w:rPr>
          <w:rFonts w:ascii="Bookman Old Style" w:hAnsi="Bookman Old Style" w:cs="Arial"/>
          <w:sz w:val="24"/>
          <w:szCs w:val="24"/>
        </w:rPr>
        <w:t xml:space="preserve"> de selección</w:t>
      </w:r>
      <w:r>
        <w:rPr>
          <w:rFonts w:ascii="Bookman Old Style" w:hAnsi="Bookman Old Style" w:cs="Arial"/>
          <w:sz w:val="24"/>
          <w:szCs w:val="24"/>
        </w:rPr>
        <w:t xml:space="preserve"> pertinente, la elaboración de los pliegos de condiciones, hasta llegar a la adjudicación. </w:t>
      </w:r>
    </w:p>
    <w:p w:rsidR="001221F8" w:rsidRDefault="001221F8" w:rsidP="001221F8">
      <w:pPr>
        <w:spacing w:after="0" w:line="240" w:lineRule="auto"/>
        <w:jc w:val="both"/>
        <w:rPr>
          <w:rFonts w:ascii="Bookman Old Style" w:hAnsi="Bookman Old Style" w:cs="Arial"/>
          <w:sz w:val="24"/>
          <w:szCs w:val="24"/>
        </w:rPr>
      </w:pPr>
    </w:p>
    <w:p w:rsidR="0009515F" w:rsidRDefault="001221F8" w:rsidP="001221F8">
      <w:pPr>
        <w:spacing w:after="0" w:line="240" w:lineRule="auto"/>
        <w:jc w:val="both"/>
        <w:rPr>
          <w:rFonts w:ascii="Bookman Old Style" w:hAnsi="Bookman Old Style" w:cs="Arial"/>
          <w:color w:val="000000"/>
          <w:sz w:val="24"/>
          <w:szCs w:val="24"/>
        </w:rPr>
      </w:pPr>
      <w:r w:rsidRPr="0009515F">
        <w:rPr>
          <w:rFonts w:ascii="Bookman Old Style" w:hAnsi="Bookman Old Style" w:cs="Arial"/>
          <w:sz w:val="24"/>
          <w:szCs w:val="24"/>
        </w:rPr>
        <w:t xml:space="preserve">Es dentro de esta etapa, por virtud del Estatuto Orgánico de Presupuesto, que </w:t>
      </w:r>
      <w:r w:rsidR="0009515F" w:rsidRPr="0009515F">
        <w:rPr>
          <w:rFonts w:ascii="Bookman Old Style" w:hAnsi="Bookman Old Style" w:cs="Arial"/>
          <w:sz w:val="24"/>
          <w:szCs w:val="24"/>
        </w:rPr>
        <w:t>“</w:t>
      </w:r>
      <w:r w:rsidR="00CC68DE" w:rsidRPr="0009515F">
        <w:rPr>
          <w:rFonts w:ascii="Bookman Old Style" w:hAnsi="Bookman Old Style" w:cs="Arial"/>
          <w:color w:val="000000"/>
          <w:sz w:val="24"/>
          <w:szCs w:val="24"/>
        </w:rPr>
        <w:t xml:space="preserve">Todos los actos administrativos que afecten las apropiaciones presupuestales deberán contar con </w:t>
      </w:r>
      <w:r w:rsidR="00CC68DE" w:rsidRPr="00AB7948">
        <w:rPr>
          <w:rFonts w:ascii="Bookman Old Style" w:hAnsi="Bookman Old Style" w:cs="Arial"/>
          <w:color w:val="000000"/>
          <w:sz w:val="24"/>
          <w:szCs w:val="24"/>
          <w:u w:val="single"/>
        </w:rPr>
        <w:t>certificados de disponibilidad previos</w:t>
      </w:r>
      <w:r w:rsidR="00CC68DE" w:rsidRPr="0009515F">
        <w:rPr>
          <w:rFonts w:ascii="Bookman Old Style" w:hAnsi="Bookman Old Style" w:cs="Arial"/>
          <w:color w:val="000000"/>
          <w:sz w:val="24"/>
          <w:szCs w:val="24"/>
        </w:rPr>
        <w:t xml:space="preserve"> que garanticen la existencia de apropiación suficiente para atender estos gastos</w:t>
      </w:r>
      <w:r w:rsidR="0009515F" w:rsidRPr="0009515F">
        <w:rPr>
          <w:rFonts w:ascii="Bookman Old Style" w:hAnsi="Bookman Old Style" w:cs="Arial"/>
          <w:color w:val="000000"/>
          <w:sz w:val="24"/>
          <w:szCs w:val="24"/>
        </w:rPr>
        <w:t>”</w:t>
      </w:r>
      <w:r w:rsidR="0009515F" w:rsidRPr="0009515F">
        <w:rPr>
          <w:rStyle w:val="Refdenotaalpie"/>
          <w:rFonts w:ascii="Bookman Old Style" w:hAnsi="Bookman Old Style" w:cs="Arial"/>
          <w:color w:val="000000"/>
          <w:sz w:val="24"/>
          <w:szCs w:val="24"/>
        </w:rPr>
        <w:footnoteReference w:id="33"/>
      </w:r>
      <w:r w:rsidR="0009515F">
        <w:rPr>
          <w:rFonts w:ascii="Bookman Old Style" w:hAnsi="Bookman Old Style" w:cs="Arial"/>
          <w:color w:val="000000"/>
          <w:sz w:val="24"/>
          <w:szCs w:val="24"/>
        </w:rPr>
        <w:t xml:space="preserve">. </w:t>
      </w:r>
    </w:p>
    <w:p w:rsidR="0009515F" w:rsidRDefault="0009515F" w:rsidP="001221F8">
      <w:pPr>
        <w:spacing w:after="0" w:line="240" w:lineRule="auto"/>
        <w:jc w:val="both"/>
        <w:rPr>
          <w:rFonts w:ascii="Bookman Old Style" w:hAnsi="Bookman Old Style" w:cs="Arial"/>
          <w:color w:val="000000"/>
          <w:sz w:val="24"/>
          <w:szCs w:val="24"/>
        </w:rPr>
      </w:pPr>
    </w:p>
    <w:p w:rsidR="0009515F" w:rsidRDefault="0009515F" w:rsidP="001221F8">
      <w:pPr>
        <w:spacing w:after="0" w:line="240" w:lineRule="auto"/>
        <w:jc w:val="both"/>
        <w:rPr>
          <w:rFonts w:ascii="Bookman Old Style" w:hAnsi="Bookman Old Style" w:cs="Arial"/>
          <w:sz w:val="24"/>
          <w:szCs w:val="24"/>
        </w:rPr>
      </w:pPr>
      <w:r>
        <w:rPr>
          <w:rFonts w:ascii="Bookman Old Style" w:hAnsi="Bookman Old Style" w:cs="Arial"/>
          <w:color w:val="000000"/>
          <w:sz w:val="24"/>
          <w:szCs w:val="24"/>
        </w:rPr>
        <w:t xml:space="preserve">En consecuencia para efectos del presente proyecto de acuerdo, mal podría exigirse la presentación de unos estudios </w:t>
      </w:r>
      <w:r w:rsidRPr="0009515F">
        <w:rPr>
          <w:rFonts w:ascii="Bookman Old Style" w:hAnsi="Bookman Old Style" w:cs="Arial"/>
          <w:color w:val="000000"/>
          <w:sz w:val="24"/>
          <w:szCs w:val="24"/>
        </w:rPr>
        <w:t>de</w:t>
      </w:r>
      <w:r w:rsidRPr="0009515F">
        <w:rPr>
          <w:rFonts w:ascii="Bookman Old Style" w:hAnsi="Bookman Old Style" w:cs="Arial"/>
          <w:sz w:val="24"/>
          <w:szCs w:val="24"/>
        </w:rPr>
        <w:t xml:space="preserve"> ingeniería en etapa de factibilidad, cuando aún no se </w:t>
      </w:r>
      <w:r>
        <w:rPr>
          <w:rFonts w:ascii="Bookman Old Style" w:hAnsi="Bookman Old Style" w:cs="Arial"/>
          <w:sz w:val="24"/>
          <w:szCs w:val="24"/>
        </w:rPr>
        <w:t>cuenta con la apropiación presupuestal para abrir</w:t>
      </w:r>
      <w:r w:rsidR="00AB7948">
        <w:rPr>
          <w:rFonts w:ascii="Bookman Old Style" w:hAnsi="Bookman Old Style" w:cs="Arial"/>
          <w:sz w:val="24"/>
          <w:szCs w:val="24"/>
        </w:rPr>
        <w:t xml:space="preserve"> el proceso licitatorio del proyecto, pues la apropiación presupuestal requerida la otorgan las vigencias futuras.</w:t>
      </w:r>
    </w:p>
    <w:p w:rsidR="00AB7948" w:rsidRDefault="00AB7948" w:rsidP="001221F8">
      <w:pPr>
        <w:spacing w:after="0" w:line="240" w:lineRule="auto"/>
        <w:jc w:val="both"/>
        <w:rPr>
          <w:rFonts w:ascii="Bookman Old Style" w:hAnsi="Bookman Old Style" w:cs="Arial"/>
          <w:sz w:val="24"/>
          <w:szCs w:val="24"/>
        </w:rPr>
      </w:pPr>
    </w:p>
    <w:p w:rsidR="00AB7948" w:rsidRDefault="0009515F" w:rsidP="001221F8">
      <w:pPr>
        <w:spacing w:after="0" w:line="240" w:lineRule="auto"/>
        <w:jc w:val="both"/>
        <w:rPr>
          <w:rFonts w:ascii="Bookman Old Style" w:hAnsi="Bookman Old Style" w:cs="Arial"/>
          <w:sz w:val="24"/>
          <w:szCs w:val="24"/>
        </w:rPr>
      </w:pPr>
      <w:r w:rsidRPr="0009515F">
        <w:rPr>
          <w:rFonts w:ascii="Bookman Old Style" w:hAnsi="Bookman Old Style" w:cs="Arial"/>
          <w:sz w:val="24"/>
          <w:szCs w:val="24"/>
        </w:rPr>
        <w:t xml:space="preserve">Por </w:t>
      </w:r>
      <w:r w:rsidR="00AB7948">
        <w:rPr>
          <w:rFonts w:ascii="Bookman Old Style" w:hAnsi="Bookman Old Style" w:cs="Arial"/>
          <w:sz w:val="24"/>
          <w:szCs w:val="24"/>
        </w:rPr>
        <w:t>ello</w:t>
      </w:r>
      <w:r w:rsidRPr="0009515F">
        <w:rPr>
          <w:rFonts w:ascii="Bookman Old Style" w:hAnsi="Bookman Old Style" w:cs="Arial"/>
          <w:sz w:val="24"/>
          <w:szCs w:val="24"/>
        </w:rPr>
        <w:t xml:space="preserve"> el orden determinado por el legislador es</w:t>
      </w:r>
      <w:r w:rsidR="00AB7948">
        <w:rPr>
          <w:rFonts w:ascii="Bookman Old Style" w:hAnsi="Bookman Old Style" w:cs="Arial"/>
          <w:sz w:val="24"/>
          <w:szCs w:val="24"/>
        </w:rPr>
        <w:t xml:space="preserve"> primero, tener la autorización de gasto para comprometer el presupuesto y después sí iniciar el proceso contractual.</w:t>
      </w:r>
    </w:p>
    <w:p w:rsidR="00AB7948" w:rsidRDefault="00AB7948" w:rsidP="001221F8">
      <w:pPr>
        <w:spacing w:after="0" w:line="240" w:lineRule="auto"/>
        <w:jc w:val="both"/>
        <w:rPr>
          <w:rFonts w:ascii="Bookman Old Style" w:hAnsi="Bookman Old Style" w:cs="Arial"/>
          <w:sz w:val="24"/>
          <w:szCs w:val="24"/>
        </w:rPr>
      </w:pPr>
    </w:p>
    <w:p w:rsidR="00DE48AC" w:rsidRDefault="00DE48AC" w:rsidP="00DE48AC">
      <w:pPr>
        <w:spacing w:after="0" w:line="240" w:lineRule="auto"/>
        <w:jc w:val="both"/>
        <w:rPr>
          <w:rFonts w:ascii="Bookman Old Style" w:hAnsi="Bookman Old Style" w:cs="Arial"/>
          <w:sz w:val="24"/>
          <w:szCs w:val="24"/>
        </w:rPr>
      </w:pPr>
      <w:r w:rsidRPr="00A12962">
        <w:rPr>
          <w:rFonts w:ascii="Bookman Old Style" w:hAnsi="Bookman Old Style" w:cs="Arial"/>
          <w:sz w:val="24"/>
          <w:szCs w:val="24"/>
        </w:rPr>
        <w:t xml:space="preserve">No tener en cuenta estas reflexiones podría generar que, en virtud del principio constitucional contenido en el artículo 6 de la Carta Política, </w:t>
      </w:r>
      <w:r>
        <w:rPr>
          <w:rFonts w:ascii="Bookman Old Style" w:hAnsi="Bookman Old Style" w:cs="Arial"/>
          <w:sz w:val="24"/>
          <w:szCs w:val="24"/>
        </w:rPr>
        <w:t xml:space="preserve">el cual </w:t>
      </w:r>
      <w:r w:rsidRPr="00A12962">
        <w:rPr>
          <w:rFonts w:ascii="Bookman Old Style" w:hAnsi="Bookman Old Style" w:cs="Arial"/>
          <w:sz w:val="24"/>
          <w:szCs w:val="24"/>
        </w:rPr>
        <w:t xml:space="preserve">señala que los </w:t>
      </w:r>
      <w:r>
        <w:rPr>
          <w:rFonts w:ascii="Bookman Old Style" w:hAnsi="Bookman Old Style" w:cs="Arial"/>
          <w:sz w:val="24"/>
          <w:szCs w:val="24"/>
        </w:rPr>
        <w:t xml:space="preserve">servidores públicos responden </w:t>
      </w:r>
      <w:r w:rsidRPr="00A12962">
        <w:rPr>
          <w:rFonts w:ascii="Bookman Old Style" w:hAnsi="Bookman Old Style" w:cs="Arial"/>
          <w:sz w:val="24"/>
          <w:szCs w:val="24"/>
        </w:rPr>
        <w:t>ante las autoridades tanto por infringir la Constitución y las leyes como por omisión o extralimitación en el ejercicio de sus funciones, no solo se incurra en un desbordamiento del ámbito de actuación de la Corporación sino se deriven responsabilidades personales en cabeza de quienes desconozcan el límite de sus funciones y atribuciones.</w:t>
      </w:r>
    </w:p>
    <w:p w:rsidR="00CC68DE" w:rsidRDefault="00CC68DE" w:rsidP="007C50A8">
      <w:pPr>
        <w:spacing w:after="0" w:line="240" w:lineRule="auto"/>
        <w:jc w:val="both"/>
        <w:rPr>
          <w:rFonts w:ascii="Bookman Old Style" w:hAnsi="Bookman Old Style" w:cs="Arial"/>
          <w:sz w:val="24"/>
          <w:szCs w:val="24"/>
        </w:rPr>
      </w:pPr>
    </w:p>
    <w:p w:rsidR="007C50A8" w:rsidRPr="00A12962" w:rsidRDefault="007C50A8" w:rsidP="00583984">
      <w:pPr>
        <w:pStyle w:val="Prrafodelista"/>
        <w:numPr>
          <w:ilvl w:val="1"/>
          <w:numId w:val="3"/>
        </w:numPr>
        <w:spacing w:after="0" w:line="240" w:lineRule="auto"/>
        <w:ind w:left="709"/>
        <w:jc w:val="both"/>
        <w:rPr>
          <w:rFonts w:ascii="Bookman Old Style" w:hAnsi="Bookman Old Style"/>
          <w:b/>
          <w:sz w:val="24"/>
          <w:szCs w:val="24"/>
        </w:rPr>
      </w:pPr>
      <w:r w:rsidRPr="00A12962">
        <w:rPr>
          <w:rFonts w:ascii="Bookman Old Style" w:hAnsi="Bookman Old Style"/>
          <w:b/>
          <w:sz w:val="24"/>
          <w:szCs w:val="24"/>
        </w:rPr>
        <w:t xml:space="preserve">CONVENIENCIA </w:t>
      </w:r>
    </w:p>
    <w:p w:rsidR="007C50A8" w:rsidRPr="00A12962" w:rsidRDefault="007C50A8" w:rsidP="007C50A8">
      <w:pPr>
        <w:spacing w:after="0" w:line="240" w:lineRule="auto"/>
        <w:contextualSpacing/>
        <w:jc w:val="both"/>
        <w:rPr>
          <w:rFonts w:ascii="Bookman Old Style" w:hAnsi="Bookman Old Style"/>
          <w:b/>
          <w:sz w:val="24"/>
          <w:szCs w:val="24"/>
        </w:rPr>
      </w:pPr>
    </w:p>
    <w:p w:rsidR="007C50A8" w:rsidRPr="00A12962" w:rsidRDefault="007C50A8" w:rsidP="007C50A8">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El objeto del presente proyecto de acuerdo consiste en la aprobación de una autorización para comprometer el presupuesto distrital durante los próximos 24 años, hasta el año 2041, para adelantar la construcción de la Primera Línea del Metro de Bogotá -PLMB-.</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A pesar de la sencillez del propósito y dada la importancia estr</w:t>
      </w:r>
      <w:r w:rsidR="00AE32BE">
        <w:rPr>
          <w:rFonts w:ascii="Bookman Old Style" w:hAnsi="Bookman Old Style"/>
          <w:sz w:val="24"/>
          <w:szCs w:val="24"/>
        </w:rPr>
        <w:t>atégica de la obra a construir -</w:t>
      </w:r>
      <w:r w:rsidRPr="00A12962">
        <w:rPr>
          <w:rFonts w:ascii="Bookman Old Style" w:hAnsi="Bookman Old Style"/>
          <w:sz w:val="24"/>
          <w:szCs w:val="24"/>
        </w:rPr>
        <w:t>pues se trata de la obra de ingeniería de mayor magnitud y envergadura qu</w:t>
      </w:r>
      <w:r w:rsidR="00AE32BE">
        <w:rPr>
          <w:rFonts w:ascii="Bookman Old Style" w:hAnsi="Bookman Old Style"/>
          <w:sz w:val="24"/>
          <w:szCs w:val="24"/>
        </w:rPr>
        <w:t>e se haya emprendido en el país-</w:t>
      </w:r>
      <w:r w:rsidRPr="00A12962">
        <w:rPr>
          <w:rFonts w:ascii="Bookman Old Style" w:hAnsi="Bookman Old Style"/>
          <w:sz w:val="24"/>
          <w:szCs w:val="24"/>
        </w:rPr>
        <w:t xml:space="preserve"> corresponde al Concejo de la ciudad expresarse en torno a</w:t>
      </w:r>
      <w:r w:rsidR="00FF5D43">
        <w:rPr>
          <w:rFonts w:ascii="Bookman Old Style" w:hAnsi="Bookman Old Style"/>
          <w:sz w:val="24"/>
          <w:szCs w:val="24"/>
        </w:rPr>
        <w:t xml:space="preserve"> la conveniencia de sus </w:t>
      </w:r>
      <w:r w:rsidRPr="00A12962">
        <w:rPr>
          <w:rFonts w:ascii="Bookman Old Style" w:hAnsi="Bookman Old Style"/>
          <w:sz w:val="24"/>
          <w:szCs w:val="24"/>
        </w:rPr>
        <w:t xml:space="preserve">impactos ambientales, económicos y sociales de </w:t>
      </w:r>
      <w:r w:rsidR="00AE32BE">
        <w:rPr>
          <w:rFonts w:ascii="Bookman Old Style" w:hAnsi="Bookman Old Style"/>
          <w:sz w:val="24"/>
          <w:szCs w:val="24"/>
        </w:rPr>
        <w:t xml:space="preserve">la </w:t>
      </w:r>
      <w:r w:rsidRPr="00A12962">
        <w:rPr>
          <w:rFonts w:ascii="Bookman Old Style" w:hAnsi="Bookman Old Style"/>
          <w:sz w:val="24"/>
          <w:szCs w:val="24"/>
        </w:rPr>
        <w:t xml:space="preserve">obra. </w:t>
      </w:r>
    </w:p>
    <w:p w:rsidR="007C50A8" w:rsidRPr="00A12962" w:rsidRDefault="007C50A8" w:rsidP="007C50A8">
      <w:pPr>
        <w:spacing w:after="0" w:line="240" w:lineRule="auto"/>
        <w:contextualSpacing/>
        <w:jc w:val="both"/>
        <w:rPr>
          <w:rFonts w:ascii="Bookman Old Style" w:hAnsi="Bookman Old Style"/>
          <w:sz w:val="24"/>
          <w:szCs w:val="24"/>
        </w:rPr>
      </w:pPr>
    </w:p>
    <w:p w:rsidR="00845CBF" w:rsidRDefault="00FF5D43" w:rsidP="007C50A8">
      <w:pPr>
        <w:spacing w:after="0" w:line="240" w:lineRule="auto"/>
        <w:contextualSpacing/>
        <w:jc w:val="both"/>
        <w:rPr>
          <w:rFonts w:ascii="Bookman Old Style" w:hAnsi="Bookman Old Style"/>
          <w:sz w:val="24"/>
          <w:szCs w:val="24"/>
        </w:rPr>
      </w:pPr>
      <w:r>
        <w:rPr>
          <w:rFonts w:ascii="Bookman Old Style" w:hAnsi="Bookman Old Style"/>
          <w:sz w:val="24"/>
          <w:szCs w:val="24"/>
        </w:rPr>
        <w:t>Valorar la conveniencia implica determinar la necesidad social del proyecto</w:t>
      </w:r>
      <w:r w:rsidR="00845CBF">
        <w:rPr>
          <w:rFonts w:ascii="Bookman Old Style" w:hAnsi="Bookman Old Style"/>
          <w:sz w:val="24"/>
          <w:szCs w:val="24"/>
        </w:rPr>
        <w:t>, p</w:t>
      </w:r>
      <w:r>
        <w:rPr>
          <w:rFonts w:ascii="Bookman Old Style" w:hAnsi="Bookman Old Style"/>
          <w:sz w:val="24"/>
          <w:szCs w:val="24"/>
        </w:rPr>
        <w:t>ara ello, hemos considera</w:t>
      </w:r>
      <w:r w:rsidR="00845CBF">
        <w:rPr>
          <w:rFonts w:ascii="Bookman Old Style" w:hAnsi="Bookman Old Style"/>
          <w:sz w:val="24"/>
          <w:szCs w:val="24"/>
        </w:rPr>
        <w:t>do</w:t>
      </w:r>
      <w:r>
        <w:rPr>
          <w:rFonts w:ascii="Bookman Old Style" w:hAnsi="Bookman Old Style"/>
          <w:sz w:val="24"/>
          <w:szCs w:val="24"/>
        </w:rPr>
        <w:t xml:space="preserve"> fundamental </w:t>
      </w:r>
      <w:r w:rsidR="00845CBF">
        <w:rPr>
          <w:rFonts w:ascii="Bookman Old Style" w:hAnsi="Bookman Old Style"/>
          <w:sz w:val="24"/>
          <w:szCs w:val="24"/>
        </w:rPr>
        <w:t>abordar dos temas, así.</w:t>
      </w:r>
    </w:p>
    <w:p w:rsidR="00845CBF" w:rsidRDefault="00845CBF" w:rsidP="007C50A8">
      <w:pPr>
        <w:spacing w:after="0" w:line="240" w:lineRule="auto"/>
        <w:contextualSpacing/>
        <w:jc w:val="both"/>
        <w:rPr>
          <w:rFonts w:ascii="Bookman Old Style" w:hAnsi="Bookman Old Style"/>
          <w:sz w:val="24"/>
          <w:szCs w:val="24"/>
        </w:rPr>
      </w:pPr>
    </w:p>
    <w:p w:rsidR="00845CBF" w:rsidRDefault="00845CBF" w:rsidP="007C50A8">
      <w:pPr>
        <w:spacing w:after="0" w:line="240" w:lineRule="auto"/>
        <w:contextualSpacing/>
        <w:jc w:val="both"/>
        <w:rPr>
          <w:rFonts w:ascii="Bookman Old Style" w:hAnsi="Bookman Old Style"/>
          <w:sz w:val="24"/>
          <w:szCs w:val="24"/>
        </w:rPr>
      </w:pPr>
      <w:r>
        <w:rPr>
          <w:rFonts w:ascii="Bookman Old Style" w:hAnsi="Bookman Old Style"/>
          <w:sz w:val="24"/>
          <w:szCs w:val="24"/>
        </w:rPr>
        <w:t>E</w:t>
      </w:r>
      <w:r w:rsidR="00FF5D43">
        <w:rPr>
          <w:rFonts w:ascii="Bookman Old Style" w:hAnsi="Bookman Old Style"/>
          <w:sz w:val="24"/>
          <w:szCs w:val="24"/>
        </w:rPr>
        <w:t xml:space="preserve">n primer lugar,  una revisión sobre los </w:t>
      </w:r>
      <w:r w:rsidR="00FF5D43" w:rsidRPr="00AE32BE">
        <w:rPr>
          <w:rFonts w:ascii="Bookman Old Style" w:hAnsi="Bookman Old Style"/>
          <w:b/>
          <w:sz w:val="24"/>
          <w:szCs w:val="24"/>
        </w:rPr>
        <w:t>requisitos técnicos</w:t>
      </w:r>
      <w:r w:rsidR="00FF5D43">
        <w:rPr>
          <w:rFonts w:ascii="Bookman Old Style" w:hAnsi="Bookman Old Style"/>
          <w:sz w:val="24"/>
          <w:szCs w:val="24"/>
        </w:rPr>
        <w:t xml:space="preserve"> exigidos por el </w:t>
      </w:r>
      <w:r w:rsidR="00FF5D43" w:rsidRPr="00AE32BE">
        <w:rPr>
          <w:rFonts w:ascii="Bookman Old Style" w:hAnsi="Bookman Old Style"/>
          <w:b/>
          <w:sz w:val="24"/>
          <w:szCs w:val="24"/>
        </w:rPr>
        <w:t>CONPES</w:t>
      </w:r>
      <w:r w:rsidR="00FF5D43" w:rsidRPr="00FF5D43">
        <w:rPr>
          <w:rFonts w:ascii="Bookman Old Style" w:hAnsi="Bookman Old Style"/>
          <w:sz w:val="24"/>
          <w:szCs w:val="24"/>
        </w:rPr>
        <w:t xml:space="preserve"> para obtener</w:t>
      </w:r>
      <w:r w:rsidR="00FF5D43">
        <w:rPr>
          <w:rFonts w:ascii="Bookman Old Style" w:hAnsi="Bookman Old Style"/>
          <w:sz w:val="24"/>
          <w:szCs w:val="24"/>
        </w:rPr>
        <w:t xml:space="preserve"> la Cofinanciación de la Nación, que en teoría </w:t>
      </w:r>
      <w:r w:rsidR="00AF1064">
        <w:rPr>
          <w:rFonts w:ascii="Bookman Old Style" w:hAnsi="Bookman Old Style"/>
          <w:sz w:val="24"/>
          <w:szCs w:val="24"/>
        </w:rPr>
        <w:t>da</w:t>
      </w:r>
      <w:r w:rsidR="00FF5D43">
        <w:rPr>
          <w:rFonts w:ascii="Bookman Old Style" w:hAnsi="Bookman Old Style"/>
          <w:sz w:val="24"/>
          <w:szCs w:val="24"/>
        </w:rPr>
        <w:t xml:space="preserve"> cuenta del grado de maduración del proyecto en s</w:t>
      </w:r>
      <w:r>
        <w:rPr>
          <w:rFonts w:ascii="Bookman Old Style" w:hAnsi="Bookman Old Style"/>
          <w:sz w:val="24"/>
          <w:szCs w:val="24"/>
        </w:rPr>
        <w:t>í y por ende de su necesidad.</w:t>
      </w:r>
    </w:p>
    <w:p w:rsidR="00845CBF" w:rsidRDefault="00845CBF" w:rsidP="007C50A8">
      <w:pPr>
        <w:spacing w:after="0" w:line="240" w:lineRule="auto"/>
        <w:contextualSpacing/>
        <w:jc w:val="both"/>
        <w:rPr>
          <w:rFonts w:ascii="Bookman Old Style" w:hAnsi="Bookman Old Style"/>
          <w:sz w:val="24"/>
          <w:szCs w:val="24"/>
        </w:rPr>
      </w:pPr>
    </w:p>
    <w:p w:rsidR="00FF5D43" w:rsidRDefault="00845CBF" w:rsidP="007C50A8">
      <w:pPr>
        <w:spacing w:after="0" w:line="240" w:lineRule="auto"/>
        <w:contextualSpacing/>
        <w:jc w:val="both"/>
        <w:rPr>
          <w:rFonts w:ascii="Bookman Old Style" w:hAnsi="Bookman Old Style"/>
          <w:sz w:val="24"/>
          <w:szCs w:val="24"/>
        </w:rPr>
      </w:pPr>
      <w:r>
        <w:rPr>
          <w:rFonts w:ascii="Bookman Old Style" w:hAnsi="Bookman Old Style"/>
          <w:sz w:val="24"/>
          <w:szCs w:val="24"/>
        </w:rPr>
        <w:t>E</w:t>
      </w:r>
      <w:r w:rsidR="00FF5D43">
        <w:rPr>
          <w:rFonts w:ascii="Bookman Old Style" w:hAnsi="Bookman Old Style"/>
          <w:sz w:val="24"/>
          <w:szCs w:val="24"/>
        </w:rPr>
        <w:t xml:space="preserve">n segundo término, </w:t>
      </w:r>
      <w:r>
        <w:rPr>
          <w:rFonts w:ascii="Bookman Old Style" w:hAnsi="Bookman Old Style"/>
          <w:sz w:val="24"/>
          <w:szCs w:val="24"/>
        </w:rPr>
        <w:t>abordar los múltiples mitos urbanos que se han construido en torno al proyecto metro, en razón no solo al interés general que suscita, sino también a los múltiples actores interesados que desde sus posturas técnicas, políticas e ideológicas han buscado posicionar  en el imaginario colectivo una verdad particular sobre el mismo.</w:t>
      </w:r>
    </w:p>
    <w:p w:rsidR="00845CBF" w:rsidRDefault="00845CBF" w:rsidP="007C50A8">
      <w:pPr>
        <w:spacing w:after="0" w:line="240" w:lineRule="auto"/>
        <w:contextualSpacing/>
        <w:jc w:val="both"/>
        <w:rPr>
          <w:rFonts w:ascii="Bookman Old Style" w:hAnsi="Bookman Old Style"/>
          <w:sz w:val="24"/>
          <w:szCs w:val="24"/>
        </w:rPr>
      </w:pPr>
    </w:p>
    <w:p w:rsidR="00C4422E" w:rsidRDefault="00C4422E" w:rsidP="00F17CD9">
      <w:pPr>
        <w:pBdr>
          <w:bottom w:val="single" w:sz="4" w:space="1" w:color="auto"/>
        </w:pBdr>
        <w:spacing w:after="0" w:line="240" w:lineRule="auto"/>
        <w:contextualSpacing/>
        <w:jc w:val="both"/>
        <w:rPr>
          <w:rFonts w:ascii="Bookman Old Style" w:hAnsi="Bookman Old Style"/>
          <w:b/>
          <w:sz w:val="24"/>
          <w:szCs w:val="24"/>
        </w:rPr>
      </w:pPr>
    </w:p>
    <w:p w:rsidR="007C50A8" w:rsidRPr="00A12962" w:rsidRDefault="007C50A8" w:rsidP="00F17CD9">
      <w:pPr>
        <w:pBdr>
          <w:bottom w:val="single" w:sz="4" w:space="1" w:color="auto"/>
        </w:pBdr>
        <w:spacing w:after="0" w:line="240" w:lineRule="auto"/>
        <w:contextualSpacing/>
        <w:jc w:val="both"/>
        <w:rPr>
          <w:rFonts w:ascii="Bookman Old Style" w:hAnsi="Bookman Old Style"/>
          <w:b/>
          <w:sz w:val="24"/>
          <w:szCs w:val="24"/>
        </w:rPr>
      </w:pPr>
      <w:r w:rsidRPr="00A12962">
        <w:rPr>
          <w:rFonts w:ascii="Bookman Old Style" w:hAnsi="Bookman Old Style"/>
          <w:b/>
          <w:sz w:val="24"/>
          <w:szCs w:val="24"/>
        </w:rPr>
        <w:t>Consideraciones frente a los Requisi</w:t>
      </w:r>
      <w:r w:rsidR="00845CBF">
        <w:rPr>
          <w:rFonts w:ascii="Bookman Old Style" w:hAnsi="Bookman Old Style"/>
          <w:b/>
          <w:sz w:val="24"/>
          <w:szCs w:val="24"/>
        </w:rPr>
        <w:t>tos Técnicos exigidos por el CONPES</w:t>
      </w:r>
      <w:r w:rsidRPr="00A12962">
        <w:rPr>
          <w:rFonts w:ascii="Bookman Old Style" w:hAnsi="Bookman Old Style"/>
          <w:b/>
          <w:sz w:val="24"/>
          <w:szCs w:val="24"/>
        </w:rPr>
        <w:t xml:space="preserve"> para obtener la Cofinanciación de la Nación.</w:t>
      </w:r>
    </w:p>
    <w:p w:rsidR="007C50A8" w:rsidRPr="00A12962" w:rsidRDefault="007C50A8" w:rsidP="007C50A8">
      <w:pPr>
        <w:spacing w:after="0" w:line="240" w:lineRule="auto"/>
        <w:contextualSpacing/>
        <w:jc w:val="both"/>
        <w:rPr>
          <w:rFonts w:ascii="Bookman Old Style" w:hAnsi="Bookman Old Style"/>
          <w:b/>
          <w:sz w:val="24"/>
          <w:szCs w:val="24"/>
        </w:rPr>
      </w:pPr>
    </w:p>
    <w:p w:rsidR="00845CBF" w:rsidRDefault="00845CBF" w:rsidP="007C50A8">
      <w:pPr>
        <w:spacing w:after="0" w:line="240" w:lineRule="auto"/>
        <w:contextualSpacing/>
        <w:jc w:val="both"/>
        <w:rPr>
          <w:rFonts w:ascii="Bookman Old Style" w:hAnsi="Bookman Old Style"/>
          <w:sz w:val="24"/>
          <w:szCs w:val="24"/>
        </w:rPr>
      </w:pPr>
      <w:r>
        <w:rPr>
          <w:rFonts w:ascii="Bookman Old Style" w:hAnsi="Bookman Old Style"/>
          <w:sz w:val="24"/>
          <w:szCs w:val="24"/>
        </w:rPr>
        <w:t>Sea lo primero precisar qué es el CONPES, a fin de comprender la  naturaleza de sus decisiones.</w:t>
      </w:r>
    </w:p>
    <w:p w:rsidR="00845CBF" w:rsidRDefault="00845CBF" w:rsidP="007C50A8">
      <w:pPr>
        <w:spacing w:after="0" w:line="240" w:lineRule="auto"/>
        <w:contextualSpacing/>
        <w:jc w:val="both"/>
        <w:rPr>
          <w:rFonts w:ascii="Bookman Old Style" w:hAnsi="Bookman Old Style"/>
          <w:sz w:val="24"/>
          <w:szCs w:val="24"/>
        </w:rPr>
      </w:pPr>
    </w:p>
    <w:p w:rsidR="00845CBF" w:rsidRDefault="00845CBF" w:rsidP="00845CBF">
      <w:pPr>
        <w:spacing w:after="0" w:line="240" w:lineRule="auto"/>
        <w:contextualSpacing/>
        <w:jc w:val="both"/>
        <w:rPr>
          <w:rFonts w:ascii="Bookman Old Style" w:hAnsi="Bookman Old Style"/>
          <w:sz w:val="24"/>
          <w:szCs w:val="24"/>
        </w:rPr>
      </w:pPr>
      <w:r w:rsidRPr="00845CBF">
        <w:rPr>
          <w:rFonts w:ascii="Bookman Old Style" w:hAnsi="Bookman Old Style"/>
          <w:sz w:val="24"/>
          <w:szCs w:val="24"/>
        </w:rPr>
        <w:t>El Consejo Nacional de Política Económica y Social, CONPES</w:t>
      </w:r>
      <w:r>
        <w:rPr>
          <w:rFonts w:ascii="Bookman Old Style" w:hAnsi="Bookman Old Style"/>
          <w:sz w:val="24"/>
          <w:szCs w:val="24"/>
        </w:rPr>
        <w:t>, es “…</w:t>
      </w:r>
      <w:r w:rsidRPr="00845CBF">
        <w:rPr>
          <w:rFonts w:ascii="Bookman Old Style" w:hAnsi="Bookman Old Style"/>
          <w:sz w:val="24"/>
          <w:szCs w:val="24"/>
        </w:rPr>
        <w:t xml:space="preserve">la </w:t>
      </w:r>
      <w:r w:rsidRPr="00AE32BE">
        <w:rPr>
          <w:rFonts w:ascii="Bookman Old Style" w:hAnsi="Bookman Old Style"/>
          <w:sz w:val="24"/>
          <w:szCs w:val="24"/>
          <w:u w:val="single"/>
        </w:rPr>
        <w:t>máxima autoridad nacional de planeación</w:t>
      </w:r>
      <w:r w:rsidRPr="00845CBF">
        <w:rPr>
          <w:rFonts w:ascii="Bookman Old Style" w:hAnsi="Bookman Old Style"/>
          <w:sz w:val="24"/>
          <w:szCs w:val="24"/>
        </w:rPr>
        <w:t xml:space="preserve"> y se desempeña como organismo asesor del Gobierno en todos los aspectos relacionados con el desarrollo económico y social del país. Para lograrlo, coordina y orienta a los organismos encargados de la dirección económica y social en el Gobierno, a través del estudio y aprobación de documentos sobre el desarrollo de políticas generales que son presentados en sesión</w:t>
      </w:r>
      <w:r w:rsidR="001E096F">
        <w:rPr>
          <w:rFonts w:ascii="Bookman Old Style" w:hAnsi="Bookman Old Style"/>
          <w:sz w:val="24"/>
          <w:szCs w:val="24"/>
        </w:rPr>
        <w:t xml:space="preserve"> (…) </w:t>
      </w:r>
      <w:r w:rsidRPr="00845CBF">
        <w:rPr>
          <w:rFonts w:ascii="Bookman Old Style" w:hAnsi="Bookman Old Style"/>
          <w:sz w:val="24"/>
          <w:szCs w:val="24"/>
        </w:rPr>
        <w:t>Los miembros del CONPES están establecidos mediante el Decreto 2148 de 2009 (permanentes, no permanentes, invitados y otros asistentes). El CONPES actúa bajo la dir</w:t>
      </w:r>
      <w:r w:rsidR="00AE32BE">
        <w:rPr>
          <w:rFonts w:ascii="Bookman Old Style" w:hAnsi="Bookman Old Style"/>
          <w:sz w:val="24"/>
          <w:szCs w:val="24"/>
        </w:rPr>
        <w:t>ección del Presidente de la Repú</w:t>
      </w:r>
      <w:r w:rsidRPr="00845CBF">
        <w:rPr>
          <w:rFonts w:ascii="Bookman Old Style" w:hAnsi="Bookman Old Style"/>
          <w:sz w:val="24"/>
          <w:szCs w:val="24"/>
        </w:rPr>
        <w:t>blica y lo componen como miembros permanentes con derecho a voz y voto, el Vicepresidente de la República, todos los Ministros, el Director del Departamento Administrativo de la Presidencia de la República, el Director del Departamento Nacional de Planeación, y el Director del Departamento Administrativo de Ciencia, Tecnología e Innovación – Colciencias</w:t>
      </w:r>
      <w:r w:rsidR="001E096F">
        <w:rPr>
          <w:rFonts w:ascii="Bookman Old Style" w:hAnsi="Bookman Old Style"/>
          <w:sz w:val="24"/>
          <w:szCs w:val="24"/>
        </w:rPr>
        <w:t>…”</w:t>
      </w:r>
      <w:r w:rsidR="001E096F">
        <w:rPr>
          <w:rStyle w:val="Refdenotaalpie"/>
          <w:rFonts w:ascii="Bookman Old Style" w:hAnsi="Bookman Old Style"/>
          <w:sz w:val="24"/>
          <w:szCs w:val="24"/>
        </w:rPr>
        <w:footnoteReference w:id="34"/>
      </w:r>
    </w:p>
    <w:p w:rsidR="001E096F" w:rsidRDefault="001E096F" w:rsidP="00845CBF">
      <w:pPr>
        <w:spacing w:after="0" w:line="240" w:lineRule="auto"/>
        <w:contextualSpacing/>
        <w:jc w:val="both"/>
        <w:rPr>
          <w:rFonts w:ascii="Bookman Old Style" w:hAnsi="Bookman Old Style"/>
          <w:sz w:val="24"/>
          <w:szCs w:val="24"/>
        </w:rPr>
      </w:pPr>
    </w:p>
    <w:p w:rsidR="00845CBF" w:rsidRPr="001E096F" w:rsidRDefault="001E096F" w:rsidP="001E096F">
      <w:pPr>
        <w:spacing w:after="0" w:line="240" w:lineRule="auto"/>
        <w:contextualSpacing/>
        <w:jc w:val="both"/>
        <w:rPr>
          <w:rFonts w:ascii="Bookman Old Style" w:hAnsi="Bookman Old Style"/>
          <w:sz w:val="24"/>
          <w:szCs w:val="24"/>
        </w:rPr>
      </w:pPr>
      <w:r w:rsidRPr="001E096F">
        <w:rPr>
          <w:rFonts w:ascii="Bookman Old Style" w:hAnsi="Bookman Old Style"/>
          <w:sz w:val="24"/>
          <w:szCs w:val="24"/>
        </w:rPr>
        <w:t xml:space="preserve">Como bien se aprecia, el CONPES es un órgano de origen legal que ostenta </w:t>
      </w:r>
      <w:r>
        <w:rPr>
          <w:rFonts w:ascii="Bookman Old Style" w:hAnsi="Bookman Old Style"/>
          <w:sz w:val="24"/>
          <w:szCs w:val="24"/>
        </w:rPr>
        <w:t xml:space="preserve">entre otras, las siguientes </w:t>
      </w:r>
      <w:r w:rsidRPr="001E096F">
        <w:rPr>
          <w:rFonts w:ascii="Bookman Old Style" w:hAnsi="Bookman Old Style"/>
          <w:sz w:val="24"/>
          <w:szCs w:val="24"/>
        </w:rPr>
        <w:t>funciones</w:t>
      </w:r>
      <w:r>
        <w:rPr>
          <w:rFonts w:ascii="Bookman Old Style" w:hAnsi="Bookman Old Style"/>
          <w:sz w:val="24"/>
          <w:szCs w:val="24"/>
        </w:rPr>
        <w:t>,</w:t>
      </w:r>
      <w:r w:rsidRPr="001E096F">
        <w:rPr>
          <w:rFonts w:ascii="Bookman Old Style" w:hAnsi="Bookman Old Style"/>
          <w:sz w:val="24"/>
          <w:szCs w:val="24"/>
        </w:rPr>
        <w:t xml:space="preserve"> “</w:t>
      </w:r>
      <w:r w:rsidR="00AF1064" w:rsidRPr="001E096F">
        <w:rPr>
          <w:rFonts w:ascii="Bookman Old Style" w:hAnsi="Bookman Old Style"/>
          <w:sz w:val="24"/>
          <w:szCs w:val="24"/>
        </w:rPr>
        <w:t>...</w:t>
      </w:r>
      <w:r w:rsidRPr="001E096F">
        <w:rPr>
          <w:rFonts w:ascii="Bookman Old Style" w:hAnsi="Bookman Old Style"/>
          <w:sz w:val="24"/>
          <w:szCs w:val="24"/>
        </w:rPr>
        <w:t xml:space="preserve">estudie y proponga la política económica del Estado y coordine sus diferentes aspectos, lo mismo que las actividades de los organismos encargados de adelantarla; vigile la economía nacional y el proceso de su desenvolvimiento; </w:t>
      </w:r>
      <w:r w:rsidRPr="005D0520">
        <w:rPr>
          <w:rFonts w:ascii="Bookman Old Style" w:hAnsi="Bookman Old Style"/>
          <w:sz w:val="24"/>
          <w:szCs w:val="24"/>
          <w:u w:val="single"/>
        </w:rPr>
        <w:t>intervenga como superior autoridad técnica en la proyección de los planes generales de desarrollo económico, los parciales referentes a la inversión y al consumo público</w:t>
      </w:r>
      <w:r w:rsidRPr="001E096F">
        <w:rPr>
          <w:rFonts w:ascii="Bookman Old Style" w:hAnsi="Bookman Old Style"/>
          <w:sz w:val="24"/>
          <w:szCs w:val="24"/>
        </w:rPr>
        <w:t xml:space="preserve"> y las medidas de orientación de las inversiones y el consumo privados; </w:t>
      </w:r>
      <w:r w:rsidR="005D0520">
        <w:rPr>
          <w:rFonts w:ascii="Bookman Old Style" w:hAnsi="Bookman Old Style"/>
          <w:sz w:val="24"/>
          <w:szCs w:val="24"/>
        </w:rPr>
        <w:t xml:space="preserve">(…) </w:t>
      </w:r>
      <w:r w:rsidRPr="001E096F">
        <w:rPr>
          <w:rFonts w:ascii="Bookman Old Style" w:hAnsi="Bookman Old Style"/>
          <w:sz w:val="24"/>
          <w:szCs w:val="24"/>
        </w:rPr>
        <w:t xml:space="preserve">y </w:t>
      </w:r>
      <w:r w:rsidRPr="005D0520">
        <w:rPr>
          <w:rFonts w:ascii="Bookman Old Style" w:hAnsi="Bookman Old Style"/>
          <w:sz w:val="24"/>
          <w:szCs w:val="24"/>
          <w:u w:val="single"/>
        </w:rPr>
        <w:t>armonice el desarrollo de los planes del sector público con la política presupuestal y de crédito público interno y externo</w:t>
      </w:r>
      <w:r>
        <w:rPr>
          <w:rFonts w:ascii="Bookman Old Style" w:hAnsi="Bookman Old Style"/>
          <w:sz w:val="24"/>
          <w:szCs w:val="24"/>
        </w:rPr>
        <w:t>…”</w:t>
      </w:r>
      <w:r w:rsidR="005D0520">
        <w:rPr>
          <w:rStyle w:val="Refdenotaalpie"/>
          <w:rFonts w:ascii="Bookman Old Style" w:hAnsi="Bookman Old Style"/>
          <w:sz w:val="24"/>
          <w:szCs w:val="24"/>
        </w:rPr>
        <w:footnoteReference w:id="35"/>
      </w:r>
    </w:p>
    <w:p w:rsidR="00AE32BE" w:rsidRDefault="00AE32BE" w:rsidP="001E096F">
      <w:pPr>
        <w:spacing w:after="0" w:line="240" w:lineRule="auto"/>
        <w:contextualSpacing/>
        <w:jc w:val="both"/>
        <w:rPr>
          <w:rFonts w:ascii="Bookman Old Style" w:hAnsi="Bookman Old Style"/>
          <w:sz w:val="24"/>
          <w:szCs w:val="24"/>
        </w:rPr>
      </w:pPr>
    </w:p>
    <w:p w:rsidR="001E096F" w:rsidRDefault="005D0520" w:rsidP="001E096F">
      <w:pPr>
        <w:spacing w:after="0" w:line="240" w:lineRule="auto"/>
        <w:contextualSpacing/>
        <w:jc w:val="both"/>
        <w:rPr>
          <w:rFonts w:ascii="Bookman Old Style" w:hAnsi="Bookman Old Style"/>
          <w:sz w:val="24"/>
          <w:szCs w:val="24"/>
        </w:rPr>
      </w:pPr>
      <w:r>
        <w:rPr>
          <w:rFonts w:ascii="Bookman Old Style" w:hAnsi="Bookman Old Style"/>
          <w:sz w:val="24"/>
          <w:szCs w:val="24"/>
        </w:rPr>
        <w:t>Por ende sus pronunciamientos y decisiones, vertidas a través de los documentos CONPES, no pueden ser percibidas como improvisadas o carentes de fundamento técnico, o caprichosas, pues en él confluyen los más altos intereses de la Nación, traducidos en políticas, programas y proyectos de inversión pública que impactan el conjunto de la sociedad.</w:t>
      </w:r>
    </w:p>
    <w:p w:rsidR="005D0520" w:rsidRDefault="005D0520" w:rsidP="001E096F">
      <w:pPr>
        <w:spacing w:after="0" w:line="240" w:lineRule="auto"/>
        <w:contextualSpacing/>
        <w:jc w:val="both"/>
        <w:rPr>
          <w:rFonts w:ascii="Bookman Old Style" w:hAnsi="Bookman Old Style"/>
          <w:sz w:val="24"/>
          <w:szCs w:val="24"/>
        </w:rPr>
      </w:pPr>
    </w:p>
    <w:p w:rsidR="007C50A8" w:rsidRDefault="00EF245F" w:rsidP="007C50A8">
      <w:pPr>
        <w:spacing w:after="0" w:line="240" w:lineRule="auto"/>
        <w:contextualSpacing/>
        <w:jc w:val="both"/>
        <w:rPr>
          <w:rFonts w:ascii="Bookman Old Style" w:hAnsi="Bookman Old Style"/>
          <w:sz w:val="24"/>
          <w:szCs w:val="24"/>
        </w:rPr>
      </w:pPr>
      <w:r>
        <w:rPr>
          <w:rFonts w:ascii="Bookman Old Style" w:hAnsi="Bookman Old Style"/>
          <w:sz w:val="24"/>
          <w:szCs w:val="24"/>
        </w:rPr>
        <w:t xml:space="preserve">Teniendo en cuenta lo anterior, en </w:t>
      </w:r>
      <w:r w:rsidR="007C50A8" w:rsidRPr="00A12962">
        <w:rPr>
          <w:rFonts w:ascii="Bookman Old Style" w:hAnsi="Bookman Old Style"/>
          <w:sz w:val="24"/>
          <w:szCs w:val="24"/>
        </w:rPr>
        <w:t>el documento CONPES 3882 del 10 de enero d</w:t>
      </w:r>
      <w:r>
        <w:rPr>
          <w:rFonts w:ascii="Bookman Old Style" w:hAnsi="Bookman Old Style"/>
          <w:sz w:val="24"/>
          <w:szCs w:val="24"/>
        </w:rPr>
        <w:t xml:space="preserve">e 2017 el Gobierno Nacional </w:t>
      </w:r>
      <w:r w:rsidR="0020127E">
        <w:rPr>
          <w:rFonts w:ascii="Bookman Old Style" w:hAnsi="Bookman Old Style"/>
          <w:sz w:val="24"/>
          <w:szCs w:val="24"/>
        </w:rPr>
        <w:t>manif</w:t>
      </w:r>
      <w:r>
        <w:rPr>
          <w:rFonts w:ascii="Bookman Old Style" w:hAnsi="Bookman Old Style"/>
          <w:sz w:val="24"/>
          <w:szCs w:val="24"/>
        </w:rPr>
        <w:t>estó</w:t>
      </w:r>
      <w:r w:rsidR="007C50A8" w:rsidRPr="00A12962">
        <w:rPr>
          <w:rFonts w:ascii="Bookman Old Style" w:hAnsi="Bookman Old Style"/>
          <w:sz w:val="24"/>
          <w:szCs w:val="24"/>
        </w:rPr>
        <w:t xml:space="preserve"> su voluntad de apoyar la realización de los proyectos de transporte masivo para Bogotá D.C. y Cundinamarca con la implementación de proyectos estratégicos y necesarios para mejorar la movilidad en la Región Capital.</w:t>
      </w:r>
    </w:p>
    <w:p w:rsidR="009D4C47" w:rsidRPr="00A12962" w:rsidRDefault="009D4C47" w:rsidP="007C50A8">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El Ministerio de Transporte revisó y aprobó los documentos de soporte que elaboró la Administración Distrital, una vez surtido el paso de aprobación de estos documentos, se procedió a la elaboración del documento CONPES 3900 con la declaratoria de importancia estratégica del proyecto PLMB para la nación.</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20127E" w:rsidP="007C50A8">
      <w:pPr>
        <w:spacing w:after="0" w:line="240" w:lineRule="auto"/>
        <w:contextualSpacing/>
        <w:jc w:val="both"/>
        <w:rPr>
          <w:rFonts w:ascii="Bookman Old Style" w:hAnsi="Bookman Old Style"/>
          <w:sz w:val="24"/>
          <w:szCs w:val="24"/>
        </w:rPr>
      </w:pPr>
      <w:r>
        <w:rPr>
          <w:rFonts w:ascii="Bookman Old Style" w:hAnsi="Bookman Old Style"/>
          <w:sz w:val="24"/>
          <w:szCs w:val="24"/>
        </w:rPr>
        <w:t xml:space="preserve">Entonces a continuación abordaremos el análisis </w:t>
      </w:r>
      <w:r w:rsidR="007C50A8" w:rsidRPr="00A12962">
        <w:rPr>
          <w:rFonts w:ascii="Bookman Old Style" w:hAnsi="Bookman Old Style"/>
          <w:sz w:val="24"/>
          <w:szCs w:val="24"/>
        </w:rPr>
        <w:t>de los requisitos fijados por el CONPES 3882</w:t>
      </w:r>
      <w:r>
        <w:rPr>
          <w:rFonts w:ascii="Bookman Old Style" w:hAnsi="Bookman Old Style"/>
          <w:sz w:val="24"/>
          <w:szCs w:val="24"/>
        </w:rPr>
        <w:t xml:space="preserve">, determinando su alcance particular y </w:t>
      </w:r>
      <w:r w:rsidR="007C50A8" w:rsidRPr="00A12962">
        <w:rPr>
          <w:rFonts w:ascii="Bookman Old Style" w:hAnsi="Bookman Old Style"/>
          <w:sz w:val="24"/>
          <w:szCs w:val="24"/>
        </w:rPr>
        <w:t>una breve obser</w:t>
      </w:r>
      <w:r>
        <w:rPr>
          <w:rFonts w:ascii="Bookman Old Style" w:hAnsi="Bookman Old Style"/>
          <w:sz w:val="24"/>
          <w:szCs w:val="24"/>
        </w:rPr>
        <w:t>vación basada en los documentos – requisitos</w:t>
      </w:r>
      <w:r w:rsidR="00203D27">
        <w:rPr>
          <w:rStyle w:val="Refdenotaalpie"/>
          <w:rFonts w:ascii="Bookman Old Style" w:hAnsi="Bookman Old Style"/>
          <w:sz w:val="24"/>
          <w:szCs w:val="24"/>
        </w:rPr>
        <w:footnoteReference w:id="36"/>
      </w:r>
      <w:r>
        <w:rPr>
          <w:rFonts w:ascii="Bookman Old Style" w:hAnsi="Bookman Old Style"/>
          <w:sz w:val="24"/>
          <w:szCs w:val="24"/>
        </w:rPr>
        <w:t xml:space="preserve"> revisados y aprobados, así:</w:t>
      </w:r>
    </w:p>
    <w:p w:rsidR="007C50A8" w:rsidRDefault="007C50A8" w:rsidP="007C50A8">
      <w:pPr>
        <w:spacing w:after="0" w:line="240" w:lineRule="auto"/>
        <w:contextualSpacing/>
        <w:jc w:val="both"/>
        <w:rPr>
          <w:rFonts w:ascii="Bookman Old Style" w:hAnsi="Bookman Old Style"/>
          <w:b/>
          <w:sz w:val="24"/>
          <w:szCs w:val="24"/>
        </w:rPr>
      </w:pPr>
    </w:p>
    <w:p w:rsidR="00203D27" w:rsidRPr="00A12962" w:rsidRDefault="00203D27" w:rsidP="007C50A8">
      <w:pPr>
        <w:spacing w:after="0" w:line="240" w:lineRule="auto"/>
        <w:contextualSpacing/>
        <w:jc w:val="both"/>
        <w:rPr>
          <w:rFonts w:ascii="Bookman Old Style" w:hAnsi="Bookman Old Style"/>
          <w:b/>
          <w:sz w:val="24"/>
          <w:szCs w:val="24"/>
        </w:rPr>
      </w:pPr>
    </w:p>
    <w:p w:rsidR="007C50A8" w:rsidRPr="00A12962" w:rsidRDefault="007C50A8" w:rsidP="00583984">
      <w:pPr>
        <w:pStyle w:val="Prrafodelista"/>
        <w:numPr>
          <w:ilvl w:val="0"/>
          <w:numId w:val="15"/>
        </w:numPr>
        <w:pBdr>
          <w:bottom w:val="single" w:sz="4" w:space="1" w:color="auto"/>
        </w:pBdr>
        <w:spacing w:after="0" w:line="240" w:lineRule="auto"/>
        <w:jc w:val="both"/>
        <w:rPr>
          <w:rFonts w:ascii="Bookman Old Style" w:hAnsi="Bookman Old Style"/>
          <w:b/>
          <w:sz w:val="24"/>
          <w:szCs w:val="24"/>
        </w:rPr>
      </w:pPr>
      <w:r w:rsidRPr="00A12962">
        <w:rPr>
          <w:rFonts w:ascii="Bookman Old Style" w:hAnsi="Bookman Old Style"/>
          <w:b/>
          <w:sz w:val="24"/>
          <w:szCs w:val="24"/>
        </w:rPr>
        <w:t>Modelación de la demanda de la Región Capital Bogotá-Cundinamarca</w:t>
      </w:r>
    </w:p>
    <w:p w:rsidR="007C50A8" w:rsidRPr="00A12962" w:rsidRDefault="007C50A8" w:rsidP="007C50A8">
      <w:pPr>
        <w:spacing w:after="0" w:line="240" w:lineRule="auto"/>
        <w:ind w:left="360"/>
        <w:contextualSpacing/>
        <w:jc w:val="both"/>
        <w:rPr>
          <w:rFonts w:ascii="Bookman Old Style" w:hAnsi="Bookman Old Style"/>
          <w:b/>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ALCANCE</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Modelo de transporte basado en un modelo de cuatro pasos (generación-atracción, distribución, escogencia modal y asignación).</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modelo debe venir acompañado de una descripción de la visión de ciudad y los supuestos de crecimiento de las diferentes matrices.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Debe incluir diferentes escenarios basados en los proyectos que se piensa desarrollar en el corto, mediano y largo plazo para la ciudad-región (troncales, proyectos férreos, cables, etc.).</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OBSERVACIÓN</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Para el estudio de esta ponencia la administración allegó el documento </w:t>
      </w:r>
      <w:r w:rsidRPr="00A12962">
        <w:rPr>
          <w:rFonts w:ascii="Bookman Old Style" w:hAnsi="Bookman Old Style"/>
          <w:i/>
          <w:sz w:val="24"/>
          <w:szCs w:val="24"/>
        </w:rPr>
        <w:t>RESUMEN EJECUTIVO SUPUESTOS Y RESULTADOS DE MODELACIÓN</w:t>
      </w:r>
      <w:r w:rsidRPr="00A12962">
        <w:rPr>
          <w:rFonts w:ascii="Bookman Old Style" w:hAnsi="Bookman Old Style"/>
          <w:sz w:val="24"/>
          <w:szCs w:val="24"/>
        </w:rPr>
        <w:t xml:space="preserve"> de marzo de 2017.</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Este modelo fue creado en 2011 a partir de la encuesta domiciliaria de movilidad y ha sido constantemente actualizado y utilizado en numerosos análisis y proyectos de infraestructura vial y transporte masivo. En el proyecto de Metro, el MD-SDM ha utilizado para la estimación de la demanda en Metro, así como para el dimensionamiento de la operación de la línea.</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Con el MD-SDM se han realizado asignaciones que permiten obtener los siguientes resultados: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Default="007C50A8" w:rsidP="00583984">
      <w:pPr>
        <w:pStyle w:val="Prrafodelista"/>
        <w:numPr>
          <w:ilvl w:val="0"/>
          <w:numId w:val="29"/>
        </w:numPr>
        <w:spacing w:after="0" w:line="240" w:lineRule="auto"/>
        <w:jc w:val="both"/>
        <w:rPr>
          <w:rFonts w:ascii="Bookman Old Style" w:hAnsi="Bookman Old Style"/>
          <w:sz w:val="24"/>
          <w:szCs w:val="24"/>
        </w:rPr>
      </w:pPr>
      <w:r w:rsidRPr="00A12962">
        <w:rPr>
          <w:rFonts w:ascii="Bookman Old Style" w:hAnsi="Bookman Old Style"/>
          <w:sz w:val="24"/>
          <w:szCs w:val="24"/>
        </w:rPr>
        <w:t>Ahorros de tiempo por estratos sociales, agrupados en cuatro categorías (estratos 1- 2, estrato 3, estrato 4 y estratos 5-6)</w:t>
      </w:r>
    </w:p>
    <w:p w:rsidR="00203D27" w:rsidRPr="00A12962" w:rsidRDefault="00203D27" w:rsidP="00203D27">
      <w:pPr>
        <w:pStyle w:val="Prrafodelista"/>
        <w:spacing w:after="0" w:line="240" w:lineRule="auto"/>
        <w:ind w:left="1428"/>
        <w:jc w:val="both"/>
        <w:rPr>
          <w:rFonts w:ascii="Bookman Old Style" w:hAnsi="Bookman Old Style"/>
          <w:sz w:val="24"/>
          <w:szCs w:val="24"/>
        </w:rPr>
      </w:pPr>
    </w:p>
    <w:p w:rsidR="007C50A8" w:rsidRDefault="007C50A8" w:rsidP="00583984">
      <w:pPr>
        <w:pStyle w:val="Prrafodelista"/>
        <w:numPr>
          <w:ilvl w:val="0"/>
          <w:numId w:val="29"/>
        </w:numPr>
        <w:spacing w:after="0" w:line="240" w:lineRule="auto"/>
        <w:jc w:val="both"/>
        <w:rPr>
          <w:rFonts w:ascii="Bookman Old Style" w:hAnsi="Bookman Old Style"/>
          <w:sz w:val="24"/>
          <w:szCs w:val="24"/>
        </w:rPr>
      </w:pPr>
      <w:r w:rsidRPr="00A12962">
        <w:rPr>
          <w:rFonts w:ascii="Bookman Old Style" w:hAnsi="Bookman Old Style"/>
          <w:sz w:val="24"/>
          <w:szCs w:val="24"/>
        </w:rPr>
        <w:t>Ahorros de tiempo por modo de transporte: i) transporte público (diferenciando metro, troncales, zonales-transporte-convencional en bus); ii) Vehículo privado (diferenciando auto, moto, taxi, camión grande y camión pequeño).</w:t>
      </w:r>
    </w:p>
    <w:p w:rsidR="00203D27" w:rsidRPr="00203D27" w:rsidRDefault="00203D27" w:rsidP="00203D27">
      <w:pPr>
        <w:spacing w:after="0" w:line="240" w:lineRule="auto"/>
        <w:jc w:val="both"/>
        <w:rPr>
          <w:rFonts w:ascii="Bookman Old Style" w:hAnsi="Bookman Old Style"/>
          <w:sz w:val="24"/>
          <w:szCs w:val="24"/>
        </w:rPr>
      </w:pPr>
    </w:p>
    <w:p w:rsidR="007C50A8" w:rsidRPr="00A12962" w:rsidRDefault="007C50A8" w:rsidP="00583984">
      <w:pPr>
        <w:pStyle w:val="Prrafodelista"/>
        <w:numPr>
          <w:ilvl w:val="0"/>
          <w:numId w:val="29"/>
        </w:numPr>
        <w:spacing w:after="0" w:line="240" w:lineRule="auto"/>
        <w:jc w:val="both"/>
        <w:rPr>
          <w:rFonts w:ascii="Bookman Old Style" w:hAnsi="Bookman Old Style"/>
          <w:sz w:val="24"/>
          <w:szCs w:val="24"/>
        </w:rPr>
      </w:pPr>
      <w:r w:rsidRPr="00A12962">
        <w:rPr>
          <w:rFonts w:ascii="Bookman Old Style" w:hAnsi="Bookman Old Style"/>
          <w:sz w:val="24"/>
          <w:szCs w:val="24"/>
        </w:rPr>
        <w:t>Vehículos x km en todas las clasificaciones anteriores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Los resultados de modelación de la deman</w:t>
      </w:r>
      <w:r w:rsidR="00203D27">
        <w:rPr>
          <w:rFonts w:ascii="Bookman Old Style" w:hAnsi="Bookman Old Style"/>
          <w:sz w:val="24"/>
          <w:szCs w:val="24"/>
        </w:rPr>
        <w:t xml:space="preserve">da en los diferentes horizontes, </w:t>
      </w:r>
      <w:r w:rsidRPr="00A12962">
        <w:rPr>
          <w:rFonts w:ascii="Bookman Old Style" w:hAnsi="Bookman Old Style"/>
          <w:sz w:val="24"/>
          <w:szCs w:val="24"/>
        </w:rPr>
        <w:t>al correr el modelo con la combinación de los supuestos utilizados en el estudio</w:t>
      </w:r>
      <w:r w:rsidR="00203D27">
        <w:rPr>
          <w:rFonts w:ascii="Bookman Old Style" w:hAnsi="Bookman Old Style"/>
          <w:sz w:val="24"/>
          <w:szCs w:val="24"/>
        </w:rPr>
        <w:t>,</w:t>
      </w:r>
      <w:r w:rsidRPr="00A12962">
        <w:rPr>
          <w:rFonts w:ascii="Bookman Old Style" w:hAnsi="Bookman Old Style"/>
          <w:sz w:val="24"/>
          <w:szCs w:val="24"/>
        </w:rPr>
        <w:t xml:space="preserve"> </w:t>
      </w:r>
      <w:r w:rsidR="00203D27">
        <w:rPr>
          <w:rFonts w:ascii="Bookman Old Style" w:hAnsi="Bookman Old Style"/>
          <w:sz w:val="24"/>
          <w:szCs w:val="24"/>
        </w:rPr>
        <w:t xml:space="preserve">más representativos son los siguientes, </w:t>
      </w:r>
      <w:r w:rsidRPr="00A12962">
        <w:rPr>
          <w:rFonts w:ascii="Bookman Old Style" w:hAnsi="Bookman Old Style"/>
          <w:sz w:val="24"/>
          <w:szCs w:val="24"/>
        </w:rPr>
        <w:t>en los tres horizontes de modelación, para la hora pico de la mañana:</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Default="007C50A8" w:rsidP="00583984">
      <w:pPr>
        <w:pStyle w:val="Prrafodelista"/>
        <w:numPr>
          <w:ilvl w:val="0"/>
          <w:numId w:val="16"/>
        </w:numPr>
        <w:spacing w:after="0" w:line="240" w:lineRule="auto"/>
        <w:jc w:val="both"/>
        <w:rPr>
          <w:rFonts w:ascii="Bookman Old Style" w:hAnsi="Bookman Old Style"/>
          <w:sz w:val="24"/>
          <w:szCs w:val="24"/>
        </w:rPr>
      </w:pPr>
      <w:r w:rsidRPr="00A12962">
        <w:rPr>
          <w:rFonts w:ascii="Bookman Old Style" w:hAnsi="Bookman Old Style"/>
          <w:sz w:val="24"/>
          <w:szCs w:val="24"/>
        </w:rPr>
        <w:t>En el año 2022 el número de abordajes al Metro será de 47.252 lo cual representa el 4.7% del total de viajes de la ciudad.</w:t>
      </w:r>
    </w:p>
    <w:p w:rsidR="00C9129A" w:rsidRPr="00A12962" w:rsidRDefault="00C9129A" w:rsidP="00C9129A">
      <w:pPr>
        <w:pStyle w:val="Prrafodelista"/>
        <w:spacing w:after="0" w:line="240" w:lineRule="auto"/>
        <w:ind w:left="1428"/>
        <w:jc w:val="both"/>
        <w:rPr>
          <w:rFonts w:ascii="Bookman Old Style" w:hAnsi="Bookman Old Style"/>
          <w:sz w:val="24"/>
          <w:szCs w:val="24"/>
        </w:rPr>
      </w:pPr>
    </w:p>
    <w:p w:rsidR="007C50A8" w:rsidRPr="00A12962" w:rsidRDefault="007C50A8" w:rsidP="00583984">
      <w:pPr>
        <w:pStyle w:val="Prrafodelista"/>
        <w:numPr>
          <w:ilvl w:val="0"/>
          <w:numId w:val="16"/>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Para el año 2030 se proyecta un total de abordajes en hora pico de 78.228 pasajeros que representan el 7% del total de viajes </w:t>
      </w:r>
    </w:p>
    <w:p w:rsidR="007C50A8" w:rsidRPr="00A12962" w:rsidRDefault="007C50A8" w:rsidP="00583984">
      <w:pPr>
        <w:pStyle w:val="Prrafodelista"/>
        <w:numPr>
          <w:ilvl w:val="0"/>
          <w:numId w:val="16"/>
        </w:numPr>
        <w:spacing w:after="0" w:line="240" w:lineRule="auto"/>
        <w:jc w:val="both"/>
        <w:rPr>
          <w:rFonts w:ascii="Bookman Old Style" w:hAnsi="Bookman Old Style"/>
          <w:sz w:val="24"/>
          <w:szCs w:val="24"/>
        </w:rPr>
      </w:pPr>
      <w:r w:rsidRPr="00A12962">
        <w:rPr>
          <w:rFonts w:ascii="Bookman Old Style" w:hAnsi="Bookman Old Style"/>
          <w:sz w:val="24"/>
          <w:szCs w:val="24"/>
        </w:rPr>
        <w:t>Y para el año 2050 la PLMB proyecta 155.420 abordajes es decir el 9.6% del total de abordajes en hora pico.</w:t>
      </w:r>
    </w:p>
    <w:p w:rsidR="007C50A8" w:rsidRDefault="007C50A8" w:rsidP="007C50A8">
      <w:pPr>
        <w:spacing w:after="0" w:line="240" w:lineRule="auto"/>
        <w:ind w:left="708"/>
        <w:contextualSpacing/>
        <w:jc w:val="both"/>
        <w:rPr>
          <w:rFonts w:ascii="Bookman Old Style" w:hAnsi="Bookman Old Style"/>
          <w:sz w:val="24"/>
          <w:szCs w:val="24"/>
        </w:rPr>
      </w:pPr>
    </w:p>
    <w:p w:rsidR="00C9129A" w:rsidRPr="00A12962" w:rsidRDefault="00C9129A"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15"/>
        </w:numPr>
        <w:pBdr>
          <w:bottom w:val="single" w:sz="4" w:space="1" w:color="auto"/>
        </w:pBdr>
        <w:spacing w:after="0" w:line="240" w:lineRule="auto"/>
        <w:jc w:val="both"/>
        <w:rPr>
          <w:rFonts w:ascii="Bookman Old Style" w:hAnsi="Bookman Old Style"/>
          <w:b/>
          <w:sz w:val="24"/>
          <w:szCs w:val="24"/>
        </w:rPr>
      </w:pPr>
      <w:r w:rsidRPr="00A12962">
        <w:rPr>
          <w:rFonts w:ascii="Bookman Old Style" w:hAnsi="Bookman Old Style"/>
          <w:b/>
          <w:sz w:val="24"/>
          <w:szCs w:val="24"/>
        </w:rPr>
        <w:t>Modelo operacional</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ALCANCE</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Definición de los parámetros operacionales mínimos (frecuencia, pasajeros por metro cuadrado, carga máxima por corredor, etc.) que garanticen un nivel de servicio para cada modo de transporte que se preste en la región.</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Además, debe incluir la descripción general de cada tecnología. Si el material rodante hace parte del CAPEX se debe detallar: número de vehículos, capacidad por vehículo y velocidad operacional. Si es un rediseño operacional (ej. troncales) debe describir la flota que se redistribuiría.</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Adicionalmente, deben incluir los rangos objetivo de los parámetros clave para su diseño operacional como frecuencias en hora pico y hora valle.</w:t>
      </w:r>
    </w:p>
    <w:p w:rsidR="009D4C47" w:rsidRDefault="009D4C47" w:rsidP="007C50A8">
      <w:pPr>
        <w:spacing w:after="0" w:line="240" w:lineRule="auto"/>
        <w:ind w:left="708"/>
        <w:contextualSpacing/>
        <w:jc w:val="both"/>
        <w:rPr>
          <w:rFonts w:ascii="Bookman Old Style" w:hAnsi="Bookman Old Style"/>
          <w:b/>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OBSERVACIÓN</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modelo operacional fue elaborado para tres escenarios temporales 2022, 2030 y 2050, veamos solo lo correspondiente al año 2022: Tramo 1 de la PLMB desde el Portal de las Américas hasta la Calle 72 con Avenida Caracas, 20.8 km de longitud y 15 estaciones.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17"/>
        </w:numPr>
        <w:spacing w:after="0" w:line="240" w:lineRule="auto"/>
        <w:jc w:val="both"/>
        <w:rPr>
          <w:rFonts w:ascii="Bookman Old Style" w:hAnsi="Bookman Old Style"/>
          <w:b/>
          <w:sz w:val="24"/>
          <w:szCs w:val="24"/>
        </w:rPr>
      </w:pPr>
      <w:r w:rsidRPr="00A12962">
        <w:rPr>
          <w:rFonts w:ascii="Bookman Old Style" w:hAnsi="Bookman Old Style"/>
          <w:b/>
          <w:sz w:val="24"/>
          <w:szCs w:val="24"/>
        </w:rPr>
        <w:t>TIPO DE MATERIAL RODANTE Y CAPACIDAD MÁXIMA DE LA LÍNEA:</w:t>
      </w:r>
    </w:p>
    <w:p w:rsidR="007C50A8" w:rsidRPr="00A12962" w:rsidRDefault="007C50A8" w:rsidP="007C50A8">
      <w:pPr>
        <w:spacing w:after="0" w:line="240" w:lineRule="auto"/>
        <w:ind w:left="1416"/>
        <w:contextualSpacing/>
        <w:jc w:val="both"/>
        <w:rPr>
          <w:rFonts w:ascii="Bookman Old Style" w:hAnsi="Bookman Old Style"/>
          <w:sz w:val="24"/>
          <w:szCs w:val="24"/>
        </w:rPr>
      </w:pPr>
      <w:r w:rsidRPr="00A12962">
        <w:rPr>
          <w:rFonts w:ascii="Bookman Old Style" w:hAnsi="Bookman Old Style"/>
          <w:sz w:val="24"/>
          <w:szCs w:val="24"/>
        </w:rPr>
        <w:t>Con el fin de determinar la capacidad máxima de la línea se determinó primero la capacidad de cada tren que depende de un parámetro de confort objetivo, una longitud máxima de trenes y un ancho de vagón:</w:t>
      </w:r>
    </w:p>
    <w:p w:rsidR="007C50A8" w:rsidRPr="00A12962" w:rsidRDefault="007C50A8" w:rsidP="007C50A8">
      <w:pPr>
        <w:spacing w:after="0" w:line="240" w:lineRule="auto"/>
        <w:ind w:left="1416"/>
        <w:contextualSpacing/>
        <w:jc w:val="both"/>
        <w:rPr>
          <w:rFonts w:ascii="Bookman Old Style" w:hAnsi="Bookman Old Style"/>
          <w:sz w:val="24"/>
          <w:szCs w:val="24"/>
        </w:rPr>
      </w:pPr>
    </w:p>
    <w:p w:rsidR="007C50A8" w:rsidRDefault="007C50A8" w:rsidP="007C50A8">
      <w:pPr>
        <w:spacing w:after="0" w:line="240" w:lineRule="auto"/>
        <w:ind w:left="2124"/>
        <w:contextualSpacing/>
        <w:jc w:val="both"/>
        <w:rPr>
          <w:rFonts w:ascii="Bookman Old Style" w:hAnsi="Bookman Old Style"/>
          <w:sz w:val="24"/>
          <w:szCs w:val="24"/>
        </w:rPr>
      </w:pPr>
      <w:r w:rsidRPr="00A12962">
        <w:rPr>
          <w:rFonts w:ascii="Bookman Old Style" w:hAnsi="Bookman Old Style"/>
          <w:sz w:val="24"/>
          <w:szCs w:val="24"/>
        </w:rPr>
        <w:t>• El parámetro de confort para estimar capacidad máxima se definió en 6 pasajeros por metro cuadrado.</w:t>
      </w:r>
    </w:p>
    <w:p w:rsidR="00E62F40" w:rsidRPr="00A12962" w:rsidRDefault="00E62F40" w:rsidP="007C50A8">
      <w:pPr>
        <w:spacing w:after="0" w:line="240" w:lineRule="auto"/>
        <w:ind w:left="2124"/>
        <w:contextualSpacing/>
        <w:jc w:val="both"/>
        <w:rPr>
          <w:rFonts w:ascii="Bookman Old Style" w:hAnsi="Bookman Old Style"/>
          <w:sz w:val="24"/>
          <w:szCs w:val="24"/>
        </w:rPr>
      </w:pPr>
    </w:p>
    <w:p w:rsidR="007C50A8" w:rsidRPr="00A12962" w:rsidRDefault="007C50A8" w:rsidP="007C50A8">
      <w:pPr>
        <w:spacing w:after="0" w:line="240" w:lineRule="auto"/>
        <w:ind w:left="2124"/>
        <w:contextualSpacing/>
        <w:jc w:val="both"/>
        <w:rPr>
          <w:rFonts w:ascii="Bookman Old Style" w:hAnsi="Bookman Old Style"/>
          <w:sz w:val="24"/>
          <w:szCs w:val="24"/>
        </w:rPr>
      </w:pPr>
      <w:r w:rsidRPr="00A12962">
        <w:rPr>
          <w:rFonts w:ascii="Bookman Old Style" w:hAnsi="Bookman Old Style"/>
          <w:sz w:val="24"/>
          <w:szCs w:val="24"/>
        </w:rPr>
        <w:t>• La longitud máxima de los trenes se estimó entre 140 y 143 metros, que corresponde a una longitud máxima estándar para un sistema de metro pesado y que coincide con el largo de andén de estación que se definió en 150 metros. Esta configuración de trenes puede ser conseguida por medio de varias configuraciones de convoyes de trenes como, por ejemplo: 6 vagones/coches de un largo estándar de 23,5 metros, o 7 vagones/coches de un largo estándar de 20 metros, o 8 vagones/coches de un largo estándar de 17,5 metros.</w:t>
      </w:r>
    </w:p>
    <w:p w:rsidR="007C50A8" w:rsidRDefault="007C50A8" w:rsidP="007C50A8">
      <w:pPr>
        <w:spacing w:after="0" w:line="240" w:lineRule="auto"/>
        <w:ind w:left="708"/>
        <w:contextualSpacing/>
        <w:jc w:val="both"/>
        <w:rPr>
          <w:rFonts w:ascii="Bookman Old Style" w:hAnsi="Bookman Old Style"/>
          <w:sz w:val="24"/>
          <w:szCs w:val="24"/>
        </w:rPr>
      </w:pPr>
    </w:p>
    <w:p w:rsidR="00E16567" w:rsidRDefault="00E16567" w:rsidP="007C50A8">
      <w:pPr>
        <w:spacing w:after="0" w:line="240" w:lineRule="auto"/>
        <w:ind w:left="708"/>
        <w:contextualSpacing/>
        <w:jc w:val="both"/>
        <w:rPr>
          <w:rFonts w:ascii="Bookman Old Style" w:hAnsi="Bookman Old Style"/>
          <w:sz w:val="24"/>
          <w:szCs w:val="24"/>
        </w:rPr>
      </w:pPr>
    </w:p>
    <w:p w:rsidR="00E16567" w:rsidRPr="00A12962" w:rsidRDefault="00E16567"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17"/>
        </w:numPr>
        <w:spacing w:after="0" w:line="240" w:lineRule="auto"/>
        <w:jc w:val="both"/>
        <w:rPr>
          <w:rFonts w:ascii="Bookman Old Style" w:hAnsi="Bookman Old Style"/>
          <w:b/>
          <w:sz w:val="24"/>
          <w:szCs w:val="24"/>
        </w:rPr>
      </w:pPr>
      <w:r w:rsidRPr="00A12962">
        <w:rPr>
          <w:rFonts w:ascii="Bookman Old Style" w:hAnsi="Bookman Old Style"/>
          <w:b/>
          <w:sz w:val="24"/>
          <w:szCs w:val="24"/>
        </w:rPr>
        <w:t>ESTRATEGIA OPERACIONAL DE LA LÍNEA EN HORA PICO</w:t>
      </w:r>
    </w:p>
    <w:p w:rsidR="007C50A8" w:rsidRPr="00A12962" w:rsidRDefault="007C50A8" w:rsidP="007C50A8">
      <w:pPr>
        <w:spacing w:after="0" w:line="240" w:lineRule="auto"/>
        <w:ind w:left="1416"/>
        <w:contextualSpacing/>
        <w:jc w:val="both"/>
        <w:rPr>
          <w:rFonts w:ascii="Bookman Old Style" w:hAnsi="Bookman Old Style"/>
          <w:sz w:val="24"/>
          <w:szCs w:val="24"/>
        </w:rPr>
      </w:pPr>
      <w:r w:rsidRPr="00A12962">
        <w:rPr>
          <w:rFonts w:ascii="Bookman Old Style" w:hAnsi="Bookman Old Style"/>
          <w:sz w:val="24"/>
          <w:szCs w:val="24"/>
        </w:rPr>
        <w:t>Este intervalo de 100 segundos corresponde a una frecuencia de 36 trenes/hora y a una capacidad máxima de la línea de 64.000 PPHPS. Esta capacidad esta 20% por encima de la demanda máxima estimada en el horizonte 2050 de 53.400 PPHPS el consultor propone en su análisis una estrategia de despachos de 20 servicios a la hora, que son equivalentes a un intervalo entre servicios de 3 minutos (180 segundos) y que se traduce en una capacidad ofertada de 34% superior a la demanda máxima que es 26.670. Entre el Portal de las Américas y la Calle 72 se ha estimado un tiempo de 4 minutos y 20 segundos de estacionamiento en estaciones y 22 minutos y 49 segundos de tiempo de recorrido, para un tiempo total entre terminales de cabecera de 27 minutos y 09 segundos.</w:t>
      </w:r>
    </w:p>
    <w:p w:rsidR="007C50A8" w:rsidRPr="00A12962" w:rsidRDefault="007C50A8" w:rsidP="007C50A8">
      <w:pPr>
        <w:spacing w:after="0" w:line="240" w:lineRule="auto"/>
        <w:ind w:left="1416"/>
        <w:contextualSpacing/>
        <w:jc w:val="both"/>
        <w:rPr>
          <w:rFonts w:ascii="Bookman Old Style" w:hAnsi="Bookman Old Style"/>
          <w:sz w:val="24"/>
          <w:szCs w:val="24"/>
        </w:rPr>
      </w:pPr>
    </w:p>
    <w:p w:rsidR="007C50A8" w:rsidRPr="00A12962" w:rsidRDefault="007C50A8" w:rsidP="007C50A8">
      <w:pPr>
        <w:spacing w:after="0" w:line="240" w:lineRule="auto"/>
        <w:ind w:left="1416"/>
        <w:contextualSpacing/>
        <w:jc w:val="both"/>
        <w:rPr>
          <w:rFonts w:ascii="Bookman Old Style" w:hAnsi="Bookman Old Style"/>
          <w:sz w:val="24"/>
          <w:szCs w:val="24"/>
        </w:rPr>
      </w:pPr>
      <w:r w:rsidRPr="00A12962">
        <w:rPr>
          <w:rFonts w:ascii="Bookman Old Style" w:hAnsi="Bookman Old Style"/>
          <w:sz w:val="24"/>
          <w:szCs w:val="24"/>
        </w:rPr>
        <w:t>Considerando que la longitud entre terminales es de 19.7 kilómetros se obtiene una velocidad comercial de 43.5 km/h.</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26"/>
        </w:numPr>
        <w:spacing w:after="0" w:line="240" w:lineRule="auto"/>
        <w:jc w:val="both"/>
        <w:rPr>
          <w:rFonts w:ascii="Bookman Old Style" w:hAnsi="Bookman Old Style"/>
          <w:b/>
          <w:sz w:val="24"/>
          <w:szCs w:val="24"/>
        </w:rPr>
      </w:pPr>
      <w:r w:rsidRPr="00A12962">
        <w:rPr>
          <w:rFonts w:ascii="Bookman Old Style" w:hAnsi="Bookman Old Style"/>
          <w:b/>
          <w:sz w:val="24"/>
          <w:szCs w:val="24"/>
        </w:rPr>
        <w:t>ESTIMACIÓN DE FLOTA A 2022</w:t>
      </w:r>
    </w:p>
    <w:p w:rsidR="007C50A8" w:rsidRDefault="007C50A8" w:rsidP="007C50A8">
      <w:pPr>
        <w:spacing w:after="0" w:line="240" w:lineRule="auto"/>
        <w:ind w:left="1416"/>
        <w:contextualSpacing/>
        <w:jc w:val="both"/>
        <w:rPr>
          <w:rFonts w:ascii="Bookman Old Style" w:hAnsi="Bookman Old Style"/>
          <w:sz w:val="24"/>
          <w:szCs w:val="24"/>
        </w:rPr>
      </w:pPr>
      <w:r w:rsidRPr="00A12962">
        <w:rPr>
          <w:rFonts w:ascii="Bookman Old Style" w:hAnsi="Bookman Old Style"/>
          <w:sz w:val="24"/>
          <w:szCs w:val="24"/>
        </w:rPr>
        <w:t>El número de trenes requeridos para operación se calcula dividiendo el Tiempo de Vuelta Redonda de 58 minutos y 36 segundos entre el intervalo operacional de 3 minutos. Lo anterior resulta en una necesidad de trenes de 20 trenes a los cuales se le agrega una previsión de 2 trenes en reserva y se asume 1 tren en mantenimiento para un total de 23 trenes.</w:t>
      </w:r>
    </w:p>
    <w:p w:rsidR="00E16567" w:rsidRPr="00A12962" w:rsidRDefault="00E16567" w:rsidP="007C50A8">
      <w:pPr>
        <w:spacing w:after="0" w:line="240" w:lineRule="auto"/>
        <w:ind w:left="1416"/>
        <w:contextualSpacing/>
        <w:jc w:val="both"/>
        <w:rPr>
          <w:rFonts w:ascii="Bookman Old Style" w:hAnsi="Bookman Old Style"/>
          <w:sz w:val="24"/>
          <w:szCs w:val="24"/>
        </w:rPr>
      </w:pPr>
    </w:p>
    <w:p w:rsidR="007C50A8" w:rsidRPr="00A12962" w:rsidRDefault="007C50A8" w:rsidP="00583984">
      <w:pPr>
        <w:pStyle w:val="Prrafodelista"/>
        <w:numPr>
          <w:ilvl w:val="0"/>
          <w:numId w:val="26"/>
        </w:numPr>
        <w:spacing w:after="0" w:line="240" w:lineRule="auto"/>
        <w:jc w:val="both"/>
        <w:rPr>
          <w:rFonts w:ascii="Bookman Old Style" w:hAnsi="Bookman Old Style"/>
          <w:b/>
          <w:sz w:val="24"/>
          <w:szCs w:val="24"/>
        </w:rPr>
      </w:pPr>
      <w:r w:rsidRPr="00A12962">
        <w:rPr>
          <w:rFonts w:ascii="Bookman Old Style" w:hAnsi="Bookman Old Style"/>
          <w:b/>
          <w:sz w:val="24"/>
          <w:szCs w:val="24"/>
        </w:rPr>
        <w:t>PROGRAMA OPERACIONAL</w:t>
      </w:r>
    </w:p>
    <w:p w:rsidR="007C50A8" w:rsidRPr="00A12962" w:rsidRDefault="007C50A8" w:rsidP="007C50A8">
      <w:pPr>
        <w:spacing w:after="0" w:line="240" w:lineRule="auto"/>
        <w:ind w:left="1416"/>
        <w:contextualSpacing/>
        <w:jc w:val="both"/>
        <w:rPr>
          <w:rFonts w:ascii="Bookman Old Style" w:hAnsi="Bookman Old Style"/>
          <w:sz w:val="24"/>
          <w:szCs w:val="24"/>
        </w:rPr>
      </w:pPr>
      <w:r w:rsidRPr="00A12962">
        <w:rPr>
          <w:rFonts w:ascii="Bookman Old Style" w:hAnsi="Bookman Old Style"/>
          <w:sz w:val="24"/>
          <w:szCs w:val="24"/>
        </w:rPr>
        <w:t xml:space="preserve">El programa operacional de la línea busca estimar una programación que se ajuste a los niveles de demanda que se presentan en las distintas horas del día y para días no hábiles </w:t>
      </w:r>
    </w:p>
    <w:p w:rsidR="007C50A8" w:rsidRPr="00A12962" w:rsidRDefault="007C50A8" w:rsidP="007C50A8">
      <w:pPr>
        <w:spacing w:after="0" w:line="240" w:lineRule="auto"/>
        <w:ind w:left="1416"/>
        <w:contextualSpacing/>
        <w:jc w:val="both"/>
        <w:rPr>
          <w:rFonts w:ascii="Bookman Old Style" w:hAnsi="Bookman Old Style"/>
          <w:sz w:val="24"/>
          <w:szCs w:val="24"/>
        </w:rPr>
      </w:pPr>
    </w:p>
    <w:p w:rsidR="007C50A8" w:rsidRPr="00A12962" w:rsidRDefault="007C50A8" w:rsidP="007C50A8">
      <w:pPr>
        <w:spacing w:after="0" w:line="240" w:lineRule="auto"/>
        <w:ind w:left="1416"/>
        <w:contextualSpacing/>
        <w:jc w:val="both"/>
        <w:rPr>
          <w:rFonts w:ascii="Bookman Old Style" w:hAnsi="Bookman Old Style"/>
          <w:sz w:val="24"/>
          <w:szCs w:val="24"/>
        </w:rPr>
      </w:pPr>
      <w:r w:rsidRPr="00A12962">
        <w:rPr>
          <w:rFonts w:ascii="Bookman Old Style" w:hAnsi="Bookman Old Style"/>
          <w:sz w:val="24"/>
          <w:szCs w:val="24"/>
        </w:rPr>
        <w:t>El consultor usó la información de validaciones promedio cada 15 minutos en el sistema Transmilenio para los distintos tipos de días para estimar perfiles horarios de demanda. Este análisis fue realizado con la información de demanda de las troncales más cercanas al alineamiento del PLMB.</w:t>
      </w:r>
    </w:p>
    <w:p w:rsidR="007C50A8" w:rsidRPr="00A12962" w:rsidRDefault="007C50A8" w:rsidP="007C50A8">
      <w:pPr>
        <w:spacing w:after="0" w:line="240" w:lineRule="auto"/>
        <w:ind w:left="1416"/>
        <w:contextualSpacing/>
        <w:jc w:val="both"/>
        <w:rPr>
          <w:rFonts w:ascii="Bookman Old Style" w:hAnsi="Bookman Old Style"/>
          <w:sz w:val="24"/>
          <w:szCs w:val="24"/>
        </w:rPr>
      </w:pPr>
    </w:p>
    <w:p w:rsidR="007C50A8" w:rsidRPr="00A12962" w:rsidRDefault="007C50A8" w:rsidP="007C50A8">
      <w:pPr>
        <w:spacing w:after="0" w:line="240" w:lineRule="auto"/>
        <w:ind w:left="1416"/>
        <w:contextualSpacing/>
        <w:jc w:val="both"/>
        <w:rPr>
          <w:rFonts w:ascii="Bookman Old Style" w:hAnsi="Bookman Old Style"/>
          <w:sz w:val="24"/>
          <w:szCs w:val="24"/>
        </w:rPr>
      </w:pPr>
      <w:r w:rsidRPr="00A12962">
        <w:rPr>
          <w:rFonts w:ascii="Bookman Old Style" w:hAnsi="Bookman Old Style"/>
          <w:sz w:val="24"/>
          <w:szCs w:val="24"/>
        </w:rPr>
        <w:t>Ya que el intervalo de máxima demanda definido de 3 minutos (180 segundos) es el mismo para los horizontes 2022 y 2030, se asume el mismo Programa Operacional para los dos horizontes de la siguiente manera:</w:t>
      </w:r>
    </w:p>
    <w:p w:rsidR="007C50A8" w:rsidRPr="00A12962" w:rsidRDefault="007C50A8" w:rsidP="007C50A8">
      <w:pPr>
        <w:spacing w:after="0" w:line="240" w:lineRule="auto"/>
        <w:ind w:left="1416"/>
        <w:contextualSpacing/>
        <w:jc w:val="both"/>
        <w:rPr>
          <w:rFonts w:ascii="Bookman Old Style" w:hAnsi="Bookman Old Style"/>
          <w:sz w:val="24"/>
          <w:szCs w:val="24"/>
        </w:rPr>
      </w:pPr>
    </w:p>
    <w:p w:rsidR="007C50A8" w:rsidRDefault="007C50A8" w:rsidP="007C50A8">
      <w:pPr>
        <w:spacing w:after="0" w:line="240" w:lineRule="auto"/>
        <w:ind w:left="2124"/>
        <w:contextualSpacing/>
        <w:jc w:val="both"/>
        <w:rPr>
          <w:rFonts w:ascii="Bookman Old Style" w:hAnsi="Bookman Old Style"/>
          <w:sz w:val="24"/>
          <w:szCs w:val="24"/>
        </w:rPr>
      </w:pPr>
      <w:r w:rsidRPr="00A12962">
        <w:rPr>
          <w:rFonts w:ascii="Bookman Old Style" w:hAnsi="Bookman Old Style"/>
          <w:sz w:val="24"/>
          <w:szCs w:val="24"/>
        </w:rPr>
        <w:t xml:space="preserve">• Para los periodos pico de la mañana (6:30h — 9:00h) y la tarde (15:30 — 20:00) se mantiene este intervalo </w:t>
      </w:r>
    </w:p>
    <w:p w:rsidR="00E62F40" w:rsidRPr="00A12962" w:rsidRDefault="00E62F40" w:rsidP="00E62F40">
      <w:pPr>
        <w:spacing w:after="0" w:line="240" w:lineRule="auto"/>
        <w:contextualSpacing/>
        <w:jc w:val="both"/>
        <w:rPr>
          <w:rFonts w:ascii="Bookman Old Style" w:hAnsi="Bookman Old Style"/>
          <w:sz w:val="24"/>
          <w:szCs w:val="24"/>
        </w:rPr>
      </w:pPr>
    </w:p>
    <w:p w:rsidR="007C50A8" w:rsidRDefault="00E62F40" w:rsidP="007C50A8">
      <w:pPr>
        <w:spacing w:after="0" w:line="240" w:lineRule="auto"/>
        <w:ind w:left="2127"/>
        <w:contextualSpacing/>
        <w:jc w:val="both"/>
        <w:rPr>
          <w:rFonts w:ascii="Bookman Old Style" w:hAnsi="Bookman Old Style"/>
          <w:sz w:val="24"/>
          <w:szCs w:val="24"/>
        </w:rPr>
      </w:pPr>
      <w:r>
        <w:rPr>
          <w:rFonts w:ascii="Bookman Old Style" w:hAnsi="Bookman Old Style"/>
          <w:sz w:val="24"/>
          <w:szCs w:val="24"/>
        </w:rPr>
        <w:t>• P</w:t>
      </w:r>
      <w:r w:rsidR="007C50A8" w:rsidRPr="00A12962">
        <w:rPr>
          <w:rFonts w:ascii="Bookman Old Style" w:hAnsi="Bookman Old Style"/>
          <w:sz w:val="24"/>
          <w:szCs w:val="24"/>
        </w:rPr>
        <w:t>ara los periodos valle, antes y después de los periodos pico, se propone un intervalo de 5 minutos (300 segundos); y</w:t>
      </w:r>
    </w:p>
    <w:p w:rsidR="00E62F40" w:rsidRPr="00A12962" w:rsidRDefault="00E62F40" w:rsidP="00E62F40">
      <w:pPr>
        <w:spacing w:after="0" w:line="240" w:lineRule="auto"/>
        <w:contextualSpacing/>
        <w:jc w:val="both"/>
        <w:rPr>
          <w:rFonts w:ascii="Bookman Old Style" w:hAnsi="Bookman Old Style"/>
          <w:sz w:val="24"/>
          <w:szCs w:val="24"/>
        </w:rPr>
      </w:pPr>
    </w:p>
    <w:p w:rsidR="007C50A8" w:rsidRDefault="007C50A8" w:rsidP="007C50A8">
      <w:pPr>
        <w:spacing w:after="0" w:line="240" w:lineRule="auto"/>
        <w:ind w:left="2124"/>
        <w:contextualSpacing/>
        <w:jc w:val="both"/>
        <w:rPr>
          <w:rFonts w:ascii="Bookman Old Style" w:hAnsi="Bookman Old Style"/>
          <w:sz w:val="24"/>
          <w:szCs w:val="24"/>
        </w:rPr>
      </w:pPr>
      <w:r w:rsidRPr="00A12962">
        <w:rPr>
          <w:rFonts w:ascii="Bookman Old Style" w:hAnsi="Bookman Old Style"/>
          <w:sz w:val="24"/>
          <w:szCs w:val="24"/>
        </w:rPr>
        <w:t>• Para los periodos extremos de inicio y finalización de operación se propone un intervalo de 8 minutos (480 segundos).</w:t>
      </w:r>
    </w:p>
    <w:p w:rsidR="00E62F40" w:rsidRPr="00A12962" w:rsidRDefault="00E62F40" w:rsidP="007C50A8">
      <w:pPr>
        <w:spacing w:after="0" w:line="240" w:lineRule="auto"/>
        <w:ind w:left="2124"/>
        <w:contextualSpacing/>
        <w:jc w:val="both"/>
        <w:rPr>
          <w:rFonts w:ascii="Bookman Old Style" w:hAnsi="Bookman Old Style"/>
          <w:sz w:val="24"/>
          <w:szCs w:val="24"/>
        </w:rPr>
      </w:pPr>
    </w:p>
    <w:p w:rsidR="007C50A8" w:rsidRDefault="007C50A8" w:rsidP="007C50A8">
      <w:pPr>
        <w:spacing w:after="0" w:line="240" w:lineRule="auto"/>
        <w:ind w:left="2124"/>
        <w:contextualSpacing/>
        <w:jc w:val="both"/>
        <w:rPr>
          <w:rFonts w:ascii="Bookman Old Style" w:hAnsi="Bookman Old Style"/>
          <w:sz w:val="24"/>
          <w:szCs w:val="24"/>
        </w:rPr>
      </w:pPr>
      <w:r w:rsidRPr="00A12962">
        <w:rPr>
          <w:rFonts w:ascii="Bookman Old Style" w:hAnsi="Bookman Old Style"/>
          <w:sz w:val="24"/>
          <w:szCs w:val="24"/>
        </w:rPr>
        <w:t>• En total para el día hábil se propone una operación entre 5:30h y las 23:00h.</w:t>
      </w:r>
    </w:p>
    <w:p w:rsidR="00E62F40" w:rsidRPr="00A12962" w:rsidRDefault="00E62F40" w:rsidP="007C50A8">
      <w:pPr>
        <w:spacing w:after="0" w:line="240" w:lineRule="auto"/>
        <w:ind w:left="2124"/>
        <w:contextualSpacing/>
        <w:jc w:val="both"/>
        <w:rPr>
          <w:rFonts w:ascii="Bookman Old Style" w:hAnsi="Bookman Old Style"/>
          <w:sz w:val="24"/>
          <w:szCs w:val="24"/>
        </w:rPr>
      </w:pPr>
    </w:p>
    <w:p w:rsidR="007C50A8" w:rsidRDefault="007C50A8" w:rsidP="007C50A8">
      <w:pPr>
        <w:spacing w:after="0" w:line="240" w:lineRule="auto"/>
        <w:ind w:left="2124"/>
        <w:contextualSpacing/>
        <w:jc w:val="both"/>
        <w:rPr>
          <w:rFonts w:ascii="Bookman Old Style" w:hAnsi="Bookman Old Style"/>
          <w:sz w:val="24"/>
          <w:szCs w:val="24"/>
        </w:rPr>
      </w:pPr>
      <w:r w:rsidRPr="00A12962">
        <w:rPr>
          <w:rFonts w:ascii="Bookman Old Style" w:hAnsi="Bookman Old Style"/>
          <w:sz w:val="24"/>
          <w:szCs w:val="24"/>
        </w:rPr>
        <w:t>• Para los días sábados se propone también un inicio de operación a las 5:30 h ya que se mantiene una demanda de viajes por motivo laborales en estos días, sobre en horas de la mañana. Se propone iniciar la operación con un intervalo de 8 minutos (480 segundos) hasta las 7:00h y después programar un intervalo de 5 minutos (300 segundos) todo el día hasta el fin de operación a las 24:00h.</w:t>
      </w:r>
    </w:p>
    <w:p w:rsidR="00E62F40" w:rsidRPr="00A12962" w:rsidRDefault="00E62F40" w:rsidP="007C50A8">
      <w:pPr>
        <w:spacing w:after="0" w:line="240" w:lineRule="auto"/>
        <w:ind w:left="2124"/>
        <w:contextualSpacing/>
        <w:jc w:val="both"/>
        <w:rPr>
          <w:rFonts w:ascii="Bookman Old Style" w:hAnsi="Bookman Old Style"/>
          <w:sz w:val="24"/>
          <w:szCs w:val="24"/>
        </w:rPr>
      </w:pPr>
    </w:p>
    <w:p w:rsidR="007C50A8" w:rsidRPr="00A12962" w:rsidRDefault="007C50A8" w:rsidP="007C50A8">
      <w:pPr>
        <w:spacing w:after="0" w:line="240" w:lineRule="auto"/>
        <w:ind w:left="1985"/>
        <w:contextualSpacing/>
        <w:jc w:val="both"/>
        <w:rPr>
          <w:rFonts w:ascii="Bookman Old Style" w:hAnsi="Bookman Old Style"/>
          <w:sz w:val="24"/>
          <w:szCs w:val="24"/>
        </w:rPr>
      </w:pPr>
      <w:r w:rsidRPr="00A12962">
        <w:rPr>
          <w:rFonts w:ascii="Bookman Old Style" w:hAnsi="Bookman Old Style"/>
          <w:sz w:val="24"/>
          <w:szCs w:val="24"/>
        </w:rPr>
        <w:t>• Finalmente, para los días domingos y festivos se propone iniciar la operación a las 7:00 h con un intervalo de 8 minutos (480 segundos) hasta las 9:00 h, para después programar un intervalo de 5 minutos (300 segundos) todo el día, hasta el fin de operación a las 23:00h.</w:t>
      </w:r>
    </w:p>
    <w:p w:rsidR="007C50A8" w:rsidRDefault="007C50A8" w:rsidP="007C50A8">
      <w:pPr>
        <w:spacing w:after="0" w:line="240" w:lineRule="auto"/>
        <w:ind w:left="708"/>
        <w:contextualSpacing/>
        <w:jc w:val="both"/>
        <w:rPr>
          <w:rFonts w:ascii="Bookman Old Style" w:hAnsi="Bookman Old Style"/>
          <w:sz w:val="24"/>
          <w:szCs w:val="24"/>
        </w:rPr>
      </w:pPr>
    </w:p>
    <w:p w:rsidR="00E62F40" w:rsidRDefault="00E62F40" w:rsidP="007C50A8">
      <w:pPr>
        <w:spacing w:after="0" w:line="240" w:lineRule="auto"/>
        <w:ind w:left="708"/>
        <w:contextualSpacing/>
        <w:jc w:val="both"/>
        <w:rPr>
          <w:rFonts w:ascii="Bookman Old Style" w:hAnsi="Bookman Old Style"/>
          <w:sz w:val="24"/>
          <w:szCs w:val="24"/>
        </w:rPr>
      </w:pPr>
    </w:p>
    <w:p w:rsidR="00E16567" w:rsidRDefault="00E16567" w:rsidP="007C50A8">
      <w:pPr>
        <w:spacing w:after="0" w:line="240" w:lineRule="auto"/>
        <w:ind w:left="708"/>
        <w:contextualSpacing/>
        <w:jc w:val="both"/>
        <w:rPr>
          <w:rFonts w:ascii="Bookman Old Style" w:hAnsi="Bookman Old Style"/>
          <w:sz w:val="24"/>
          <w:szCs w:val="24"/>
        </w:rPr>
      </w:pPr>
    </w:p>
    <w:p w:rsidR="00E16567" w:rsidRDefault="00E16567" w:rsidP="007C50A8">
      <w:pPr>
        <w:spacing w:after="0" w:line="240" w:lineRule="auto"/>
        <w:ind w:left="708"/>
        <w:contextualSpacing/>
        <w:jc w:val="both"/>
        <w:rPr>
          <w:rFonts w:ascii="Bookman Old Style" w:hAnsi="Bookman Old Style"/>
          <w:sz w:val="24"/>
          <w:szCs w:val="24"/>
        </w:rPr>
      </w:pPr>
    </w:p>
    <w:p w:rsidR="00E16567" w:rsidRDefault="00E16567" w:rsidP="007C50A8">
      <w:pPr>
        <w:spacing w:after="0" w:line="240" w:lineRule="auto"/>
        <w:ind w:left="708"/>
        <w:contextualSpacing/>
        <w:jc w:val="both"/>
        <w:rPr>
          <w:rFonts w:ascii="Bookman Old Style" w:hAnsi="Bookman Old Style"/>
          <w:sz w:val="24"/>
          <w:szCs w:val="24"/>
        </w:rPr>
      </w:pPr>
    </w:p>
    <w:p w:rsidR="00E16567" w:rsidRDefault="00E16567" w:rsidP="007C50A8">
      <w:pPr>
        <w:spacing w:after="0" w:line="240" w:lineRule="auto"/>
        <w:ind w:left="708"/>
        <w:contextualSpacing/>
        <w:jc w:val="both"/>
        <w:rPr>
          <w:rFonts w:ascii="Bookman Old Style" w:hAnsi="Bookman Old Style"/>
          <w:sz w:val="24"/>
          <w:szCs w:val="24"/>
        </w:rPr>
      </w:pPr>
    </w:p>
    <w:p w:rsidR="00E16567" w:rsidRDefault="00E16567"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15"/>
        </w:numPr>
        <w:pBdr>
          <w:bottom w:val="single" w:sz="4" w:space="1" w:color="auto"/>
        </w:pBdr>
        <w:spacing w:after="0" w:line="240" w:lineRule="auto"/>
        <w:jc w:val="both"/>
        <w:rPr>
          <w:rFonts w:ascii="Bookman Old Style" w:hAnsi="Bookman Old Style"/>
          <w:b/>
          <w:sz w:val="24"/>
          <w:szCs w:val="24"/>
        </w:rPr>
      </w:pPr>
      <w:r w:rsidRPr="00A12962">
        <w:rPr>
          <w:rFonts w:ascii="Bookman Old Style" w:hAnsi="Bookman Old Style"/>
          <w:b/>
          <w:sz w:val="24"/>
          <w:szCs w:val="24"/>
        </w:rPr>
        <w:t>Modelo de costos e ingresos</w:t>
      </w:r>
    </w:p>
    <w:p w:rsidR="007C50A8" w:rsidRPr="00A12962" w:rsidRDefault="007C50A8" w:rsidP="007C50A8">
      <w:pPr>
        <w:spacing w:after="0" w:line="240" w:lineRule="auto"/>
        <w:contextualSpacing/>
        <w:jc w:val="both"/>
        <w:rPr>
          <w:rFonts w:ascii="Bookman Old Style" w:hAnsi="Bookman Old Style"/>
          <w:b/>
          <w:sz w:val="24"/>
          <w:szCs w:val="24"/>
        </w:rPr>
      </w:pPr>
    </w:p>
    <w:p w:rsidR="009D4C47" w:rsidRDefault="009D4C47" w:rsidP="009D4C47">
      <w:pPr>
        <w:contextualSpacing/>
        <w:jc w:val="both"/>
        <w:rPr>
          <w:rFonts w:ascii="Bookman Old Style" w:hAnsi="Bookman Old Style"/>
          <w:b/>
          <w:sz w:val="24"/>
          <w:szCs w:val="24"/>
        </w:rPr>
      </w:pPr>
      <w:r>
        <w:rPr>
          <w:rFonts w:ascii="Bookman Old Style" w:hAnsi="Bookman Old Style"/>
          <w:b/>
          <w:sz w:val="24"/>
          <w:szCs w:val="24"/>
        </w:rPr>
        <w:t xml:space="preserve">         </w:t>
      </w:r>
      <w:r w:rsidRPr="00D6053E">
        <w:rPr>
          <w:rFonts w:ascii="Bookman Old Style" w:hAnsi="Bookman Old Style"/>
          <w:b/>
          <w:sz w:val="24"/>
          <w:szCs w:val="24"/>
        </w:rPr>
        <w:t>ALCANCE</w:t>
      </w:r>
    </w:p>
    <w:p w:rsidR="009D4C47" w:rsidRPr="00D6053E" w:rsidRDefault="009D4C47" w:rsidP="009D4C47">
      <w:pPr>
        <w:ind w:left="708"/>
        <w:contextualSpacing/>
        <w:jc w:val="both"/>
        <w:rPr>
          <w:rFonts w:ascii="Bookman Old Style" w:hAnsi="Bookman Old Style"/>
          <w:sz w:val="24"/>
          <w:szCs w:val="24"/>
        </w:rPr>
      </w:pPr>
      <w:r w:rsidRPr="00D6053E">
        <w:rPr>
          <w:rFonts w:ascii="Bookman Old Style" w:hAnsi="Bookman Old Style"/>
          <w:sz w:val="24"/>
          <w:szCs w:val="24"/>
        </w:rPr>
        <w:t>Desagregado de los costos de la construcción de la infraestructura y su mantenimiento, así como de la prestación del servicio de transporte del sistema que se pretenda construir, para lo cual se debe tener un modelo en el que se estimen los costos de inversión y de operación y los ingresos del sistema. Debe incluir un análisis de sensibilidad a la demanda, a la TRM y al cambio en tasas de interés.</w:t>
      </w:r>
    </w:p>
    <w:p w:rsidR="009D4C47" w:rsidRPr="00D6053E" w:rsidRDefault="009D4C47" w:rsidP="009D4C47">
      <w:pPr>
        <w:ind w:left="708"/>
        <w:contextualSpacing/>
        <w:jc w:val="both"/>
        <w:rPr>
          <w:rFonts w:ascii="Bookman Old Style" w:hAnsi="Bookman Old Style"/>
          <w:sz w:val="24"/>
          <w:szCs w:val="24"/>
        </w:rPr>
      </w:pPr>
    </w:p>
    <w:p w:rsidR="009D4C47" w:rsidRPr="00D6053E" w:rsidRDefault="009D4C47" w:rsidP="009D4C47">
      <w:pPr>
        <w:ind w:left="708"/>
        <w:contextualSpacing/>
        <w:jc w:val="both"/>
        <w:rPr>
          <w:rFonts w:ascii="Bookman Old Style" w:hAnsi="Bookman Old Style"/>
          <w:sz w:val="24"/>
          <w:szCs w:val="24"/>
        </w:rPr>
      </w:pPr>
      <w:r w:rsidRPr="00D6053E">
        <w:rPr>
          <w:rFonts w:ascii="Bookman Old Style" w:hAnsi="Bookman Old Style"/>
          <w:sz w:val="24"/>
          <w:szCs w:val="24"/>
        </w:rPr>
        <w:t>Para una mayor certeza en los costos y en el modelo de remuneración, se espera que este modelo se formule una vez culminada la fase de factibilidad del proyecto.</w:t>
      </w:r>
    </w:p>
    <w:p w:rsidR="009D4C47" w:rsidRPr="00D6053E" w:rsidRDefault="009D4C47" w:rsidP="009D4C47">
      <w:pPr>
        <w:ind w:left="708"/>
        <w:contextualSpacing/>
        <w:jc w:val="both"/>
        <w:rPr>
          <w:rFonts w:ascii="Bookman Old Style" w:hAnsi="Bookman Old Style"/>
          <w:sz w:val="24"/>
          <w:szCs w:val="24"/>
        </w:rPr>
      </w:pPr>
    </w:p>
    <w:p w:rsidR="009D4C47" w:rsidRPr="00D6053E" w:rsidRDefault="009D4C47" w:rsidP="009D4C47">
      <w:pPr>
        <w:ind w:left="708"/>
        <w:contextualSpacing/>
        <w:jc w:val="both"/>
        <w:rPr>
          <w:rFonts w:ascii="Bookman Old Style" w:hAnsi="Bookman Old Style"/>
          <w:sz w:val="24"/>
          <w:szCs w:val="24"/>
        </w:rPr>
      </w:pPr>
      <w:r w:rsidRPr="00D6053E">
        <w:rPr>
          <w:rFonts w:ascii="Bookman Old Style" w:hAnsi="Bookman Old Style"/>
          <w:sz w:val="24"/>
          <w:szCs w:val="24"/>
        </w:rPr>
        <w:t>El documento debe describir y presentar referencias de los supuestos considerados sobre la tarifa, los costos unitarios, costos de operación, mantenimiento, reposición del material rodante, fuentes de financiamiento, TRM y los flujos durante todo el horizonte del proyecto.</w:t>
      </w:r>
    </w:p>
    <w:p w:rsidR="009D4C47" w:rsidRPr="00D6053E" w:rsidRDefault="009D4C47" w:rsidP="009D4C47">
      <w:pPr>
        <w:contextualSpacing/>
        <w:jc w:val="both"/>
        <w:rPr>
          <w:rFonts w:ascii="Bookman Old Style" w:hAnsi="Bookman Old Style"/>
          <w:sz w:val="24"/>
          <w:szCs w:val="24"/>
        </w:rPr>
      </w:pPr>
    </w:p>
    <w:p w:rsidR="009D4C47" w:rsidRDefault="009D4C47" w:rsidP="009D4C47">
      <w:pPr>
        <w:contextualSpacing/>
        <w:jc w:val="both"/>
        <w:rPr>
          <w:rFonts w:ascii="Bookman Old Style" w:hAnsi="Bookman Old Style"/>
          <w:b/>
          <w:sz w:val="24"/>
          <w:szCs w:val="24"/>
        </w:rPr>
      </w:pPr>
      <w:r>
        <w:rPr>
          <w:rFonts w:ascii="Bookman Old Style" w:hAnsi="Bookman Old Style"/>
          <w:b/>
          <w:sz w:val="24"/>
          <w:szCs w:val="24"/>
        </w:rPr>
        <w:t xml:space="preserve">         </w:t>
      </w:r>
      <w:r w:rsidRPr="00D6053E">
        <w:rPr>
          <w:rFonts w:ascii="Bookman Old Style" w:hAnsi="Bookman Old Style"/>
          <w:b/>
          <w:sz w:val="24"/>
          <w:szCs w:val="24"/>
        </w:rPr>
        <w:t>OBSERVACIÓN</w:t>
      </w:r>
    </w:p>
    <w:p w:rsidR="009D4C47" w:rsidRDefault="009D4C47" w:rsidP="009D4C47">
      <w:pPr>
        <w:ind w:left="708"/>
        <w:contextualSpacing/>
        <w:jc w:val="both"/>
        <w:rPr>
          <w:rFonts w:ascii="Bookman Old Style" w:hAnsi="Bookman Old Style"/>
          <w:sz w:val="24"/>
          <w:szCs w:val="24"/>
        </w:rPr>
      </w:pPr>
      <w:r>
        <w:rPr>
          <w:rFonts w:ascii="Bookman Old Style" w:hAnsi="Bookman Old Style"/>
          <w:sz w:val="24"/>
          <w:szCs w:val="24"/>
        </w:rPr>
        <w:t>La Administración Distrital ha argumentado las razones por las cuales el modelo de costos e ingresos no debe ser de público conocimiento en las actuales circunstancias. En esencia se dice que</w:t>
      </w:r>
      <w:r w:rsidR="00E16567">
        <w:rPr>
          <w:rFonts w:ascii="Bookman Old Style" w:hAnsi="Bookman Old Style"/>
          <w:sz w:val="24"/>
          <w:szCs w:val="24"/>
        </w:rPr>
        <w:t xml:space="preserve"> es información privilegiada qué</w:t>
      </w:r>
      <w:r>
        <w:rPr>
          <w:rFonts w:ascii="Bookman Old Style" w:hAnsi="Bookman Old Style"/>
          <w:sz w:val="24"/>
          <w:szCs w:val="24"/>
        </w:rPr>
        <w:t xml:space="preserve"> de ponerse en circulación alteraría sensiblemente las condiciones objetivas del mercado frente a la futura licitación.</w:t>
      </w:r>
    </w:p>
    <w:p w:rsidR="009D4C47" w:rsidRDefault="009D4C47" w:rsidP="009D4C47">
      <w:pPr>
        <w:ind w:left="708"/>
        <w:contextualSpacing/>
        <w:jc w:val="both"/>
        <w:rPr>
          <w:rFonts w:ascii="Bookman Old Style" w:hAnsi="Bookman Old Style"/>
          <w:sz w:val="24"/>
          <w:szCs w:val="24"/>
        </w:rPr>
      </w:pPr>
    </w:p>
    <w:p w:rsidR="009D4C47" w:rsidRDefault="009D4C47" w:rsidP="009D4C47">
      <w:pPr>
        <w:ind w:left="708"/>
        <w:contextualSpacing/>
        <w:jc w:val="both"/>
        <w:rPr>
          <w:rFonts w:ascii="Bookman Old Style" w:hAnsi="Bookman Old Style"/>
          <w:sz w:val="24"/>
          <w:szCs w:val="24"/>
        </w:rPr>
      </w:pPr>
      <w:r>
        <w:rPr>
          <w:rFonts w:ascii="Bookman Old Style" w:hAnsi="Bookman Old Style"/>
          <w:sz w:val="24"/>
          <w:szCs w:val="24"/>
        </w:rPr>
        <w:t>No obstante, al ser un tema tan importante en el análisis de la conveniencia del proyecto, se incluyen las consideraciones del CONPES 3899 al respecto.</w:t>
      </w:r>
    </w:p>
    <w:p w:rsidR="009D4C47" w:rsidRDefault="009D4C47" w:rsidP="009D4C47">
      <w:pPr>
        <w:ind w:left="708"/>
        <w:contextualSpacing/>
        <w:jc w:val="both"/>
        <w:rPr>
          <w:rFonts w:ascii="Bookman Old Style" w:hAnsi="Bookman Old Style"/>
          <w:sz w:val="24"/>
          <w:szCs w:val="24"/>
        </w:rPr>
      </w:pPr>
    </w:p>
    <w:p w:rsidR="009D4C47" w:rsidRPr="00D6053E" w:rsidRDefault="009D4C47" w:rsidP="009D4C47">
      <w:pPr>
        <w:ind w:left="708"/>
        <w:contextualSpacing/>
        <w:jc w:val="both"/>
        <w:rPr>
          <w:rFonts w:ascii="Bookman Old Style" w:hAnsi="Bookman Old Style"/>
          <w:b/>
          <w:sz w:val="24"/>
          <w:szCs w:val="24"/>
        </w:rPr>
      </w:pPr>
      <w:r w:rsidRPr="00D6053E">
        <w:rPr>
          <w:rFonts w:ascii="Bookman Old Style" w:hAnsi="Bookman Old Style"/>
          <w:b/>
          <w:sz w:val="24"/>
          <w:szCs w:val="24"/>
        </w:rPr>
        <w:t>Inversiones y costos</w:t>
      </w:r>
    </w:p>
    <w:p w:rsidR="009D4C47" w:rsidRDefault="009D4C47" w:rsidP="009D4C47">
      <w:pPr>
        <w:ind w:left="708"/>
        <w:contextualSpacing/>
        <w:jc w:val="both"/>
        <w:rPr>
          <w:rFonts w:ascii="Bookman Old Style" w:hAnsi="Bookman Old Style"/>
          <w:sz w:val="24"/>
          <w:szCs w:val="24"/>
        </w:rPr>
      </w:pPr>
      <w:r w:rsidRPr="00D6053E">
        <w:rPr>
          <w:rFonts w:ascii="Bookman Old Style" w:hAnsi="Bookman Old Style"/>
          <w:sz w:val="24"/>
          <w:szCs w:val="24"/>
        </w:rPr>
        <w:t xml:space="preserve">Según el aval fiscal del CONFIS otorgado en 2015, la disponibilidad presupuestal para el proyecto descontada a valor presente asciende a </w:t>
      </w:r>
      <w:r>
        <w:rPr>
          <w:rFonts w:ascii="Bookman Old Style" w:hAnsi="Bookman Old Style"/>
          <w:sz w:val="24"/>
          <w:szCs w:val="24"/>
        </w:rPr>
        <w:t>$</w:t>
      </w:r>
      <w:r w:rsidRPr="00D6053E">
        <w:rPr>
          <w:rFonts w:ascii="Bookman Old Style" w:hAnsi="Bookman Old Style"/>
          <w:sz w:val="24"/>
          <w:szCs w:val="24"/>
        </w:rPr>
        <w:t xml:space="preserve">9,68 billones de pesos de 2016. Con base en esta información, se realizó el cálculo de los costos de inversión, considerando los costos para la construcción de la PLMB, para la reconfiguración de la troncal Caracas/Autopista Norte y las avenidas Primero de Mayo y Villavicencio, y para la construcción de las troncales alimentadoras del Metro </w:t>
      </w:r>
      <w:r w:rsidRPr="00E16567">
        <w:rPr>
          <w:rFonts w:ascii="Bookman Old Style" w:hAnsi="Bookman Old Style"/>
          <w:b/>
          <w:sz w:val="24"/>
          <w:szCs w:val="24"/>
        </w:rPr>
        <w:t>avenida 68</w:t>
      </w:r>
      <w:r w:rsidRPr="00D6053E">
        <w:rPr>
          <w:rFonts w:ascii="Bookman Old Style" w:hAnsi="Bookman Old Style"/>
          <w:sz w:val="24"/>
          <w:szCs w:val="24"/>
        </w:rPr>
        <w:t xml:space="preserve"> (entre Autopista Sur y carrera Séptima), </w:t>
      </w:r>
      <w:r w:rsidRPr="00E16567">
        <w:rPr>
          <w:rFonts w:ascii="Bookman Old Style" w:hAnsi="Bookman Old Style"/>
          <w:b/>
          <w:sz w:val="24"/>
          <w:szCs w:val="24"/>
        </w:rPr>
        <w:t>avenida Boyacá</w:t>
      </w:r>
      <w:r w:rsidRPr="00D6053E">
        <w:rPr>
          <w:rFonts w:ascii="Bookman Old Style" w:hAnsi="Bookman Old Style"/>
          <w:sz w:val="24"/>
          <w:szCs w:val="24"/>
        </w:rPr>
        <w:t xml:space="preserve"> (entre Autopista Sur y calle 26) y </w:t>
      </w:r>
      <w:r w:rsidRPr="00E16567">
        <w:rPr>
          <w:rFonts w:ascii="Bookman Old Style" w:hAnsi="Bookman Old Style"/>
          <w:b/>
          <w:sz w:val="24"/>
          <w:szCs w:val="24"/>
        </w:rPr>
        <w:t>avenida Ciudad de Cali</w:t>
      </w:r>
      <w:r w:rsidRPr="00D6053E">
        <w:rPr>
          <w:rFonts w:ascii="Bookman Old Style" w:hAnsi="Bookman Old Style"/>
          <w:sz w:val="24"/>
          <w:szCs w:val="24"/>
        </w:rPr>
        <w:t xml:space="preserve"> (entre avenida Bosa y Portal de las Américas). En la </w:t>
      </w:r>
      <w:r>
        <w:rPr>
          <w:rFonts w:ascii="Bookman Old Style" w:hAnsi="Bookman Old Style"/>
          <w:sz w:val="24"/>
          <w:szCs w:val="24"/>
        </w:rPr>
        <w:t xml:space="preserve">siguiente tabla se </w:t>
      </w:r>
      <w:r w:rsidRPr="00D6053E">
        <w:rPr>
          <w:rFonts w:ascii="Bookman Old Style" w:hAnsi="Bookman Old Style"/>
          <w:sz w:val="24"/>
          <w:szCs w:val="24"/>
        </w:rPr>
        <w:t>presentan los costos de inversión de la PLMB y las obras complementarias que serían requeridas.</w:t>
      </w:r>
    </w:p>
    <w:p w:rsidR="009D4C47" w:rsidRDefault="009D4C47" w:rsidP="009D4C47">
      <w:pPr>
        <w:contextualSpacing/>
        <w:rPr>
          <w:rFonts w:ascii="Bookman Old Style" w:hAnsi="Bookman Old Style"/>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3799"/>
      </w:tblGrid>
      <w:tr w:rsidR="009D4C47" w:rsidRPr="00D6053E" w:rsidTr="009D4C47">
        <w:trPr>
          <w:trHeight w:val="129"/>
        </w:trPr>
        <w:tc>
          <w:tcPr>
            <w:tcW w:w="4423" w:type="dxa"/>
            <w:shd w:val="clear" w:color="auto" w:fill="FFFF00"/>
            <w:vAlign w:val="center"/>
          </w:tcPr>
          <w:p w:rsidR="009D4C47" w:rsidRPr="009D4C47" w:rsidRDefault="009D4C47" w:rsidP="00E62F40">
            <w:pPr>
              <w:contextualSpacing/>
              <w:jc w:val="center"/>
              <w:rPr>
                <w:rFonts w:ascii="Bookman Old Style" w:hAnsi="Bookman Old Style"/>
                <w:b/>
                <w:sz w:val="20"/>
                <w:szCs w:val="20"/>
              </w:rPr>
            </w:pPr>
            <w:r w:rsidRPr="009D4C47">
              <w:rPr>
                <w:rFonts w:ascii="Bookman Old Style" w:hAnsi="Bookman Old Style"/>
                <w:b/>
                <w:sz w:val="20"/>
                <w:szCs w:val="20"/>
              </w:rPr>
              <w:t>Costos estimados de inversión de la PLMB</w:t>
            </w:r>
          </w:p>
        </w:tc>
        <w:tc>
          <w:tcPr>
            <w:tcW w:w="3799" w:type="dxa"/>
            <w:shd w:val="clear" w:color="auto" w:fill="FFFF00"/>
            <w:vAlign w:val="center"/>
          </w:tcPr>
          <w:p w:rsidR="009D4C47" w:rsidRPr="009D4C47" w:rsidRDefault="009D4C47" w:rsidP="00E62F40">
            <w:pPr>
              <w:contextualSpacing/>
              <w:jc w:val="center"/>
              <w:rPr>
                <w:rFonts w:ascii="Bookman Old Style" w:hAnsi="Bookman Old Style"/>
                <w:b/>
                <w:sz w:val="20"/>
                <w:szCs w:val="20"/>
              </w:rPr>
            </w:pPr>
            <w:r w:rsidRPr="009D4C47">
              <w:rPr>
                <w:rFonts w:ascii="Bookman Old Style" w:hAnsi="Bookman Old Style"/>
                <w:b/>
                <w:sz w:val="20"/>
                <w:szCs w:val="20"/>
              </w:rPr>
              <w:t>Millones de pesos de 2017</w:t>
            </w:r>
          </w:p>
        </w:tc>
      </w:tr>
      <w:tr w:rsidR="009D4C47" w:rsidRPr="00D6053E" w:rsidTr="009D4C47">
        <w:trPr>
          <w:trHeight w:val="588"/>
        </w:trPr>
        <w:tc>
          <w:tcPr>
            <w:tcW w:w="4423" w:type="dxa"/>
            <w:vAlign w:val="center"/>
          </w:tcPr>
          <w:p w:rsidR="009D4C47" w:rsidRPr="009D4C47" w:rsidRDefault="009D4C47" w:rsidP="00E62F40">
            <w:pPr>
              <w:contextualSpacing/>
              <w:rPr>
                <w:rFonts w:ascii="Bookman Old Style" w:hAnsi="Bookman Old Style"/>
                <w:sz w:val="20"/>
                <w:szCs w:val="20"/>
              </w:rPr>
            </w:pPr>
            <w:r w:rsidRPr="009D4C47">
              <w:rPr>
                <w:rFonts w:ascii="Bookman Old Style" w:hAnsi="Bookman Old Style"/>
                <w:sz w:val="20"/>
                <w:szCs w:val="20"/>
              </w:rPr>
              <w:t xml:space="preserve">Subtotal inversión PLMB </w:t>
            </w:r>
          </w:p>
        </w:tc>
        <w:tc>
          <w:tcPr>
            <w:tcW w:w="3799"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12.540.780</w:t>
            </w:r>
          </w:p>
        </w:tc>
      </w:tr>
      <w:tr w:rsidR="009D4C47" w:rsidRPr="00D6053E" w:rsidTr="009D4C47">
        <w:trPr>
          <w:trHeight w:val="554"/>
        </w:trPr>
        <w:tc>
          <w:tcPr>
            <w:tcW w:w="4423" w:type="dxa"/>
            <w:vAlign w:val="center"/>
          </w:tcPr>
          <w:p w:rsidR="009D4C47" w:rsidRPr="009D4C47" w:rsidRDefault="009D4C47" w:rsidP="00E62F40">
            <w:pPr>
              <w:contextualSpacing/>
              <w:rPr>
                <w:rFonts w:ascii="Bookman Old Style" w:hAnsi="Bookman Old Style"/>
                <w:sz w:val="20"/>
                <w:szCs w:val="20"/>
              </w:rPr>
            </w:pPr>
            <w:r w:rsidRPr="009D4C47">
              <w:rPr>
                <w:rFonts w:ascii="Bookman Old Style" w:hAnsi="Bookman Old Style"/>
                <w:sz w:val="20"/>
                <w:szCs w:val="20"/>
              </w:rPr>
              <w:t xml:space="preserve">Troncales alimentadoras </w:t>
            </w:r>
          </w:p>
        </w:tc>
        <w:tc>
          <w:tcPr>
            <w:tcW w:w="3799"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3.864.017</w:t>
            </w:r>
          </w:p>
        </w:tc>
      </w:tr>
      <w:tr w:rsidR="009D4C47" w:rsidRPr="00D6053E" w:rsidTr="009D4C47">
        <w:trPr>
          <w:trHeight w:val="562"/>
        </w:trPr>
        <w:tc>
          <w:tcPr>
            <w:tcW w:w="4423" w:type="dxa"/>
            <w:vAlign w:val="center"/>
          </w:tcPr>
          <w:p w:rsidR="009D4C47" w:rsidRPr="009D4C47" w:rsidRDefault="009D4C47" w:rsidP="00E62F40">
            <w:pPr>
              <w:contextualSpacing/>
              <w:rPr>
                <w:rFonts w:ascii="Bookman Old Style" w:hAnsi="Bookman Old Style"/>
                <w:b/>
                <w:sz w:val="20"/>
                <w:szCs w:val="20"/>
              </w:rPr>
            </w:pPr>
            <w:r w:rsidRPr="009D4C47">
              <w:rPr>
                <w:rFonts w:ascii="Bookman Old Style" w:hAnsi="Bookman Old Style"/>
                <w:b/>
                <w:sz w:val="20"/>
                <w:szCs w:val="20"/>
              </w:rPr>
              <w:t xml:space="preserve">Inversión total </w:t>
            </w:r>
          </w:p>
        </w:tc>
        <w:tc>
          <w:tcPr>
            <w:tcW w:w="3799" w:type="dxa"/>
            <w:vAlign w:val="center"/>
          </w:tcPr>
          <w:p w:rsidR="009D4C47" w:rsidRPr="009D4C47" w:rsidRDefault="009D4C47" w:rsidP="00E62F40">
            <w:pPr>
              <w:contextualSpacing/>
              <w:jc w:val="center"/>
              <w:rPr>
                <w:rFonts w:ascii="Bookman Old Style" w:hAnsi="Bookman Old Style"/>
                <w:b/>
                <w:sz w:val="20"/>
                <w:szCs w:val="20"/>
              </w:rPr>
            </w:pPr>
            <w:r w:rsidRPr="009D4C47">
              <w:rPr>
                <w:rFonts w:ascii="Bookman Old Style" w:hAnsi="Bookman Old Style"/>
                <w:b/>
                <w:sz w:val="20"/>
                <w:szCs w:val="20"/>
              </w:rPr>
              <w:t>16.404.797</w:t>
            </w:r>
          </w:p>
        </w:tc>
      </w:tr>
    </w:tbl>
    <w:p w:rsidR="00E62F40" w:rsidRDefault="00E62F40" w:rsidP="009D4C47">
      <w:pPr>
        <w:ind w:left="708"/>
        <w:contextualSpacing/>
        <w:jc w:val="both"/>
        <w:rPr>
          <w:rFonts w:ascii="Bookman Old Style" w:hAnsi="Bookman Old Style"/>
          <w:b/>
          <w:sz w:val="24"/>
          <w:szCs w:val="24"/>
        </w:rPr>
      </w:pPr>
    </w:p>
    <w:p w:rsidR="009D4C47" w:rsidRPr="006B3AF9" w:rsidRDefault="009D4C47" w:rsidP="009D4C47">
      <w:pPr>
        <w:ind w:left="708"/>
        <w:contextualSpacing/>
        <w:jc w:val="both"/>
        <w:rPr>
          <w:rFonts w:ascii="Bookman Old Style" w:hAnsi="Bookman Old Style"/>
          <w:b/>
          <w:sz w:val="24"/>
          <w:szCs w:val="24"/>
        </w:rPr>
      </w:pPr>
      <w:r w:rsidRPr="006B3AF9">
        <w:rPr>
          <w:rFonts w:ascii="Bookman Old Style" w:hAnsi="Bookman Old Style"/>
          <w:b/>
          <w:sz w:val="24"/>
          <w:szCs w:val="24"/>
        </w:rPr>
        <w:t>Sostenibilidad financiera</w:t>
      </w:r>
    </w:p>
    <w:p w:rsidR="009D4C47" w:rsidRDefault="009D4C47" w:rsidP="009D4C47">
      <w:pPr>
        <w:ind w:left="708"/>
        <w:contextualSpacing/>
        <w:jc w:val="both"/>
        <w:rPr>
          <w:rFonts w:ascii="Bookman Old Style" w:hAnsi="Bookman Old Style"/>
          <w:sz w:val="24"/>
          <w:szCs w:val="24"/>
        </w:rPr>
      </w:pPr>
      <w:r w:rsidRPr="006B3AF9">
        <w:rPr>
          <w:rFonts w:ascii="Bookman Old Style" w:hAnsi="Bookman Old Style"/>
          <w:sz w:val="24"/>
          <w:szCs w:val="24"/>
        </w:rPr>
        <w:t xml:space="preserve">Una de las preocupaciones de la </w:t>
      </w:r>
      <w:r>
        <w:rPr>
          <w:rFonts w:ascii="Bookman Old Style" w:hAnsi="Bookman Old Style"/>
          <w:sz w:val="24"/>
          <w:szCs w:val="24"/>
        </w:rPr>
        <w:t xml:space="preserve">ciudad es la </w:t>
      </w:r>
      <w:r w:rsidRPr="006B3AF9">
        <w:rPr>
          <w:rFonts w:ascii="Bookman Old Style" w:hAnsi="Bookman Old Style"/>
          <w:sz w:val="24"/>
          <w:szCs w:val="24"/>
        </w:rPr>
        <w:t xml:space="preserve">actual </w:t>
      </w:r>
      <w:r>
        <w:rPr>
          <w:rFonts w:ascii="Bookman Old Style" w:hAnsi="Bookman Old Style"/>
          <w:sz w:val="24"/>
          <w:szCs w:val="24"/>
        </w:rPr>
        <w:t>crisis financiera del SITP</w:t>
      </w:r>
      <w:r w:rsidRPr="006B3AF9">
        <w:rPr>
          <w:rFonts w:ascii="Bookman Old Style" w:hAnsi="Bookman Old Style"/>
          <w:sz w:val="24"/>
          <w:szCs w:val="24"/>
        </w:rPr>
        <w:t xml:space="preserve">, el déficit de 751.369 millones de pesos anuales que debe asumir para cubrir la operación del </w:t>
      </w:r>
      <w:r>
        <w:rPr>
          <w:rFonts w:ascii="Bookman Old Style" w:hAnsi="Bookman Old Style"/>
          <w:sz w:val="24"/>
          <w:szCs w:val="24"/>
        </w:rPr>
        <w:t>sistema.</w:t>
      </w:r>
      <w:r w:rsidRPr="006B3AF9">
        <w:rPr>
          <w:rFonts w:ascii="Bookman Old Style" w:hAnsi="Bookman Old Style"/>
          <w:sz w:val="24"/>
          <w:szCs w:val="24"/>
        </w:rPr>
        <w:t xml:space="preserve"> Por este motivo, uno de los análisis de interés de las alternativas analizadas, era comparar sus costos operativos por pasajero contra los estimados para el escenario sin proyecto y el escenario con la línea subterránea. La línea propuesta debía tener unos costos operacionales por pasajero menores a la tarifa del usuario y adicionalmente movilizar un número alto de pasajeros.</w:t>
      </w:r>
    </w:p>
    <w:p w:rsidR="009D4C47" w:rsidRPr="006B3AF9" w:rsidRDefault="009D4C47" w:rsidP="009D4C47">
      <w:pPr>
        <w:ind w:left="708"/>
        <w:contextualSpacing/>
        <w:jc w:val="both"/>
        <w:rPr>
          <w:rFonts w:ascii="Bookman Old Style" w:hAnsi="Bookman Old Style"/>
          <w:sz w:val="24"/>
          <w:szCs w:val="24"/>
        </w:rPr>
      </w:pPr>
    </w:p>
    <w:p w:rsidR="009D4C47" w:rsidRDefault="009D4C47" w:rsidP="009D4C47">
      <w:pPr>
        <w:ind w:left="708"/>
        <w:contextualSpacing/>
        <w:jc w:val="both"/>
        <w:rPr>
          <w:rFonts w:ascii="Bookman Old Style" w:hAnsi="Bookman Old Style"/>
          <w:sz w:val="24"/>
          <w:szCs w:val="24"/>
        </w:rPr>
      </w:pPr>
      <w:r w:rsidRPr="006B3AF9">
        <w:rPr>
          <w:rFonts w:ascii="Bookman Old Style" w:hAnsi="Bookman Old Style"/>
          <w:sz w:val="24"/>
          <w:szCs w:val="24"/>
        </w:rPr>
        <w:t>De acuerdo con la</w:t>
      </w:r>
      <w:r>
        <w:rPr>
          <w:rFonts w:ascii="Bookman Old Style" w:hAnsi="Bookman Old Style"/>
          <w:sz w:val="24"/>
          <w:szCs w:val="24"/>
        </w:rPr>
        <w:t xml:space="preserve"> siguiente tabla</w:t>
      </w:r>
      <w:r w:rsidRPr="006B3AF9">
        <w:rPr>
          <w:rFonts w:ascii="Bookman Old Style" w:hAnsi="Bookman Old Style"/>
          <w:sz w:val="24"/>
          <w:szCs w:val="24"/>
        </w:rPr>
        <w:t>, la alternativa que presenta un mejor balance entre el número de pasajeros y los costos de operación por pasajero es la alternativa SYSTRA calle 72. La alternativa de metro subterráneo estima costos por pasajero que pueden ser mayores que la tarifa actual, lo cual pone en riesgo la sostenibilidad del sistema.</w:t>
      </w:r>
    </w:p>
    <w:p w:rsidR="009D4C47" w:rsidRDefault="009D4C47" w:rsidP="009D4C47">
      <w:pPr>
        <w:ind w:left="708"/>
        <w:contextualSpacing/>
        <w:rPr>
          <w:rFonts w:ascii="Bookman Old Style" w:hAnsi="Bookman Old Style"/>
          <w:sz w:val="24"/>
          <w:szCs w:val="24"/>
        </w:rPr>
      </w:pPr>
    </w:p>
    <w:p w:rsidR="009D4C47" w:rsidRDefault="009D4C47" w:rsidP="009D4C47">
      <w:pPr>
        <w:contextualSpacing/>
        <w:jc w:val="center"/>
        <w:rPr>
          <w:rFonts w:ascii="Bookman Old Style" w:hAnsi="Bookman Old Style"/>
          <w:b/>
          <w:sz w:val="24"/>
          <w:szCs w:val="24"/>
        </w:rPr>
      </w:pPr>
      <w:r w:rsidRPr="009A3013">
        <w:rPr>
          <w:rFonts w:ascii="Bookman Old Style" w:hAnsi="Bookman Old Style"/>
          <w:b/>
          <w:sz w:val="24"/>
          <w:szCs w:val="24"/>
        </w:rPr>
        <w:t>COMPARACIÓN CO</w:t>
      </w:r>
      <w:r>
        <w:rPr>
          <w:rFonts w:ascii="Bookman Old Style" w:hAnsi="Bookman Old Style"/>
          <w:b/>
          <w:sz w:val="24"/>
          <w:szCs w:val="24"/>
        </w:rPr>
        <w:t>STOS OPERACIONALES POR PASAJERO</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843"/>
        <w:gridCol w:w="1559"/>
        <w:gridCol w:w="1814"/>
      </w:tblGrid>
      <w:tr w:rsidR="009D4C47" w:rsidRPr="00CD1A01" w:rsidTr="009D4C47">
        <w:trPr>
          <w:trHeight w:val="258"/>
        </w:trPr>
        <w:tc>
          <w:tcPr>
            <w:tcW w:w="3794" w:type="dxa"/>
            <w:shd w:val="clear" w:color="auto" w:fill="FFFF00"/>
            <w:vAlign w:val="center"/>
          </w:tcPr>
          <w:p w:rsidR="009D4C47" w:rsidRPr="00E62F40" w:rsidRDefault="009D4C47" w:rsidP="00E62F40">
            <w:pPr>
              <w:contextualSpacing/>
              <w:jc w:val="center"/>
              <w:rPr>
                <w:rFonts w:ascii="Bookman Old Style" w:hAnsi="Bookman Old Style"/>
                <w:b/>
                <w:sz w:val="18"/>
                <w:szCs w:val="18"/>
              </w:rPr>
            </w:pPr>
            <w:r w:rsidRPr="00E62F40">
              <w:rPr>
                <w:rFonts w:ascii="Bookman Old Style" w:hAnsi="Bookman Old Style"/>
                <w:b/>
                <w:sz w:val="18"/>
                <w:szCs w:val="18"/>
              </w:rPr>
              <w:t>Ítem</w:t>
            </w:r>
          </w:p>
        </w:tc>
        <w:tc>
          <w:tcPr>
            <w:tcW w:w="1843" w:type="dxa"/>
            <w:shd w:val="clear" w:color="auto" w:fill="FFFF00"/>
            <w:vAlign w:val="center"/>
          </w:tcPr>
          <w:p w:rsidR="009D4C47" w:rsidRPr="00E62F40" w:rsidRDefault="009D4C47" w:rsidP="00E62F40">
            <w:pPr>
              <w:contextualSpacing/>
              <w:jc w:val="center"/>
              <w:rPr>
                <w:rFonts w:ascii="Bookman Old Style" w:hAnsi="Bookman Old Style"/>
                <w:b/>
                <w:sz w:val="18"/>
                <w:szCs w:val="18"/>
              </w:rPr>
            </w:pPr>
            <w:r w:rsidRPr="00E62F40">
              <w:rPr>
                <w:rFonts w:ascii="Bookman Old Style" w:hAnsi="Bookman Old Style"/>
                <w:b/>
                <w:sz w:val="18"/>
                <w:szCs w:val="18"/>
              </w:rPr>
              <w:t>Sin proyecto</w:t>
            </w:r>
          </w:p>
        </w:tc>
        <w:tc>
          <w:tcPr>
            <w:tcW w:w="1559" w:type="dxa"/>
            <w:shd w:val="clear" w:color="auto" w:fill="FFFF00"/>
            <w:vAlign w:val="center"/>
          </w:tcPr>
          <w:p w:rsidR="009D4C47" w:rsidRPr="00E62F40" w:rsidRDefault="009D4C47" w:rsidP="00E62F40">
            <w:pPr>
              <w:contextualSpacing/>
              <w:jc w:val="center"/>
              <w:rPr>
                <w:rFonts w:ascii="Bookman Old Style" w:hAnsi="Bookman Old Style"/>
                <w:b/>
                <w:sz w:val="18"/>
                <w:szCs w:val="18"/>
              </w:rPr>
            </w:pPr>
            <w:r w:rsidRPr="00E62F40">
              <w:rPr>
                <w:rFonts w:ascii="Bookman Old Style" w:hAnsi="Bookman Old Style"/>
                <w:b/>
                <w:sz w:val="18"/>
                <w:szCs w:val="18"/>
              </w:rPr>
              <w:t>ELEVADO</w:t>
            </w:r>
          </w:p>
        </w:tc>
        <w:tc>
          <w:tcPr>
            <w:tcW w:w="1814" w:type="dxa"/>
            <w:shd w:val="clear" w:color="auto" w:fill="FFFF00"/>
            <w:vAlign w:val="center"/>
          </w:tcPr>
          <w:p w:rsidR="009D4C47" w:rsidRPr="00E62F40" w:rsidRDefault="009D4C47" w:rsidP="00E62F40">
            <w:pPr>
              <w:contextualSpacing/>
              <w:jc w:val="center"/>
              <w:rPr>
                <w:rFonts w:ascii="Bookman Old Style" w:hAnsi="Bookman Old Style"/>
                <w:b/>
                <w:sz w:val="18"/>
                <w:szCs w:val="18"/>
              </w:rPr>
            </w:pPr>
            <w:r w:rsidRPr="00E62F40">
              <w:rPr>
                <w:rFonts w:ascii="Bookman Old Style" w:hAnsi="Bookman Old Style"/>
                <w:b/>
                <w:sz w:val="18"/>
                <w:szCs w:val="18"/>
              </w:rPr>
              <w:t>SUBTERRÁNEO</w:t>
            </w:r>
          </w:p>
        </w:tc>
      </w:tr>
      <w:tr w:rsidR="009D4C47" w:rsidRPr="006B3AF9" w:rsidTr="009D4C47">
        <w:trPr>
          <w:trHeight w:val="258"/>
        </w:trPr>
        <w:tc>
          <w:tcPr>
            <w:tcW w:w="9010" w:type="dxa"/>
            <w:gridSpan w:val="4"/>
            <w:vAlign w:val="center"/>
          </w:tcPr>
          <w:p w:rsidR="009D4C47" w:rsidRPr="009D4C47" w:rsidRDefault="009D4C47" w:rsidP="009D4C47">
            <w:pPr>
              <w:contextualSpacing/>
              <w:jc w:val="center"/>
              <w:rPr>
                <w:rFonts w:ascii="Bookman Old Style" w:hAnsi="Bookman Old Style"/>
                <w:b/>
                <w:sz w:val="20"/>
                <w:szCs w:val="20"/>
              </w:rPr>
            </w:pPr>
            <w:r w:rsidRPr="009D4C47">
              <w:rPr>
                <w:rFonts w:ascii="Bookman Old Style" w:hAnsi="Bookman Old Style"/>
                <w:b/>
                <w:sz w:val="20"/>
                <w:szCs w:val="20"/>
              </w:rPr>
              <w:t>PRIMERA LINEA DEL METRO</w:t>
            </w:r>
          </w:p>
        </w:tc>
      </w:tr>
      <w:tr w:rsidR="009D4C47" w:rsidRPr="006B3AF9" w:rsidTr="009D4C47">
        <w:trPr>
          <w:trHeight w:val="129"/>
        </w:trPr>
        <w:tc>
          <w:tcPr>
            <w:tcW w:w="3794" w:type="dxa"/>
            <w:vAlign w:val="center"/>
          </w:tcPr>
          <w:p w:rsidR="009D4C47" w:rsidRPr="009D4C47" w:rsidRDefault="009D4C47" w:rsidP="00E62F40">
            <w:pPr>
              <w:contextualSpacing/>
              <w:rPr>
                <w:rFonts w:ascii="Bookman Old Style" w:hAnsi="Bookman Old Style"/>
                <w:sz w:val="20"/>
                <w:szCs w:val="20"/>
              </w:rPr>
            </w:pPr>
            <w:r w:rsidRPr="009D4C47">
              <w:rPr>
                <w:rFonts w:ascii="Bookman Old Style" w:hAnsi="Bookman Old Style"/>
                <w:sz w:val="20"/>
                <w:szCs w:val="20"/>
              </w:rPr>
              <w:t xml:space="preserve">OPEX(b) (miles de millones) </w:t>
            </w:r>
          </w:p>
        </w:tc>
        <w:tc>
          <w:tcPr>
            <w:tcW w:w="1843"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w:t>
            </w:r>
          </w:p>
        </w:tc>
        <w:tc>
          <w:tcPr>
            <w:tcW w:w="1559"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199.001</w:t>
            </w:r>
          </w:p>
        </w:tc>
        <w:tc>
          <w:tcPr>
            <w:tcW w:w="1814"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370.580</w:t>
            </w:r>
          </w:p>
        </w:tc>
      </w:tr>
      <w:tr w:rsidR="009D4C47" w:rsidRPr="006B3AF9" w:rsidTr="009D4C47">
        <w:trPr>
          <w:trHeight w:val="129"/>
        </w:trPr>
        <w:tc>
          <w:tcPr>
            <w:tcW w:w="3794" w:type="dxa"/>
            <w:vAlign w:val="center"/>
          </w:tcPr>
          <w:p w:rsidR="009D4C47" w:rsidRPr="009D4C47" w:rsidRDefault="009D4C47" w:rsidP="00E62F40">
            <w:pPr>
              <w:contextualSpacing/>
              <w:rPr>
                <w:rFonts w:ascii="Bookman Old Style" w:hAnsi="Bookman Old Style"/>
                <w:sz w:val="20"/>
                <w:szCs w:val="20"/>
              </w:rPr>
            </w:pPr>
            <w:r w:rsidRPr="009D4C47">
              <w:rPr>
                <w:rFonts w:ascii="Bookman Old Style" w:hAnsi="Bookman Old Style"/>
                <w:sz w:val="20"/>
                <w:szCs w:val="20"/>
              </w:rPr>
              <w:t xml:space="preserve">Pasajeros por día </w:t>
            </w:r>
          </w:p>
        </w:tc>
        <w:tc>
          <w:tcPr>
            <w:tcW w:w="1843"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w:t>
            </w:r>
          </w:p>
        </w:tc>
        <w:tc>
          <w:tcPr>
            <w:tcW w:w="1559"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655.930</w:t>
            </w:r>
          </w:p>
        </w:tc>
        <w:tc>
          <w:tcPr>
            <w:tcW w:w="1814"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850.230</w:t>
            </w:r>
          </w:p>
        </w:tc>
      </w:tr>
      <w:tr w:rsidR="009D4C47" w:rsidRPr="006B3AF9" w:rsidTr="009D4C47">
        <w:trPr>
          <w:trHeight w:val="129"/>
        </w:trPr>
        <w:tc>
          <w:tcPr>
            <w:tcW w:w="3794" w:type="dxa"/>
            <w:vAlign w:val="center"/>
          </w:tcPr>
          <w:p w:rsidR="009D4C47" w:rsidRPr="009D4C47" w:rsidRDefault="009D4C47" w:rsidP="00E62F40">
            <w:pPr>
              <w:contextualSpacing/>
              <w:rPr>
                <w:rFonts w:ascii="Bookman Old Style" w:hAnsi="Bookman Old Style"/>
                <w:sz w:val="20"/>
                <w:szCs w:val="20"/>
              </w:rPr>
            </w:pPr>
            <w:r w:rsidRPr="009D4C47">
              <w:rPr>
                <w:rFonts w:ascii="Bookman Old Style" w:hAnsi="Bookman Old Style"/>
                <w:sz w:val="20"/>
                <w:szCs w:val="20"/>
              </w:rPr>
              <w:t xml:space="preserve">Pasajeros por año (miles) </w:t>
            </w:r>
          </w:p>
        </w:tc>
        <w:tc>
          <w:tcPr>
            <w:tcW w:w="1843"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w:t>
            </w:r>
          </w:p>
        </w:tc>
        <w:tc>
          <w:tcPr>
            <w:tcW w:w="1559"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196.779</w:t>
            </w:r>
          </w:p>
        </w:tc>
        <w:tc>
          <w:tcPr>
            <w:tcW w:w="1814"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255.069</w:t>
            </w:r>
          </w:p>
        </w:tc>
      </w:tr>
      <w:tr w:rsidR="009D4C47" w:rsidRPr="009A3013" w:rsidTr="009D4C47">
        <w:trPr>
          <w:trHeight w:val="129"/>
        </w:trPr>
        <w:tc>
          <w:tcPr>
            <w:tcW w:w="3794" w:type="dxa"/>
            <w:vAlign w:val="center"/>
          </w:tcPr>
          <w:p w:rsidR="009D4C47" w:rsidRPr="009D4C47" w:rsidRDefault="009D4C47" w:rsidP="00E62F40">
            <w:pPr>
              <w:contextualSpacing/>
              <w:rPr>
                <w:rFonts w:ascii="Bookman Old Style" w:hAnsi="Bookman Old Style"/>
                <w:b/>
                <w:sz w:val="20"/>
                <w:szCs w:val="20"/>
              </w:rPr>
            </w:pPr>
            <w:r w:rsidRPr="009D4C47">
              <w:rPr>
                <w:rFonts w:ascii="Bookman Old Style" w:hAnsi="Bookman Old Style"/>
                <w:b/>
                <w:sz w:val="20"/>
                <w:szCs w:val="20"/>
              </w:rPr>
              <w:t xml:space="preserve">OPEX/pasajero (miles) </w:t>
            </w:r>
          </w:p>
        </w:tc>
        <w:tc>
          <w:tcPr>
            <w:tcW w:w="1843" w:type="dxa"/>
            <w:vAlign w:val="center"/>
          </w:tcPr>
          <w:p w:rsidR="009D4C47" w:rsidRPr="009D4C47" w:rsidRDefault="009D4C47" w:rsidP="00E62F40">
            <w:pPr>
              <w:contextualSpacing/>
              <w:jc w:val="center"/>
              <w:rPr>
                <w:rFonts w:ascii="Bookman Old Style" w:hAnsi="Bookman Old Style"/>
                <w:b/>
                <w:sz w:val="20"/>
                <w:szCs w:val="20"/>
              </w:rPr>
            </w:pPr>
            <w:r w:rsidRPr="009D4C47">
              <w:rPr>
                <w:rFonts w:ascii="Bookman Old Style" w:hAnsi="Bookman Old Style"/>
                <w:b/>
                <w:sz w:val="20"/>
                <w:szCs w:val="20"/>
              </w:rPr>
              <w:t>-</w:t>
            </w:r>
          </w:p>
        </w:tc>
        <w:tc>
          <w:tcPr>
            <w:tcW w:w="1559" w:type="dxa"/>
            <w:vAlign w:val="center"/>
          </w:tcPr>
          <w:p w:rsidR="009D4C47" w:rsidRPr="009D4C47" w:rsidRDefault="009D4C47" w:rsidP="00E62F40">
            <w:pPr>
              <w:contextualSpacing/>
              <w:jc w:val="center"/>
              <w:rPr>
                <w:rFonts w:ascii="Bookman Old Style" w:hAnsi="Bookman Old Style"/>
                <w:b/>
                <w:sz w:val="20"/>
                <w:szCs w:val="20"/>
              </w:rPr>
            </w:pPr>
            <w:r w:rsidRPr="009D4C47">
              <w:rPr>
                <w:rFonts w:ascii="Bookman Old Style" w:hAnsi="Bookman Old Style"/>
                <w:b/>
                <w:sz w:val="20"/>
                <w:szCs w:val="20"/>
              </w:rPr>
              <w:t>1.011</w:t>
            </w:r>
          </w:p>
        </w:tc>
        <w:tc>
          <w:tcPr>
            <w:tcW w:w="1814" w:type="dxa"/>
            <w:vAlign w:val="center"/>
          </w:tcPr>
          <w:p w:rsidR="009D4C47" w:rsidRPr="009D4C47" w:rsidRDefault="009D4C47" w:rsidP="00E62F40">
            <w:pPr>
              <w:contextualSpacing/>
              <w:jc w:val="center"/>
              <w:rPr>
                <w:rFonts w:ascii="Bookman Old Style" w:hAnsi="Bookman Old Style"/>
                <w:b/>
                <w:sz w:val="20"/>
                <w:szCs w:val="20"/>
              </w:rPr>
            </w:pPr>
            <w:r w:rsidRPr="009D4C47">
              <w:rPr>
                <w:rFonts w:ascii="Bookman Old Style" w:hAnsi="Bookman Old Style"/>
                <w:b/>
                <w:sz w:val="20"/>
                <w:szCs w:val="20"/>
              </w:rPr>
              <w:t>1.453</w:t>
            </w:r>
          </w:p>
        </w:tc>
      </w:tr>
      <w:tr w:rsidR="009D4C47" w:rsidRPr="006B3AF9" w:rsidTr="009D4C47">
        <w:trPr>
          <w:trHeight w:val="129"/>
        </w:trPr>
        <w:tc>
          <w:tcPr>
            <w:tcW w:w="9010" w:type="dxa"/>
            <w:gridSpan w:val="4"/>
            <w:vAlign w:val="center"/>
          </w:tcPr>
          <w:p w:rsidR="009D4C47" w:rsidRPr="009D4C47" w:rsidRDefault="009D4C47" w:rsidP="00E62F40">
            <w:pPr>
              <w:contextualSpacing/>
              <w:jc w:val="center"/>
              <w:rPr>
                <w:rFonts w:ascii="Bookman Old Style" w:hAnsi="Bookman Old Style"/>
                <w:b/>
                <w:sz w:val="20"/>
                <w:szCs w:val="20"/>
              </w:rPr>
            </w:pPr>
            <w:r w:rsidRPr="009D4C47">
              <w:rPr>
                <w:rFonts w:ascii="Bookman Old Style" w:hAnsi="Bookman Old Style"/>
                <w:b/>
                <w:sz w:val="20"/>
                <w:szCs w:val="20"/>
              </w:rPr>
              <w:t>CANASTA</w:t>
            </w:r>
          </w:p>
        </w:tc>
      </w:tr>
      <w:tr w:rsidR="009D4C47" w:rsidRPr="006B3AF9" w:rsidTr="009D4C47">
        <w:trPr>
          <w:trHeight w:val="129"/>
        </w:trPr>
        <w:tc>
          <w:tcPr>
            <w:tcW w:w="3794" w:type="dxa"/>
            <w:vAlign w:val="center"/>
          </w:tcPr>
          <w:p w:rsidR="009D4C47" w:rsidRPr="009D4C47" w:rsidRDefault="009D4C47" w:rsidP="00E62F40">
            <w:pPr>
              <w:contextualSpacing/>
              <w:rPr>
                <w:rFonts w:ascii="Bookman Old Style" w:hAnsi="Bookman Old Style"/>
                <w:sz w:val="20"/>
                <w:szCs w:val="20"/>
              </w:rPr>
            </w:pPr>
            <w:r w:rsidRPr="009D4C47">
              <w:rPr>
                <w:rFonts w:ascii="Bookman Old Style" w:hAnsi="Bookman Old Style"/>
                <w:sz w:val="20"/>
                <w:szCs w:val="20"/>
              </w:rPr>
              <w:t xml:space="preserve">OPEX (miles de millones) </w:t>
            </w:r>
          </w:p>
        </w:tc>
        <w:tc>
          <w:tcPr>
            <w:tcW w:w="1843"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4.954.257</w:t>
            </w:r>
          </w:p>
        </w:tc>
        <w:tc>
          <w:tcPr>
            <w:tcW w:w="1559"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4.660.921</w:t>
            </w:r>
          </w:p>
        </w:tc>
        <w:tc>
          <w:tcPr>
            <w:tcW w:w="1814"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4.938.646</w:t>
            </w:r>
          </w:p>
        </w:tc>
      </w:tr>
      <w:tr w:rsidR="009D4C47" w:rsidRPr="006B3AF9" w:rsidTr="009D4C47">
        <w:trPr>
          <w:trHeight w:val="129"/>
        </w:trPr>
        <w:tc>
          <w:tcPr>
            <w:tcW w:w="3794" w:type="dxa"/>
            <w:vAlign w:val="center"/>
          </w:tcPr>
          <w:p w:rsidR="009D4C47" w:rsidRPr="009D4C47" w:rsidRDefault="009D4C47" w:rsidP="00E62F40">
            <w:pPr>
              <w:contextualSpacing/>
              <w:rPr>
                <w:rFonts w:ascii="Bookman Old Style" w:hAnsi="Bookman Old Style"/>
                <w:sz w:val="20"/>
                <w:szCs w:val="20"/>
              </w:rPr>
            </w:pPr>
            <w:r w:rsidRPr="009D4C47">
              <w:rPr>
                <w:rFonts w:ascii="Bookman Old Style" w:hAnsi="Bookman Old Style"/>
                <w:sz w:val="20"/>
                <w:szCs w:val="20"/>
              </w:rPr>
              <w:t xml:space="preserve">Pasajeros por día </w:t>
            </w:r>
          </w:p>
        </w:tc>
        <w:tc>
          <w:tcPr>
            <w:tcW w:w="1843"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10.028.730</w:t>
            </w:r>
          </w:p>
        </w:tc>
        <w:tc>
          <w:tcPr>
            <w:tcW w:w="1559"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9.792.350</w:t>
            </w:r>
          </w:p>
        </w:tc>
        <w:tc>
          <w:tcPr>
            <w:tcW w:w="1814"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9.277.600</w:t>
            </w:r>
          </w:p>
        </w:tc>
      </w:tr>
      <w:tr w:rsidR="009D4C47" w:rsidRPr="006B3AF9" w:rsidTr="009D4C47">
        <w:trPr>
          <w:trHeight w:val="129"/>
        </w:trPr>
        <w:tc>
          <w:tcPr>
            <w:tcW w:w="3794" w:type="dxa"/>
            <w:vAlign w:val="center"/>
          </w:tcPr>
          <w:p w:rsidR="009D4C47" w:rsidRPr="009D4C47" w:rsidRDefault="009D4C47" w:rsidP="00E62F40">
            <w:pPr>
              <w:contextualSpacing/>
              <w:rPr>
                <w:rFonts w:ascii="Bookman Old Style" w:hAnsi="Bookman Old Style"/>
                <w:sz w:val="20"/>
                <w:szCs w:val="20"/>
              </w:rPr>
            </w:pPr>
            <w:r w:rsidRPr="009D4C47">
              <w:rPr>
                <w:rFonts w:ascii="Bookman Old Style" w:hAnsi="Bookman Old Style"/>
                <w:sz w:val="20"/>
                <w:szCs w:val="20"/>
              </w:rPr>
              <w:t xml:space="preserve">Pasajeros por año (miles) </w:t>
            </w:r>
          </w:p>
        </w:tc>
        <w:tc>
          <w:tcPr>
            <w:tcW w:w="1843"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3.008.619</w:t>
            </w:r>
          </w:p>
        </w:tc>
        <w:tc>
          <w:tcPr>
            <w:tcW w:w="1559"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2.937.705</w:t>
            </w:r>
          </w:p>
        </w:tc>
        <w:tc>
          <w:tcPr>
            <w:tcW w:w="1814"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2.783.280</w:t>
            </w:r>
          </w:p>
        </w:tc>
      </w:tr>
      <w:tr w:rsidR="009D4C47" w:rsidRPr="009A3013" w:rsidTr="009D4C47">
        <w:trPr>
          <w:trHeight w:val="129"/>
        </w:trPr>
        <w:tc>
          <w:tcPr>
            <w:tcW w:w="3794" w:type="dxa"/>
            <w:vAlign w:val="center"/>
          </w:tcPr>
          <w:p w:rsidR="009D4C47" w:rsidRPr="009D4C47" w:rsidRDefault="009D4C47" w:rsidP="00E62F40">
            <w:pPr>
              <w:contextualSpacing/>
              <w:rPr>
                <w:rFonts w:ascii="Bookman Old Style" w:hAnsi="Bookman Old Style"/>
                <w:b/>
                <w:sz w:val="20"/>
                <w:szCs w:val="20"/>
              </w:rPr>
            </w:pPr>
            <w:r w:rsidRPr="009D4C47">
              <w:rPr>
                <w:rFonts w:ascii="Bookman Old Style" w:hAnsi="Bookman Old Style"/>
                <w:b/>
                <w:sz w:val="20"/>
                <w:szCs w:val="20"/>
              </w:rPr>
              <w:t xml:space="preserve">OPEX/pasajero (miles) </w:t>
            </w:r>
          </w:p>
        </w:tc>
        <w:tc>
          <w:tcPr>
            <w:tcW w:w="1843" w:type="dxa"/>
            <w:vAlign w:val="center"/>
          </w:tcPr>
          <w:p w:rsidR="009D4C47" w:rsidRPr="009D4C47" w:rsidRDefault="009D4C47" w:rsidP="00E62F40">
            <w:pPr>
              <w:contextualSpacing/>
              <w:jc w:val="center"/>
              <w:rPr>
                <w:rFonts w:ascii="Bookman Old Style" w:hAnsi="Bookman Old Style"/>
                <w:b/>
                <w:sz w:val="20"/>
                <w:szCs w:val="20"/>
              </w:rPr>
            </w:pPr>
            <w:r w:rsidRPr="009D4C47">
              <w:rPr>
                <w:rFonts w:ascii="Bookman Old Style" w:hAnsi="Bookman Old Style"/>
                <w:b/>
                <w:sz w:val="20"/>
                <w:szCs w:val="20"/>
              </w:rPr>
              <w:t>1.647</w:t>
            </w:r>
          </w:p>
        </w:tc>
        <w:tc>
          <w:tcPr>
            <w:tcW w:w="1559" w:type="dxa"/>
            <w:vAlign w:val="center"/>
          </w:tcPr>
          <w:p w:rsidR="009D4C47" w:rsidRPr="009D4C47" w:rsidRDefault="009D4C47" w:rsidP="00E62F40">
            <w:pPr>
              <w:contextualSpacing/>
              <w:jc w:val="center"/>
              <w:rPr>
                <w:rFonts w:ascii="Bookman Old Style" w:hAnsi="Bookman Old Style"/>
                <w:b/>
                <w:sz w:val="20"/>
                <w:szCs w:val="20"/>
              </w:rPr>
            </w:pPr>
            <w:r w:rsidRPr="009D4C47">
              <w:rPr>
                <w:rFonts w:ascii="Bookman Old Style" w:hAnsi="Bookman Old Style"/>
                <w:b/>
                <w:sz w:val="20"/>
                <w:szCs w:val="20"/>
              </w:rPr>
              <w:t>1.587</w:t>
            </w:r>
          </w:p>
        </w:tc>
        <w:tc>
          <w:tcPr>
            <w:tcW w:w="1814" w:type="dxa"/>
            <w:vAlign w:val="center"/>
          </w:tcPr>
          <w:p w:rsidR="009D4C47" w:rsidRPr="009D4C47" w:rsidRDefault="009D4C47" w:rsidP="00E62F40">
            <w:pPr>
              <w:contextualSpacing/>
              <w:jc w:val="center"/>
              <w:rPr>
                <w:rFonts w:ascii="Bookman Old Style" w:hAnsi="Bookman Old Style"/>
                <w:b/>
                <w:sz w:val="20"/>
                <w:szCs w:val="20"/>
              </w:rPr>
            </w:pPr>
            <w:r w:rsidRPr="009D4C47">
              <w:rPr>
                <w:rFonts w:ascii="Bookman Old Style" w:hAnsi="Bookman Old Style"/>
                <w:b/>
                <w:sz w:val="20"/>
                <w:szCs w:val="20"/>
              </w:rPr>
              <w:t>1.774</w:t>
            </w:r>
          </w:p>
        </w:tc>
      </w:tr>
      <w:tr w:rsidR="009D4C47" w:rsidRPr="009A3013" w:rsidTr="009D4C47">
        <w:trPr>
          <w:trHeight w:val="260"/>
        </w:trPr>
        <w:tc>
          <w:tcPr>
            <w:tcW w:w="9010" w:type="dxa"/>
            <w:gridSpan w:val="4"/>
            <w:vAlign w:val="center"/>
          </w:tcPr>
          <w:p w:rsidR="009D4C47" w:rsidRPr="009D4C47" w:rsidRDefault="009D4C47" w:rsidP="00E62F40">
            <w:pPr>
              <w:contextualSpacing/>
              <w:jc w:val="center"/>
              <w:rPr>
                <w:rFonts w:ascii="Bookman Old Style" w:hAnsi="Bookman Old Style"/>
                <w:b/>
                <w:sz w:val="20"/>
                <w:szCs w:val="20"/>
              </w:rPr>
            </w:pPr>
            <w:r w:rsidRPr="009D4C47">
              <w:rPr>
                <w:rFonts w:ascii="Bookman Old Style" w:hAnsi="Bookman Old Style"/>
                <w:b/>
                <w:sz w:val="20"/>
                <w:szCs w:val="20"/>
              </w:rPr>
              <w:t>COMBINADO</w:t>
            </w:r>
          </w:p>
        </w:tc>
      </w:tr>
      <w:tr w:rsidR="009D4C47" w:rsidRPr="009A3013" w:rsidTr="009D4C47">
        <w:trPr>
          <w:trHeight w:val="129"/>
        </w:trPr>
        <w:tc>
          <w:tcPr>
            <w:tcW w:w="3794" w:type="dxa"/>
            <w:vAlign w:val="center"/>
          </w:tcPr>
          <w:p w:rsidR="009D4C47" w:rsidRPr="009D4C47" w:rsidRDefault="009D4C47" w:rsidP="00E62F40">
            <w:pPr>
              <w:contextualSpacing/>
              <w:rPr>
                <w:rFonts w:ascii="Bookman Old Style" w:hAnsi="Bookman Old Style"/>
                <w:sz w:val="20"/>
                <w:szCs w:val="20"/>
              </w:rPr>
            </w:pPr>
            <w:r w:rsidRPr="009D4C47">
              <w:rPr>
                <w:rFonts w:ascii="Bookman Old Style" w:hAnsi="Bookman Old Style"/>
                <w:sz w:val="20"/>
                <w:szCs w:val="20"/>
              </w:rPr>
              <w:t xml:space="preserve">OPEX (miles de millones) </w:t>
            </w:r>
          </w:p>
        </w:tc>
        <w:tc>
          <w:tcPr>
            <w:tcW w:w="1843"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4.954.257</w:t>
            </w:r>
          </w:p>
        </w:tc>
        <w:tc>
          <w:tcPr>
            <w:tcW w:w="1559"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4.859.922</w:t>
            </w:r>
          </w:p>
        </w:tc>
        <w:tc>
          <w:tcPr>
            <w:tcW w:w="1814"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5.309.226</w:t>
            </w:r>
          </w:p>
        </w:tc>
      </w:tr>
      <w:tr w:rsidR="009D4C47" w:rsidRPr="009A3013" w:rsidTr="009D4C47">
        <w:trPr>
          <w:trHeight w:val="129"/>
        </w:trPr>
        <w:tc>
          <w:tcPr>
            <w:tcW w:w="3794" w:type="dxa"/>
            <w:vAlign w:val="center"/>
          </w:tcPr>
          <w:p w:rsidR="009D4C47" w:rsidRPr="009D4C47" w:rsidRDefault="009D4C47" w:rsidP="00E62F40">
            <w:pPr>
              <w:contextualSpacing/>
              <w:rPr>
                <w:rFonts w:ascii="Bookman Old Style" w:hAnsi="Bookman Old Style"/>
                <w:sz w:val="20"/>
                <w:szCs w:val="20"/>
              </w:rPr>
            </w:pPr>
            <w:r w:rsidRPr="009D4C47">
              <w:rPr>
                <w:rFonts w:ascii="Bookman Old Style" w:hAnsi="Bookman Old Style"/>
                <w:sz w:val="20"/>
                <w:szCs w:val="20"/>
              </w:rPr>
              <w:t xml:space="preserve">Pasajeros por año (miles) </w:t>
            </w:r>
          </w:p>
        </w:tc>
        <w:tc>
          <w:tcPr>
            <w:tcW w:w="1843"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3.008.619</w:t>
            </w:r>
          </w:p>
        </w:tc>
        <w:tc>
          <w:tcPr>
            <w:tcW w:w="1559"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3.134.484</w:t>
            </w:r>
          </w:p>
        </w:tc>
        <w:tc>
          <w:tcPr>
            <w:tcW w:w="1814" w:type="dxa"/>
            <w:vAlign w:val="center"/>
          </w:tcPr>
          <w:p w:rsidR="009D4C47" w:rsidRPr="009D4C47" w:rsidRDefault="009D4C47" w:rsidP="00E62F40">
            <w:pPr>
              <w:contextualSpacing/>
              <w:jc w:val="center"/>
              <w:rPr>
                <w:rFonts w:ascii="Bookman Old Style" w:hAnsi="Bookman Old Style"/>
                <w:sz w:val="20"/>
                <w:szCs w:val="20"/>
              </w:rPr>
            </w:pPr>
            <w:r w:rsidRPr="009D4C47">
              <w:rPr>
                <w:rFonts w:ascii="Bookman Old Style" w:hAnsi="Bookman Old Style"/>
                <w:sz w:val="20"/>
                <w:szCs w:val="20"/>
              </w:rPr>
              <w:t>3.038.349</w:t>
            </w:r>
          </w:p>
        </w:tc>
      </w:tr>
      <w:tr w:rsidR="009D4C47" w:rsidRPr="009A3013" w:rsidTr="009D4C47">
        <w:trPr>
          <w:trHeight w:val="149"/>
        </w:trPr>
        <w:tc>
          <w:tcPr>
            <w:tcW w:w="3794" w:type="dxa"/>
            <w:vAlign w:val="center"/>
          </w:tcPr>
          <w:p w:rsidR="009D4C47" w:rsidRPr="009D4C47" w:rsidRDefault="009D4C47" w:rsidP="00E62F40">
            <w:pPr>
              <w:contextualSpacing/>
              <w:rPr>
                <w:rFonts w:ascii="Bookman Old Style" w:hAnsi="Bookman Old Style"/>
                <w:b/>
                <w:sz w:val="20"/>
                <w:szCs w:val="20"/>
              </w:rPr>
            </w:pPr>
            <w:r w:rsidRPr="009D4C47">
              <w:rPr>
                <w:rFonts w:ascii="Bookman Old Style" w:hAnsi="Bookman Old Style"/>
                <w:b/>
                <w:sz w:val="20"/>
                <w:szCs w:val="20"/>
              </w:rPr>
              <w:t xml:space="preserve">OPEX/pasajero </w:t>
            </w:r>
          </w:p>
        </w:tc>
        <w:tc>
          <w:tcPr>
            <w:tcW w:w="1843" w:type="dxa"/>
            <w:vAlign w:val="center"/>
          </w:tcPr>
          <w:p w:rsidR="009D4C47" w:rsidRPr="009D4C47" w:rsidRDefault="009D4C47" w:rsidP="00E62F40">
            <w:pPr>
              <w:contextualSpacing/>
              <w:jc w:val="center"/>
              <w:rPr>
                <w:rFonts w:ascii="Bookman Old Style" w:hAnsi="Bookman Old Style"/>
                <w:b/>
                <w:sz w:val="20"/>
                <w:szCs w:val="20"/>
              </w:rPr>
            </w:pPr>
            <w:r w:rsidRPr="009D4C47">
              <w:rPr>
                <w:rFonts w:ascii="Bookman Old Style" w:hAnsi="Bookman Old Style"/>
                <w:b/>
                <w:sz w:val="20"/>
                <w:szCs w:val="20"/>
              </w:rPr>
              <w:t>1.647</w:t>
            </w:r>
          </w:p>
        </w:tc>
        <w:tc>
          <w:tcPr>
            <w:tcW w:w="1559" w:type="dxa"/>
            <w:vAlign w:val="center"/>
          </w:tcPr>
          <w:p w:rsidR="009D4C47" w:rsidRPr="009D4C47" w:rsidRDefault="009D4C47" w:rsidP="00E62F40">
            <w:pPr>
              <w:contextualSpacing/>
              <w:jc w:val="center"/>
              <w:rPr>
                <w:rFonts w:ascii="Bookman Old Style" w:hAnsi="Bookman Old Style"/>
                <w:b/>
                <w:sz w:val="20"/>
                <w:szCs w:val="20"/>
              </w:rPr>
            </w:pPr>
            <w:r w:rsidRPr="009D4C47">
              <w:rPr>
                <w:rFonts w:ascii="Bookman Old Style" w:hAnsi="Bookman Old Style"/>
                <w:b/>
                <w:sz w:val="20"/>
                <w:szCs w:val="20"/>
              </w:rPr>
              <w:t>1.550</w:t>
            </w:r>
          </w:p>
        </w:tc>
        <w:tc>
          <w:tcPr>
            <w:tcW w:w="1814" w:type="dxa"/>
            <w:vAlign w:val="center"/>
          </w:tcPr>
          <w:p w:rsidR="009D4C47" w:rsidRPr="009D4C47" w:rsidRDefault="009D4C47" w:rsidP="00E62F40">
            <w:pPr>
              <w:contextualSpacing/>
              <w:jc w:val="center"/>
              <w:rPr>
                <w:rFonts w:ascii="Bookman Old Style" w:hAnsi="Bookman Old Style"/>
                <w:b/>
                <w:sz w:val="20"/>
                <w:szCs w:val="20"/>
              </w:rPr>
            </w:pPr>
            <w:r w:rsidRPr="009D4C47">
              <w:rPr>
                <w:rFonts w:ascii="Bookman Old Style" w:hAnsi="Bookman Old Style"/>
                <w:b/>
                <w:sz w:val="20"/>
                <w:szCs w:val="20"/>
              </w:rPr>
              <w:t>1.747</w:t>
            </w:r>
          </w:p>
        </w:tc>
      </w:tr>
    </w:tbl>
    <w:p w:rsidR="009D4C47" w:rsidRDefault="009D4C47" w:rsidP="009D4C47">
      <w:pPr>
        <w:contextualSpacing/>
        <w:rPr>
          <w:rFonts w:ascii="Bookman Old Style" w:hAnsi="Bookman Old Style"/>
          <w:sz w:val="24"/>
          <w:szCs w:val="24"/>
        </w:rPr>
      </w:pPr>
    </w:p>
    <w:p w:rsidR="009D4C47" w:rsidRDefault="009D4C47" w:rsidP="009D4C47">
      <w:pPr>
        <w:ind w:left="708"/>
        <w:contextualSpacing/>
        <w:jc w:val="both"/>
        <w:rPr>
          <w:rFonts w:ascii="Bookman Old Style" w:hAnsi="Bookman Old Style"/>
          <w:sz w:val="24"/>
          <w:szCs w:val="24"/>
        </w:rPr>
      </w:pPr>
      <w:r>
        <w:rPr>
          <w:rFonts w:ascii="Bookman Old Style" w:hAnsi="Bookman Old Style"/>
          <w:sz w:val="24"/>
          <w:szCs w:val="24"/>
        </w:rPr>
        <w:t>La fuente</w:t>
      </w:r>
      <w:r w:rsidRPr="009A3013">
        <w:rPr>
          <w:rFonts w:ascii="Bookman Old Style" w:hAnsi="Bookman Old Style"/>
          <w:sz w:val="24"/>
          <w:szCs w:val="24"/>
        </w:rPr>
        <w:t xml:space="preserve"> </w:t>
      </w:r>
      <w:r>
        <w:rPr>
          <w:rFonts w:ascii="Bookman Old Style" w:hAnsi="Bookman Old Style"/>
          <w:sz w:val="24"/>
          <w:szCs w:val="24"/>
        </w:rPr>
        <w:t xml:space="preserve">de los datos es el </w:t>
      </w:r>
      <w:r w:rsidRPr="009A3013">
        <w:rPr>
          <w:rFonts w:ascii="Bookman Old Style" w:hAnsi="Bookman Old Style"/>
          <w:sz w:val="24"/>
          <w:szCs w:val="24"/>
        </w:rPr>
        <w:t>DNP con base en datos de los informes de SENER (2015) y SYSTRA (2016).</w:t>
      </w:r>
    </w:p>
    <w:p w:rsidR="00E62F40" w:rsidRDefault="00E62F40" w:rsidP="009D4C47">
      <w:pPr>
        <w:ind w:left="708"/>
        <w:contextualSpacing/>
        <w:jc w:val="both"/>
        <w:rPr>
          <w:rFonts w:ascii="Bookman Old Style" w:hAnsi="Bookman Old Style"/>
          <w:sz w:val="24"/>
          <w:szCs w:val="24"/>
        </w:rPr>
      </w:pPr>
    </w:p>
    <w:p w:rsidR="009D4C47" w:rsidRDefault="009D4C47" w:rsidP="009D4C47">
      <w:pPr>
        <w:ind w:left="708"/>
        <w:contextualSpacing/>
        <w:jc w:val="both"/>
        <w:rPr>
          <w:rFonts w:ascii="Bookman Old Style" w:hAnsi="Bookman Old Style"/>
          <w:sz w:val="24"/>
          <w:szCs w:val="24"/>
        </w:rPr>
      </w:pPr>
      <w:r>
        <w:rPr>
          <w:rFonts w:ascii="Bookman Old Style" w:hAnsi="Bookman Old Style"/>
          <w:sz w:val="24"/>
          <w:szCs w:val="24"/>
        </w:rPr>
        <w:t>En el escenario combinado que c</w:t>
      </w:r>
      <w:r w:rsidRPr="009A3013">
        <w:rPr>
          <w:rFonts w:ascii="Bookman Old Style" w:hAnsi="Bookman Old Style"/>
          <w:sz w:val="24"/>
          <w:szCs w:val="24"/>
        </w:rPr>
        <w:t>orresponde a un estimativo preliminar de tarifa técnica elaborado con base en los costos operativos y demanda estimada identificados en los estudios de las alternativas adelantas y</w:t>
      </w:r>
      <w:r>
        <w:rPr>
          <w:rFonts w:ascii="Bookman Old Style" w:hAnsi="Bookman Old Style"/>
          <w:sz w:val="24"/>
          <w:szCs w:val="24"/>
        </w:rPr>
        <w:t xml:space="preserve"> suministradas por el Distrito se puede prever que la tarifa técnica del Metro elevado sería de $1550 es decir un 13% más barata que la del Metro subterráneo que sería de $1747.</w:t>
      </w:r>
    </w:p>
    <w:p w:rsidR="009D4C47" w:rsidRDefault="009D4C47" w:rsidP="007C50A8">
      <w:pPr>
        <w:spacing w:after="0" w:line="240" w:lineRule="auto"/>
        <w:ind w:left="708"/>
        <w:contextualSpacing/>
        <w:jc w:val="both"/>
        <w:rPr>
          <w:rFonts w:ascii="Bookman Old Style" w:hAnsi="Bookman Old Style"/>
          <w:b/>
          <w:sz w:val="24"/>
          <w:szCs w:val="24"/>
        </w:rPr>
      </w:pPr>
    </w:p>
    <w:p w:rsidR="00F96574" w:rsidRDefault="00F96574" w:rsidP="007C50A8">
      <w:pPr>
        <w:spacing w:after="0" w:line="240" w:lineRule="auto"/>
        <w:ind w:left="708"/>
        <w:contextualSpacing/>
        <w:jc w:val="both"/>
        <w:rPr>
          <w:rFonts w:ascii="Bookman Old Style" w:hAnsi="Bookman Old Style"/>
          <w:b/>
          <w:sz w:val="24"/>
          <w:szCs w:val="24"/>
        </w:rPr>
      </w:pPr>
    </w:p>
    <w:p w:rsidR="007C50A8" w:rsidRPr="00A12962" w:rsidRDefault="007C50A8" w:rsidP="00583984">
      <w:pPr>
        <w:pStyle w:val="Prrafodelista"/>
        <w:numPr>
          <w:ilvl w:val="0"/>
          <w:numId w:val="15"/>
        </w:numPr>
        <w:pBdr>
          <w:bottom w:val="single" w:sz="4" w:space="1" w:color="auto"/>
        </w:pBdr>
        <w:spacing w:after="0" w:line="240" w:lineRule="auto"/>
        <w:jc w:val="both"/>
        <w:rPr>
          <w:rFonts w:ascii="Bookman Old Style" w:hAnsi="Bookman Old Style"/>
          <w:b/>
          <w:sz w:val="24"/>
          <w:szCs w:val="24"/>
        </w:rPr>
      </w:pPr>
      <w:r w:rsidRPr="00A12962">
        <w:rPr>
          <w:rFonts w:ascii="Bookman Old Style" w:hAnsi="Bookman Old Style"/>
          <w:b/>
          <w:sz w:val="24"/>
          <w:szCs w:val="24"/>
        </w:rPr>
        <w:t>Evaluación económica y análisis costo beneficio</w:t>
      </w:r>
    </w:p>
    <w:p w:rsidR="007C50A8" w:rsidRPr="00A12962" w:rsidRDefault="007C50A8" w:rsidP="007C50A8">
      <w:pPr>
        <w:spacing w:after="0" w:line="240" w:lineRule="auto"/>
        <w:ind w:left="708"/>
        <w:contextualSpacing/>
        <w:jc w:val="both"/>
        <w:rPr>
          <w:rFonts w:ascii="Bookman Old Style" w:hAnsi="Bookman Old Style"/>
          <w:b/>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ALCANCE</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Estimación de beneficios y costos del proyecto, como mínimo incluyendo los beneficios socioeconómicos (ahorros en tiempo y costo) y ambientales. Comparar dichos beneficios con los </w:t>
      </w:r>
      <w:r w:rsidR="00252827">
        <w:rPr>
          <w:rFonts w:ascii="Bookman Old Style" w:hAnsi="Bookman Old Style"/>
          <w:sz w:val="24"/>
          <w:szCs w:val="24"/>
        </w:rPr>
        <w:t>costos de inversión y operación;</w:t>
      </w:r>
      <w:r w:rsidRPr="00A12962">
        <w:rPr>
          <w:rFonts w:ascii="Bookman Old Style" w:hAnsi="Bookman Old Style"/>
          <w:sz w:val="24"/>
          <w:szCs w:val="24"/>
        </w:rPr>
        <w:t xml:space="preserve"> presentar la relación beneficio-costo, el valor presente neto (VPN) y la tasa interna de retorno (TIR) del proyecto. Adicionalmente, en caso de existir, se debe comparar con anteriores versiones de cada proyecto.</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De igual manera, se debe adelantar la evaluación financiera del proyecto respectivo.</w:t>
      </w:r>
    </w:p>
    <w:p w:rsidR="007C50A8" w:rsidRPr="00A12962" w:rsidRDefault="007C50A8" w:rsidP="007C50A8">
      <w:pPr>
        <w:spacing w:after="0" w:line="240" w:lineRule="auto"/>
        <w:ind w:left="708"/>
        <w:contextualSpacing/>
        <w:jc w:val="both"/>
        <w:rPr>
          <w:rFonts w:ascii="Bookman Old Style" w:hAnsi="Bookman Old Style"/>
          <w:b/>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bookmarkStart w:id="7" w:name="_Hlk496082470"/>
      <w:r w:rsidRPr="00A12962">
        <w:rPr>
          <w:rFonts w:ascii="Bookman Old Style" w:hAnsi="Bookman Old Style"/>
          <w:b/>
          <w:sz w:val="24"/>
          <w:szCs w:val="24"/>
        </w:rPr>
        <w:t>OBSERVACIÓN</w:t>
      </w:r>
    </w:p>
    <w:bookmarkEnd w:id="7"/>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modelo costo/beneficio realiza un balance entre costos y beneficios identificados y monetizados. Se trata de un modelo de comparación de flujos económicos monetizados y referenciados a moneda constante.</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Los indicadores de rentabilidad social que se emplean son: i) Valor Presente Neto Social (</w:t>
      </w:r>
      <w:r w:rsidRPr="00A12962">
        <w:rPr>
          <w:rFonts w:ascii="Bookman Old Style" w:hAnsi="Bookman Old Style"/>
          <w:b/>
          <w:sz w:val="24"/>
          <w:szCs w:val="24"/>
        </w:rPr>
        <w:t>VPNS</w:t>
      </w:r>
      <w:r w:rsidRPr="00A12962">
        <w:rPr>
          <w:rFonts w:ascii="Bookman Old Style" w:hAnsi="Bookman Old Style"/>
          <w:sz w:val="24"/>
          <w:szCs w:val="24"/>
        </w:rPr>
        <w:t>), ii) Tasa Interna de Retorno Económica –</w:t>
      </w:r>
      <w:r w:rsidRPr="00A12962">
        <w:rPr>
          <w:rFonts w:ascii="Bookman Old Style" w:hAnsi="Bookman Old Style"/>
          <w:b/>
          <w:sz w:val="24"/>
          <w:szCs w:val="24"/>
        </w:rPr>
        <w:t>TIRE</w:t>
      </w:r>
      <w:r w:rsidRPr="00A12962">
        <w:rPr>
          <w:rFonts w:ascii="Bookman Old Style" w:hAnsi="Bookman Old Style"/>
          <w:sz w:val="24"/>
          <w:szCs w:val="24"/>
        </w:rPr>
        <w:t xml:space="preserve"> y iii) Relación Beneficio Costo (</w:t>
      </w:r>
      <w:r w:rsidRPr="00A12962">
        <w:rPr>
          <w:rFonts w:ascii="Bookman Old Style" w:hAnsi="Bookman Old Style"/>
          <w:b/>
          <w:sz w:val="24"/>
          <w:szCs w:val="24"/>
        </w:rPr>
        <w:t>B/C</w:t>
      </w:r>
      <w:r w:rsidRPr="00A12962">
        <w:rPr>
          <w:rFonts w:ascii="Bookman Old Style" w:hAnsi="Bookman Old Style"/>
          <w:sz w:val="24"/>
          <w:szCs w:val="24"/>
        </w:rPr>
        <w:t>), a partir de la información recopilada y las estimaciones anteriores.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Cualquier previsión a futuro incluye un nivel de incertidumbre ligado a las posibles pautas de desarrollo de las variables explicativas y la respuesta de la demanda a ellas. Para este resumen se escoge la tasa de descuento oficial del DNP descontando una inflación promedio del 3%, es decir utilizaremos 9%.</w:t>
      </w:r>
    </w:p>
    <w:p w:rsidR="007C50A8" w:rsidRPr="00A12962" w:rsidRDefault="007C50A8" w:rsidP="007C50A8">
      <w:pPr>
        <w:spacing w:after="0" w:line="240" w:lineRule="auto"/>
        <w:ind w:left="708"/>
        <w:contextualSpacing/>
        <w:jc w:val="both"/>
        <w:rPr>
          <w:rFonts w:ascii="Bookman Old Style" w:hAnsi="Bookman Old Style"/>
          <w:sz w:val="24"/>
          <w:szCs w:val="24"/>
        </w:rPr>
      </w:pPr>
    </w:p>
    <w:tbl>
      <w:tblPr>
        <w:tblStyle w:val="Tablaconcuadrcula"/>
        <w:tblW w:w="0" w:type="auto"/>
        <w:tblInd w:w="708" w:type="dxa"/>
        <w:tblLook w:val="04A0" w:firstRow="1" w:lastRow="0" w:firstColumn="1" w:lastColumn="0" w:noHBand="0" w:noVBand="1"/>
      </w:tblPr>
      <w:tblGrid>
        <w:gridCol w:w="2775"/>
        <w:gridCol w:w="2742"/>
        <w:gridCol w:w="2829"/>
      </w:tblGrid>
      <w:tr w:rsidR="007C50A8" w:rsidRPr="00A12962" w:rsidTr="00E62F40">
        <w:tc>
          <w:tcPr>
            <w:tcW w:w="2942" w:type="dxa"/>
            <w:shd w:val="clear" w:color="auto" w:fill="FFFF00"/>
          </w:tcPr>
          <w:p w:rsidR="007C50A8" w:rsidRPr="00A12962" w:rsidRDefault="007C50A8" w:rsidP="007C50A8">
            <w:pPr>
              <w:contextualSpacing/>
              <w:jc w:val="both"/>
              <w:rPr>
                <w:rFonts w:ascii="Bookman Old Style" w:hAnsi="Bookman Old Style"/>
                <w:b/>
                <w:sz w:val="24"/>
                <w:szCs w:val="24"/>
              </w:rPr>
            </w:pPr>
            <w:bookmarkStart w:id="8" w:name="_Hlk496077686"/>
          </w:p>
        </w:tc>
        <w:tc>
          <w:tcPr>
            <w:tcW w:w="2943" w:type="dxa"/>
            <w:shd w:val="clear" w:color="auto" w:fill="FFFF00"/>
          </w:tcPr>
          <w:p w:rsidR="007C50A8" w:rsidRPr="00A12962" w:rsidRDefault="007C50A8" w:rsidP="00AB023C">
            <w:pPr>
              <w:contextualSpacing/>
              <w:jc w:val="center"/>
              <w:rPr>
                <w:rFonts w:ascii="Bookman Old Style" w:hAnsi="Bookman Old Style"/>
                <w:b/>
                <w:sz w:val="24"/>
                <w:szCs w:val="24"/>
              </w:rPr>
            </w:pPr>
            <w:r w:rsidRPr="00A12962">
              <w:rPr>
                <w:rFonts w:ascii="Bookman Old Style" w:hAnsi="Bookman Old Style"/>
                <w:b/>
                <w:sz w:val="24"/>
                <w:szCs w:val="24"/>
              </w:rPr>
              <w:t>ELEVADO</w:t>
            </w:r>
          </w:p>
        </w:tc>
        <w:tc>
          <w:tcPr>
            <w:tcW w:w="2943" w:type="dxa"/>
            <w:shd w:val="clear" w:color="auto" w:fill="FFFF00"/>
          </w:tcPr>
          <w:p w:rsidR="007C50A8" w:rsidRPr="00A12962" w:rsidRDefault="007C50A8" w:rsidP="00AB023C">
            <w:pPr>
              <w:contextualSpacing/>
              <w:jc w:val="center"/>
              <w:rPr>
                <w:rFonts w:ascii="Bookman Old Style" w:hAnsi="Bookman Old Style"/>
                <w:b/>
                <w:sz w:val="24"/>
                <w:szCs w:val="24"/>
              </w:rPr>
            </w:pPr>
            <w:r w:rsidRPr="00A12962">
              <w:rPr>
                <w:rFonts w:ascii="Bookman Old Style" w:hAnsi="Bookman Old Style"/>
                <w:b/>
                <w:sz w:val="24"/>
                <w:szCs w:val="24"/>
              </w:rPr>
              <w:t>SUBTERRANEO</w:t>
            </w:r>
          </w:p>
        </w:tc>
      </w:tr>
      <w:bookmarkEnd w:id="8"/>
      <w:tr w:rsidR="007C50A8" w:rsidRPr="00A12962" w:rsidTr="007C50A8">
        <w:tc>
          <w:tcPr>
            <w:tcW w:w="2942" w:type="dxa"/>
          </w:tcPr>
          <w:p w:rsidR="007C50A8" w:rsidRPr="00A12962" w:rsidRDefault="007C50A8" w:rsidP="007C50A8">
            <w:pPr>
              <w:contextualSpacing/>
              <w:jc w:val="both"/>
              <w:rPr>
                <w:rFonts w:ascii="Bookman Old Style" w:hAnsi="Bookman Old Style"/>
                <w:b/>
                <w:sz w:val="24"/>
                <w:szCs w:val="24"/>
              </w:rPr>
            </w:pPr>
            <w:r w:rsidRPr="00A12962">
              <w:rPr>
                <w:rFonts w:ascii="Bookman Old Style" w:hAnsi="Bookman Old Style"/>
                <w:b/>
                <w:sz w:val="24"/>
                <w:szCs w:val="24"/>
              </w:rPr>
              <w:t>BENEFICIOS</w:t>
            </w:r>
          </w:p>
        </w:tc>
        <w:tc>
          <w:tcPr>
            <w:tcW w:w="2943" w:type="dxa"/>
          </w:tcPr>
          <w:p w:rsidR="007C50A8" w:rsidRPr="00A12962" w:rsidRDefault="007C50A8" w:rsidP="00AB023C">
            <w:pPr>
              <w:contextualSpacing/>
              <w:jc w:val="center"/>
              <w:rPr>
                <w:rFonts w:ascii="Bookman Old Style" w:hAnsi="Bookman Old Style"/>
                <w:sz w:val="24"/>
                <w:szCs w:val="24"/>
              </w:rPr>
            </w:pPr>
            <w:r w:rsidRPr="00A12962">
              <w:rPr>
                <w:rFonts w:ascii="Bookman Old Style" w:hAnsi="Bookman Old Style"/>
                <w:sz w:val="24"/>
                <w:szCs w:val="24"/>
              </w:rPr>
              <w:t>18.847.330</w:t>
            </w:r>
          </w:p>
        </w:tc>
        <w:tc>
          <w:tcPr>
            <w:tcW w:w="2943" w:type="dxa"/>
          </w:tcPr>
          <w:p w:rsidR="007C50A8" w:rsidRPr="00A12962" w:rsidRDefault="007C50A8" w:rsidP="00AB023C">
            <w:pPr>
              <w:contextualSpacing/>
              <w:jc w:val="center"/>
              <w:rPr>
                <w:rFonts w:ascii="Bookman Old Style" w:hAnsi="Bookman Old Style"/>
                <w:sz w:val="24"/>
                <w:szCs w:val="24"/>
              </w:rPr>
            </w:pPr>
            <w:r w:rsidRPr="00A12962">
              <w:rPr>
                <w:rFonts w:ascii="Bookman Old Style" w:hAnsi="Bookman Old Style"/>
                <w:sz w:val="24"/>
                <w:szCs w:val="24"/>
              </w:rPr>
              <w:t>15.088.651</w:t>
            </w:r>
          </w:p>
        </w:tc>
      </w:tr>
      <w:tr w:rsidR="007C50A8" w:rsidRPr="00A12962" w:rsidTr="007C50A8">
        <w:tc>
          <w:tcPr>
            <w:tcW w:w="2942" w:type="dxa"/>
          </w:tcPr>
          <w:p w:rsidR="007C50A8" w:rsidRPr="00A12962" w:rsidRDefault="007C50A8" w:rsidP="007C50A8">
            <w:pPr>
              <w:contextualSpacing/>
              <w:jc w:val="both"/>
              <w:rPr>
                <w:rFonts w:ascii="Bookman Old Style" w:hAnsi="Bookman Old Style"/>
                <w:b/>
                <w:sz w:val="24"/>
                <w:szCs w:val="24"/>
              </w:rPr>
            </w:pPr>
            <w:r w:rsidRPr="00A12962">
              <w:rPr>
                <w:rFonts w:ascii="Bookman Old Style" w:hAnsi="Bookman Old Style"/>
                <w:b/>
                <w:sz w:val="24"/>
                <w:szCs w:val="24"/>
              </w:rPr>
              <w:t>COSTOS</w:t>
            </w:r>
          </w:p>
        </w:tc>
        <w:tc>
          <w:tcPr>
            <w:tcW w:w="2943" w:type="dxa"/>
          </w:tcPr>
          <w:p w:rsidR="007C50A8" w:rsidRPr="00A12962" w:rsidRDefault="007C50A8" w:rsidP="00AB023C">
            <w:pPr>
              <w:contextualSpacing/>
              <w:jc w:val="center"/>
              <w:rPr>
                <w:rFonts w:ascii="Bookman Old Style" w:hAnsi="Bookman Old Style"/>
                <w:sz w:val="24"/>
                <w:szCs w:val="24"/>
              </w:rPr>
            </w:pPr>
            <w:r w:rsidRPr="00A12962">
              <w:rPr>
                <w:rFonts w:ascii="Bookman Old Style" w:hAnsi="Bookman Old Style"/>
                <w:sz w:val="24"/>
                <w:szCs w:val="24"/>
              </w:rPr>
              <w:t>-10.376.849</w:t>
            </w:r>
          </w:p>
        </w:tc>
        <w:tc>
          <w:tcPr>
            <w:tcW w:w="2943" w:type="dxa"/>
          </w:tcPr>
          <w:p w:rsidR="007C50A8" w:rsidRPr="00A12962" w:rsidRDefault="007C50A8" w:rsidP="00AB023C">
            <w:pPr>
              <w:contextualSpacing/>
              <w:jc w:val="center"/>
              <w:rPr>
                <w:rFonts w:ascii="Bookman Old Style" w:hAnsi="Bookman Old Style"/>
                <w:sz w:val="24"/>
                <w:szCs w:val="24"/>
              </w:rPr>
            </w:pPr>
            <w:r w:rsidRPr="00A12962">
              <w:rPr>
                <w:rFonts w:ascii="Bookman Old Style" w:hAnsi="Bookman Old Style"/>
                <w:sz w:val="24"/>
                <w:szCs w:val="24"/>
              </w:rPr>
              <w:t>-9.848.741</w:t>
            </w:r>
          </w:p>
        </w:tc>
      </w:tr>
      <w:tr w:rsidR="007C50A8" w:rsidRPr="00A12962" w:rsidTr="007C50A8">
        <w:tc>
          <w:tcPr>
            <w:tcW w:w="2942" w:type="dxa"/>
          </w:tcPr>
          <w:p w:rsidR="007C50A8" w:rsidRPr="00A12962" w:rsidRDefault="007C50A8" w:rsidP="007C50A8">
            <w:pPr>
              <w:contextualSpacing/>
              <w:jc w:val="both"/>
              <w:rPr>
                <w:rFonts w:ascii="Bookman Old Style" w:hAnsi="Bookman Old Style"/>
                <w:b/>
                <w:sz w:val="24"/>
                <w:szCs w:val="24"/>
              </w:rPr>
            </w:pPr>
            <w:r w:rsidRPr="00A12962">
              <w:rPr>
                <w:rFonts w:ascii="Bookman Old Style" w:hAnsi="Bookman Old Style"/>
                <w:b/>
                <w:sz w:val="24"/>
                <w:szCs w:val="24"/>
              </w:rPr>
              <w:t>VPNS</w:t>
            </w:r>
          </w:p>
        </w:tc>
        <w:tc>
          <w:tcPr>
            <w:tcW w:w="2943" w:type="dxa"/>
          </w:tcPr>
          <w:p w:rsidR="007C50A8" w:rsidRPr="00A12962" w:rsidRDefault="007C50A8" w:rsidP="00AB023C">
            <w:pPr>
              <w:contextualSpacing/>
              <w:jc w:val="center"/>
              <w:rPr>
                <w:rFonts w:ascii="Bookman Old Style" w:hAnsi="Bookman Old Style"/>
                <w:sz w:val="24"/>
                <w:szCs w:val="24"/>
              </w:rPr>
            </w:pPr>
            <w:r w:rsidRPr="00A12962">
              <w:rPr>
                <w:rFonts w:ascii="Bookman Old Style" w:hAnsi="Bookman Old Style"/>
                <w:sz w:val="24"/>
                <w:szCs w:val="24"/>
              </w:rPr>
              <w:t>8.470.481</w:t>
            </w:r>
          </w:p>
        </w:tc>
        <w:tc>
          <w:tcPr>
            <w:tcW w:w="2943" w:type="dxa"/>
          </w:tcPr>
          <w:p w:rsidR="007C50A8" w:rsidRPr="00A12962" w:rsidRDefault="007C50A8" w:rsidP="00AB023C">
            <w:pPr>
              <w:contextualSpacing/>
              <w:jc w:val="center"/>
              <w:rPr>
                <w:rFonts w:ascii="Bookman Old Style" w:hAnsi="Bookman Old Style"/>
                <w:sz w:val="24"/>
                <w:szCs w:val="24"/>
              </w:rPr>
            </w:pPr>
            <w:r w:rsidRPr="00A12962">
              <w:rPr>
                <w:rFonts w:ascii="Bookman Old Style" w:hAnsi="Bookman Old Style"/>
                <w:sz w:val="24"/>
                <w:szCs w:val="24"/>
              </w:rPr>
              <w:t>5.239.910</w:t>
            </w:r>
          </w:p>
        </w:tc>
      </w:tr>
      <w:tr w:rsidR="007C50A8" w:rsidRPr="00A12962" w:rsidTr="007C50A8">
        <w:tc>
          <w:tcPr>
            <w:tcW w:w="2942" w:type="dxa"/>
          </w:tcPr>
          <w:p w:rsidR="007C50A8" w:rsidRPr="00A12962" w:rsidRDefault="007C50A8" w:rsidP="007C50A8">
            <w:pPr>
              <w:contextualSpacing/>
              <w:jc w:val="both"/>
              <w:rPr>
                <w:rFonts w:ascii="Bookman Old Style" w:hAnsi="Bookman Old Style"/>
                <w:b/>
                <w:sz w:val="24"/>
                <w:szCs w:val="24"/>
              </w:rPr>
            </w:pPr>
            <w:r w:rsidRPr="00A12962">
              <w:rPr>
                <w:rFonts w:ascii="Bookman Old Style" w:hAnsi="Bookman Old Style"/>
                <w:b/>
                <w:sz w:val="24"/>
                <w:szCs w:val="24"/>
              </w:rPr>
              <w:t>TIRE</w:t>
            </w:r>
          </w:p>
        </w:tc>
        <w:tc>
          <w:tcPr>
            <w:tcW w:w="2943" w:type="dxa"/>
          </w:tcPr>
          <w:p w:rsidR="007C50A8" w:rsidRPr="00A12962" w:rsidRDefault="007C50A8" w:rsidP="00AB023C">
            <w:pPr>
              <w:contextualSpacing/>
              <w:jc w:val="center"/>
              <w:rPr>
                <w:rFonts w:ascii="Bookman Old Style" w:hAnsi="Bookman Old Style"/>
                <w:sz w:val="24"/>
                <w:szCs w:val="24"/>
              </w:rPr>
            </w:pPr>
            <w:r w:rsidRPr="00A12962">
              <w:rPr>
                <w:rFonts w:ascii="Bookman Old Style" w:hAnsi="Bookman Old Style"/>
                <w:sz w:val="24"/>
                <w:szCs w:val="24"/>
              </w:rPr>
              <w:t>13,42%</w:t>
            </w:r>
          </w:p>
        </w:tc>
        <w:tc>
          <w:tcPr>
            <w:tcW w:w="2943" w:type="dxa"/>
          </w:tcPr>
          <w:p w:rsidR="007C50A8" w:rsidRPr="00A12962" w:rsidRDefault="007C50A8" w:rsidP="00AB023C">
            <w:pPr>
              <w:contextualSpacing/>
              <w:jc w:val="center"/>
              <w:rPr>
                <w:rFonts w:ascii="Bookman Old Style" w:hAnsi="Bookman Old Style"/>
                <w:sz w:val="24"/>
                <w:szCs w:val="24"/>
              </w:rPr>
            </w:pPr>
            <w:r w:rsidRPr="00A12962">
              <w:rPr>
                <w:rFonts w:ascii="Bookman Old Style" w:hAnsi="Bookman Old Style"/>
                <w:sz w:val="24"/>
                <w:szCs w:val="24"/>
              </w:rPr>
              <w:t>11,78%</w:t>
            </w:r>
          </w:p>
        </w:tc>
      </w:tr>
      <w:tr w:rsidR="007C50A8" w:rsidRPr="00A12962" w:rsidTr="007C50A8">
        <w:tc>
          <w:tcPr>
            <w:tcW w:w="2942" w:type="dxa"/>
          </w:tcPr>
          <w:p w:rsidR="007C50A8" w:rsidRPr="00A12962" w:rsidRDefault="007C50A8" w:rsidP="007C50A8">
            <w:pPr>
              <w:contextualSpacing/>
              <w:jc w:val="both"/>
              <w:rPr>
                <w:rFonts w:ascii="Bookman Old Style" w:hAnsi="Bookman Old Style"/>
                <w:b/>
                <w:sz w:val="24"/>
                <w:szCs w:val="24"/>
              </w:rPr>
            </w:pPr>
            <w:r w:rsidRPr="00A12962">
              <w:rPr>
                <w:rFonts w:ascii="Bookman Old Style" w:hAnsi="Bookman Old Style"/>
                <w:b/>
                <w:sz w:val="24"/>
                <w:szCs w:val="24"/>
              </w:rPr>
              <w:t>B/C</w:t>
            </w:r>
          </w:p>
        </w:tc>
        <w:tc>
          <w:tcPr>
            <w:tcW w:w="2943" w:type="dxa"/>
          </w:tcPr>
          <w:p w:rsidR="007C50A8" w:rsidRPr="00A12962" w:rsidRDefault="007C50A8" w:rsidP="00AB023C">
            <w:pPr>
              <w:contextualSpacing/>
              <w:jc w:val="center"/>
              <w:rPr>
                <w:rFonts w:ascii="Bookman Old Style" w:hAnsi="Bookman Old Style"/>
                <w:sz w:val="24"/>
                <w:szCs w:val="24"/>
              </w:rPr>
            </w:pPr>
            <w:r w:rsidRPr="00A12962">
              <w:rPr>
                <w:rFonts w:ascii="Bookman Old Style" w:hAnsi="Bookman Old Style"/>
                <w:sz w:val="24"/>
                <w:szCs w:val="24"/>
              </w:rPr>
              <w:t>1.82</w:t>
            </w:r>
          </w:p>
        </w:tc>
        <w:tc>
          <w:tcPr>
            <w:tcW w:w="2943" w:type="dxa"/>
          </w:tcPr>
          <w:p w:rsidR="007C50A8" w:rsidRPr="00A12962" w:rsidRDefault="007C50A8" w:rsidP="00AB023C">
            <w:pPr>
              <w:contextualSpacing/>
              <w:jc w:val="center"/>
              <w:rPr>
                <w:rFonts w:ascii="Bookman Old Style" w:hAnsi="Bookman Old Style"/>
                <w:sz w:val="24"/>
                <w:szCs w:val="24"/>
              </w:rPr>
            </w:pPr>
            <w:r w:rsidRPr="00A12962">
              <w:rPr>
                <w:rFonts w:ascii="Bookman Old Style" w:hAnsi="Bookman Old Style"/>
                <w:sz w:val="24"/>
                <w:szCs w:val="24"/>
              </w:rPr>
              <w:t>1.53</w:t>
            </w:r>
          </w:p>
        </w:tc>
      </w:tr>
    </w:tbl>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La diferencia de los beneficios económicos entre el proyecto de Metro Subterráneo y el Metro Elevado </w:t>
      </w:r>
      <w:r w:rsidR="00E62F40">
        <w:rPr>
          <w:rFonts w:ascii="Bookman Old Style" w:hAnsi="Bookman Old Style"/>
          <w:sz w:val="24"/>
          <w:szCs w:val="24"/>
        </w:rPr>
        <w:t xml:space="preserve">es sustancial, estimada </w:t>
      </w:r>
      <w:r w:rsidRPr="00A12962">
        <w:rPr>
          <w:rFonts w:ascii="Bookman Old Style" w:hAnsi="Bookman Old Style"/>
          <w:sz w:val="24"/>
          <w:szCs w:val="24"/>
        </w:rPr>
        <w:t xml:space="preserve">aproximadamente </w:t>
      </w:r>
      <w:r w:rsidR="00E62F40">
        <w:rPr>
          <w:rFonts w:ascii="Bookman Old Style" w:hAnsi="Bookman Old Style"/>
          <w:sz w:val="24"/>
          <w:szCs w:val="24"/>
        </w:rPr>
        <w:t>en $3.8 billones, a favor del elevado.</w:t>
      </w:r>
      <w:r w:rsidRPr="00A12962">
        <w:rPr>
          <w:rFonts w:ascii="Bookman Old Style" w:hAnsi="Bookman Old Style"/>
          <w:sz w:val="24"/>
          <w:szCs w:val="24"/>
        </w:rPr>
        <w:t xml:space="preserve"> Frente a la cifra que se menciona de </w:t>
      </w:r>
      <w:r w:rsidR="00E62F40">
        <w:rPr>
          <w:rFonts w:ascii="Bookman Old Style" w:hAnsi="Bookman Old Style"/>
          <w:sz w:val="24"/>
          <w:szCs w:val="24"/>
        </w:rPr>
        <w:t>presunta perdida de recursos en estudios de $148</w:t>
      </w:r>
      <w:r w:rsidRPr="00A12962">
        <w:rPr>
          <w:rFonts w:ascii="Bookman Old Style" w:hAnsi="Bookman Old Style"/>
          <w:sz w:val="24"/>
          <w:szCs w:val="24"/>
        </w:rPr>
        <w:t xml:space="preserve"> mil millones, tenemos un costo de oportunid</w:t>
      </w:r>
      <w:r w:rsidR="00E62F40">
        <w:rPr>
          <w:rFonts w:ascii="Bookman Old Style" w:hAnsi="Bookman Old Style"/>
          <w:sz w:val="24"/>
          <w:szCs w:val="24"/>
        </w:rPr>
        <w:t>ad muy favorable. Pues lo que</w:t>
      </w:r>
      <w:r w:rsidRPr="00A12962">
        <w:rPr>
          <w:rFonts w:ascii="Bookman Old Style" w:hAnsi="Bookman Old Style"/>
          <w:sz w:val="24"/>
          <w:szCs w:val="24"/>
        </w:rPr>
        <w:t xml:space="preserve"> presuntamente sería una perdida solo representa un 0.6% de lo que se dejaría de ganar.</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Para aquellos que gustan de medir todo con cifras, un proyecto es mejor que otro</w:t>
      </w:r>
      <w:r w:rsidR="00E62F40">
        <w:rPr>
          <w:rFonts w:ascii="Bookman Old Style" w:hAnsi="Bookman Old Style"/>
          <w:sz w:val="24"/>
          <w:szCs w:val="24"/>
        </w:rPr>
        <w:t xml:space="preserve"> sí y solo sí</w:t>
      </w:r>
      <w:r w:rsidRPr="00A12962">
        <w:rPr>
          <w:rFonts w:ascii="Bookman Old Style" w:hAnsi="Bookman Old Style"/>
          <w:sz w:val="24"/>
          <w:szCs w:val="24"/>
        </w:rPr>
        <w:t xml:space="preserve"> posee una relación Beneficio/Costo mayor que el otro. En este caso la relación Beneficio/Costo del Metro Elevado es de 1.82 la cual es mayor que la relación Beneficio/Costo del metro Subterráneo que de solo 1.53. </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Por lo tanto, a la luz de los indicadores de rentabilidad social utilizados por la </w:t>
      </w:r>
      <w:r w:rsidR="00E62F40">
        <w:rPr>
          <w:rFonts w:ascii="Bookman Old Style" w:hAnsi="Bookman Old Style"/>
          <w:sz w:val="24"/>
          <w:szCs w:val="24"/>
        </w:rPr>
        <w:t xml:space="preserve">consultora es mejor construir el metro elevado que el </w:t>
      </w:r>
      <w:r w:rsidRPr="00A12962">
        <w:rPr>
          <w:rFonts w:ascii="Bookman Old Style" w:hAnsi="Bookman Old Style"/>
          <w:sz w:val="24"/>
          <w:szCs w:val="24"/>
        </w:rPr>
        <w:t xml:space="preserve"> subterráneo.</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E62F40" w:rsidP="007C50A8">
      <w:pPr>
        <w:spacing w:after="0" w:line="240" w:lineRule="auto"/>
        <w:ind w:left="708"/>
        <w:contextualSpacing/>
        <w:jc w:val="both"/>
        <w:rPr>
          <w:rFonts w:ascii="Bookman Old Style" w:hAnsi="Bookman Old Style"/>
          <w:sz w:val="24"/>
          <w:szCs w:val="24"/>
        </w:rPr>
      </w:pPr>
      <w:r>
        <w:rPr>
          <w:rFonts w:ascii="Bookman Old Style" w:hAnsi="Bookman Old Style"/>
          <w:sz w:val="24"/>
          <w:szCs w:val="24"/>
        </w:rPr>
        <w:t>Para conocer qué</w:t>
      </w:r>
      <w:r w:rsidR="007C50A8" w:rsidRPr="00A12962">
        <w:rPr>
          <w:rFonts w:ascii="Bookman Old Style" w:hAnsi="Bookman Old Style"/>
          <w:sz w:val="24"/>
          <w:szCs w:val="24"/>
        </w:rPr>
        <w:t xml:space="preserve"> tanto se mejora al pasar de la opción subterránea a la opción elevada</w:t>
      </w:r>
      <w:r>
        <w:rPr>
          <w:rFonts w:ascii="Bookman Old Style" w:hAnsi="Bookman Old Style"/>
          <w:sz w:val="24"/>
          <w:szCs w:val="24"/>
        </w:rPr>
        <w:t>,</w:t>
      </w:r>
      <w:r w:rsidR="007C50A8" w:rsidRPr="00A12962">
        <w:rPr>
          <w:rFonts w:ascii="Bookman Old Style" w:hAnsi="Bookman Old Style"/>
          <w:sz w:val="24"/>
          <w:szCs w:val="24"/>
        </w:rPr>
        <w:t xml:space="preserve"> veamos algunos indicadores de impacto:</w:t>
      </w:r>
    </w:p>
    <w:p w:rsidR="007C50A8" w:rsidRPr="00A12962" w:rsidRDefault="007C50A8" w:rsidP="007C50A8">
      <w:pPr>
        <w:spacing w:after="0" w:line="240" w:lineRule="auto"/>
        <w:ind w:left="708"/>
        <w:contextualSpacing/>
        <w:jc w:val="both"/>
        <w:rPr>
          <w:rFonts w:ascii="Bookman Old Style" w:hAnsi="Bookman Old Style"/>
          <w:sz w:val="24"/>
          <w:szCs w:val="24"/>
        </w:rPr>
      </w:pPr>
    </w:p>
    <w:tbl>
      <w:tblPr>
        <w:tblW w:w="7938" w:type="dxa"/>
        <w:tblInd w:w="704" w:type="dxa"/>
        <w:tblCellMar>
          <w:left w:w="70" w:type="dxa"/>
          <w:right w:w="70" w:type="dxa"/>
        </w:tblCellMar>
        <w:tblLook w:val="04A0" w:firstRow="1" w:lastRow="0" w:firstColumn="1" w:lastColumn="0" w:noHBand="0" w:noVBand="1"/>
      </w:tblPr>
      <w:tblGrid>
        <w:gridCol w:w="3260"/>
        <w:gridCol w:w="1560"/>
        <w:gridCol w:w="1757"/>
        <w:gridCol w:w="1559"/>
      </w:tblGrid>
      <w:tr w:rsidR="007C50A8" w:rsidRPr="00A12962" w:rsidTr="00E62F40">
        <w:trPr>
          <w:trHeight w:val="300"/>
        </w:trPr>
        <w:tc>
          <w:tcPr>
            <w:tcW w:w="32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7C50A8" w:rsidRPr="00A12962" w:rsidRDefault="007C50A8" w:rsidP="007C50A8">
            <w:pPr>
              <w:spacing w:after="0" w:line="240" w:lineRule="auto"/>
              <w:contextualSpacing/>
              <w:jc w:val="both"/>
              <w:rPr>
                <w:rFonts w:ascii="Bookman Old Style" w:eastAsia="Times New Roman" w:hAnsi="Bookman Old Style" w:cs="Calibri"/>
                <w:b/>
                <w:sz w:val="20"/>
                <w:szCs w:val="20"/>
                <w:lang w:eastAsia="es-CO"/>
              </w:rPr>
            </w:pPr>
          </w:p>
        </w:tc>
        <w:tc>
          <w:tcPr>
            <w:tcW w:w="1560" w:type="dxa"/>
            <w:tcBorders>
              <w:top w:val="single" w:sz="4" w:space="0" w:color="auto"/>
              <w:left w:val="nil"/>
              <w:bottom w:val="single" w:sz="4" w:space="0" w:color="auto"/>
              <w:right w:val="single" w:sz="4" w:space="0" w:color="auto"/>
            </w:tcBorders>
            <w:shd w:val="clear" w:color="auto" w:fill="FFFF00"/>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ELEVADO</w:t>
            </w:r>
          </w:p>
        </w:tc>
        <w:tc>
          <w:tcPr>
            <w:tcW w:w="1559" w:type="dxa"/>
            <w:tcBorders>
              <w:top w:val="single" w:sz="4" w:space="0" w:color="auto"/>
              <w:left w:val="nil"/>
              <w:bottom w:val="single" w:sz="4" w:space="0" w:color="auto"/>
              <w:right w:val="single" w:sz="4" w:space="0" w:color="auto"/>
            </w:tcBorders>
            <w:shd w:val="clear" w:color="auto" w:fill="FFFF00"/>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SUBTERRANEO</w:t>
            </w:r>
          </w:p>
        </w:tc>
        <w:tc>
          <w:tcPr>
            <w:tcW w:w="1559" w:type="dxa"/>
            <w:tcBorders>
              <w:top w:val="single" w:sz="4" w:space="0" w:color="auto"/>
              <w:left w:val="nil"/>
              <w:bottom w:val="single" w:sz="4" w:space="0" w:color="auto"/>
              <w:right w:val="single" w:sz="4" w:space="0" w:color="auto"/>
            </w:tcBorders>
            <w:shd w:val="clear" w:color="auto" w:fill="FFFF00"/>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 Mejora</w:t>
            </w:r>
          </w:p>
        </w:tc>
      </w:tr>
      <w:tr w:rsidR="007C50A8" w:rsidRPr="00A12962" w:rsidTr="007C50A8">
        <w:trPr>
          <w:trHeight w:val="33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 xml:space="preserve"> Tiempos de viaje </w:t>
            </w:r>
          </w:p>
        </w:tc>
        <w:tc>
          <w:tcPr>
            <w:tcW w:w="1560"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14.523.094</w:t>
            </w:r>
          </w:p>
        </w:tc>
        <w:tc>
          <w:tcPr>
            <w:tcW w:w="1559"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11.751.140</w:t>
            </w:r>
          </w:p>
        </w:tc>
        <w:tc>
          <w:tcPr>
            <w:tcW w:w="1559"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23,6%</w:t>
            </w:r>
          </w:p>
        </w:tc>
      </w:tr>
      <w:tr w:rsidR="007C50A8" w:rsidRPr="00A12962" w:rsidTr="007C50A8">
        <w:trPr>
          <w:trHeight w:val="33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 xml:space="preserve"> Costos de operación vehículos privados </w:t>
            </w:r>
          </w:p>
        </w:tc>
        <w:tc>
          <w:tcPr>
            <w:tcW w:w="1560"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1.096.820</w:t>
            </w:r>
          </w:p>
        </w:tc>
        <w:tc>
          <w:tcPr>
            <w:tcW w:w="1559"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1.033.710</w:t>
            </w:r>
          </w:p>
        </w:tc>
        <w:tc>
          <w:tcPr>
            <w:tcW w:w="1559"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6,1%</w:t>
            </w:r>
          </w:p>
        </w:tc>
      </w:tr>
      <w:tr w:rsidR="007C50A8" w:rsidRPr="00A12962" w:rsidTr="007C50A8">
        <w:trPr>
          <w:trHeight w:val="33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 xml:space="preserve"> Accidentalidad </w:t>
            </w:r>
          </w:p>
        </w:tc>
        <w:tc>
          <w:tcPr>
            <w:tcW w:w="1560"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508.771</w:t>
            </w:r>
          </w:p>
        </w:tc>
        <w:tc>
          <w:tcPr>
            <w:tcW w:w="1559"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417.886</w:t>
            </w:r>
          </w:p>
        </w:tc>
        <w:tc>
          <w:tcPr>
            <w:tcW w:w="1559"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21,7%</w:t>
            </w:r>
          </w:p>
        </w:tc>
      </w:tr>
      <w:tr w:rsidR="007C50A8" w:rsidRPr="00A12962" w:rsidTr="007C50A8">
        <w:trPr>
          <w:trHeight w:val="33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 xml:space="preserve"> Emisiones contaminantes </w:t>
            </w:r>
          </w:p>
        </w:tc>
        <w:tc>
          <w:tcPr>
            <w:tcW w:w="1560"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789.516</w:t>
            </w:r>
          </w:p>
        </w:tc>
        <w:tc>
          <w:tcPr>
            <w:tcW w:w="1559"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620.679</w:t>
            </w:r>
          </w:p>
        </w:tc>
        <w:tc>
          <w:tcPr>
            <w:tcW w:w="1559"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27,2%</w:t>
            </w:r>
          </w:p>
        </w:tc>
      </w:tr>
      <w:tr w:rsidR="007C50A8" w:rsidRPr="00A12962" w:rsidTr="007C50A8">
        <w:trPr>
          <w:trHeight w:val="33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 xml:space="preserve"> Costos de operación vehículos públicos </w:t>
            </w:r>
          </w:p>
        </w:tc>
        <w:tc>
          <w:tcPr>
            <w:tcW w:w="1560"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1.929.128</w:t>
            </w:r>
          </w:p>
        </w:tc>
        <w:tc>
          <w:tcPr>
            <w:tcW w:w="1559"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1.265.236</w:t>
            </w:r>
          </w:p>
        </w:tc>
        <w:tc>
          <w:tcPr>
            <w:tcW w:w="1559"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52,5%</w:t>
            </w:r>
          </w:p>
        </w:tc>
      </w:tr>
      <w:tr w:rsidR="007C50A8" w:rsidRPr="00A12962" w:rsidTr="00E62F40">
        <w:trPr>
          <w:trHeight w:val="330"/>
        </w:trPr>
        <w:tc>
          <w:tcPr>
            <w:tcW w:w="3260" w:type="dxa"/>
            <w:tcBorders>
              <w:top w:val="nil"/>
              <w:left w:val="single" w:sz="4" w:space="0" w:color="auto"/>
              <w:bottom w:val="single" w:sz="4" w:space="0" w:color="auto"/>
              <w:right w:val="single" w:sz="4" w:space="0" w:color="auto"/>
            </w:tcBorders>
            <w:shd w:val="clear" w:color="auto" w:fill="FFFF00"/>
            <w:noWrap/>
            <w:vAlign w:val="center"/>
            <w:hideMark/>
          </w:tcPr>
          <w:p w:rsidR="007C50A8" w:rsidRPr="00A12962" w:rsidRDefault="007C50A8" w:rsidP="00AB023C">
            <w:pPr>
              <w:spacing w:after="0" w:line="240" w:lineRule="auto"/>
              <w:contextualSpacing/>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 xml:space="preserve"> Beneficios totales </w:t>
            </w:r>
          </w:p>
        </w:tc>
        <w:tc>
          <w:tcPr>
            <w:tcW w:w="1560" w:type="dxa"/>
            <w:tcBorders>
              <w:top w:val="nil"/>
              <w:left w:val="nil"/>
              <w:bottom w:val="single" w:sz="4" w:space="0" w:color="auto"/>
              <w:right w:val="single" w:sz="4" w:space="0" w:color="auto"/>
            </w:tcBorders>
            <w:shd w:val="clear" w:color="auto" w:fill="FFFF00"/>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18.847.330</w:t>
            </w:r>
          </w:p>
        </w:tc>
        <w:tc>
          <w:tcPr>
            <w:tcW w:w="1559" w:type="dxa"/>
            <w:tcBorders>
              <w:top w:val="nil"/>
              <w:left w:val="nil"/>
              <w:bottom w:val="single" w:sz="4" w:space="0" w:color="auto"/>
              <w:right w:val="single" w:sz="4" w:space="0" w:color="auto"/>
            </w:tcBorders>
            <w:shd w:val="clear" w:color="auto" w:fill="FFFF00"/>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15.088.651</w:t>
            </w:r>
          </w:p>
        </w:tc>
        <w:tc>
          <w:tcPr>
            <w:tcW w:w="1559" w:type="dxa"/>
            <w:tcBorders>
              <w:top w:val="nil"/>
              <w:left w:val="nil"/>
              <w:bottom w:val="single" w:sz="4" w:space="0" w:color="auto"/>
              <w:right w:val="single" w:sz="4" w:space="0" w:color="auto"/>
            </w:tcBorders>
            <w:shd w:val="clear" w:color="auto" w:fill="FFFF00"/>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24,9%</w:t>
            </w:r>
          </w:p>
        </w:tc>
      </w:tr>
      <w:tr w:rsidR="007C50A8" w:rsidRPr="00A12962" w:rsidTr="007C50A8">
        <w:trPr>
          <w:trHeight w:val="33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 xml:space="preserve"> Costos totales </w:t>
            </w:r>
          </w:p>
        </w:tc>
        <w:tc>
          <w:tcPr>
            <w:tcW w:w="1560"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10.376.849</w:t>
            </w:r>
          </w:p>
        </w:tc>
        <w:tc>
          <w:tcPr>
            <w:tcW w:w="1559"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9.848.741</w:t>
            </w:r>
          </w:p>
        </w:tc>
        <w:tc>
          <w:tcPr>
            <w:tcW w:w="1559" w:type="dxa"/>
            <w:tcBorders>
              <w:top w:val="nil"/>
              <w:left w:val="nil"/>
              <w:bottom w:val="single" w:sz="4" w:space="0" w:color="auto"/>
              <w:right w:val="single" w:sz="4" w:space="0" w:color="auto"/>
            </w:tcBorders>
            <w:shd w:val="clear" w:color="auto" w:fill="auto"/>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5,4%</w:t>
            </w:r>
          </w:p>
        </w:tc>
      </w:tr>
    </w:tbl>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Los beneficios totales en el Metro elevado son un 24.9% mejores que los del Metro Subterráneo.</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Los costos de operación de los vehículos públicos mejoran en un 52.5% con el Metro elevado.</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En materia de costos ambientales, por mejora del 27.2% en emisiones contaminantes es mejor la opción del Metro Elevado.</w:t>
      </w:r>
    </w:p>
    <w:p w:rsidR="007C50A8" w:rsidRDefault="007C50A8" w:rsidP="007C50A8">
      <w:pPr>
        <w:spacing w:after="0" w:line="240" w:lineRule="auto"/>
        <w:ind w:left="708"/>
        <w:contextualSpacing/>
        <w:jc w:val="both"/>
        <w:rPr>
          <w:rFonts w:ascii="Bookman Old Style" w:hAnsi="Bookman Old Style"/>
          <w:sz w:val="24"/>
          <w:szCs w:val="24"/>
        </w:rPr>
      </w:pPr>
    </w:p>
    <w:p w:rsidR="00E62F40" w:rsidRPr="00A12962" w:rsidRDefault="00E62F40"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15"/>
        </w:numPr>
        <w:pBdr>
          <w:bottom w:val="single" w:sz="4" w:space="1" w:color="auto"/>
        </w:pBdr>
        <w:spacing w:after="0" w:line="240" w:lineRule="auto"/>
        <w:jc w:val="both"/>
        <w:rPr>
          <w:rFonts w:ascii="Bookman Old Style" w:hAnsi="Bookman Old Style"/>
          <w:b/>
          <w:sz w:val="24"/>
          <w:szCs w:val="24"/>
        </w:rPr>
      </w:pPr>
      <w:r w:rsidRPr="00A12962">
        <w:rPr>
          <w:rFonts w:ascii="Bookman Old Style" w:hAnsi="Bookman Old Style"/>
          <w:b/>
          <w:sz w:val="24"/>
          <w:szCs w:val="24"/>
        </w:rPr>
        <w:t>Modelo de remuneración</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bookmarkStart w:id="9" w:name="_Hlk496065591"/>
      <w:r w:rsidRPr="00A12962">
        <w:rPr>
          <w:rFonts w:ascii="Bookman Old Style" w:hAnsi="Bookman Old Style"/>
          <w:b/>
          <w:sz w:val="24"/>
          <w:szCs w:val="24"/>
        </w:rPr>
        <w:t>ALCANCE</w:t>
      </w:r>
    </w:p>
    <w:bookmarkEnd w:id="9"/>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Esquema que defina la entidad territorial para que sean cubiertos los costos de operación de cada proyecto y si el mismo se basa exclusivamente en tarifa o cuenta con fuentes de financiamiento de origen público o privado.</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modelo debe presentar los supuestos que se han considerado en cuanto a ingresos y sus soportes (ej. experiencias nacionales e internacionales). Esto puede incluir ingresos por tarifa y los supuestos de demanda; los supuestos del esquema tarifario y los supuestos de otros ingresos (v.gr. por operaciones inmobiliarias, etc.).</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bookmarkStart w:id="10" w:name="_Hlk496065616"/>
      <w:r w:rsidRPr="00A12962">
        <w:rPr>
          <w:rFonts w:ascii="Bookman Old Style" w:hAnsi="Bookman Old Style"/>
          <w:b/>
          <w:sz w:val="24"/>
          <w:szCs w:val="24"/>
        </w:rPr>
        <w:t>OBSERVACIÓN</w:t>
      </w:r>
    </w:p>
    <w:bookmarkEnd w:id="10"/>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Lo expuesto en este documento requisito busca determinar preliminarmente los costos del sistema de transporte con la incorporación de la oferta de transporte masivo definidas para Bogotá en el CONPES 3882 de 2017, los ingresos derivados de la tarifa y las necesidades de recursos para cubrir los costos de operación.</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Con la implementación de corredores de alta capacidad como el Metro y las Troncales de Transmilenio, bajo las premisas de integración del Sistema Integrado de Transporte Público, permitirán migrar hacia un sistema de transporte más eficiente, derivado principalmente de la incorporación a la red de transporte público de una mayor oferta de transporte masivo con mayor capacidad y de reducir la de buses de menor capacidad que operan en carriles con el tráfico mixto.</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De otra parte, dicha sustitución de oferta de transporte de menor capacidad por una de mayor permitirá, entre otras, mejorar la sostenibilidad del sistema, es decir, la brecha entre la tarifa técnica y la tarifa al usuario promedio ponderada se reduciría. Los datos del sistema muestran que en el caso del componente troncal del sistema la diferencia mencionada es menor a la registrada en el componente zonal. Tal sustitución de la oferta de transporte alivia las necesidades de recursos Distritales destinados a cubrir el déficit de la operación.</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Por ahora, el déficit anual es de 751.369 millones de pesos que debe asumir el Distrito por la operación del SITP. De acuerdo con las proyecciones presentadas en el documento requisito con la paulatina entrada en operación de las nuevas troncales este déficit para el año 2023 estaría en 328.582 millones y para el año 2030 se disminuiría a 63.084 millones. </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Con la entrada en operación de la PLMB las cifras financieras proyectadas arrojan resultados positivos, así para el año 2023, presentan un excedente de 32.682 millones, pero para el año 2030 la cifra desciende a 13.645 millones, esta tendencia decreciente anuncia que para el año 2035 el subsistema Metro entraría en déficit, agravando financieramente a la totalidad del sistema. </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modelo de remuneración vigente para todo el SITP garantiza los ingresos de los operadores del sistema, de tal manera que los déficits de operación son cubiertos por la Administración Distrital a través del Fondo de Estabilización Tarifaria FET. Es un modelo que favorece la ineficiencia en la operación del sistema en detrimento de los intereses de la ciudad.</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Diferentes alcaldes han propuesto, sin éxito, la modificación de los contratos de concesión y por ende del modelo de remuneración el cual </w:t>
      </w:r>
      <w:r w:rsidR="00AF1064" w:rsidRPr="00A12962">
        <w:rPr>
          <w:rFonts w:ascii="Bookman Old Style" w:hAnsi="Bookman Old Style"/>
          <w:sz w:val="24"/>
          <w:szCs w:val="24"/>
        </w:rPr>
        <w:t>continúa</w:t>
      </w:r>
      <w:r w:rsidRPr="00A12962">
        <w:rPr>
          <w:rFonts w:ascii="Bookman Old Style" w:hAnsi="Bookman Old Style"/>
          <w:sz w:val="24"/>
          <w:szCs w:val="24"/>
        </w:rPr>
        <w:t xml:space="preserve"> sin modificaciones y será aplicado igualmente al Metro y su PLMB.</w:t>
      </w:r>
    </w:p>
    <w:p w:rsidR="007C50A8" w:rsidRDefault="007C50A8" w:rsidP="007C50A8">
      <w:pPr>
        <w:spacing w:after="0" w:line="240" w:lineRule="auto"/>
        <w:ind w:left="708"/>
        <w:contextualSpacing/>
        <w:jc w:val="both"/>
        <w:rPr>
          <w:rFonts w:ascii="Bookman Old Style" w:hAnsi="Bookman Old Style"/>
          <w:sz w:val="24"/>
          <w:szCs w:val="24"/>
        </w:rPr>
      </w:pPr>
    </w:p>
    <w:p w:rsidR="007F5B90" w:rsidRPr="00A12962" w:rsidRDefault="007F5B90"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15"/>
        </w:numPr>
        <w:pBdr>
          <w:bottom w:val="single" w:sz="4" w:space="1" w:color="auto"/>
        </w:pBdr>
        <w:spacing w:after="0" w:line="240" w:lineRule="auto"/>
        <w:jc w:val="both"/>
        <w:rPr>
          <w:rFonts w:ascii="Bookman Old Style" w:hAnsi="Bookman Old Style"/>
          <w:b/>
          <w:sz w:val="24"/>
          <w:szCs w:val="24"/>
        </w:rPr>
      </w:pPr>
      <w:r w:rsidRPr="00A12962">
        <w:rPr>
          <w:rFonts w:ascii="Bookman Old Style" w:hAnsi="Bookman Old Style"/>
          <w:b/>
          <w:sz w:val="24"/>
          <w:szCs w:val="24"/>
        </w:rPr>
        <w:t>Modelo financiero para los componentes elegibles para financiación de la nación</w:t>
      </w:r>
    </w:p>
    <w:p w:rsidR="007C50A8" w:rsidRPr="00A12962" w:rsidRDefault="007C50A8" w:rsidP="007C50A8">
      <w:pPr>
        <w:spacing w:after="0" w:line="240" w:lineRule="auto"/>
        <w:contextualSpacing/>
        <w:jc w:val="both"/>
        <w:rPr>
          <w:rFonts w:ascii="Bookman Old Style" w:hAnsi="Bookman Old Style"/>
          <w:b/>
          <w:sz w:val="24"/>
          <w:szCs w:val="24"/>
        </w:rPr>
      </w:pPr>
    </w:p>
    <w:p w:rsidR="007C50A8" w:rsidRPr="00A12962" w:rsidRDefault="00AB023C" w:rsidP="007C50A8">
      <w:pPr>
        <w:spacing w:after="0" w:line="240" w:lineRule="auto"/>
        <w:ind w:left="360"/>
        <w:contextualSpacing/>
        <w:jc w:val="both"/>
        <w:rPr>
          <w:rFonts w:ascii="Bookman Old Style" w:hAnsi="Bookman Old Style"/>
          <w:b/>
          <w:sz w:val="24"/>
          <w:szCs w:val="24"/>
        </w:rPr>
      </w:pPr>
      <w:r w:rsidRPr="00A12962">
        <w:rPr>
          <w:rFonts w:ascii="Bookman Old Style" w:hAnsi="Bookman Old Style"/>
          <w:b/>
          <w:sz w:val="24"/>
          <w:szCs w:val="24"/>
        </w:rPr>
        <w:t xml:space="preserve">    </w:t>
      </w:r>
      <w:r w:rsidR="007C50A8" w:rsidRPr="00A12962">
        <w:rPr>
          <w:rFonts w:ascii="Bookman Old Style" w:hAnsi="Bookman Old Style"/>
          <w:b/>
          <w:sz w:val="24"/>
          <w:szCs w:val="24"/>
        </w:rPr>
        <w:t>ALCANCE</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Modelo que debe contar con un flujo de inversiones mensual para la construcción de infraestructura identificando las diferentes fuentes y usos, así como los flujos provenientes de créditos de apalancamiento y sus correspondientes amortizaciones. Los usos deberán corresponder a los definidos en el documento en el capítulo de componentes elegibles.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b/>
          <w:sz w:val="24"/>
          <w:szCs w:val="24"/>
        </w:rPr>
        <w:t>OBSERVACIÓN</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En el Informe del estado actual de los Estudios y Diseños de Factibilidad de fecha 25 de agosto de 2017, la FDN nos presenta de manera global el flujo de inversiones correspondiente al proyecto de la PLMB.</w:t>
      </w:r>
    </w:p>
    <w:p w:rsidR="007C50A8" w:rsidRPr="00A12962" w:rsidRDefault="007C50A8" w:rsidP="007C50A8">
      <w:pPr>
        <w:spacing w:after="0" w:line="240" w:lineRule="auto"/>
        <w:ind w:left="708"/>
        <w:contextualSpacing/>
        <w:jc w:val="both"/>
        <w:rPr>
          <w:rFonts w:ascii="Bookman Old Style" w:hAnsi="Bookman Old Style"/>
          <w:sz w:val="24"/>
          <w:szCs w:val="24"/>
        </w:rPr>
      </w:pPr>
    </w:p>
    <w:tbl>
      <w:tblPr>
        <w:tblW w:w="7938" w:type="dxa"/>
        <w:tblInd w:w="846" w:type="dxa"/>
        <w:tblCellMar>
          <w:left w:w="70" w:type="dxa"/>
          <w:right w:w="70" w:type="dxa"/>
        </w:tblCellMar>
        <w:tblLook w:val="04A0" w:firstRow="1" w:lastRow="0" w:firstColumn="1" w:lastColumn="0" w:noHBand="0" w:noVBand="1"/>
      </w:tblPr>
      <w:tblGrid>
        <w:gridCol w:w="1843"/>
        <w:gridCol w:w="1417"/>
        <w:gridCol w:w="2410"/>
        <w:gridCol w:w="2268"/>
      </w:tblGrid>
      <w:tr w:rsidR="007C50A8" w:rsidRPr="00A12962" w:rsidTr="007C50A8">
        <w:trPr>
          <w:trHeight w:val="435"/>
        </w:trPr>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b/>
                <w:bCs/>
                <w:lang w:eastAsia="es-CO"/>
              </w:rPr>
            </w:pPr>
            <w:bookmarkStart w:id="11" w:name="_Hlk496090009"/>
            <w:r w:rsidRPr="00A12962">
              <w:rPr>
                <w:rFonts w:ascii="Bookman Old Style" w:eastAsia="Times New Roman" w:hAnsi="Bookman Old Style" w:cs="Arial"/>
                <w:b/>
                <w:bCs/>
                <w:lang w:eastAsia="es-CO"/>
              </w:rPr>
              <w:t>Año</w:t>
            </w:r>
          </w:p>
        </w:tc>
        <w:tc>
          <w:tcPr>
            <w:tcW w:w="1417" w:type="dxa"/>
            <w:tcBorders>
              <w:top w:val="single" w:sz="4" w:space="0" w:color="auto"/>
              <w:left w:val="nil"/>
              <w:bottom w:val="single" w:sz="4" w:space="0" w:color="auto"/>
              <w:right w:val="single" w:sz="4" w:space="0" w:color="auto"/>
            </w:tcBorders>
            <w:shd w:val="clear" w:color="auto" w:fill="FFFF00"/>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b/>
                <w:bCs/>
                <w:lang w:eastAsia="es-CO"/>
              </w:rPr>
            </w:pPr>
            <w:r w:rsidRPr="00A12962">
              <w:rPr>
                <w:rFonts w:ascii="Bookman Old Style" w:eastAsia="Arial" w:hAnsi="Bookman Old Style" w:cs="Arial"/>
                <w:b/>
                <w:bCs/>
                <w:spacing w:val="4"/>
                <w:lang w:eastAsia="es-CO"/>
              </w:rPr>
              <w:t>mes</w:t>
            </w:r>
          </w:p>
        </w:tc>
        <w:tc>
          <w:tcPr>
            <w:tcW w:w="2410" w:type="dxa"/>
            <w:tcBorders>
              <w:top w:val="single" w:sz="4" w:space="0" w:color="auto"/>
              <w:left w:val="nil"/>
              <w:bottom w:val="single" w:sz="4" w:space="0" w:color="auto"/>
              <w:right w:val="single" w:sz="4" w:space="0" w:color="auto"/>
            </w:tcBorders>
            <w:shd w:val="clear" w:color="auto" w:fill="FFFF00"/>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b/>
                <w:bCs/>
                <w:lang w:eastAsia="es-CO"/>
              </w:rPr>
            </w:pPr>
            <w:r w:rsidRPr="00A12962">
              <w:rPr>
                <w:rFonts w:ascii="Bookman Old Style" w:eastAsia="Arial" w:hAnsi="Bookman Old Style" w:cs="Arial"/>
                <w:b/>
                <w:bCs/>
                <w:spacing w:val="3"/>
                <w:lang w:eastAsia="es-CO"/>
              </w:rPr>
              <w:t>Total Mill. COP</w:t>
            </w:r>
          </w:p>
        </w:tc>
        <w:tc>
          <w:tcPr>
            <w:tcW w:w="2268" w:type="dxa"/>
            <w:tcBorders>
              <w:top w:val="single" w:sz="4" w:space="0" w:color="auto"/>
              <w:left w:val="nil"/>
              <w:bottom w:val="single" w:sz="4" w:space="0" w:color="auto"/>
              <w:right w:val="single" w:sz="4" w:space="0" w:color="auto"/>
            </w:tcBorders>
            <w:shd w:val="clear" w:color="auto" w:fill="FFFF00"/>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b/>
                <w:bCs/>
                <w:lang w:eastAsia="es-CO"/>
              </w:rPr>
            </w:pPr>
            <w:r w:rsidRPr="00A12962">
              <w:rPr>
                <w:rFonts w:ascii="Bookman Old Style" w:eastAsia="Arial" w:hAnsi="Bookman Old Style" w:cs="Arial"/>
                <w:b/>
                <w:bCs/>
                <w:spacing w:val="3"/>
                <w:lang w:eastAsia="es-CO"/>
              </w:rPr>
              <w:t>Total Acumulado Mill.</w:t>
            </w:r>
          </w:p>
        </w:tc>
      </w:tr>
      <w:tr w:rsidR="007C50A8" w:rsidRPr="00A12962" w:rsidTr="007C50A8">
        <w:trPr>
          <w:trHeight w:val="43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spacing w:val="-1"/>
                <w:lang w:eastAsia="es-CO"/>
              </w:rPr>
              <w:t>Año 1</w:t>
            </w: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1</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151,56</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151,56</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2</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151,56</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303,12</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3</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181,731</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484,852</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4</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181,731</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666,583</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5</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181,731</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848,314</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6</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181,731</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1,030,045</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7</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181,731</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1,211,777</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8</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186,036</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1,397,812</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9</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186,036</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1,583,848</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10</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186,036</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1,769,884</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11</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186,036</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1,955,920</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12</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186,036</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2,141,956</w:t>
            </w:r>
          </w:p>
        </w:tc>
      </w:tr>
      <w:tr w:rsidR="007C50A8" w:rsidRPr="00A12962" w:rsidTr="007C50A8">
        <w:trPr>
          <w:trHeight w:val="43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spacing w:val="-1"/>
                <w:lang w:eastAsia="es-CO"/>
              </w:rPr>
              <w:t>Año 2</w:t>
            </w: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13</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205,559</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2,347,516</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14</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140,977</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2,488,492</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15</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186,463</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2,674,956</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16</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77,255</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2,752,211</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17</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77,255</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2,829,466</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18</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83,628</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2,913,094</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19</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83,628</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2,996,722</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20</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83,628</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3,080,351</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21</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83,628</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3,163,979</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22</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148,806</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3,312,785</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23</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148,806</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3,461,592</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24</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160,88</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3,622,471</w:t>
            </w:r>
          </w:p>
        </w:tc>
      </w:tr>
      <w:tr w:rsidR="007C50A8" w:rsidRPr="00A12962" w:rsidTr="007C50A8">
        <w:trPr>
          <w:trHeight w:val="43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spacing w:val="-1"/>
                <w:lang w:eastAsia="es-CO"/>
              </w:rPr>
              <w:t>Año 3</w:t>
            </w: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25</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220,088</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3,842,559</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26</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210,21</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4,052,770</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27</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221,328</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4,274,097</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28</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195,595</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4,469,692</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29</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197,511</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4,667,203</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30</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212,408</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4,879,611</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31</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224,89</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5,104,501</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32</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205,367</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5,309,868</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33</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209,473</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5,519,341</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34</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218,668</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5,738,009</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35</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225,924</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5,963,932</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36</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222,607</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6,186,539</w:t>
            </w:r>
          </w:p>
        </w:tc>
      </w:tr>
      <w:tr w:rsidR="007C50A8" w:rsidRPr="00A12962" w:rsidTr="007C50A8">
        <w:trPr>
          <w:trHeight w:val="43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spacing w:val="-1"/>
                <w:lang w:eastAsia="es-CO"/>
              </w:rPr>
              <w:t>Año 4</w:t>
            </w: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37</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230,397</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6,416,936</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38</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260,375</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6,677,311</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39</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268,492</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6,945,803</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40</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664,391</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7,610,194</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41</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273,311</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7,883,505</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42</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273,311</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8,156,816</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43</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259,679</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8,416,495</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44</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251,603</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8,668,098</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45</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254,517</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8,922,615</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46</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254,517</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9,177,132</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47</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276,157</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9,453,289</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48</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277,399</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9,730,689</w:t>
            </w:r>
          </w:p>
        </w:tc>
      </w:tr>
      <w:tr w:rsidR="007C50A8" w:rsidRPr="00A12962" w:rsidTr="007C50A8">
        <w:trPr>
          <w:trHeight w:val="43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spacing w:val="-1"/>
                <w:lang w:eastAsia="es-CO"/>
              </w:rPr>
              <w:t>Año 5</w:t>
            </w: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49</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288,855</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10,019,544</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50</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263,762</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10,283,306</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51</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263,762</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10,547,068</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52</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255,645</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10,802,713</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53</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237,662</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11,040,376</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54</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213,514</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11,253,890</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55</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143,571</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11,397,461</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56</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94,65</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11,492,111</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57</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89,384</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11,581,494</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58</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78,144</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11,659,639</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59</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78,144</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11,737,783</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60</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87,517</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11,825,300</w:t>
            </w:r>
          </w:p>
        </w:tc>
      </w:tr>
      <w:tr w:rsidR="007C50A8" w:rsidRPr="00A12962" w:rsidTr="007C50A8">
        <w:trPr>
          <w:trHeight w:hRule="exact" w:val="43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spacing w:val="-1"/>
                <w:lang w:eastAsia="es-CO"/>
              </w:rPr>
              <w:t>Año 6</w:t>
            </w: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61</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73,889</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11,899,189</w:t>
            </w:r>
            <w:bookmarkEnd w:id="11"/>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62</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54,662</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11,953,851</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63</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86,075</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12,039,926</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64</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206,386</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12,246,312</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65</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46,403</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12,292,714</w:t>
            </w:r>
          </w:p>
        </w:tc>
      </w:tr>
      <w:tr w:rsidR="007C50A8" w:rsidRPr="00A12962" w:rsidTr="007C50A8">
        <w:trPr>
          <w:trHeight w:val="435"/>
        </w:trPr>
        <w:tc>
          <w:tcPr>
            <w:tcW w:w="1843" w:type="dxa"/>
            <w:vMerge/>
            <w:tcBorders>
              <w:top w:val="nil"/>
              <w:left w:val="single" w:sz="4" w:space="0" w:color="auto"/>
              <w:bottom w:val="single" w:sz="4" w:space="0" w:color="auto"/>
              <w:right w:val="single" w:sz="4" w:space="0" w:color="auto"/>
            </w:tcBorders>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p>
        </w:tc>
        <w:tc>
          <w:tcPr>
            <w:tcW w:w="1417"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w w:val="99"/>
                <w:lang w:eastAsia="es-CO"/>
              </w:rPr>
              <w:t>66</w:t>
            </w:r>
          </w:p>
        </w:tc>
        <w:tc>
          <w:tcPr>
            <w:tcW w:w="2410"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248,066</w:t>
            </w:r>
          </w:p>
        </w:tc>
        <w:tc>
          <w:tcPr>
            <w:tcW w:w="2268" w:type="dxa"/>
            <w:tcBorders>
              <w:top w:val="nil"/>
              <w:left w:val="nil"/>
              <w:bottom w:val="single" w:sz="4" w:space="0" w:color="auto"/>
              <w:right w:val="single" w:sz="4" w:space="0" w:color="auto"/>
            </w:tcBorders>
            <w:shd w:val="clear" w:color="auto" w:fill="auto"/>
            <w:vAlign w:val="center"/>
            <w:hideMark/>
          </w:tcPr>
          <w:p w:rsidR="007C50A8" w:rsidRPr="00A12962" w:rsidRDefault="007C50A8" w:rsidP="00AB023C">
            <w:pPr>
              <w:spacing w:after="0" w:line="240" w:lineRule="auto"/>
              <w:contextualSpacing/>
              <w:jc w:val="center"/>
              <w:rPr>
                <w:rFonts w:ascii="Bookman Old Style" w:eastAsia="Times New Roman" w:hAnsi="Bookman Old Style" w:cs="Arial"/>
                <w:lang w:eastAsia="es-CO"/>
              </w:rPr>
            </w:pPr>
            <w:r w:rsidRPr="00A12962">
              <w:rPr>
                <w:rFonts w:ascii="Bookman Old Style" w:eastAsia="Arial" w:hAnsi="Bookman Old Style" w:cs="Arial"/>
                <w:lang w:eastAsia="es-CO"/>
              </w:rPr>
              <w:t>12,540,780</w:t>
            </w:r>
          </w:p>
        </w:tc>
      </w:tr>
    </w:tbl>
    <w:p w:rsidR="007F5B90" w:rsidRDefault="007F5B90" w:rsidP="007C50A8">
      <w:pPr>
        <w:spacing w:after="0" w:line="240" w:lineRule="auto"/>
        <w:ind w:left="708"/>
        <w:contextualSpacing/>
        <w:jc w:val="both"/>
        <w:rPr>
          <w:rFonts w:ascii="Bookman Old Style" w:hAnsi="Bookman Old Style"/>
          <w:sz w:val="24"/>
          <w:szCs w:val="24"/>
        </w:rPr>
      </w:pPr>
    </w:p>
    <w:p w:rsidR="007F5B90" w:rsidRDefault="007F5B90"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En la siguiente tabla se presenta el CAPEX del proyecto</w:t>
      </w:r>
      <w:r w:rsidR="007F5B90">
        <w:rPr>
          <w:rFonts w:ascii="Bookman Old Style" w:hAnsi="Bookman Old Style"/>
          <w:sz w:val="24"/>
          <w:szCs w:val="24"/>
        </w:rPr>
        <w:t>,</w:t>
      </w:r>
      <w:r w:rsidRPr="00A12962">
        <w:rPr>
          <w:rFonts w:ascii="Bookman Old Style" w:hAnsi="Bookman Old Style"/>
          <w:sz w:val="24"/>
          <w:szCs w:val="24"/>
        </w:rPr>
        <w:t xml:space="preserve"> discriminado por </w:t>
      </w:r>
      <w:r w:rsidR="007F5B90">
        <w:rPr>
          <w:rFonts w:ascii="Bookman Old Style" w:hAnsi="Bookman Old Style"/>
          <w:sz w:val="24"/>
          <w:szCs w:val="24"/>
        </w:rPr>
        <w:t xml:space="preserve">cada uno de los componentes elegibles aceptados por la Nación y susceptibles de Cofinanciación. </w:t>
      </w:r>
    </w:p>
    <w:p w:rsidR="007C50A8" w:rsidRDefault="007C50A8" w:rsidP="007C50A8">
      <w:pPr>
        <w:spacing w:after="0" w:line="240" w:lineRule="auto"/>
        <w:contextualSpacing/>
        <w:jc w:val="both"/>
        <w:rPr>
          <w:rFonts w:ascii="Bookman Old Style" w:hAnsi="Bookman Old Style"/>
          <w:sz w:val="24"/>
          <w:szCs w:val="24"/>
        </w:rPr>
      </w:pPr>
    </w:p>
    <w:p w:rsidR="00F96574" w:rsidRDefault="00F96574" w:rsidP="007C50A8">
      <w:pPr>
        <w:spacing w:after="0" w:line="240" w:lineRule="auto"/>
        <w:contextualSpacing/>
        <w:jc w:val="both"/>
        <w:rPr>
          <w:rFonts w:ascii="Bookman Old Style" w:hAnsi="Bookman Old Style"/>
          <w:sz w:val="24"/>
          <w:szCs w:val="24"/>
        </w:rPr>
      </w:pPr>
    </w:p>
    <w:p w:rsidR="00F96574" w:rsidRDefault="00F96574" w:rsidP="007C50A8">
      <w:pPr>
        <w:spacing w:after="0" w:line="240" w:lineRule="auto"/>
        <w:contextualSpacing/>
        <w:jc w:val="both"/>
        <w:rPr>
          <w:rFonts w:ascii="Bookman Old Style" w:hAnsi="Bookman Old Style"/>
          <w:sz w:val="24"/>
          <w:szCs w:val="24"/>
        </w:rPr>
      </w:pPr>
    </w:p>
    <w:p w:rsidR="00F96574" w:rsidRDefault="00F96574" w:rsidP="007C50A8">
      <w:pPr>
        <w:spacing w:after="0" w:line="240" w:lineRule="auto"/>
        <w:contextualSpacing/>
        <w:jc w:val="both"/>
        <w:rPr>
          <w:rFonts w:ascii="Bookman Old Style" w:hAnsi="Bookman Old Style"/>
          <w:sz w:val="24"/>
          <w:szCs w:val="24"/>
        </w:rPr>
      </w:pPr>
    </w:p>
    <w:p w:rsidR="00F96574" w:rsidRDefault="00F96574" w:rsidP="007C50A8">
      <w:pPr>
        <w:spacing w:after="0" w:line="240" w:lineRule="auto"/>
        <w:contextualSpacing/>
        <w:jc w:val="both"/>
        <w:rPr>
          <w:rFonts w:ascii="Bookman Old Style" w:hAnsi="Bookman Old Style"/>
          <w:sz w:val="24"/>
          <w:szCs w:val="24"/>
        </w:rPr>
      </w:pPr>
    </w:p>
    <w:p w:rsidR="00F96574" w:rsidRPr="00A12962" w:rsidRDefault="00F96574" w:rsidP="007C50A8">
      <w:pPr>
        <w:spacing w:after="0" w:line="240" w:lineRule="auto"/>
        <w:contextualSpacing/>
        <w:jc w:val="both"/>
        <w:rPr>
          <w:rFonts w:ascii="Bookman Old Style" w:hAnsi="Bookman Old Style"/>
          <w:sz w:val="24"/>
          <w:szCs w:val="24"/>
        </w:rPr>
      </w:pPr>
    </w:p>
    <w:p w:rsidR="007C50A8" w:rsidRPr="00A12962" w:rsidRDefault="007C50A8" w:rsidP="009D4C47">
      <w:pPr>
        <w:spacing w:after="0" w:line="240" w:lineRule="auto"/>
        <w:ind w:left="708"/>
        <w:contextualSpacing/>
        <w:jc w:val="center"/>
        <w:rPr>
          <w:rFonts w:ascii="Bookman Old Style" w:hAnsi="Bookman Old Style"/>
          <w:b/>
          <w:sz w:val="24"/>
          <w:szCs w:val="24"/>
        </w:rPr>
      </w:pPr>
      <w:r w:rsidRPr="00A12962">
        <w:rPr>
          <w:rFonts w:ascii="Bookman Old Style" w:hAnsi="Bookman Old Style"/>
          <w:b/>
          <w:sz w:val="24"/>
          <w:szCs w:val="24"/>
        </w:rPr>
        <w:t>CAPEX DEL TRAMO 1 DEL PROYECTO PLMB</w:t>
      </w:r>
    </w:p>
    <w:p w:rsidR="007C50A8" w:rsidRDefault="007C50A8" w:rsidP="009D4C47">
      <w:pPr>
        <w:spacing w:after="0" w:line="240" w:lineRule="auto"/>
        <w:ind w:left="708"/>
        <w:contextualSpacing/>
        <w:jc w:val="center"/>
        <w:rPr>
          <w:rFonts w:ascii="Bookman Old Style" w:hAnsi="Bookman Old Style"/>
          <w:b/>
          <w:sz w:val="24"/>
          <w:szCs w:val="24"/>
        </w:rPr>
      </w:pPr>
      <w:r w:rsidRPr="00A12962">
        <w:rPr>
          <w:rFonts w:ascii="Bookman Old Style" w:hAnsi="Bookman Old Style"/>
          <w:b/>
          <w:sz w:val="24"/>
          <w:szCs w:val="24"/>
        </w:rPr>
        <w:t>(Cifras en Pesos de Enero 31 de 2017)</w:t>
      </w:r>
    </w:p>
    <w:tbl>
      <w:tblPr>
        <w:tblW w:w="821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3953"/>
        <w:gridCol w:w="6"/>
        <w:gridCol w:w="2552"/>
      </w:tblGrid>
      <w:tr w:rsidR="007C50A8" w:rsidRPr="00A12962" w:rsidTr="007F5B90">
        <w:trPr>
          <w:trHeight w:hRule="exact" w:val="914"/>
        </w:trPr>
        <w:tc>
          <w:tcPr>
            <w:tcW w:w="1701" w:type="dxa"/>
            <w:shd w:val="clear" w:color="auto" w:fill="FFFF00"/>
          </w:tcPr>
          <w:p w:rsidR="007C50A8" w:rsidRPr="00A12962" w:rsidRDefault="007C50A8" w:rsidP="00AB023C">
            <w:pPr>
              <w:spacing w:after="0" w:line="240" w:lineRule="auto"/>
              <w:contextualSpacing/>
              <w:jc w:val="center"/>
              <w:rPr>
                <w:rFonts w:ascii="Bookman Old Style" w:hAnsi="Bookman Old Style"/>
                <w:sz w:val="20"/>
                <w:szCs w:val="20"/>
              </w:rPr>
            </w:pPr>
          </w:p>
          <w:p w:rsidR="007C50A8" w:rsidRPr="00A12962" w:rsidRDefault="007C50A8" w:rsidP="00AB023C">
            <w:pPr>
              <w:spacing w:after="0" w:line="240" w:lineRule="auto"/>
              <w:ind w:left="98"/>
              <w:contextualSpacing/>
              <w:jc w:val="center"/>
              <w:rPr>
                <w:rFonts w:ascii="Bookman Old Style" w:eastAsia="Arial" w:hAnsi="Bookman Old Style" w:cs="Arial"/>
                <w:sz w:val="20"/>
                <w:szCs w:val="20"/>
              </w:rPr>
            </w:pPr>
            <w:r w:rsidRPr="00A12962">
              <w:rPr>
                <w:rFonts w:ascii="Bookman Old Style" w:eastAsia="Arial" w:hAnsi="Bookman Old Style" w:cs="Arial"/>
                <w:b/>
                <w:spacing w:val="-1"/>
                <w:sz w:val="20"/>
                <w:szCs w:val="20"/>
              </w:rPr>
              <w:t>C</w:t>
            </w:r>
            <w:r w:rsidRPr="00A12962">
              <w:rPr>
                <w:rFonts w:ascii="Bookman Old Style" w:eastAsia="Arial" w:hAnsi="Bookman Old Style" w:cs="Arial"/>
                <w:b/>
                <w:spacing w:val="1"/>
                <w:sz w:val="20"/>
                <w:szCs w:val="20"/>
              </w:rPr>
              <w:t>OM</w:t>
            </w:r>
            <w:r w:rsidRPr="00A12962">
              <w:rPr>
                <w:rFonts w:ascii="Bookman Old Style" w:eastAsia="Arial" w:hAnsi="Bookman Old Style" w:cs="Arial"/>
                <w:b/>
                <w:spacing w:val="-3"/>
                <w:sz w:val="20"/>
                <w:szCs w:val="20"/>
              </w:rPr>
              <w:t>P</w:t>
            </w:r>
            <w:r w:rsidRPr="00A12962">
              <w:rPr>
                <w:rFonts w:ascii="Bookman Old Style" w:eastAsia="Arial" w:hAnsi="Bookman Old Style" w:cs="Arial"/>
                <w:b/>
                <w:spacing w:val="1"/>
                <w:sz w:val="20"/>
                <w:szCs w:val="20"/>
              </w:rPr>
              <w:t>O</w:t>
            </w:r>
            <w:r w:rsidRPr="00A12962">
              <w:rPr>
                <w:rFonts w:ascii="Bookman Old Style" w:eastAsia="Arial" w:hAnsi="Bookman Old Style" w:cs="Arial"/>
                <w:b/>
                <w:spacing w:val="-1"/>
                <w:sz w:val="20"/>
                <w:szCs w:val="20"/>
              </w:rPr>
              <w:t>NEN</w:t>
            </w:r>
            <w:r w:rsidRPr="00A12962">
              <w:rPr>
                <w:rFonts w:ascii="Bookman Old Style" w:eastAsia="Arial" w:hAnsi="Bookman Old Style" w:cs="Arial"/>
                <w:b/>
                <w:spacing w:val="-3"/>
                <w:sz w:val="20"/>
                <w:szCs w:val="20"/>
              </w:rPr>
              <w:t>T</w:t>
            </w:r>
            <w:r w:rsidRPr="00A12962">
              <w:rPr>
                <w:rFonts w:ascii="Bookman Old Style" w:eastAsia="Arial" w:hAnsi="Bookman Old Style" w:cs="Arial"/>
                <w:b/>
                <w:sz w:val="20"/>
                <w:szCs w:val="20"/>
              </w:rPr>
              <w:t>E</w:t>
            </w:r>
          </w:p>
        </w:tc>
        <w:tc>
          <w:tcPr>
            <w:tcW w:w="3953" w:type="dxa"/>
            <w:shd w:val="clear" w:color="auto" w:fill="FFFF00"/>
          </w:tcPr>
          <w:p w:rsidR="007C50A8" w:rsidRPr="00A12962" w:rsidRDefault="007C50A8" w:rsidP="00AB023C">
            <w:pPr>
              <w:spacing w:after="0" w:line="240" w:lineRule="auto"/>
              <w:contextualSpacing/>
              <w:jc w:val="center"/>
              <w:rPr>
                <w:rFonts w:ascii="Bookman Old Style" w:hAnsi="Bookman Old Style"/>
                <w:sz w:val="20"/>
                <w:szCs w:val="20"/>
              </w:rPr>
            </w:pPr>
          </w:p>
          <w:p w:rsidR="007C50A8" w:rsidRPr="00A12962" w:rsidRDefault="007C50A8" w:rsidP="00AB023C">
            <w:pPr>
              <w:spacing w:after="0" w:line="240" w:lineRule="auto"/>
              <w:ind w:right="1533"/>
              <w:contextualSpacing/>
              <w:jc w:val="center"/>
              <w:rPr>
                <w:rFonts w:ascii="Bookman Old Style" w:eastAsia="Arial" w:hAnsi="Bookman Old Style" w:cs="Arial"/>
                <w:sz w:val="20"/>
                <w:szCs w:val="20"/>
              </w:rPr>
            </w:pPr>
            <w:r w:rsidRPr="00A12962">
              <w:rPr>
                <w:rFonts w:ascii="Bookman Old Style" w:eastAsia="Arial" w:hAnsi="Bookman Old Style" w:cs="Arial"/>
                <w:b/>
                <w:spacing w:val="-1"/>
                <w:sz w:val="20"/>
                <w:szCs w:val="20"/>
              </w:rPr>
              <w:t>DESCR</w:t>
            </w:r>
            <w:r w:rsidRPr="00A12962">
              <w:rPr>
                <w:rFonts w:ascii="Bookman Old Style" w:eastAsia="Arial" w:hAnsi="Bookman Old Style" w:cs="Arial"/>
                <w:b/>
                <w:spacing w:val="1"/>
                <w:sz w:val="20"/>
                <w:szCs w:val="20"/>
              </w:rPr>
              <w:t>I</w:t>
            </w:r>
            <w:r w:rsidRPr="00A12962">
              <w:rPr>
                <w:rFonts w:ascii="Bookman Old Style" w:eastAsia="Arial" w:hAnsi="Bookman Old Style" w:cs="Arial"/>
                <w:b/>
                <w:spacing w:val="-1"/>
                <w:sz w:val="20"/>
                <w:szCs w:val="20"/>
              </w:rPr>
              <w:t>PC</w:t>
            </w:r>
            <w:r w:rsidRPr="00A12962">
              <w:rPr>
                <w:rFonts w:ascii="Bookman Old Style" w:eastAsia="Arial" w:hAnsi="Bookman Old Style" w:cs="Arial"/>
                <w:b/>
                <w:spacing w:val="2"/>
                <w:sz w:val="20"/>
                <w:szCs w:val="20"/>
              </w:rPr>
              <w:t>I</w:t>
            </w:r>
            <w:r w:rsidRPr="00A12962">
              <w:rPr>
                <w:rFonts w:ascii="Bookman Old Style" w:eastAsia="Arial" w:hAnsi="Bookman Old Style" w:cs="Arial"/>
                <w:b/>
                <w:spacing w:val="1"/>
                <w:sz w:val="20"/>
                <w:szCs w:val="20"/>
              </w:rPr>
              <w:t>Ó</w:t>
            </w:r>
            <w:r w:rsidRPr="00A12962">
              <w:rPr>
                <w:rFonts w:ascii="Bookman Old Style" w:eastAsia="Arial" w:hAnsi="Bookman Old Style" w:cs="Arial"/>
                <w:b/>
                <w:sz w:val="20"/>
                <w:szCs w:val="20"/>
              </w:rPr>
              <w:t>N</w:t>
            </w:r>
          </w:p>
        </w:tc>
        <w:tc>
          <w:tcPr>
            <w:tcW w:w="2558" w:type="dxa"/>
            <w:gridSpan w:val="2"/>
            <w:shd w:val="clear" w:color="auto" w:fill="FFFF00"/>
          </w:tcPr>
          <w:p w:rsidR="007C50A8" w:rsidRPr="00A12962" w:rsidRDefault="007C50A8" w:rsidP="00AB023C">
            <w:pPr>
              <w:spacing w:after="0" w:line="240" w:lineRule="auto"/>
              <w:ind w:right="788"/>
              <w:contextualSpacing/>
              <w:jc w:val="center"/>
              <w:rPr>
                <w:rFonts w:ascii="Bookman Old Style" w:eastAsia="Arial" w:hAnsi="Bookman Old Style" w:cs="Arial"/>
                <w:b/>
                <w:spacing w:val="-3"/>
                <w:sz w:val="20"/>
                <w:szCs w:val="20"/>
              </w:rPr>
            </w:pPr>
          </w:p>
          <w:p w:rsidR="007C50A8" w:rsidRPr="00A12962" w:rsidRDefault="007C50A8" w:rsidP="00AB023C">
            <w:pPr>
              <w:spacing w:after="0" w:line="240" w:lineRule="auto"/>
              <w:ind w:right="788"/>
              <w:contextualSpacing/>
              <w:jc w:val="center"/>
              <w:rPr>
                <w:rFonts w:ascii="Bookman Old Style" w:eastAsia="Arial" w:hAnsi="Bookman Old Style" w:cs="Arial"/>
                <w:sz w:val="20"/>
                <w:szCs w:val="20"/>
              </w:rPr>
            </w:pPr>
            <w:r w:rsidRPr="00A12962">
              <w:rPr>
                <w:rFonts w:ascii="Bookman Old Style" w:eastAsia="Arial" w:hAnsi="Bookman Old Style" w:cs="Arial"/>
                <w:b/>
                <w:spacing w:val="-3"/>
                <w:sz w:val="20"/>
                <w:szCs w:val="20"/>
              </w:rPr>
              <w:t>T</w:t>
            </w:r>
            <w:r w:rsidRPr="00A12962">
              <w:rPr>
                <w:rFonts w:ascii="Bookman Old Style" w:eastAsia="Arial" w:hAnsi="Bookman Old Style" w:cs="Arial"/>
                <w:b/>
                <w:spacing w:val="1"/>
                <w:sz w:val="20"/>
                <w:szCs w:val="20"/>
              </w:rPr>
              <w:t>O</w:t>
            </w:r>
            <w:r w:rsidRPr="00A12962">
              <w:rPr>
                <w:rFonts w:ascii="Bookman Old Style" w:eastAsia="Arial" w:hAnsi="Bookman Old Style" w:cs="Arial"/>
                <w:b/>
                <w:spacing w:val="2"/>
                <w:sz w:val="20"/>
                <w:szCs w:val="20"/>
              </w:rPr>
              <w:t>T</w:t>
            </w:r>
            <w:r w:rsidRPr="00A12962">
              <w:rPr>
                <w:rFonts w:ascii="Bookman Old Style" w:eastAsia="Arial" w:hAnsi="Bookman Old Style" w:cs="Arial"/>
                <w:b/>
                <w:spacing w:val="-6"/>
                <w:sz w:val="20"/>
                <w:szCs w:val="20"/>
              </w:rPr>
              <w:t>A</w:t>
            </w:r>
            <w:r w:rsidRPr="00A12962">
              <w:rPr>
                <w:rFonts w:ascii="Bookman Old Style" w:eastAsia="Arial" w:hAnsi="Bookman Old Style" w:cs="Arial"/>
                <w:b/>
                <w:sz w:val="20"/>
                <w:szCs w:val="20"/>
              </w:rPr>
              <w:t xml:space="preserve">L </w:t>
            </w:r>
            <w:r w:rsidRPr="00A12962">
              <w:rPr>
                <w:rFonts w:ascii="Bookman Old Style" w:eastAsia="Arial" w:hAnsi="Bookman Old Style" w:cs="Arial"/>
                <w:b/>
                <w:spacing w:val="1"/>
                <w:sz w:val="20"/>
                <w:szCs w:val="20"/>
              </w:rPr>
              <w:t>(</w:t>
            </w:r>
            <w:r w:rsidRPr="00A12962">
              <w:rPr>
                <w:rFonts w:ascii="Bookman Old Style" w:eastAsia="Arial" w:hAnsi="Bookman Old Style" w:cs="Arial"/>
                <w:b/>
                <w:spacing w:val="-1"/>
                <w:sz w:val="20"/>
                <w:szCs w:val="20"/>
              </w:rPr>
              <w:t>C</w:t>
            </w:r>
            <w:r w:rsidRPr="00A12962">
              <w:rPr>
                <w:rFonts w:ascii="Bookman Old Style" w:eastAsia="Arial" w:hAnsi="Bookman Old Style" w:cs="Arial"/>
                <w:b/>
                <w:spacing w:val="1"/>
                <w:sz w:val="20"/>
                <w:szCs w:val="20"/>
              </w:rPr>
              <w:t>O</w:t>
            </w:r>
            <w:r w:rsidRPr="00A12962">
              <w:rPr>
                <w:rFonts w:ascii="Bookman Old Style" w:eastAsia="Arial" w:hAnsi="Bookman Old Style" w:cs="Arial"/>
                <w:b/>
                <w:spacing w:val="-1"/>
                <w:sz w:val="20"/>
                <w:szCs w:val="20"/>
              </w:rPr>
              <w:t>P</w:t>
            </w:r>
            <w:r w:rsidRPr="00A12962">
              <w:rPr>
                <w:rFonts w:ascii="Bookman Old Style" w:eastAsia="Arial" w:hAnsi="Bookman Old Style" w:cs="Arial"/>
                <w:b/>
                <w:sz w:val="20"/>
                <w:szCs w:val="20"/>
              </w:rPr>
              <w:t>)</w:t>
            </w:r>
          </w:p>
        </w:tc>
      </w:tr>
      <w:tr w:rsidR="007C50A8" w:rsidRPr="00A12962" w:rsidTr="007F5B90">
        <w:trPr>
          <w:trHeight w:hRule="exact" w:val="495"/>
        </w:trPr>
        <w:tc>
          <w:tcPr>
            <w:tcW w:w="1701" w:type="dxa"/>
            <w:vMerge w:val="restart"/>
          </w:tcPr>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C50A8" w:rsidRDefault="007C50A8" w:rsidP="00AB023C">
            <w:pPr>
              <w:spacing w:after="0" w:line="240" w:lineRule="auto"/>
              <w:contextualSpacing/>
              <w:jc w:val="center"/>
              <w:rPr>
                <w:rFonts w:ascii="Bookman Old Style" w:hAnsi="Bookman Old Style"/>
                <w:b/>
                <w:sz w:val="18"/>
                <w:szCs w:val="18"/>
              </w:rPr>
            </w:pPr>
          </w:p>
          <w:p w:rsidR="007F5B90" w:rsidRPr="00A12962" w:rsidRDefault="007F5B90" w:rsidP="00AB023C">
            <w:pPr>
              <w:spacing w:after="0" w:line="240" w:lineRule="auto"/>
              <w:contextualSpacing/>
              <w:jc w:val="center"/>
              <w:rPr>
                <w:rFonts w:ascii="Bookman Old Style" w:hAnsi="Bookman Old Style"/>
                <w:b/>
                <w:sz w:val="18"/>
                <w:szCs w:val="18"/>
              </w:rPr>
            </w:pPr>
          </w:p>
          <w:p w:rsidR="007F5B90" w:rsidRDefault="00AB023C" w:rsidP="00AB023C">
            <w:pPr>
              <w:spacing w:after="0" w:line="240" w:lineRule="auto"/>
              <w:ind w:right="216"/>
              <w:contextualSpacing/>
              <w:jc w:val="center"/>
              <w:rPr>
                <w:rFonts w:ascii="Bookman Old Style" w:eastAsia="Arial" w:hAnsi="Bookman Old Style" w:cs="Arial"/>
                <w:b/>
                <w:sz w:val="18"/>
                <w:szCs w:val="18"/>
              </w:rPr>
            </w:pPr>
            <w:r w:rsidRPr="00A12962">
              <w:rPr>
                <w:rFonts w:ascii="Bookman Old Style" w:eastAsia="Arial" w:hAnsi="Bookman Old Style" w:cs="Arial"/>
                <w:b/>
                <w:spacing w:val="-1"/>
                <w:sz w:val="18"/>
                <w:szCs w:val="18"/>
              </w:rPr>
              <w:t>C</w:t>
            </w:r>
            <w:r w:rsidRPr="00A12962">
              <w:rPr>
                <w:rFonts w:ascii="Bookman Old Style" w:eastAsia="Arial" w:hAnsi="Bookman Old Style" w:cs="Arial"/>
                <w:b/>
                <w:sz w:val="18"/>
                <w:szCs w:val="18"/>
              </w:rPr>
              <w:t>OMPON</w:t>
            </w:r>
            <w:r w:rsidRPr="00A12962">
              <w:rPr>
                <w:rFonts w:ascii="Bookman Old Style" w:eastAsia="Arial" w:hAnsi="Bookman Old Style" w:cs="Arial"/>
                <w:b/>
                <w:spacing w:val="-1"/>
                <w:sz w:val="18"/>
                <w:szCs w:val="18"/>
              </w:rPr>
              <w:t>E</w:t>
            </w:r>
            <w:r w:rsidRPr="00A12962">
              <w:rPr>
                <w:rFonts w:ascii="Bookman Old Style" w:eastAsia="Arial" w:hAnsi="Bookman Old Style" w:cs="Arial"/>
                <w:b/>
                <w:sz w:val="18"/>
                <w:szCs w:val="18"/>
              </w:rPr>
              <w:t xml:space="preserve">NTE </w:t>
            </w:r>
          </w:p>
          <w:p w:rsidR="007C50A8" w:rsidRPr="00A12962" w:rsidRDefault="00AB023C" w:rsidP="00AB023C">
            <w:pPr>
              <w:spacing w:after="0" w:line="240" w:lineRule="auto"/>
              <w:ind w:right="216"/>
              <w:contextualSpacing/>
              <w:jc w:val="center"/>
              <w:rPr>
                <w:rFonts w:ascii="Bookman Old Style" w:eastAsia="Arial" w:hAnsi="Bookman Old Style" w:cs="Arial"/>
                <w:b/>
                <w:sz w:val="18"/>
                <w:szCs w:val="18"/>
              </w:rPr>
            </w:pPr>
            <w:r w:rsidRPr="00A12962">
              <w:rPr>
                <w:rFonts w:ascii="Bookman Old Style" w:eastAsia="Arial" w:hAnsi="Bookman Old Style" w:cs="Arial"/>
                <w:b/>
                <w:sz w:val="18"/>
                <w:szCs w:val="18"/>
              </w:rPr>
              <w:t>O</w:t>
            </w:r>
            <w:r w:rsidRPr="00A12962">
              <w:rPr>
                <w:rFonts w:ascii="Bookman Old Style" w:eastAsia="Arial" w:hAnsi="Bookman Old Style" w:cs="Arial"/>
                <w:b/>
                <w:spacing w:val="-1"/>
                <w:sz w:val="18"/>
                <w:szCs w:val="18"/>
              </w:rPr>
              <w:t>B</w:t>
            </w:r>
            <w:r w:rsidRPr="00A12962">
              <w:rPr>
                <w:rFonts w:ascii="Bookman Old Style" w:eastAsia="Arial" w:hAnsi="Bookman Old Style" w:cs="Arial"/>
                <w:b/>
                <w:spacing w:val="1"/>
                <w:sz w:val="18"/>
                <w:szCs w:val="18"/>
              </w:rPr>
              <w:t>R</w:t>
            </w:r>
            <w:r w:rsidRPr="00A12962">
              <w:rPr>
                <w:rFonts w:ascii="Bookman Old Style" w:eastAsia="Arial" w:hAnsi="Bookman Old Style" w:cs="Arial"/>
                <w:b/>
                <w:sz w:val="18"/>
                <w:szCs w:val="18"/>
              </w:rPr>
              <w:t>A CI</w:t>
            </w:r>
            <w:r w:rsidRPr="00A12962">
              <w:rPr>
                <w:rFonts w:ascii="Bookman Old Style" w:eastAsia="Arial" w:hAnsi="Bookman Old Style" w:cs="Arial"/>
                <w:b/>
                <w:spacing w:val="-3"/>
                <w:sz w:val="18"/>
                <w:szCs w:val="18"/>
              </w:rPr>
              <w:t>V</w:t>
            </w:r>
            <w:r w:rsidRPr="00A12962">
              <w:rPr>
                <w:rFonts w:ascii="Bookman Old Style" w:eastAsia="Arial" w:hAnsi="Bookman Old Style" w:cs="Arial"/>
                <w:b/>
                <w:spacing w:val="-1"/>
                <w:sz w:val="18"/>
                <w:szCs w:val="18"/>
              </w:rPr>
              <w:t>I</w:t>
            </w:r>
            <w:r w:rsidRPr="00A12962">
              <w:rPr>
                <w:rFonts w:ascii="Bookman Old Style" w:eastAsia="Arial" w:hAnsi="Bookman Old Style" w:cs="Arial"/>
                <w:b/>
                <w:sz w:val="18"/>
                <w:szCs w:val="18"/>
              </w:rPr>
              <w:t>L</w:t>
            </w:r>
          </w:p>
        </w:tc>
        <w:tc>
          <w:tcPr>
            <w:tcW w:w="3953" w:type="dxa"/>
          </w:tcPr>
          <w:p w:rsidR="007C50A8" w:rsidRPr="00A12962" w:rsidRDefault="007C50A8" w:rsidP="00AB023C">
            <w:pPr>
              <w:spacing w:after="0" w:line="240" w:lineRule="auto"/>
              <w:ind w:left="64"/>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O</w:t>
            </w:r>
            <w:r w:rsidRPr="00A12962">
              <w:rPr>
                <w:rFonts w:ascii="Bookman Old Style" w:eastAsia="Arial" w:hAnsi="Bookman Old Style" w:cs="Arial"/>
                <w:sz w:val="20"/>
                <w:szCs w:val="20"/>
              </w:rPr>
              <w:t>bras</w:t>
            </w:r>
            <w:r w:rsidRPr="00A12962">
              <w:rPr>
                <w:rFonts w:ascii="Bookman Old Style" w:eastAsia="Arial" w:hAnsi="Bookman Old Style" w:cs="Arial"/>
                <w:spacing w:val="-1"/>
                <w:sz w:val="20"/>
                <w:szCs w:val="20"/>
              </w:rPr>
              <w:t xml:space="preserve"> </w:t>
            </w:r>
            <w:r w:rsidRPr="00A12962">
              <w:rPr>
                <w:rFonts w:ascii="Bookman Old Style" w:eastAsia="Arial" w:hAnsi="Bookman Old Style" w:cs="Arial"/>
                <w:sz w:val="20"/>
                <w:szCs w:val="20"/>
              </w:rPr>
              <w:t>c</w:t>
            </w:r>
            <w:r w:rsidRPr="00A12962">
              <w:rPr>
                <w:rFonts w:ascii="Bookman Old Style" w:eastAsia="Arial" w:hAnsi="Bookman Old Style" w:cs="Arial"/>
                <w:spacing w:val="-1"/>
                <w:sz w:val="20"/>
                <w:szCs w:val="20"/>
              </w:rPr>
              <w:t>i</w:t>
            </w:r>
            <w:r w:rsidRPr="00A12962">
              <w:rPr>
                <w:rFonts w:ascii="Bookman Old Style" w:eastAsia="Arial" w:hAnsi="Bookman Old Style" w:cs="Arial"/>
                <w:spacing w:val="-2"/>
                <w:sz w:val="20"/>
                <w:szCs w:val="20"/>
              </w:rPr>
              <w:t>v</w:t>
            </w:r>
            <w:r w:rsidRPr="00A12962">
              <w:rPr>
                <w:rFonts w:ascii="Bookman Old Style" w:eastAsia="Arial" w:hAnsi="Bookman Old Style" w:cs="Arial"/>
                <w:spacing w:val="-1"/>
                <w:sz w:val="20"/>
                <w:szCs w:val="20"/>
              </w:rPr>
              <w:t>il</w:t>
            </w:r>
            <w:r w:rsidRPr="00A12962">
              <w:rPr>
                <w:rFonts w:ascii="Bookman Old Style" w:eastAsia="Arial" w:hAnsi="Bookman Old Style" w:cs="Arial"/>
                <w:sz w:val="20"/>
                <w:szCs w:val="20"/>
              </w:rPr>
              <w:t>es</w:t>
            </w:r>
          </w:p>
        </w:tc>
        <w:tc>
          <w:tcPr>
            <w:tcW w:w="2558" w:type="dxa"/>
            <w:gridSpan w:val="2"/>
          </w:tcPr>
          <w:p w:rsidR="007C50A8" w:rsidRPr="00A12962" w:rsidRDefault="007C50A8" w:rsidP="00AB023C">
            <w:pPr>
              <w:spacing w:after="0" w:line="240" w:lineRule="auto"/>
              <w:ind w:left="652"/>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9</w:t>
            </w:r>
            <w:r w:rsidRPr="00A12962">
              <w:rPr>
                <w:rFonts w:ascii="Bookman Old Style" w:eastAsia="Arial" w:hAnsi="Bookman Old Style" w:cs="Arial"/>
                <w:spacing w:val="-1"/>
                <w:sz w:val="20"/>
                <w:szCs w:val="20"/>
              </w:rPr>
              <w:t>4</w:t>
            </w:r>
            <w:r w:rsidRPr="00A12962">
              <w:rPr>
                <w:rFonts w:ascii="Bookman Old Style" w:eastAsia="Arial" w:hAnsi="Bookman Old Style" w:cs="Arial"/>
                <w:sz w:val="20"/>
                <w:szCs w:val="20"/>
              </w:rPr>
              <w:t>3,606,50</w:t>
            </w:r>
            <w:r w:rsidRPr="00A12962">
              <w:rPr>
                <w:rFonts w:ascii="Bookman Old Style" w:eastAsia="Arial" w:hAnsi="Bookman Old Style" w:cs="Arial"/>
                <w:spacing w:val="-3"/>
                <w:sz w:val="20"/>
                <w:szCs w:val="20"/>
              </w:rPr>
              <w:t>1</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9</w:t>
            </w:r>
            <w:r w:rsidRPr="00A12962">
              <w:rPr>
                <w:rFonts w:ascii="Bookman Old Style" w:eastAsia="Arial" w:hAnsi="Bookman Old Style" w:cs="Arial"/>
                <w:spacing w:val="-1"/>
                <w:sz w:val="20"/>
                <w:szCs w:val="20"/>
              </w:rPr>
              <w:t>7</w:t>
            </w:r>
            <w:r w:rsidRPr="00A12962">
              <w:rPr>
                <w:rFonts w:ascii="Bookman Old Style" w:eastAsia="Arial" w:hAnsi="Bookman Old Style" w:cs="Arial"/>
                <w:sz w:val="20"/>
                <w:szCs w:val="20"/>
              </w:rPr>
              <w:t>2</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ind w:left="64"/>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E</w:t>
            </w:r>
            <w:r w:rsidRPr="00A12962">
              <w:rPr>
                <w:rFonts w:ascii="Bookman Old Style" w:eastAsia="Arial" w:hAnsi="Bookman Old Style" w:cs="Arial"/>
                <w:sz w:val="20"/>
                <w:szCs w:val="20"/>
              </w:rPr>
              <w:t>s</w:t>
            </w:r>
            <w:r w:rsidRPr="00A12962">
              <w:rPr>
                <w:rFonts w:ascii="Bookman Old Style" w:eastAsia="Arial" w:hAnsi="Bookman Old Style" w:cs="Arial"/>
                <w:spacing w:val="1"/>
                <w:sz w:val="20"/>
                <w:szCs w:val="20"/>
              </w:rPr>
              <w:t>tr</w:t>
            </w:r>
            <w:r w:rsidRPr="00A12962">
              <w:rPr>
                <w:rFonts w:ascii="Bookman Old Style" w:eastAsia="Arial" w:hAnsi="Bookman Old Style" w:cs="Arial"/>
                <w:sz w:val="20"/>
                <w:szCs w:val="20"/>
              </w:rPr>
              <w:t>u</w:t>
            </w:r>
            <w:r w:rsidRPr="00A12962">
              <w:rPr>
                <w:rFonts w:ascii="Bookman Old Style" w:eastAsia="Arial" w:hAnsi="Bookman Old Style" w:cs="Arial"/>
                <w:spacing w:val="-3"/>
                <w:sz w:val="20"/>
                <w:szCs w:val="20"/>
              </w:rPr>
              <w:t>c</w:t>
            </w:r>
            <w:r w:rsidRPr="00A12962">
              <w:rPr>
                <w:rFonts w:ascii="Bookman Old Style" w:eastAsia="Arial" w:hAnsi="Bookman Old Style" w:cs="Arial"/>
                <w:spacing w:val="1"/>
                <w:sz w:val="20"/>
                <w:szCs w:val="20"/>
              </w:rPr>
              <w:t>t</w:t>
            </w:r>
            <w:r w:rsidRPr="00A12962">
              <w:rPr>
                <w:rFonts w:ascii="Bookman Old Style" w:eastAsia="Arial" w:hAnsi="Bookman Old Style" w:cs="Arial"/>
                <w:sz w:val="20"/>
                <w:szCs w:val="20"/>
              </w:rPr>
              <w:t>uras</w:t>
            </w:r>
          </w:p>
        </w:tc>
        <w:tc>
          <w:tcPr>
            <w:tcW w:w="2558" w:type="dxa"/>
            <w:gridSpan w:val="2"/>
          </w:tcPr>
          <w:p w:rsidR="007C50A8" w:rsidRPr="00A12962" w:rsidRDefault="007C50A8" w:rsidP="00AB023C">
            <w:pPr>
              <w:spacing w:after="0" w:line="240" w:lineRule="auto"/>
              <w:ind w:left="467"/>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2,430,76</w:t>
            </w:r>
            <w:r w:rsidRPr="00A12962">
              <w:rPr>
                <w:rFonts w:ascii="Bookman Old Style" w:eastAsia="Arial" w:hAnsi="Bookman Old Style" w:cs="Arial"/>
                <w:spacing w:val="-3"/>
                <w:sz w:val="20"/>
                <w:szCs w:val="20"/>
              </w:rPr>
              <w:t>6</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7</w:t>
            </w:r>
            <w:r w:rsidRPr="00A12962">
              <w:rPr>
                <w:rFonts w:ascii="Bookman Old Style" w:eastAsia="Arial" w:hAnsi="Bookman Old Style" w:cs="Arial"/>
                <w:spacing w:val="-1"/>
                <w:sz w:val="20"/>
                <w:szCs w:val="20"/>
              </w:rPr>
              <w:t>9</w:t>
            </w:r>
            <w:r w:rsidRPr="00A12962">
              <w:rPr>
                <w:rFonts w:ascii="Bookman Old Style" w:eastAsia="Arial" w:hAnsi="Bookman Old Style" w:cs="Arial"/>
                <w:sz w:val="20"/>
                <w:szCs w:val="20"/>
              </w:rPr>
              <w:t>6,864</w:t>
            </w:r>
          </w:p>
        </w:tc>
      </w:tr>
      <w:tr w:rsidR="007C50A8" w:rsidRPr="00A12962" w:rsidTr="007F5B90">
        <w:trPr>
          <w:trHeight w:hRule="exact" w:val="467"/>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ind w:left="64"/>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E</w:t>
            </w:r>
            <w:r w:rsidRPr="00A12962">
              <w:rPr>
                <w:rFonts w:ascii="Bookman Old Style" w:eastAsia="Arial" w:hAnsi="Bookman Old Style" w:cs="Arial"/>
                <w:sz w:val="20"/>
                <w:szCs w:val="20"/>
              </w:rPr>
              <w:t>s</w:t>
            </w:r>
            <w:r w:rsidRPr="00A12962">
              <w:rPr>
                <w:rFonts w:ascii="Bookman Old Style" w:eastAsia="Arial" w:hAnsi="Bookman Old Style" w:cs="Arial"/>
                <w:spacing w:val="1"/>
                <w:sz w:val="20"/>
                <w:szCs w:val="20"/>
              </w:rPr>
              <w:t>t</w:t>
            </w:r>
            <w:r w:rsidRPr="00A12962">
              <w:rPr>
                <w:rFonts w:ascii="Bookman Old Style" w:eastAsia="Arial" w:hAnsi="Bookman Old Style" w:cs="Arial"/>
                <w:sz w:val="20"/>
                <w:szCs w:val="20"/>
              </w:rPr>
              <w:t>ac</w:t>
            </w:r>
            <w:r w:rsidRPr="00A12962">
              <w:rPr>
                <w:rFonts w:ascii="Bookman Old Style" w:eastAsia="Arial" w:hAnsi="Bookman Old Style" w:cs="Arial"/>
                <w:spacing w:val="-1"/>
                <w:sz w:val="20"/>
                <w:szCs w:val="20"/>
              </w:rPr>
              <w:t>i</w:t>
            </w:r>
            <w:r w:rsidRPr="00A12962">
              <w:rPr>
                <w:rFonts w:ascii="Bookman Old Style" w:eastAsia="Arial" w:hAnsi="Bookman Old Style" w:cs="Arial"/>
                <w:sz w:val="20"/>
                <w:szCs w:val="20"/>
              </w:rPr>
              <w:t>o</w:t>
            </w:r>
            <w:r w:rsidRPr="00A12962">
              <w:rPr>
                <w:rFonts w:ascii="Bookman Old Style" w:eastAsia="Arial" w:hAnsi="Bookman Old Style" w:cs="Arial"/>
                <w:spacing w:val="-1"/>
                <w:sz w:val="20"/>
                <w:szCs w:val="20"/>
              </w:rPr>
              <w:t>n</w:t>
            </w:r>
            <w:r w:rsidRPr="00A12962">
              <w:rPr>
                <w:rFonts w:ascii="Bookman Old Style" w:eastAsia="Arial" w:hAnsi="Bookman Old Style" w:cs="Arial"/>
                <w:sz w:val="20"/>
                <w:szCs w:val="20"/>
              </w:rPr>
              <w:t>es</w:t>
            </w:r>
          </w:p>
        </w:tc>
        <w:tc>
          <w:tcPr>
            <w:tcW w:w="2558" w:type="dxa"/>
            <w:gridSpan w:val="2"/>
          </w:tcPr>
          <w:p w:rsidR="007C50A8" w:rsidRPr="00A12962" w:rsidRDefault="007C50A8" w:rsidP="00AB023C">
            <w:pPr>
              <w:spacing w:after="0" w:line="240" w:lineRule="auto"/>
              <w:ind w:left="467"/>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1,076,53</w:t>
            </w:r>
            <w:r w:rsidRPr="00A12962">
              <w:rPr>
                <w:rFonts w:ascii="Bookman Old Style" w:eastAsia="Arial" w:hAnsi="Bookman Old Style" w:cs="Arial"/>
                <w:spacing w:val="-3"/>
                <w:sz w:val="20"/>
                <w:szCs w:val="20"/>
              </w:rPr>
              <w:t>2</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7</w:t>
            </w:r>
            <w:r w:rsidRPr="00A12962">
              <w:rPr>
                <w:rFonts w:ascii="Bookman Old Style" w:eastAsia="Arial" w:hAnsi="Bookman Old Style" w:cs="Arial"/>
                <w:spacing w:val="-1"/>
                <w:sz w:val="20"/>
                <w:szCs w:val="20"/>
              </w:rPr>
              <w:t>8</w:t>
            </w:r>
            <w:r w:rsidRPr="00A12962">
              <w:rPr>
                <w:rFonts w:ascii="Bookman Old Style" w:eastAsia="Arial" w:hAnsi="Bookman Old Style" w:cs="Arial"/>
                <w:sz w:val="20"/>
                <w:szCs w:val="20"/>
              </w:rPr>
              <w:t>4,784</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ind w:left="64"/>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P</w:t>
            </w:r>
            <w:r w:rsidRPr="00A12962">
              <w:rPr>
                <w:rFonts w:ascii="Bookman Old Style" w:eastAsia="Arial" w:hAnsi="Bookman Old Style" w:cs="Arial"/>
                <w:sz w:val="20"/>
                <w:szCs w:val="20"/>
              </w:rPr>
              <w:t>atio</w:t>
            </w:r>
            <w:r w:rsidRPr="00A12962">
              <w:rPr>
                <w:rFonts w:ascii="Bookman Old Style" w:eastAsia="Arial" w:hAnsi="Bookman Old Style" w:cs="Arial"/>
                <w:spacing w:val="1"/>
                <w:sz w:val="20"/>
                <w:szCs w:val="20"/>
              </w:rPr>
              <w:t xml:space="preserve"> </w:t>
            </w:r>
            <w:r w:rsidRPr="00A12962">
              <w:rPr>
                <w:rFonts w:ascii="Bookman Old Style" w:eastAsia="Arial" w:hAnsi="Bookman Old Style" w:cs="Arial"/>
                <w:sz w:val="20"/>
                <w:szCs w:val="20"/>
              </w:rPr>
              <w:t>y</w:t>
            </w:r>
            <w:r w:rsidRPr="00A12962">
              <w:rPr>
                <w:rFonts w:ascii="Bookman Old Style" w:eastAsia="Arial" w:hAnsi="Bookman Old Style" w:cs="Arial"/>
                <w:spacing w:val="-1"/>
                <w:sz w:val="20"/>
                <w:szCs w:val="20"/>
              </w:rPr>
              <w:t xml:space="preserve"> </w:t>
            </w:r>
            <w:r w:rsidRPr="00A12962">
              <w:rPr>
                <w:rFonts w:ascii="Bookman Old Style" w:eastAsia="Arial" w:hAnsi="Bookman Old Style" w:cs="Arial"/>
                <w:spacing w:val="1"/>
                <w:sz w:val="20"/>
                <w:szCs w:val="20"/>
              </w:rPr>
              <w:t>t</w:t>
            </w:r>
            <w:r w:rsidRPr="00A12962">
              <w:rPr>
                <w:rFonts w:ascii="Bookman Old Style" w:eastAsia="Arial" w:hAnsi="Bookman Old Style" w:cs="Arial"/>
                <w:sz w:val="20"/>
                <w:szCs w:val="20"/>
              </w:rPr>
              <w:t>a</w:t>
            </w:r>
            <w:r w:rsidRPr="00A12962">
              <w:rPr>
                <w:rFonts w:ascii="Bookman Old Style" w:eastAsia="Arial" w:hAnsi="Bookman Old Style" w:cs="Arial"/>
                <w:spacing w:val="-1"/>
                <w:sz w:val="20"/>
                <w:szCs w:val="20"/>
              </w:rPr>
              <w:t>ll</w:t>
            </w:r>
            <w:r w:rsidRPr="00A12962">
              <w:rPr>
                <w:rFonts w:ascii="Bookman Old Style" w:eastAsia="Arial" w:hAnsi="Bookman Old Style" w:cs="Arial"/>
                <w:sz w:val="20"/>
                <w:szCs w:val="20"/>
              </w:rPr>
              <w:t>eres</w:t>
            </w:r>
          </w:p>
        </w:tc>
        <w:tc>
          <w:tcPr>
            <w:tcW w:w="2558" w:type="dxa"/>
            <w:gridSpan w:val="2"/>
          </w:tcPr>
          <w:p w:rsidR="007C50A8" w:rsidRPr="00A12962" w:rsidRDefault="007C50A8" w:rsidP="00AB023C">
            <w:pPr>
              <w:spacing w:after="0" w:line="240" w:lineRule="auto"/>
              <w:ind w:left="652"/>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3</w:t>
            </w:r>
            <w:r w:rsidRPr="00A12962">
              <w:rPr>
                <w:rFonts w:ascii="Bookman Old Style" w:eastAsia="Arial" w:hAnsi="Bookman Old Style" w:cs="Arial"/>
                <w:spacing w:val="-1"/>
                <w:sz w:val="20"/>
                <w:szCs w:val="20"/>
              </w:rPr>
              <w:t>5</w:t>
            </w:r>
            <w:r w:rsidRPr="00A12962">
              <w:rPr>
                <w:rFonts w:ascii="Bookman Old Style" w:eastAsia="Arial" w:hAnsi="Bookman Old Style" w:cs="Arial"/>
                <w:sz w:val="20"/>
                <w:szCs w:val="20"/>
              </w:rPr>
              <w:t>1,658,04</w:t>
            </w:r>
            <w:r w:rsidRPr="00A12962">
              <w:rPr>
                <w:rFonts w:ascii="Bookman Old Style" w:eastAsia="Arial" w:hAnsi="Bookman Old Style" w:cs="Arial"/>
                <w:spacing w:val="-3"/>
                <w:sz w:val="20"/>
                <w:szCs w:val="20"/>
              </w:rPr>
              <w:t>7</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3</w:t>
            </w:r>
            <w:r w:rsidRPr="00A12962">
              <w:rPr>
                <w:rFonts w:ascii="Bookman Old Style" w:eastAsia="Arial" w:hAnsi="Bookman Old Style" w:cs="Arial"/>
                <w:spacing w:val="-1"/>
                <w:sz w:val="20"/>
                <w:szCs w:val="20"/>
              </w:rPr>
              <w:t>4</w:t>
            </w:r>
            <w:r w:rsidRPr="00A12962">
              <w:rPr>
                <w:rFonts w:ascii="Bookman Old Style" w:eastAsia="Arial" w:hAnsi="Bookman Old Style" w:cs="Arial"/>
                <w:sz w:val="20"/>
                <w:szCs w:val="20"/>
              </w:rPr>
              <w:t>5</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ind w:left="64"/>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S</w:t>
            </w:r>
            <w:r w:rsidRPr="00A12962">
              <w:rPr>
                <w:rFonts w:ascii="Bookman Old Style" w:eastAsia="Arial" w:hAnsi="Bookman Old Style" w:cs="Arial"/>
                <w:sz w:val="20"/>
                <w:szCs w:val="20"/>
              </w:rPr>
              <w:t>u</w:t>
            </w:r>
            <w:r w:rsidRPr="00A12962">
              <w:rPr>
                <w:rFonts w:ascii="Bookman Old Style" w:eastAsia="Arial" w:hAnsi="Bookman Old Style" w:cs="Arial"/>
                <w:spacing w:val="-1"/>
                <w:sz w:val="20"/>
                <w:szCs w:val="20"/>
              </w:rPr>
              <w:t>p</w:t>
            </w:r>
            <w:r w:rsidRPr="00A12962">
              <w:rPr>
                <w:rFonts w:ascii="Bookman Old Style" w:eastAsia="Arial" w:hAnsi="Bookman Old Style" w:cs="Arial"/>
                <w:sz w:val="20"/>
                <w:szCs w:val="20"/>
              </w:rPr>
              <w:t>eres</w:t>
            </w:r>
            <w:r w:rsidRPr="00A12962">
              <w:rPr>
                <w:rFonts w:ascii="Bookman Old Style" w:eastAsia="Arial" w:hAnsi="Bookman Old Style" w:cs="Arial"/>
                <w:spacing w:val="-1"/>
                <w:sz w:val="20"/>
                <w:szCs w:val="20"/>
              </w:rPr>
              <w:t>t</w:t>
            </w:r>
            <w:r w:rsidRPr="00A12962">
              <w:rPr>
                <w:rFonts w:ascii="Bookman Old Style" w:eastAsia="Arial" w:hAnsi="Bookman Old Style" w:cs="Arial"/>
                <w:spacing w:val="1"/>
                <w:sz w:val="20"/>
                <w:szCs w:val="20"/>
              </w:rPr>
              <w:t>r</w:t>
            </w:r>
            <w:r w:rsidRPr="00A12962">
              <w:rPr>
                <w:rFonts w:ascii="Bookman Old Style" w:eastAsia="Arial" w:hAnsi="Bookman Old Style" w:cs="Arial"/>
                <w:sz w:val="20"/>
                <w:szCs w:val="20"/>
              </w:rPr>
              <w:t>uct</w:t>
            </w:r>
            <w:r w:rsidRPr="00A12962">
              <w:rPr>
                <w:rFonts w:ascii="Bookman Old Style" w:eastAsia="Arial" w:hAnsi="Bookman Old Style" w:cs="Arial"/>
                <w:spacing w:val="-2"/>
                <w:sz w:val="20"/>
                <w:szCs w:val="20"/>
              </w:rPr>
              <w:t>u</w:t>
            </w:r>
            <w:r w:rsidRPr="00A12962">
              <w:rPr>
                <w:rFonts w:ascii="Bookman Old Style" w:eastAsia="Arial" w:hAnsi="Bookman Old Style" w:cs="Arial"/>
                <w:spacing w:val="1"/>
                <w:sz w:val="20"/>
                <w:szCs w:val="20"/>
              </w:rPr>
              <w:t>r</w:t>
            </w:r>
            <w:r w:rsidRPr="00A12962">
              <w:rPr>
                <w:rFonts w:ascii="Bookman Old Style" w:eastAsia="Arial" w:hAnsi="Bookman Old Style" w:cs="Arial"/>
                <w:sz w:val="20"/>
                <w:szCs w:val="20"/>
              </w:rPr>
              <w:t>a de</w:t>
            </w:r>
            <w:r w:rsidRPr="00A12962">
              <w:rPr>
                <w:rFonts w:ascii="Bookman Old Style" w:eastAsia="Arial" w:hAnsi="Bookman Old Style" w:cs="Arial"/>
                <w:spacing w:val="-1"/>
                <w:sz w:val="20"/>
                <w:szCs w:val="20"/>
              </w:rPr>
              <w:t xml:space="preserve"> </w:t>
            </w:r>
            <w:r w:rsidRPr="00A12962">
              <w:rPr>
                <w:rFonts w:ascii="Bookman Old Style" w:eastAsia="Arial" w:hAnsi="Bookman Old Style" w:cs="Arial"/>
                <w:spacing w:val="-2"/>
                <w:sz w:val="20"/>
                <w:szCs w:val="20"/>
              </w:rPr>
              <w:t>v</w:t>
            </w:r>
            <w:r w:rsidRPr="00A12962">
              <w:rPr>
                <w:rFonts w:ascii="Bookman Old Style" w:eastAsia="Arial" w:hAnsi="Bookman Old Style" w:cs="Arial"/>
                <w:spacing w:val="-4"/>
                <w:sz w:val="20"/>
                <w:szCs w:val="20"/>
              </w:rPr>
              <w:t>í</w:t>
            </w:r>
            <w:r w:rsidRPr="00A12962">
              <w:rPr>
                <w:rFonts w:ascii="Bookman Old Style" w:eastAsia="Arial" w:hAnsi="Bookman Old Style" w:cs="Arial"/>
                <w:sz w:val="20"/>
                <w:szCs w:val="20"/>
              </w:rPr>
              <w:t>a</w:t>
            </w:r>
          </w:p>
        </w:tc>
        <w:tc>
          <w:tcPr>
            <w:tcW w:w="2558" w:type="dxa"/>
            <w:gridSpan w:val="2"/>
          </w:tcPr>
          <w:p w:rsidR="007C50A8" w:rsidRPr="00A12962" w:rsidRDefault="007C50A8" w:rsidP="00AB023C">
            <w:pPr>
              <w:spacing w:after="0" w:line="240" w:lineRule="auto"/>
              <w:ind w:left="774"/>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2</w:t>
            </w:r>
            <w:r w:rsidRPr="00A12962">
              <w:rPr>
                <w:rFonts w:ascii="Bookman Old Style" w:eastAsia="Arial" w:hAnsi="Bookman Old Style" w:cs="Arial"/>
                <w:spacing w:val="-1"/>
                <w:sz w:val="20"/>
                <w:szCs w:val="20"/>
              </w:rPr>
              <w:t>5</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9</w:t>
            </w:r>
            <w:r w:rsidRPr="00A12962">
              <w:rPr>
                <w:rFonts w:ascii="Bookman Old Style" w:eastAsia="Arial" w:hAnsi="Bookman Old Style" w:cs="Arial"/>
                <w:spacing w:val="-1"/>
                <w:sz w:val="20"/>
                <w:szCs w:val="20"/>
              </w:rPr>
              <w:t>1</w:t>
            </w:r>
            <w:r w:rsidRPr="00A12962">
              <w:rPr>
                <w:rFonts w:ascii="Bookman Old Style" w:eastAsia="Arial" w:hAnsi="Bookman Old Style" w:cs="Arial"/>
                <w:sz w:val="20"/>
                <w:szCs w:val="20"/>
              </w:rPr>
              <w:t>3,65</w:t>
            </w:r>
            <w:r w:rsidRPr="00A12962">
              <w:rPr>
                <w:rFonts w:ascii="Bookman Old Style" w:eastAsia="Arial" w:hAnsi="Bookman Old Style" w:cs="Arial"/>
                <w:spacing w:val="-3"/>
                <w:sz w:val="20"/>
                <w:szCs w:val="20"/>
              </w:rPr>
              <w:t>0</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5</w:t>
            </w:r>
            <w:r w:rsidRPr="00A12962">
              <w:rPr>
                <w:rFonts w:ascii="Bookman Old Style" w:eastAsia="Arial" w:hAnsi="Bookman Old Style" w:cs="Arial"/>
                <w:spacing w:val="-1"/>
                <w:sz w:val="20"/>
                <w:szCs w:val="20"/>
              </w:rPr>
              <w:t>1</w:t>
            </w:r>
            <w:r w:rsidRPr="00A12962">
              <w:rPr>
                <w:rFonts w:ascii="Bookman Old Style" w:eastAsia="Arial" w:hAnsi="Bookman Old Style" w:cs="Arial"/>
                <w:sz w:val="20"/>
                <w:szCs w:val="20"/>
              </w:rPr>
              <w:t>4</w:t>
            </w:r>
          </w:p>
        </w:tc>
      </w:tr>
      <w:tr w:rsidR="007C50A8" w:rsidRPr="00A12962" w:rsidTr="007F5B90">
        <w:trPr>
          <w:trHeight w:hRule="exact" w:val="467"/>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ind w:left="64"/>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P</w:t>
            </w:r>
            <w:r w:rsidRPr="00A12962">
              <w:rPr>
                <w:rFonts w:ascii="Bookman Old Style" w:eastAsia="Arial" w:hAnsi="Bookman Old Style" w:cs="Arial"/>
                <w:sz w:val="20"/>
                <w:szCs w:val="20"/>
              </w:rPr>
              <w:t>u</w:t>
            </w:r>
            <w:r w:rsidRPr="00A12962">
              <w:rPr>
                <w:rFonts w:ascii="Bookman Old Style" w:eastAsia="Arial" w:hAnsi="Bookman Old Style" w:cs="Arial"/>
                <w:spacing w:val="-1"/>
                <w:sz w:val="20"/>
                <w:szCs w:val="20"/>
              </w:rPr>
              <w:t>e</w:t>
            </w:r>
            <w:r w:rsidRPr="00A12962">
              <w:rPr>
                <w:rFonts w:ascii="Bookman Old Style" w:eastAsia="Arial" w:hAnsi="Bookman Old Style" w:cs="Arial"/>
                <w:sz w:val="20"/>
                <w:szCs w:val="20"/>
              </w:rPr>
              <w:t>s</w:t>
            </w:r>
            <w:r w:rsidRPr="00A12962">
              <w:rPr>
                <w:rFonts w:ascii="Bookman Old Style" w:eastAsia="Arial" w:hAnsi="Bookman Old Style" w:cs="Arial"/>
                <w:spacing w:val="1"/>
                <w:sz w:val="20"/>
                <w:szCs w:val="20"/>
              </w:rPr>
              <w:t>t</w:t>
            </w:r>
            <w:r w:rsidRPr="00A12962">
              <w:rPr>
                <w:rFonts w:ascii="Bookman Old Style" w:eastAsia="Arial" w:hAnsi="Bookman Old Style" w:cs="Arial"/>
                <w:sz w:val="20"/>
                <w:szCs w:val="20"/>
              </w:rPr>
              <w:t>o ce</w:t>
            </w:r>
            <w:r w:rsidRPr="00A12962">
              <w:rPr>
                <w:rFonts w:ascii="Bookman Old Style" w:eastAsia="Arial" w:hAnsi="Bookman Old Style" w:cs="Arial"/>
                <w:spacing w:val="-2"/>
                <w:sz w:val="20"/>
                <w:szCs w:val="20"/>
              </w:rPr>
              <w:t>n</w:t>
            </w:r>
            <w:r w:rsidRPr="00A12962">
              <w:rPr>
                <w:rFonts w:ascii="Bookman Old Style" w:eastAsia="Arial" w:hAnsi="Bookman Old Style" w:cs="Arial"/>
                <w:spacing w:val="1"/>
                <w:sz w:val="20"/>
                <w:szCs w:val="20"/>
              </w:rPr>
              <w:t>tr</w:t>
            </w:r>
            <w:r w:rsidRPr="00A12962">
              <w:rPr>
                <w:rFonts w:ascii="Bookman Old Style" w:eastAsia="Arial" w:hAnsi="Bookman Old Style" w:cs="Arial"/>
                <w:sz w:val="20"/>
                <w:szCs w:val="20"/>
              </w:rPr>
              <w:t>al</w:t>
            </w:r>
            <w:r w:rsidRPr="00A12962">
              <w:rPr>
                <w:rFonts w:ascii="Bookman Old Style" w:eastAsia="Arial" w:hAnsi="Bookman Old Style" w:cs="Arial"/>
                <w:spacing w:val="-2"/>
                <w:sz w:val="20"/>
                <w:szCs w:val="20"/>
              </w:rPr>
              <w:t xml:space="preserve"> </w:t>
            </w:r>
            <w:r w:rsidRPr="00A12962">
              <w:rPr>
                <w:rFonts w:ascii="Bookman Old Style" w:eastAsia="Arial" w:hAnsi="Bookman Old Style" w:cs="Arial"/>
                <w:sz w:val="20"/>
                <w:szCs w:val="20"/>
              </w:rPr>
              <w:t>de</w:t>
            </w:r>
            <w:r w:rsidRPr="00A12962">
              <w:rPr>
                <w:rFonts w:ascii="Bookman Old Style" w:eastAsia="Arial" w:hAnsi="Bookman Old Style" w:cs="Arial"/>
                <w:spacing w:val="1"/>
                <w:sz w:val="20"/>
                <w:szCs w:val="20"/>
              </w:rPr>
              <w:t xml:space="preserve"> </w:t>
            </w:r>
            <w:r w:rsidRPr="00A12962">
              <w:rPr>
                <w:rFonts w:ascii="Bookman Old Style" w:eastAsia="Arial" w:hAnsi="Bookman Old Style" w:cs="Arial"/>
                <w:sz w:val="20"/>
                <w:szCs w:val="20"/>
              </w:rPr>
              <w:t>co</w:t>
            </w:r>
            <w:r w:rsidRPr="00A12962">
              <w:rPr>
                <w:rFonts w:ascii="Bookman Old Style" w:eastAsia="Arial" w:hAnsi="Bookman Old Style" w:cs="Arial"/>
                <w:spacing w:val="-3"/>
                <w:sz w:val="20"/>
                <w:szCs w:val="20"/>
              </w:rPr>
              <w:t>n</w:t>
            </w:r>
            <w:r w:rsidRPr="00A12962">
              <w:rPr>
                <w:rFonts w:ascii="Bookman Old Style" w:eastAsia="Arial" w:hAnsi="Bookman Old Style" w:cs="Arial"/>
                <w:spacing w:val="1"/>
                <w:sz w:val="20"/>
                <w:szCs w:val="20"/>
              </w:rPr>
              <w:t>tr</w:t>
            </w:r>
            <w:r w:rsidRPr="00A12962">
              <w:rPr>
                <w:rFonts w:ascii="Bookman Old Style" w:eastAsia="Arial" w:hAnsi="Bookman Old Style" w:cs="Arial"/>
                <w:sz w:val="20"/>
                <w:szCs w:val="20"/>
              </w:rPr>
              <w:t>ol</w:t>
            </w:r>
          </w:p>
        </w:tc>
        <w:tc>
          <w:tcPr>
            <w:tcW w:w="2558" w:type="dxa"/>
            <w:gridSpan w:val="2"/>
          </w:tcPr>
          <w:p w:rsidR="007C50A8" w:rsidRPr="00A12962" w:rsidRDefault="007C50A8" w:rsidP="00AB023C">
            <w:pPr>
              <w:spacing w:after="0" w:line="240" w:lineRule="auto"/>
              <w:ind w:left="897"/>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8,629,50</w:t>
            </w:r>
            <w:r w:rsidRPr="00A12962">
              <w:rPr>
                <w:rFonts w:ascii="Bookman Old Style" w:eastAsia="Arial" w:hAnsi="Bookman Old Style" w:cs="Arial"/>
                <w:spacing w:val="-3"/>
                <w:sz w:val="20"/>
                <w:szCs w:val="20"/>
              </w:rPr>
              <w:t>0</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0</w:t>
            </w:r>
            <w:r w:rsidRPr="00A12962">
              <w:rPr>
                <w:rFonts w:ascii="Bookman Old Style" w:eastAsia="Arial" w:hAnsi="Bookman Old Style" w:cs="Arial"/>
                <w:spacing w:val="-1"/>
                <w:sz w:val="20"/>
                <w:szCs w:val="20"/>
              </w:rPr>
              <w:t>0</w:t>
            </w:r>
            <w:r w:rsidRPr="00A12962">
              <w:rPr>
                <w:rFonts w:ascii="Bookman Old Style" w:eastAsia="Arial" w:hAnsi="Bookman Old Style" w:cs="Arial"/>
                <w:sz w:val="20"/>
                <w:szCs w:val="20"/>
              </w:rPr>
              <w:t>0</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ind w:left="64"/>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Si</w:t>
            </w:r>
            <w:r w:rsidRPr="00A12962">
              <w:rPr>
                <w:rFonts w:ascii="Bookman Old Style" w:eastAsia="Arial" w:hAnsi="Bookman Old Style" w:cs="Arial"/>
                <w:sz w:val="20"/>
                <w:szCs w:val="20"/>
              </w:rPr>
              <w:t>s</w:t>
            </w:r>
            <w:r w:rsidRPr="00A12962">
              <w:rPr>
                <w:rFonts w:ascii="Bookman Old Style" w:eastAsia="Arial" w:hAnsi="Bookman Old Style" w:cs="Arial"/>
                <w:spacing w:val="1"/>
                <w:sz w:val="20"/>
                <w:szCs w:val="20"/>
              </w:rPr>
              <w:t>t</w:t>
            </w:r>
            <w:r w:rsidRPr="00A12962">
              <w:rPr>
                <w:rFonts w:ascii="Bookman Old Style" w:eastAsia="Arial" w:hAnsi="Bookman Old Style" w:cs="Arial"/>
                <w:sz w:val="20"/>
                <w:szCs w:val="20"/>
              </w:rPr>
              <w:t>ema</w:t>
            </w:r>
            <w:r w:rsidRPr="00A12962">
              <w:rPr>
                <w:rFonts w:ascii="Bookman Old Style" w:eastAsia="Arial" w:hAnsi="Bookman Old Style" w:cs="Arial"/>
                <w:spacing w:val="1"/>
                <w:sz w:val="20"/>
                <w:szCs w:val="20"/>
              </w:rPr>
              <w:t xml:space="preserve"> </w:t>
            </w:r>
            <w:r w:rsidRPr="00A12962">
              <w:rPr>
                <w:rFonts w:ascii="Bookman Old Style" w:eastAsia="Arial" w:hAnsi="Bookman Old Style" w:cs="Arial"/>
                <w:sz w:val="20"/>
                <w:szCs w:val="20"/>
              </w:rPr>
              <w:t>de</w:t>
            </w:r>
            <w:r w:rsidRPr="00A12962">
              <w:rPr>
                <w:rFonts w:ascii="Bookman Old Style" w:eastAsia="Arial" w:hAnsi="Bookman Old Style" w:cs="Arial"/>
                <w:spacing w:val="-2"/>
                <w:sz w:val="20"/>
                <w:szCs w:val="20"/>
              </w:rPr>
              <w:t xml:space="preserve"> </w:t>
            </w:r>
            <w:r w:rsidRPr="00A12962">
              <w:rPr>
                <w:rFonts w:ascii="Bookman Old Style" w:eastAsia="Arial" w:hAnsi="Bookman Old Style" w:cs="Arial"/>
                <w:sz w:val="20"/>
                <w:szCs w:val="20"/>
              </w:rPr>
              <w:t>a</w:t>
            </w:r>
            <w:r w:rsidRPr="00A12962">
              <w:rPr>
                <w:rFonts w:ascii="Bookman Old Style" w:eastAsia="Arial" w:hAnsi="Bookman Old Style" w:cs="Arial"/>
                <w:spacing w:val="-1"/>
                <w:sz w:val="20"/>
                <w:szCs w:val="20"/>
              </w:rPr>
              <w:t>li</w:t>
            </w:r>
            <w:r w:rsidRPr="00A12962">
              <w:rPr>
                <w:rFonts w:ascii="Bookman Old Style" w:eastAsia="Arial" w:hAnsi="Bookman Old Style" w:cs="Arial"/>
                <w:spacing w:val="1"/>
                <w:sz w:val="20"/>
                <w:szCs w:val="20"/>
              </w:rPr>
              <w:t>m</w:t>
            </w:r>
            <w:r w:rsidRPr="00A12962">
              <w:rPr>
                <w:rFonts w:ascii="Bookman Old Style" w:eastAsia="Arial" w:hAnsi="Bookman Old Style" w:cs="Arial"/>
                <w:sz w:val="20"/>
                <w:szCs w:val="20"/>
              </w:rPr>
              <w:t>e</w:t>
            </w:r>
            <w:r w:rsidRPr="00A12962">
              <w:rPr>
                <w:rFonts w:ascii="Bookman Old Style" w:eastAsia="Arial" w:hAnsi="Bookman Old Style" w:cs="Arial"/>
                <w:spacing w:val="-1"/>
                <w:sz w:val="20"/>
                <w:szCs w:val="20"/>
              </w:rPr>
              <w:t>n</w:t>
            </w:r>
            <w:r w:rsidRPr="00A12962">
              <w:rPr>
                <w:rFonts w:ascii="Bookman Old Style" w:eastAsia="Arial" w:hAnsi="Bookman Old Style" w:cs="Arial"/>
                <w:spacing w:val="1"/>
                <w:sz w:val="20"/>
                <w:szCs w:val="20"/>
              </w:rPr>
              <w:t>t</w:t>
            </w:r>
            <w:r w:rsidRPr="00A12962">
              <w:rPr>
                <w:rFonts w:ascii="Bookman Old Style" w:eastAsia="Arial" w:hAnsi="Bookman Old Style" w:cs="Arial"/>
                <w:spacing w:val="-3"/>
                <w:sz w:val="20"/>
                <w:szCs w:val="20"/>
              </w:rPr>
              <w:t>a</w:t>
            </w:r>
            <w:r w:rsidRPr="00A12962">
              <w:rPr>
                <w:rFonts w:ascii="Bookman Old Style" w:eastAsia="Arial" w:hAnsi="Bookman Old Style" w:cs="Arial"/>
                <w:sz w:val="20"/>
                <w:szCs w:val="20"/>
              </w:rPr>
              <w:t>c</w:t>
            </w:r>
            <w:r w:rsidRPr="00A12962">
              <w:rPr>
                <w:rFonts w:ascii="Bookman Old Style" w:eastAsia="Arial" w:hAnsi="Bookman Old Style" w:cs="Arial"/>
                <w:spacing w:val="-1"/>
                <w:sz w:val="20"/>
                <w:szCs w:val="20"/>
              </w:rPr>
              <w:t>i</w:t>
            </w:r>
            <w:r w:rsidRPr="00A12962">
              <w:rPr>
                <w:rFonts w:ascii="Bookman Old Style" w:eastAsia="Arial" w:hAnsi="Bookman Old Style" w:cs="Arial"/>
                <w:sz w:val="20"/>
                <w:szCs w:val="20"/>
              </w:rPr>
              <w:t>ón</w:t>
            </w:r>
            <w:r w:rsidRPr="00A12962">
              <w:rPr>
                <w:rFonts w:ascii="Bookman Old Style" w:eastAsia="Arial" w:hAnsi="Bookman Old Style" w:cs="Arial"/>
                <w:spacing w:val="1"/>
                <w:sz w:val="20"/>
                <w:szCs w:val="20"/>
              </w:rPr>
              <w:t xml:space="preserve"> </w:t>
            </w:r>
            <w:r w:rsidRPr="00A12962">
              <w:rPr>
                <w:rFonts w:ascii="Bookman Old Style" w:eastAsia="Arial" w:hAnsi="Bookman Old Style" w:cs="Arial"/>
                <w:sz w:val="20"/>
                <w:szCs w:val="20"/>
              </w:rPr>
              <w:t>e</w:t>
            </w:r>
            <w:r w:rsidRPr="00A12962">
              <w:rPr>
                <w:rFonts w:ascii="Bookman Old Style" w:eastAsia="Arial" w:hAnsi="Bookman Old Style" w:cs="Arial"/>
                <w:spacing w:val="-1"/>
                <w:sz w:val="20"/>
                <w:szCs w:val="20"/>
              </w:rPr>
              <w:t>l</w:t>
            </w:r>
            <w:r w:rsidRPr="00A12962">
              <w:rPr>
                <w:rFonts w:ascii="Bookman Old Style" w:eastAsia="Arial" w:hAnsi="Bookman Old Style" w:cs="Arial"/>
                <w:sz w:val="20"/>
                <w:szCs w:val="20"/>
              </w:rPr>
              <w:t>éct</w:t>
            </w:r>
            <w:r w:rsidRPr="00A12962">
              <w:rPr>
                <w:rFonts w:ascii="Bookman Old Style" w:eastAsia="Arial" w:hAnsi="Bookman Old Style" w:cs="Arial"/>
                <w:spacing w:val="1"/>
                <w:sz w:val="20"/>
                <w:szCs w:val="20"/>
              </w:rPr>
              <w:t>r</w:t>
            </w:r>
            <w:r w:rsidRPr="00A12962">
              <w:rPr>
                <w:rFonts w:ascii="Bookman Old Style" w:eastAsia="Arial" w:hAnsi="Bookman Old Style" w:cs="Arial"/>
                <w:spacing w:val="-1"/>
                <w:sz w:val="20"/>
                <w:szCs w:val="20"/>
              </w:rPr>
              <w:t>i</w:t>
            </w:r>
            <w:r w:rsidRPr="00A12962">
              <w:rPr>
                <w:rFonts w:ascii="Bookman Old Style" w:eastAsia="Arial" w:hAnsi="Bookman Old Style" w:cs="Arial"/>
                <w:sz w:val="20"/>
                <w:szCs w:val="20"/>
              </w:rPr>
              <w:t>ca</w:t>
            </w:r>
          </w:p>
        </w:tc>
        <w:tc>
          <w:tcPr>
            <w:tcW w:w="2558" w:type="dxa"/>
            <w:gridSpan w:val="2"/>
          </w:tcPr>
          <w:p w:rsidR="007C50A8" w:rsidRPr="00A12962" w:rsidRDefault="007C50A8" w:rsidP="00AB023C">
            <w:pPr>
              <w:spacing w:after="0" w:line="240" w:lineRule="auto"/>
              <w:ind w:left="897"/>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8,802,09</w:t>
            </w:r>
            <w:r w:rsidRPr="00A12962">
              <w:rPr>
                <w:rFonts w:ascii="Bookman Old Style" w:eastAsia="Arial" w:hAnsi="Bookman Old Style" w:cs="Arial"/>
                <w:spacing w:val="-3"/>
                <w:sz w:val="20"/>
                <w:szCs w:val="20"/>
              </w:rPr>
              <w:t>0</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0</w:t>
            </w:r>
            <w:r w:rsidRPr="00A12962">
              <w:rPr>
                <w:rFonts w:ascii="Bookman Old Style" w:eastAsia="Arial" w:hAnsi="Bookman Old Style" w:cs="Arial"/>
                <w:spacing w:val="-1"/>
                <w:sz w:val="20"/>
                <w:szCs w:val="20"/>
              </w:rPr>
              <w:t>0</w:t>
            </w:r>
            <w:r w:rsidRPr="00A12962">
              <w:rPr>
                <w:rFonts w:ascii="Bookman Old Style" w:eastAsia="Arial" w:hAnsi="Bookman Old Style" w:cs="Arial"/>
                <w:sz w:val="20"/>
                <w:szCs w:val="20"/>
              </w:rPr>
              <w:t>0</w:t>
            </w:r>
          </w:p>
        </w:tc>
      </w:tr>
      <w:tr w:rsidR="007C50A8" w:rsidRPr="00A12962" w:rsidTr="007F5B90">
        <w:trPr>
          <w:trHeight w:hRule="exact" w:val="756"/>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ind w:left="64"/>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I</w:t>
            </w:r>
            <w:r w:rsidRPr="00A12962">
              <w:rPr>
                <w:rFonts w:ascii="Bookman Old Style" w:eastAsia="Arial" w:hAnsi="Bookman Old Style" w:cs="Arial"/>
                <w:sz w:val="20"/>
                <w:szCs w:val="20"/>
              </w:rPr>
              <w:t>nt</w:t>
            </w:r>
            <w:r w:rsidRPr="00A12962">
              <w:rPr>
                <w:rFonts w:ascii="Bookman Old Style" w:eastAsia="Arial" w:hAnsi="Bookman Old Style" w:cs="Arial"/>
                <w:spacing w:val="-2"/>
                <w:sz w:val="20"/>
                <w:szCs w:val="20"/>
              </w:rPr>
              <w:t>er</w:t>
            </w:r>
            <w:r w:rsidRPr="00A12962">
              <w:rPr>
                <w:rFonts w:ascii="Bookman Old Style" w:eastAsia="Arial" w:hAnsi="Bookman Old Style" w:cs="Arial"/>
                <w:spacing w:val="3"/>
                <w:sz w:val="20"/>
                <w:szCs w:val="20"/>
              </w:rPr>
              <w:t>f</w:t>
            </w:r>
            <w:r w:rsidRPr="00A12962">
              <w:rPr>
                <w:rFonts w:ascii="Bookman Old Style" w:eastAsia="Arial" w:hAnsi="Bookman Old Style" w:cs="Arial"/>
                <w:spacing w:val="-3"/>
                <w:sz w:val="20"/>
                <w:szCs w:val="20"/>
              </w:rPr>
              <w:t>e</w:t>
            </w:r>
            <w:r w:rsidRPr="00A12962">
              <w:rPr>
                <w:rFonts w:ascii="Bookman Old Style" w:eastAsia="Arial" w:hAnsi="Bookman Old Style" w:cs="Arial"/>
                <w:spacing w:val="1"/>
                <w:sz w:val="20"/>
                <w:szCs w:val="20"/>
              </w:rPr>
              <w:t>r</w:t>
            </w:r>
            <w:r w:rsidRPr="00A12962">
              <w:rPr>
                <w:rFonts w:ascii="Bookman Old Style" w:eastAsia="Arial" w:hAnsi="Bookman Old Style" w:cs="Arial"/>
                <w:sz w:val="20"/>
                <w:szCs w:val="20"/>
              </w:rPr>
              <w:t>e</w:t>
            </w:r>
            <w:r w:rsidRPr="00A12962">
              <w:rPr>
                <w:rFonts w:ascii="Bookman Old Style" w:eastAsia="Arial" w:hAnsi="Bookman Old Style" w:cs="Arial"/>
                <w:spacing w:val="-1"/>
                <w:sz w:val="20"/>
                <w:szCs w:val="20"/>
              </w:rPr>
              <w:t>n</w:t>
            </w:r>
            <w:r w:rsidRPr="00A12962">
              <w:rPr>
                <w:rFonts w:ascii="Bookman Old Style" w:eastAsia="Arial" w:hAnsi="Bookman Old Style" w:cs="Arial"/>
                <w:sz w:val="20"/>
                <w:szCs w:val="20"/>
              </w:rPr>
              <w:t>c</w:t>
            </w:r>
            <w:r w:rsidRPr="00A12962">
              <w:rPr>
                <w:rFonts w:ascii="Bookman Old Style" w:eastAsia="Arial" w:hAnsi="Bookman Old Style" w:cs="Arial"/>
                <w:spacing w:val="-1"/>
                <w:sz w:val="20"/>
                <w:szCs w:val="20"/>
              </w:rPr>
              <w:t>i</w:t>
            </w:r>
            <w:r w:rsidRPr="00A12962">
              <w:rPr>
                <w:rFonts w:ascii="Bookman Old Style" w:eastAsia="Arial" w:hAnsi="Bookman Old Style" w:cs="Arial"/>
                <w:sz w:val="20"/>
                <w:szCs w:val="20"/>
              </w:rPr>
              <w:t>a con</w:t>
            </w:r>
            <w:r w:rsidRPr="00A12962">
              <w:rPr>
                <w:rFonts w:ascii="Bookman Old Style" w:eastAsia="Arial" w:hAnsi="Bookman Old Style" w:cs="Arial"/>
                <w:spacing w:val="-1"/>
                <w:sz w:val="20"/>
                <w:szCs w:val="20"/>
              </w:rPr>
              <w:t xml:space="preserve"> </w:t>
            </w:r>
            <w:r w:rsidRPr="00A12962">
              <w:rPr>
                <w:rFonts w:ascii="Bookman Old Style" w:eastAsia="Arial" w:hAnsi="Bookman Old Style" w:cs="Arial"/>
                <w:spacing w:val="1"/>
                <w:sz w:val="20"/>
                <w:szCs w:val="20"/>
              </w:rPr>
              <w:t>r</w:t>
            </w:r>
            <w:r w:rsidRPr="00A12962">
              <w:rPr>
                <w:rFonts w:ascii="Bookman Old Style" w:eastAsia="Arial" w:hAnsi="Bookman Old Style" w:cs="Arial"/>
                <w:sz w:val="20"/>
                <w:szCs w:val="20"/>
              </w:rPr>
              <w:t>e</w:t>
            </w:r>
            <w:r w:rsidRPr="00A12962">
              <w:rPr>
                <w:rFonts w:ascii="Bookman Old Style" w:eastAsia="Arial" w:hAnsi="Bookman Old Style" w:cs="Arial"/>
                <w:spacing w:val="-1"/>
                <w:sz w:val="20"/>
                <w:szCs w:val="20"/>
              </w:rPr>
              <w:t>d</w:t>
            </w:r>
            <w:r w:rsidRPr="00A12962">
              <w:rPr>
                <w:rFonts w:ascii="Bookman Old Style" w:eastAsia="Arial" w:hAnsi="Bookman Old Style" w:cs="Arial"/>
                <w:sz w:val="20"/>
                <w:szCs w:val="20"/>
              </w:rPr>
              <w:t>es</w:t>
            </w:r>
            <w:r w:rsidRPr="00A12962">
              <w:rPr>
                <w:rFonts w:ascii="Bookman Old Style" w:eastAsia="Arial" w:hAnsi="Bookman Old Style" w:cs="Arial"/>
                <w:spacing w:val="-2"/>
                <w:sz w:val="20"/>
                <w:szCs w:val="20"/>
              </w:rPr>
              <w:t xml:space="preserve"> </w:t>
            </w:r>
            <w:r w:rsidRPr="00A12962">
              <w:rPr>
                <w:rFonts w:ascii="Bookman Old Style" w:eastAsia="Arial" w:hAnsi="Bookman Old Style" w:cs="Arial"/>
                <w:spacing w:val="-3"/>
                <w:sz w:val="20"/>
                <w:szCs w:val="20"/>
              </w:rPr>
              <w:t>d</w:t>
            </w:r>
            <w:r w:rsidRPr="00A12962">
              <w:rPr>
                <w:rFonts w:ascii="Bookman Old Style" w:eastAsia="Arial" w:hAnsi="Bookman Old Style" w:cs="Arial"/>
                <w:sz w:val="20"/>
                <w:szCs w:val="20"/>
              </w:rPr>
              <w:t>e se</w:t>
            </w:r>
            <w:r w:rsidRPr="00A12962">
              <w:rPr>
                <w:rFonts w:ascii="Bookman Old Style" w:eastAsia="Arial" w:hAnsi="Bookman Old Style" w:cs="Arial"/>
                <w:spacing w:val="1"/>
                <w:sz w:val="20"/>
                <w:szCs w:val="20"/>
              </w:rPr>
              <w:t>r</w:t>
            </w:r>
            <w:r w:rsidRPr="00A12962">
              <w:rPr>
                <w:rFonts w:ascii="Bookman Old Style" w:eastAsia="Arial" w:hAnsi="Bookman Old Style" w:cs="Arial"/>
                <w:spacing w:val="-2"/>
                <w:sz w:val="20"/>
                <w:szCs w:val="20"/>
              </w:rPr>
              <w:t>v</w:t>
            </w:r>
            <w:r w:rsidRPr="00A12962">
              <w:rPr>
                <w:rFonts w:ascii="Bookman Old Style" w:eastAsia="Arial" w:hAnsi="Bookman Old Style" w:cs="Arial"/>
                <w:spacing w:val="-1"/>
                <w:sz w:val="20"/>
                <w:szCs w:val="20"/>
              </w:rPr>
              <w:t>i</w:t>
            </w:r>
            <w:r w:rsidRPr="00A12962">
              <w:rPr>
                <w:rFonts w:ascii="Bookman Old Style" w:eastAsia="Arial" w:hAnsi="Bookman Old Style" w:cs="Arial"/>
                <w:sz w:val="20"/>
                <w:szCs w:val="20"/>
              </w:rPr>
              <w:t>c</w:t>
            </w:r>
            <w:r w:rsidRPr="00A12962">
              <w:rPr>
                <w:rFonts w:ascii="Bookman Old Style" w:eastAsia="Arial" w:hAnsi="Bookman Old Style" w:cs="Arial"/>
                <w:spacing w:val="-1"/>
                <w:sz w:val="20"/>
                <w:szCs w:val="20"/>
              </w:rPr>
              <w:t>i</w:t>
            </w:r>
            <w:r w:rsidRPr="00A12962">
              <w:rPr>
                <w:rFonts w:ascii="Bookman Old Style" w:eastAsia="Arial" w:hAnsi="Bookman Old Style" w:cs="Arial"/>
                <w:sz w:val="20"/>
                <w:szCs w:val="20"/>
              </w:rPr>
              <w:t>os</w:t>
            </w:r>
            <w:r w:rsidRPr="00A12962">
              <w:rPr>
                <w:rFonts w:ascii="Bookman Old Style" w:eastAsia="Arial" w:hAnsi="Bookman Old Style" w:cs="Arial"/>
                <w:spacing w:val="4"/>
                <w:sz w:val="20"/>
                <w:szCs w:val="20"/>
              </w:rPr>
              <w:t xml:space="preserve"> </w:t>
            </w:r>
            <w:r w:rsidRPr="00A12962">
              <w:rPr>
                <w:rFonts w:ascii="Bookman Old Style" w:eastAsia="Arial" w:hAnsi="Bookman Old Style" w:cs="Arial"/>
                <w:sz w:val="20"/>
                <w:szCs w:val="20"/>
              </w:rPr>
              <w:t xml:space="preserve">- </w:t>
            </w:r>
            <w:r w:rsidRPr="00A12962">
              <w:rPr>
                <w:rFonts w:ascii="Bookman Old Style" w:eastAsia="Arial" w:hAnsi="Bookman Old Style" w:cs="Arial"/>
                <w:spacing w:val="1"/>
                <w:sz w:val="20"/>
                <w:szCs w:val="20"/>
              </w:rPr>
              <w:t>r</w:t>
            </w:r>
            <w:r w:rsidRPr="00A12962">
              <w:rPr>
                <w:rFonts w:ascii="Bookman Old Style" w:eastAsia="Arial" w:hAnsi="Bookman Old Style" w:cs="Arial"/>
                <w:sz w:val="20"/>
                <w:szCs w:val="20"/>
              </w:rPr>
              <w:t>e</w:t>
            </w:r>
            <w:r w:rsidRPr="00A12962">
              <w:rPr>
                <w:rFonts w:ascii="Bookman Old Style" w:eastAsia="Arial" w:hAnsi="Bookman Old Style" w:cs="Arial"/>
                <w:spacing w:val="-1"/>
                <w:sz w:val="20"/>
                <w:szCs w:val="20"/>
              </w:rPr>
              <w:t>d</w:t>
            </w:r>
            <w:r w:rsidRPr="00A12962">
              <w:rPr>
                <w:rFonts w:ascii="Bookman Old Style" w:eastAsia="Arial" w:hAnsi="Bookman Old Style" w:cs="Arial"/>
                <w:sz w:val="20"/>
                <w:szCs w:val="20"/>
              </w:rPr>
              <w:t>es</w:t>
            </w:r>
          </w:p>
          <w:p w:rsidR="007C50A8" w:rsidRPr="00A12962" w:rsidRDefault="007C50A8" w:rsidP="00AB023C">
            <w:pPr>
              <w:spacing w:after="0" w:line="240" w:lineRule="auto"/>
              <w:ind w:left="64"/>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m</w:t>
            </w:r>
            <w:r w:rsidRPr="00A12962">
              <w:rPr>
                <w:rFonts w:ascii="Bookman Old Style" w:eastAsia="Arial" w:hAnsi="Bookman Old Style" w:cs="Arial"/>
                <w:sz w:val="20"/>
                <w:szCs w:val="20"/>
              </w:rPr>
              <w:t>e</w:t>
            </w:r>
            <w:r w:rsidRPr="00A12962">
              <w:rPr>
                <w:rFonts w:ascii="Bookman Old Style" w:eastAsia="Arial" w:hAnsi="Bookman Old Style" w:cs="Arial"/>
                <w:spacing w:val="-1"/>
                <w:sz w:val="20"/>
                <w:szCs w:val="20"/>
              </w:rPr>
              <w:t>n</w:t>
            </w:r>
            <w:r w:rsidRPr="00A12962">
              <w:rPr>
                <w:rFonts w:ascii="Bookman Old Style" w:eastAsia="Arial" w:hAnsi="Bookman Old Style" w:cs="Arial"/>
                <w:sz w:val="20"/>
                <w:szCs w:val="20"/>
              </w:rPr>
              <w:t>ores</w:t>
            </w:r>
          </w:p>
        </w:tc>
        <w:tc>
          <w:tcPr>
            <w:tcW w:w="2558" w:type="dxa"/>
            <w:gridSpan w:val="2"/>
          </w:tcPr>
          <w:p w:rsidR="007C50A8" w:rsidRPr="00A12962" w:rsidRDefault="007C50A8" w:rsidP="00AB023C">
            <w:pPr>
              <w:spacing w:after="0" w:line="240" w:lineRule="auto"/>
              <w:contextualSpacing/>
              <w:jc w:val="center"/>
              <w:rPr>
                <w:rFonts w:ascii="Bookman Old Style" w:hAnsi="Bookman Old Style"/>
                <w:sz w:val="20"/>
                <w:szCs w:val="20"/>
              </w:rPr>
            </w:pPr>
          </w:p>
          <w:p w:rsidR="007C50A8" w:rsidRPr="00A12962" w:rsidRDefault="007C50A8" w:rsidP="00AB023C">
            <w:pPr>
              <w:spacing w:after="0" w:line="240" w:lineRule="auto"/>
              <w:ind w:left="774"/>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2</w:t>
            </w:r>
            <w:r w:rsidRPr="00A12962">
              <w:rPr>
                <w:rFonts w:ascii="Bookman Old Style" w:eastAsia="Arial" w:hAnsi="Bookman Old Style" w:cs="Arial"/>
                <w:spacing w:val="-1"/>
                <w:sz w:val="20"/>
                <w:szCs w:val="20"/>
              </w:rPr>
              <w:t>8</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1</w:t>
            </w:r>
            <w:r w:rsidRPr="00A12962">
              <w:rPr>
                <w:rFonts w:ascii="Bookman Old Style" w:eastAsia="Arial" w:hAnsi="Bookman Old Style" w:cs="Arial"/>
                <w:spacing w:val="-1"/>
                <w:sz w:val="20"/>
                <w:szCs w:val="20"/>
              </w:rPr>
              <w:t>0</w:t>
            </w:r>
            <w:r w:rsidRPr="00A12962">
              <w:rPr>
                <w:rFonts w:ascii="Bookman Old Style" w:eastAsia="Arial" w:hAnsi="Bookman Old Style" w:cs="Arial"/>
                <w:sz w:val="20"/>
                <w:szCs w:val="20"/>
              </w:rPr>
              <w:t>6,29</w:t>
            </w:r>
            <w:r w:rsidRPr="00A12962">
              <w:rPr>
                <w:rFonts w:ascii="Bookman Old Style" w:eastAsia="Arial" w:hAnsi="Bookman Old Style" w:cs="Arial"/>
                <w:spacing w:val="-3"/>
                <w:sz w:val="20"/>
                <w:szCs w:val="20"/>
              </w:rPr>
              <w:t>7</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1</w:t>
            </w:r>
            <w:r w:rsidRPr="00A12962">
              <w:rPr>
                <w:rFonts w:ascii="Bookman Old Style" w:eastAsia="Arial" w:hAnsi="Bookman Old Style" w:cs="Arial"/>
                <w:spacing w:val="-1"/>
                <w:sz w:val="20"/>
                <w:szCs w:val="20"/>
              </w:rPr>
              <w:t>1</w:t>
            </w:r>
            <w:r w:rsidRPr="00A12962">
              <w:rPr>
                <w:rFonts w:ascii="Bookman Old Style" w:eastAsia="Arial" w:hAnsi="Bookman Old Style" w:cs="Arial"/>
                <w:sz w:val="20"/>
                <w:szCs w:val="20"/>
              </w:rPr>
              <w:t>4</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ind w:left="64"/>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O</w:t>
            </w:r>
            <w:r w:rsidRPr="00A12962">
              <w:rPr>
                <w:rFonts w:ascii="Bookman Old Style" w:eastAsia="Arial" w:hAnsi="Bookman Old Style" w:cs="Arial"/>
                <w:spacing w:val="-1"/>
                <w:sz w:val="20"/>
                <w:szCs w:val="20"/>
              </w:rPr>
              <w:t>t</w:t>
            </w:r>
            <w:r w:rsidRPr="00A12962">
              <w:rPr>
                <w:rFonts w:ascii="Bookman Old Style" w:eastAsia="Arial" w:hAnsi="Bookman Old Style" w:cs="Arial"/>
                <w:spacing w:val="1"/>
                <w:sz w:val="20"/>
                <w:szCs w:val="20"/>
              </w:rPr>
              <w:t>r</w:t>
            </w:r>
            <w:r w:rsidRPr="00A12962">
              <w:rPr>
                <w:rFonts w:ascii="Bookman Old Style" w:eastAsia="Arial" w:hAnsi="Bookman Old Style" w:cs="Arial"/>
                <w:sz w:val="20"/>
                <w:szCs w:val="20"/>
              </w:rPr>
              <w:t>os</w:t>
            </w:r>
            <w:r w:rsidRPr="00A12962">
              <w:rPr>
                <w:rFonts w:ascii="Bookman Old Style" w:eastAsia="Arial" w:hAnsi="Bookman Old Style" w:cs="Arial"/>
                <w:spacing w:val="-1"/>
                <w:sz w:val="20"/>
                <w:szCs w:val="20"/>
              </w:rPr>
              <w:t xml:space="preserve"> </w:t>
            </w:r>
            <w:r w:rsidRPr="00A12962">
              <w:rPr>
                <w:rFonts w:ascii="Bookman Old Style" w:eastAsia="Arial" w:hAnsi="Bookman Old Style" w:cs="Arial"/>
                <w:sz w:val="20"/>
                <w:szCs w:val="20"/>
              </w:rPr>
              <w:t>costos</w:t>
            </w:r>
          </w:p>
        </w:tc>
        <w:tc>
          <w:tcPr>
            <w:tcW w:w="2558" w:type="dxa"/>
            <w:gridSpan w:val="2"/>
          </w:tcPr>
          <w:p w:rsidR="007C50A8" w:rsidRPr="00A12962" w:rsidRDefault="007C50A8" w:rsidP="00AB023C">
            <w:pPr>
              <w:spacing w:after="0" w:line="240" w:lineRule="auto"/>
              <w:ind w:left="652"/>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3</w:t>
            </w:r>
            <w:r w:rsidRPr="00A12962">
              <w:rPr>
                <w:rFonts w:ascii="Bookman Old Style" w:eastAsia="Arial" w:hAnsi="Bookman Old Style" w:cs="Arial"/>
                <w:spacing w:val="-1"/>
                <w:sz w:val="20"/>
                <w:szCs w:val="20"/>
              </w:rPr>
              <w:t>2</w:t>
            </w:r>
            <w:r w:rsidRPr="00A12962">
              <w:rPr>
                <w:rFonts w:ascii="Bookman Old Style" w:eastAsia="Arial" w:hAnsi="Bookman Old Style" w:cs="Arial"/>
                <w:sz w:val="20"/>
                <w:szCs w:val="20"/>
              </w:rPr>
              <w:t>5,181,22</w:t>
            </w:r>
            <w:r w:rsidRPr="00A12962">
              <w:rPr>
                <w:rFonts w:ascii="Bookman Old Style" w:eastAsia="Arial" w:hAnsi="Bookman Old Style" w:cs="Arial"/>
                <w:spacing w:val="-3"/>
                <w:sz w:val="20"/>
                <w:szCs w:val="20"/>
              </w:rPr>
              <w:t>2</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5</w:t>
            </w:r>
            <w:r w:rsidRPr="00A12962">
              <w:rPr>
                <w:rFonts w:ascii="Bookman Old Style" w:eastAsia="Arial" w:hAnsi="Bookman Old Style" w:cs="Arial"/>
                <w:spacing w:val="-1"/>
                <w:sz w:val="20"/>
                <w:szCs w:val="20"/>
              </w:rPr>
              <w:t>8</w:t>
            </w:r>
            <w:r w:rsidRPr="00A12962">
              <w:rPr>
                <w:rFonts w:ascii="Bookman Old Style" w:eastAsia="Arial" w:hAnsi="Bookman Old Style" w:cs="Arial"/>
                <w:sz w:val="20"/>
                <w:szCs w:val="20"/>
              </w:rPr>
              <w:t>3</w:t>
            </w:r>
          </w:p>
        </w:tc>
      </w:tr>
      <w:tr w:rsidR="007C50A8" w:rsidRPr="00A12962" w:rsidTr="007F5B90">
        <w:trPr>
          <w:trHeight w:hRule="exact" w:val="467"/>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shd w:val="clear" w:color="auto" w:fill="BEBEBE"/>
          </w:tcPr>
          <w:p w:rsidR="007C50A8" w:rsidRPr="00A12962" w:rsidRDefault="007C50A8" w:rsidP="00AB023C">
            <w:pPr>
              <w:spacing w:after="0" w:line="240" w:lineRule="auto"/>
              <w:ind w:left="35"/>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C</w:t>
            </w:r>
            <w:r w:rsidRPr="00A12962">
              <w:rPr>
                <w:rFonts w:ascii="Bookman Old Style" w:eastAsia="Arial" w:hAnsi="Bookman Old Style" w:cs="Arial"/>
                <w:spacing w:val="1"/>
                <w:sz w:val="20"/>
                <w:szCs w:val="20"/>
              </w:rPr>
              <w:t>O</w:t>
            </w:r>
            <w:r w:rsidRPr="00A12962">
              <w:rPr>
                <w:rFonts w:ascii="Bookman Old Style" w:eastAsia="Arial" w:hAnsi="Bookman Old Style" w:cs="Arial"/>
                <w:spacing w:val="-1"/>
                <w:sz w:val="20"/>
                <w:szCs w:val="20"/>
              </w:rPr>
              <w:t>S</w:t>
            </w:r>
            <w:r w:rsidRPr="00A12962">
              <w:rPr>
                <w:rFonts w:ascii="Bookman Old Style" w:eastAsia="Arial" w:hAnsi="Bookman Old Style" w:cs="Arial"/>
                <w:sz w:val="20"/>
                <w:szCs w:val="20"/>
              </w:rPr>
              <w:t>TO</w:t>
            </w:r>
            <w:r w:rsidRPr="00A12962">
              <w:rPr>
                <w:rFonts w:ascii="Bookman Old Style" w:eastAsia="Arial" w:hAnsi="Bookman Old Style" w:cs="Arial"/>
                <w:spacing w:val="-1"/>
                <w:sz w:val="20"/>
                <w:szCs w:val="20"/>
              </w:rPr>
              <w:t xml:space="preserve"> D</w:t>
            </w:r>
            <w:r w:rsidRPr="00A12962">
              <w:rPr>
                <w:rFonts w:ascii="Bookman Old Style" w:eastAsia="Arial" w:hAnsi="Bookman Old Style" w:cs="Arial"/>
                <w:spacing w:val="1"/>
                <w:sz w:val="20"/>
                <w:szCs w:val="20"/>
              </w:rPr>
              <w:t>I</w:t>
            </w:r>
            <w:r w:rsidRPr="00A12962">
              <w:rPr>
                <w:rFonts w:ascii="Bookman Old Style" w:eastAsia="Arial" w:hAnsi="Bookman Old Style" w:cs="Arial"/>
                <w:spacing w:val="-1"/>
                <w:sz w:val="20"/>
                <w:szCs w:val="20"/>
              </w:rPr>
              <w:t>REC</w:t>
            </w:r>
            <w:r w:rsidRPr="00A12962">
              <w:rPr>
                <w:rFonts w:ascii="Bookman Old Style" w:eastAsia="Arial" w:hAnsi="Bookman Old Style" w:cs="Arial"/>
                <w:sz w:val="20"/>
                <w:szCs w:val="20"/>
              </w:rPr>
              <w:t>TO</w:t>
            </w:r>
            <w:r w:rsidRPr="00A12962">
              <w:rPr>
                <w:rFonts w:ascii="Bookman Old Style" w:eastAsia="Arial" w:hAnsi="Bookman Old Style" w:cs="Arial"/>
                <w:spacing w:val="-1"/>
                <w:sz w:val="20"/>
                <w:szCs w:val="20"/>
              </w:rPr>
              <w:t xml:space="preserve"> </w:t>
            </w:r>
            <w:r w:rsidRPr="00A12962">
              <w:rPr>
                <w:rFonts w:ascii="Bookman Old Style" w:eastAsia="Arial" w:hAnsi="Bookman Old Style" w:cs="Arial"/>
                <w:spacing w:val="1"/>
                <w:sz w:val="20"/>
                <w:szCs w:val="20"/>
              </w:rPr>
              <w:t>O</w:t>
            </w:r>
            <w:r w:rsidRPr="00A12962">
              <w:rPr>
                <w:rFonts w:ascii="Bookman Old Style" w:eastAsia="Arial" w:hAnsi="Bookman Old Style" w:cs="Arial"/>
                <w:spacing w:val="-1"/>
                <w:sz w:val="20"/>
                <w:szCs w:val="20"/>
              </w:rPr>
              <w:t>B</w:t>
            </w:r>
            <w:r w:rsidRPr="00A12962">
              <w:rPr>
                <w:rFonts w:ascii="Bookman Old Style" w:eastAsia="Arial" w:hAnsi="Bookman Old Style" w:cs="Arial"/>
                <w:spacing w:val="-3"/>
                <w:sz w:val="20"/>
                <w:szCs w:val="20"/>
              </w:rPr>
              <w:t>R</w:t>
            </w:r>
            <w:r w:rsidRPr="00A12962">
              <w:rPr>
                <w:rFonts w:ascii="Bookman Old Style" w:eastAsia="Arial" w:hAnsi="Bookman Old Style" w:cs="Arial"/>
                <w:spacing w:val="-1"/>
                <w:sz w:val="20"/>
                <w:szCs w:val="20"/>
              </w:rPr>
              <w:t>A</w:t>
            </w:r>
            <w:r w:rsidRPr="00A12962">
              <w:rPr>
                <w:rFonts w:ascii="Bookman Old Style" w:eastAsia="Arial" w:hAnsi="Bookman Old Style" w:cs="Arial"/>
                <w:sz w:val="20"/>
                <w:szCs w:val="20"/>
              </w:rPr>
              <w:t xml:space="preserve">S </w:t>
            </w:r>
            <w:r w:rsidRPr="00A12962">
              <w:rPr>
                <w:rFonts w:ascii="Bookman Old Style" w:eastAsia="Arial" w:hAnsi="Bookman Old Style" w:cs="Arial"/>
                <w:spacing w:val="-1"/>
                <w:sz w:val="20"/>
                <w:szCs w:val="20"/>
              </w:rPr>
              <w:t>C</w:t>
            </w:r>
            <w:r w:rsidRPr="00A12962">
              <w:rPr>
                <w:rFonts w:ascii="Bookman Old Style" w:eastAsia="Arial" w:hAnsi="Bookman Old Style" w:cs="Arial"/>
                <w:spacing w:val="1"/>
                <w:sz w:val="20"/>
                <w:szCs w:val="20"/>
              </w:rPr>
              <w:t>I</w:t>
            </w:r>
            <w:r w:rsidRPr="00A12962">
              <w:rPr>
                <w:rFonts w:ascii="Bookman Old Style" w:eastAsia="Arial" w:hAnsi="Bookman Old Style" w:cs="Arial"/>
                <w:spacing w:val="-1"/>
                <w:sz w:val="20"/>
                <w:szCs w:val="20"/>
              </w:rPr>
              <w:t>V</w:t>
            </w:r>
            <w:r w:rsidRPr="00A12962">
              <w:rPr>
                <w:rFonts w:ascii="Bookman Old Style" w:eastAsia="Arial" w:hAnsi="Bookman Old Style" w:cs="Arial"/>
                <w:spacing w:val="1"/>
                <w:sz w:val="20"/>
                <w:szCs w:val="20"/>
              </w:rPr>
              <w:t>I</w:t>
            </w:r>
            <w:r w:rsidRPr="00A12962">
              <w:rPr>
                <w:rFonts w:ascii="Bookman Old Style" w:eastAsia="Arial" w:hAnsi="Bookman Old Style" w:cs="Arial"/>
                <w:sz w:val="20"/>
                <w:szCs w:val="20"/>
              </w:rPr>
              <w:t>L</w:t>
            </w:r>
            <w:r w:rsidRPr="00A12962">
              <w:rPr>
                <w:rFonts w:ascii="Bookman Old Style" w:eastAsia="Arial" w:hAnsi="Bookman Old Style" w:cs="Arial"/>
                <w:spacing w:val="-1"/>
                <w:sz w:val="20"/>
                <w:szCs w:val="20"/>
              </w:rPr>
              <w:t>E</w:t>
            </w:r>
            <w:r w:rsidRPr="00A12962">
              <w:rPr>
                <w:rFonts w:ascii="Bookman Old Style" w:eastAsia="Arial" w:hAnsi="Bookman Old Style" w:cs="Arial"/>
                <w:sz w:val="20"/>
                <w:szCs w:val="20"/>
              </w:rPr>
              <w:t>S</w:t>
            </w:r>
          </w:p>
        </w:tc>
        <w:tc>
          <w:tcPr>
            <w:tcW w:w="2558" w:type="dxa"/>
            <w:gridSpan w:val="2"/>
            <w:shd w:val="clear" w:color="auto" w:fill="BEBEBE"/>
          </w:tcPr>
          <w:p w:rsidR="007C50A8" w:rsidRPr="00A12962" w:rsidRDefault="007C50A8" w:rsidP="00AB023C">
            <w:pPr>
              <w:spacing w:after="0" w:line="240" w:lineRule="auto"/>
              <w:ind w:left="467" w:right="-21"/>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5,199,19</w:t>
            </w:r>
            <w:r w:rsidRPr="00A12962">
              <w:rPr>
                <w:rFonts w:ascii="Bookman Old Style" w:eastAsia="Arial" w:hAnsi="Bookman Old Style" w:cs="Arial"/>
                <w:spacing w:val="-3"/>
                <w:sz w:val="20"/>
                <w:szCs w:val="20"/>
              </w:rPr>
              <w:t>6</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8</w:t>
            </w:r>
            <w:r w:rsidRPr="00A12962">
              <w:rPr>
                <w:rFonts w:ascii="Bookman Old Style" w:eastAsia="Arial" w:hAnsi="Bookman Old Style" w:cs="Arial"/>
                <w:spacing w:val="-1"/>
                <w:sz w:val="20"/>
                <w:szCs w:val="20"/>
              </w:rPr>
              <w:t>9</w:t>
            </w:r>
            <w:r w:rsidRPr="00A12962">
              <w:rPr>
                <w:rFonts w:ascii="Bookman Old Style" w:eastAsia="Arial" w:hAnsi="Bookman Old Style" w:cs="Arial"/>
                <w:sz w:val="20"/>
                <w:szCs w:val="20"/>
              </w:rPr>
              <w:t>1,178</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shd w:val="clear" w:color="auto" w:fill="BEBEBE"/>
          </w:tcPr>
          <w:p w:rsidR="007C50A8" w:rsidRPr="00A12962" w:rsidRDefault="007C50A8" w:rsidP="00AB023C">
            <w:pPr>
              <w:spacing w:after="0" w:line="240" w:lineRule="auto"/>
              <w:ind w:left="35"/>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A</w:t>
            </w:r>
            <w:r w:rsidRPr="00A12962">
              <w:rPr>
                <w:rFonts w:ascii="Bookman Old Style" w:eastAsia="Arial" w:hAnsi="Bookman Old Style" w:cs="Arial"/>
                <w:spacing w:val="1"/>
                <w:sz w:val="20"/>
                <w:szCs w:val="20"/>
              </w:rPr>
              <w:t>I</w:t>
            </w:r>
            <w:r w:rsidRPr="00A12962">
              <w:rPr>
                <w:rFonts w:ascii="Bookman Old Style" w:eastAsia="Arial" w:hAnsi="Bookman Old Style" w:cs="Arial"/>
                <w:sz w:val="20"/>
                <w:szCs w:val="20"/>
              </w:rPr>
              <w:t>U</w:t>
            </w:r>
          </w:p>
        </w:tc>
        <w:tc>
          <w:tcPr>
            <w:tcW w:w="2558" w:type="dxa"/>
            <w:gridSpan w:val="2"/>
            <w:shd w:val="clear" w:color="auto" w:fill="BEBEBE"/>
          </w:tcPr>
          <w:p w:rsidR="007C50A8" w:rsidRPr="00A12962" w:rsidRDefault="007C50A8" w:rsidP="00AB023C">
            <w:pPr>
              <w:spacing w:after="0" w:line="240" w:lineRule="auto"/>
              <w:ind w:left="467" w:right="-21"/>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1,481,77</w:t>
            </w:r>
            <w:r w:rsidRPr="00A12962">
              <w:rPr>
                <w:rFonts w:ascii="Bookman Old Style" w:eastAsia="Arial" w:hAnsi="Bookman Old Style" w:cs="Arial"/>
                <w:spacing w:val="-3"/>
                <w:sz w:val="20"/>
                <w:szCs w:val="20"/>
              </w:rPr>
              <w:t>1</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1</w:t>
            </w:r>
            <w:r w:rsidRPr="00A12962">
              <w:rPr>
                <w:rFonts w:ascii="Bookman Old Style" w:eastAsia="Arial" w:hAnsi="Bookman Old Style" w:cs="Arial"/>
                <w:spacing w:val="-1"/>
                <w:sz w:val="20"/>
                <w:szCs w:val="20"/>
              </w:rPr>
              <w:t>1</w:t>
            </w:r>
            <w:r w:rsidRPr="00A12962">
              <w:rPr>
                <w:rFonts w:ascii="Bookman Old Style" w:eastAsia="Arial" w:hAnsi="Bookman Old Style" w:cs="Arial"/>
                <w:sz w:val="20"/>
                <w:szCs w:val="20"/>
              </w:rPr>
              <w:t>3,986</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shd w:val="clear" w:color="auto" w:fill="BEBEBE"/>
          </w:tcPr>
          <w:p w:rsidR="007C50A8" w:rsidRPr="00A12962" w:rsidRDefault="007C50A8" w:rsidP="00AB023C">
            <w:pPr>
              <w:spacing w:after="0" w:line="240" w:lineRule="auto"/>
              <w:ind w:left="35"/>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I</w:t>
            </w:r>
            <w:r w:rsidRPr="00A12962">
              <w:rPr>
                <w:rFonts w:ascii="Bookman Old Style" w:eastAsia="Arial" w:hAnsi="Bookman Old Style" w:cs="Arial"/>
                <w:spacing w:val="-1"/>
                <w:sz w:val="20"/>
                <w:szCs w:val="20"/>
              </w:rPr>
              <w:t>V</w:t>
            </w:r>
            <w:r w:rsidRPr="00A12962">
              <w:rPr>
                <w:rFonts w:ascii="Bookman Old Style" w:eastAsia="Arial" w:hAnsi="Bookman Old Style" w:cs="Arial"/>
                <w:sz w:val="20"/>
                <w:szCs w:val="20"/>
              </w:rPr>
              <w:t xml:space="preserve">A </w:t>
            </w:r>
            <w:r w:rsidRPr="00A12962">
              <w:rPr>
                <w:rFonts w:ascii="Bookman Old Style" w:eastAsia="Arial" w:hAnsi="Bookman Old Style" w:cs="Arial"/>
                <w:spacing w:val="-1"/>
                <w:sz w:val="20"/>
                <w:szCs w:val="20"/>
              </w:rPr>
              <w:t>S</w:t>
            </w:r>
            <w:r w:rsidRPr="00A12962">
              <w:rPr>
                <w:rFonts w:ascii="Bookman Old Style" w:eastAsia="Arial" w:hAnsi="Bookman Old Style" w:cs="Arial"/>
                <w:spacing w:val="1"/>
                <w:sz w:val="20"/>
                <w:szCs w:val="20"/>
              </w:rPr>
              <w:t>O</w:t>
            </w:r>
            <w:r w:rsidRPr="00A12962">
              <w:rPr>
                <w:rFonts w:ascii="Bookman Old Style" w:eastAsia="Arial" w:hAnsi="Bookman Old Style" w:cs="Arial"/>
                <w:spacing w:val="-1"/>
                <w:sz w:val="20"/>
                <w:szCs w:val="20"/>
              </w:rPr>
              <w:t>BR</w:t>
            </w:r>
            <w:r w:rsidRPr="00A12962">
              <w:rPr>
                <w:rFonts w:ascii="Bookman Old Style" w:eastAsia="Arial" w:hAnsi="Bookman Old Style" w:cs="Arial"/>
                <w:sz w:val="20"/>
                <w:szCs w:val="20"/>
              </w:rPr>
              <w:t xml:space="preserve">E </w:t>
            </w:r>
            <w:r w:rsidRPr="00A12962">
              <w:rPr>
                <w:rFonts w:ascii="Bookman Old Style" w:eastAsia="Arial" w:hAnsi="Bookman Old Style" w:cs="Arial"/>
                <w:spacing w:val="-3"/>
                <w:sz w:val="20"/>
                <w:szCs w:val="20"/>
              </w:rPr>
              <w:t>U</w:t>
            </w:r>
            <w:r w:rsidRPr="00A12962">
              <w:rPr>
                <w:rFonts w:ascii="Bookman Old Style" w:eastAsia="Arial" w:hAnsi="Bookman Old Style" w:cs="Arial"/>
                <w:sz w:val="20"/>
                <w:szCs w:val="20"/>
              </w:rPr>
              <w:t>TIL</w:t>
            </w:r>
            <w:r w:rsidRPr="00A12962">
              <w:rPr>
                <w:rFonts w:ascii="Bookman Old Style" w:eastAsia="Arial" w:hAnsi="Bookman Old Style" w:cs="Arial"/>
                <w:spacing w:val="1"/>
                <w:sz w:val="20"/>
                <w:szCs w:val="20"/>
              </w:rPr>
              <w:t>I</w:t>
            </w:r>
            <w:r w:rsidRPr="00A12962">
              <w:rPr>
                <w:rFonts w:ascii="Bookman Old Style" w:eastAsia="Arial" w:hAnsi="Bookman Old Style" w:cs="Arial"/>
                <w:spacing w:val="-1"/>
                <w:sz w:val="20"/>
                <w:szCs w:val="20"/>
              </w:rPr>
              <w:t>DA</w:t>
            </w:r>
            <w:r w:rsidRPr="00A12962">
              <w:rPr>
                <w:rFonts w:ascii="Bookman Old Style" w:eastAsia="Arial" w:hAnsi="Bookman Old Style" w:cs="Arial"/>
                <w:sz w:val="20"/>
                <w:szCs w:val="20"/>
              </w:rPr>
              <w:t>D</w:t>
            </w:r>
          </w:p>
        </w:tc>
        <w:tc>
          <w:tcPr>
            <w:tcW w:w="2558" w:type="dxa"/>
            <w:gridSpan w:val="2"/>
            <w:shd w:val="clear" w:color="auto" w:fill="BEBEBE"/>
          </w:tcPr>
          <w:p w:rsidR="007C50A8" w:rsidRPr="00A12962" w:rsidRDefault="007C50A8" w:rsidP="00AB023C">
            <w:pPr>
              <w:spacing w:after="0" w:line="240" w:lineRule="auto"/>
              <w:ind w:left="774" w:right="-21"/>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3</w:t>
            </w:r>
            <w:r w:rsidRPr="00A12962">
              <w:rPr>
                <w:rFonts w:ascii="Bookman Old Style" w:eastAsia="Arial" w:hAnsi="Bookman Old Style" w:cs="Arial"/>
                <w:spacing w:val="-1"/>
                <w:sz w:val="20"/>
                <w:szCs w:val="20"/>
              </w:rPr>
              <w:t>9</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5</w:t>
            </w:r>
            <w:r w:rsidRPr="00A12962">
              <w:rPr>
                <w:rFonts w:ascii="Bookman Old Style" w:eastAsia="Arial" w:hAnsi="Bookman Old Style" w:cs="Arial"/>
                <w:spacing w:val="-1"/>
                <w:sz w:val="20"/>
                <w:szCs w:val="20"/>
              </w:rPr>
              <w:t>1</w:t>
            </w:r>
            <w:r w:rsidRPr="00A12962">
              <w:rPr>
                <w:rFonts w:ascii="Bookman Old Style" w:eastAsia="Arial" w:hAnsi="Bookman Old Style" w:cs="Arial"/>
                <w:sz w:val="20"/>
                <w:szCs w:val="20"/>
              </w:rPr>
              <w:t>3,89</w:t>
            </w:r>
            <w:r w:rsidRPr="00A12962">
              <w:rPr>
                <w:rFonts w:ascii="Bookman Old Style" w:eastAsia="Arial" w:hAnsi="Bookman Old Style" w:cs="Arial"/>
                <w:spacing w:val="-3"/>
                <w:sz w:val="20"/>
                <w:szCs w:val="20"/>
              </w:rPr>
              <w:t>6</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3</w:t>
            </w:r>
            <w:r w:rsidRPr="00A12962">
              <w:rPr>
                <w:rFonts w:ascii="Bookman Old Style" w:eastAsia="Arial" w:hAnsi="Bookman Old Style" w:cs="Arial"/>
                <w:spacing w:val="-1"/>
                <w:sz w:val="20"/>
                <w:szCs w:val="20"/>
              </w:rPr>
              <w:t>7</w:t>
            </w:r>
            <w:r w:rsidRPr="00A12962">
              <w:rPr>
                <w:rFonts w:ascii="Bookman Old Style" w:eastAsia="Arial" w:hAnsi="Bookman Old Style" w:cs="Arial"/>
                <w:sz w:val="20"/>
                <w:szCs w:val="20"/>
              </w:rPr>
              <w:t>3</w:t>
            </w:r>
          </w:p>
        </w:tc>
      </w:tr>
      <w:tr w:rsidR="007C50A8" w:rsidRPr="00A12962" w:rsidTr="007F5B90">
        <w:trPr>
          <w:trHeight w:hRule="exact" w:val="467"/>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shd w:val="clear" w:color="auto" w:fill="BEBEBE"/>
          </w:tcPr>
          <w:p w:rsidR="007C50A8" w:rsidRPr="00A12962" w:rsidRDefault="007C50A8" w:rsidP="00AB023C">
            <w:pPr>
              <w:spacing w:after="0" w:line="240" w:lineRule="auto"/>
              <w:ind w:left="35"/>
              <w:contextualSpacing/>
              <w:jc w:val="center"/>
              <w:rPr>
                <w:rFonts w:ascii="Bookman Old Style" w:eastAsia="Arial" w:hAnsi="Bookman Old Style" w:cs="Arial"/>
                <w:sz w:val="20"/>
                <w:szCs w:val="20"/>
              </w:rPr>
            </w:pPr>
            <w:r w:rsidRPr="00A12962">
              <w:rPr>
                <w:rFonts w:ascii="Bookman Old Style" w:eastAsia="Arial" w:hAnsi="Bookman Old Style" w:cs="Arial"/>
                <w:b/>
                <w:spacing w:val="-3"/>
                <w:sz w:val="20"/>
                <w:szCs w:val="20"/>
              </w:rPr>
              <w:t>T</w:t>
            </w:r>
            <w:r w:rsidRPr="00A12962">
              <w:rPr>
                <w:rFonts w:ascii="Bookman Old Style" w:eastAsia="Arial" w:hAnsi="Bookman Old Style" w:cs="Arial"/>
                <w:b/>
                <w:sz w:val="20"/>
                <w:szCs w:val="20"/>
              </w:rPr>
              <w:t>otal</w:t>
            </w:r>
            <w:r w:rsidRPr="00A12962">
              <w:rPr>
                <w:rFonts w:ascii="Bookman Old Style" w:eastAsia="Arial" w:hAnsi="Bookman Old Style" w:cs="Arial"/>
                <w:b/>
                <w:spacing w:val="2"/>
                <w:sz w:val="20"/>
                <w:szCs w:val="20"/>
              </w:rPr>
              <w:t xml:space="preserve"> </w:t>
            </w:r>
            <w:r w:rsidRPr="00A12962">
              <w:rPr>
                <w:rFonts w:ascii="Bookman Old Style" w:eastAsia="Arial" w:hAnsi="Bookman Old Style" w:cs="Arial"/>
                <w:b/>
                <w:sz w:val="20"/>
                <w:szCs w:val="20"/>
              </w:rPr>
              <w:t>c</w:t>
            </w:r>
            <w:r w:rsidRPr="00A12962">
              <w:rPr>
                <w:rFonts w:ascii="Bookman Old Style" w:eastAsia="Arial" w:hAnsi="Bookman Old Style" w:cs="Arial"/>
                <w:b/>
                <w:spacing w:val="-1"/>
                <w:sz w:val="20"/>
                <w:szCs w:val="20"/>
              </w:rPr>
              <w:t>o</w:t>
            </w:r>
            <w:r w:rsidRPr="00A12962">
              <w:rPr>
                <w:rFonts w:ascii="Bookman Old Style" w:eastAsia="Arial" w:hAnsi="Bookman Old Style" w:cs="Arial"/>
                <w:b/>
                <w:sz w:val="20"/>
                <w:szCs w:val="20"/>
              </w:rPr>
              <w:t>n</w:t>
            </w:r>
            <w:r w:rsidRPr="00A12962">
              <w:rPr>
                <w:rFonts w:ascii="Bookman Old Style" w:eastAsia="Arial" w:hAnsi="Bookman Old Style" w:cs="Arial"/>
                <w:b/>
                <w:spacing w:val="3"/>
                <w:sz w:val="20"/>
                <w:szCs w:val="20"/>
              </w:rPr>
              <w:t xml:space="preserve"> </w:t>
            </w:r>
            <w:r w:rsidRPr="00A12962">
              <w:rPr>
                <w:rFonts w:ascii="Bookman Old Style" w:eastAsia="Arial" w:hAnsi="Bookman Old Style" w:cs="Arial"/>
                <w:b/>
                <w:spacing w:val="-8"/>
                <w:sz w:val="20"/>
                <w:szCs w:val="20"/>
              </w:rPr>
              <w:t>A</w:t>
            </w:r>
            <w:r w:rsidRPr="00A12962">
              <w:rPr>
                <w:rFonts w:ascii="Bookman Old Style" w:eastAsia="Arial" w:hAnsi="Bookman Old Style" w:cs="Arial"/>
                <w:b/>
                <w:spacing w:val="1"/>
                <w:sz w:val="20"/>
                <w:szCs w:val="20"/>
              </w:rPr>
              <w:t>I</w:t>
            </w:r>
            <w:r w:rsidRPr="00A12962">
              <w:rPr>
                <w:rFonts w:ascii="Bookman Old Style" w:eastAsia="Arial" w:hAnsi="Bookman Old Style" w:cs="Arial"/>
                <w:b/>
                <w:sz w:val="20"/>
                <w:szCs w:val="20"/>
              </w:rPr>
              <w:t xml:space="preserve">U e </w:t>
            </w:r>
            <w:r w:rsidRPr="00A12962">
              <w:rPr>
                <w:rFonts w:ascii="Bookman Old Style" w:eastAsia="Arial" w:hAnsi="Bookman Old Style" w:cs="Arial"/>
                <w:b/>
                <w:spacing w:val="2"/>
                <w:sz w:val="20"/>
                <w:szCs w:val="20"/>
              </w:rPr>
              <w:t>I</w:t>
            </w:r>
            <w:r w:rsidRPr="00A12962">
              <w:rPr>
                <w:rFonts w:ascii="Bookman Old Style" w:eastAsia="Arial" w:hAnsi="Bookman Old Style" w:cs="Arial"/>
                <w:b/>
                <w:spacing w:val="1"/>
                <w:sz w:val="20"/>
                <w:szCs w:val="20"/>
              </w:rPr>
              <w:t>V</w:t>
            </w:r>
            <w:r w:rsidRPr="00A12962">
              <w:rPr>
                <w:rFonts w:ascii="Bookman Old Style" w:eastAsia="Arial" w:hAnsi="Bookman Old Style" w:cs="Arial"/>
                <w:b/>
                <w:sz w:val="20"/>
                <w:szCs w:val="20"/>
              </w:rPr>
              <w:t>A</w:t>
            </w:r>
          </w:p>
        </w:tc>
        <w:tc>
          <w:tcPr>
            <w:tcW w:w="2558" w:type="dxa"/>
            <w:gridSpan w:val="2"/>
            <w:shd w:val="clear" w:color="auto" w:fill="BEBEBE"/>
          </w:tcPr>
          <w:p w:rsidR="007C50A8" w:rsidRPr="00A12962" w:rsidRDefault="007C50A8" w:rsidP="00AB023C">
            <w:pPr>
              <w:spacing w:after="0" w:line="240" w:lineRule="auto"/>
              <w:ind w:left="467" w:right="-21"/>
              <w:contextualSpacing/>
              <w:jc w:val="center"/>
              <w:rPr>
                <w:rFonts w:ascii="Bookman Old Style" w:eastAsia="Arial" w:hAnsi="Bookman Old Style" w:cs="Arial"/>
                <w:sz w:val="20"/>
                <w:szCs w:val="20"/>
              </w:rPr>
            </w:pPr>
            <w:r w:rsidRPr="00A12962">
              <w:rPr>
                <w:rFonts w:ascii="Bookman Old Style" w:eastAsia="Arial" w:hAnsi="Bookman Old Style" w:cs="Arial"/>
                <w:b/>
                <w:sz w:val="20"/>
                <w:szCs w:val="20"/>
              </w:rPr>
              <w:t>6,720,48</w:t>
            </w:r>
            <w:r w:rsidRPr="00A12962">
              <w:rPr>
                <w:rFonts w:ascii="Bookman Old Style" w:eastAsia="Arial" w:hAnsi="Bookman Old Style" w:cs="Arial"/>
                <w:b/>
                <w:spacing w:val="-3"/>
                <w:sz w:val="20"/>
                <w:szCs w:val="20"/>
              </w:rPr>
              <w:t>1</w:t>
            </w:r>
            <w:r w:rsidRPr="00A12962">
              <w:rPr>
                <w:rFonts w:ascii="Bookman Old Style" w:eastAsia="Arial" w:hAnsi="Bookman Old Style" w:cs="Arial"/>
                <w:b/>
                <w:spacing w:val="1"/>
                <w:sz w:val="20"/>
                <w:szCs w:val="20"/>
              </w:rPr>
              <w:t>,</w:t>
            </w:r>
            <w:r w:rsidRPr="00A12962">
              <w:rPr>
                <w:rFonts w:ascii="Bookman Old Style" w:eastAsia="Arial" w:hAnsi="Bookman Old Style" w:cs="Arial"/>
                <w:b/>
                <w:sz w:val="20"/>
                <w:szCs w:val="20"/>
              </w:rPr>
              <w:t>9</w:t>
            </w:r>
            <w:r w:rsidRPr="00A12962">
              <w:rPr>
                <w:rFonts w:ascii="Bookman Old Style" w:eastAsia="Arial" w:hAnsi="Bookman Old Style" w:cs="Arial"/>
                <w:b/>
                <w:spacing w:val="-1"/>
                <w:sz w:val="20"/>
                <w:szCs w:val="20"/>
              </w:rPr>
              <w:t>0</w:t>
            </w:r>
            <w:r w:rsidRPr="00A12962">
              <w:rPr>
                <w:rFonts w:ascii="Bookman Old Style" w:eastAsia="Arial" w:hAnsi="Bookman Old Style" w:cs="Arial"/>
                <w:b/>
                <w:sz w:val="20"/>
                <w:szCs w:val="20"/>
              </w:rPr>
              <w:t>1,536</w:t>
            </w:r>
          </w:p>
        </w:tc>
      </w:tr>
      <w:tr w:rsidR="007C50A8" w:rsidRPr="00A12962" w:rsidTr="007F5B90">
        <w:trPr>
          <w:trHeight w:hRule="exact" w:val="469"/>
        </w:trPr>
        <w:tc>
          <w:tcPr>
            <w:tcW w:w="1701" w:type="dxa"/>
            <w:vMerge w:val="restart"/>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ind w:left="64"/>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P</w:t>
            </w:r>
            <w:r w:rsidRPr="00A12962">
              <w:rPr>
                <w:rFonts w:ascii="Bookman Old Style" w:eastAsia="Arial" w:hAnsi="Bookman Old Style" w:cs="Arial"/>
                <w:sz w:val="20"/>
                <w:szCs w:val="20"/>
              </w:rPr>
              <w:t>atio</w:t>
            </w:r>
            <w:r w:rsidRPr="00A12962">
              <w:rPr>
                <w:rFonts w:ascii="Bookman Old Style" w:eastAsia="Arial" w:hAnsi="Bookman Old Style" w:cs="Arial"/>
                <w:spacing w:val="1"/>
                <w:sz w:val="20"/>
                <w:szCs w:val="20"/>
              </w:rPr>
              <w:t xml:space="preserve"> </w:t>
            </w:r>
            <w:r w:rsidRPr="00A12962">
              <w:rPr>
                <w:rFonts w:ascii="Bookman Old Style" w:eastAsia="Arial" w:hAnsi="Bookman Old Style" w:cs="Arial"/>
                <w:sz w:val="20"/>
                <w:szCs w:val="20"/>
              </w:rPr>
              <w:t>y</w:t>
            </w:r>
            <w:r w:rsidRPr="00A12962">
              <w:rPr>
                <w:rFonts w:ascii="Bookman Old Style" w:eastAsia="Arial" w:hAnsi="Bookman Old Style" w:cs="Arial"/>
                <w:spacing w:val="-1"/>
                <w:sz w:val="20"/>
                <w:szCs w:val="20"/>
              </w:rPr>
              <w:t xml:space="preserve"> </w:t>
            </w:r>
            <w:r w:rsidRPr="00A12962">
              <w:rPr>
                <w:rFonts w:ascii="Bookman Old Style" w:eastAsia="Arial" w:hAnsi="Bookman Old Style" w:cs="Arial"/>
                <w:spacing w:val="1"/>
                <w:sz w:val="20"/>
                <w:szCs w:val="20"/>
              </w:rPr>
              <w:t>t</w:t>
            </w:r>
            <w:r w:rsidRPr="00A12962">
              <w:rPr>
                <w:rFonts w:ascii="Bookman Old Style" w:eastAsia="Arial" w:hAnsi="Bookman Old Style" w:cs="Arial"/>
                <w:sz w:val="20"/>
                <w:szCs w:val="20"/>
              </w:rPr>
              <w:t>a</w:t>
            </w:r>
            <w:r w:rsidRPr="00A12962">
              <w:rPr>
                <w:rFonts w:ascii="Bookman Old Style" w:eastAsia="Arial" w:hAnsi="Bookman Old Style" w:cs="Arial"/>
                <w:spacing w:val="-1"/>
                <w:sz w:val="20"/>
                <w:szCs w:val="20"/>
              </w:rPr>
              <w:t>ll</w:t>
            </w:r>
            <w:r w:rsidRPr="00A12962">
              <w:rPr>
                <w:rFonts w:ascii="Bookman Old Style" w:eastAsia="Arial" w:hAnsi="Bookman Old Style" w:cs="Arial"/>
                <w:sz w:val="20"/>
                <w:szCs w:val="20"/>
              </w:rPr>
              <w:t>eres</w:t>
            </w:r>
          </w:p>
        </w:tc>
        <w:tc>
          <w:tcPr>
            <w:tcW w:w="2558" w:type="dxa"/>
            <w:gridSpan w:val="2"/>
          </w:tcPr>
          <w:p w:rsidR="007C50A8" w:rsidRPr="00A12962" w:rsidRDefault="007C50A8" w:rsidP="00AB023C">
            <w:pPr>
              <w:spacing w:after="0" w:line="240" w:lineRule="auto"/>
              <w:ind w:left="652"/>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1</w:t>
            </w:r>
            <w:r w:rsidRPr="00A12962">
              <w:rPr>
                <w:rFonts w:ascii="Bookman Old Style" w:eastAsia="Arial" w:hAnsi="Bookman Old Style" w:cs="Arial"/>
                <w:spacing w:val="-1"/>
                <w:sz w:val="20"/>
                <w:szCs w:val="20"/>
              </w:rPr>
              <w:t>2</w:t>
            </w:r>
            <w:r w:rsidRPr="00A12962">
              <w:rPr>
                <w:rFonts w:ascii="Bookman Old Style" w:eastAsia="Arial" w:hAnsi="Bookman Old Style" w:cs="Arial"/>
                <w:sz w:val="20"/>
                <w:szCs w:val="20"/>
              </w:rPr>
              <w:t>8,047,06</w:t>
            </w:r>
            <w:r w:rsidRPr="00A12962">
              <w:rPr>
                <w:rFonts w:ascii="Bookman Old Style" w:eastAsia="Arial" w:hAnsi="Bookman Old Style" w:cs="Arial"/>
                <w:spacing w:val="-3"/>
                <w:sz w:val="20"/>
                <w:szCs w:val="20"/>
              </w:rPr>
              <w:t>5</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0</w:t>
            </w:r>
            <w:r w:rsidRPr="00A12962">
              <w:rPr>
                <w:rFonts w:ascii="Bookman Old Style" w:eastAsia="Arial" w:hAnsi="Bookman Old Style" w:cs="Arial"/>
                <w:spacing w:val="-1"/>
                <w:sz w:val="20"/>
                <w:szCs w:val="20"/>
              </w:rPr>
              <w:t>6</w:t>
            </w:r>
            <w:r w:rsidRPr="00A12962">
              <w:rPr>
                <w:rFonts w:ascii="Bookman Old Style" w:eastAsia="Arial" w:hAnsi="Bookman Old Style" w:cs="Arial"/>
                <w:sz w:val="20"/>
                <w:szCs w:val="20"/>
              </w:rPr>
              <w:t>9</w:t>
            </w:r>
          </w:p>
        </w:tc>
      </w:tr>
      <w:tr w:rsidR="007C50A8" w:rsidRPr="00A12962" w:rsidTr="007F5B90">
        <w:trPr>
          <w:trHeight w:hRule="exact" w:val="467"/>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ind w:left="64"/>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S</w:t>
            </w:r>
            <w:r w:rsidRPr="00A12962">
              <w:rPr>
                <w:rFonts w:ascii="Bookman Old Style" w:eastAsia="Arial" w:hAnsi="Bookman Old Style" w:cs="Arial"/>
                <w:sz w:val="20"/>
                <w:szCs w:val="20"/>
              </w:rPr>
              <w:t>u</w:t>
            </w:r>
            <w:r w:rsidRPr="00A12962">
              <w:rPr>
                <w:rFonts w:ascii="Bookman Old Style" w:eastAsia="Arial" w:hAnsi="Bookman Old Style" w:cs="Arial"/>
                <w:spacing w:val="-1"/>
                <w:sz w:val="20"/>
                <w:szCs w:val="20"/>
              </w:rPr>
              <w:t>p</w:t>
            </w:r>
            <w:r w:rsidRPr="00A12962">
              <w:rPr>
                <w:rFonts w:ascii="Bookman Old Style" w:eastAsia="Arial" w:hAnsi="Bookman Old Style" w:cs="Arial"/>
                <w:sz w:val="20"/>
                <w:szCs w:val="20"/>
              </w:rPr>
              <w:t>eres</w:t>
            </w:r>
            <w:r w:rsidRPr="00A12962">
              <w:rPr>
                <w:rFonts w:ascii="Bookman Old Style" w:eastAsia="Arial" w:hAnsi="Bookman Old Style" w:cs="Arial"/>
                <w:spacing w:val="-1"/>
                <w:sz w:val="20"/>
                <w:szCs w:val="20"/>
              </w:rPr>
              <w:t>t</w:t>
            </w:r>
            <w:r w:rsidRPr="00A12962">
              <w:rPr>
                <w:rFonts w:ascii="Bookman Old Style" w:eastAsia="Arial" w:hAnsi="Bookman Old Style" w:cs="Arial"/>
                <w:spacing w:val="1"/>
                <w:sz w:val="20"/>
                <w:szCs w:val="20"/>
              </w:rPr>
              <w:t>r</w:t>
            </w:r>
            <w:r w:rsidRPr="00A12962">
              <w:rPr>
                <w:rFonts w:ascii="Bookman Old Style" w:eastAsia="Arial" w:hAnsi="Bookman Old Style" w:cs="Arial"/>
                <w:sz w:val="20"/>
                <w:szCs w:val="20"/>
              </w:rPr>
              <w:t>uct</w:t>
            </w:r>
            <w:r w:rsidRPr="00A12962">
              <w:rPr>
                <w:rFonts w:ascii="Bookman Old Style" w:eastAsia="Arial" w:hAnsi="Bookman Old Style" w:cs="Arial"/>
                <w:spacing w:val="-2"/>
                <w:sz w:val="20"/>
                <w:szCs w:val="20"/>
              </w:rPr>
              <w:t>u</w:t>
            </w:r>
            <w:r w:rsidRPr="00A12962">
              <w:rPr>
                <w:rFonts w:ascii="Bookman Old Style" w:eastAsia="Arial" w:hAnsi="Bookman Old Style" w:cs="Arial"/>
                <w:spacing w:val="1"/>
                <w:sz w:val="20"/>
                <w:szCs w:val="20"/>
              </w:rPr>
              <w:t>r</w:t>
            </w:r>
            <w:r w:rsidRPr="00A12962">
              <w:rPr>
                <w:rFonts w:ascii="Bookman Old Style" w:eastAsia="Arial" w:hAnsi="Bookman Old Style" w:cs="Arial"/>
                <w:sz w:val="20"/>
                <w:szCs w:val="20"/>
              </w:rPr>
              <w:t>a de</w:t>
            </w:r>
            <w:r w:rsidRPr="00A12962">
              <w:rPr>
                <w:rFonts w:ascii="Bookman Old Style" w:eastAsia="Arial" w:hAnsi="Bookman Old Style" w:cs="Arial"/>
                <w:spacing w:val="-1"/>
                <w:sz w:val="20"/>
                <w:szCs w:val="20"/>
              </w:rPr>
              <w:t xml:space="preserve"> </w:t>
            </w:r>
            <w:r w:rsidRPr="00A12962">
              <w:rPr>
                <w:rFonts w:ascii="Bookman Old Style" w:eastAsia="Arial" w:hAnsi="Bookman Old Style" w:cs="Arial"/>
                <w:spacing w:val="-2"/>
                <w:sz w:val="20"/>
                <w:szCs w:val="20"/>
              </w:rPr>
              <w:t>v</w:t>
            </w:r>
            <w:r w:rsidRPr="00A12962">
              <w:rPr>
                <w:rFonts w:ascii="Bookman Old Style" w:eastAsia="Arial" w:hAnsi="Bookman Old Style" w:cs="Arial"/>
                <w:spacing w:val="-4"/>
                <w:sz w:val="20"/>
                <w:szCs w:val="20"/>
              </w:rPr>
              <w:t>í</w:t>
            </w:r>
            <w:r w:rsidRPr="00A12962">
              <w:rPr>
                <w:rFonts w:ascii="Bookman Old Style" w:eastAsia="Arial" w:hAnsi="Bookman Old Style" w:cs="Arial"/>
                <w:sz w:val="20"/>
                <w:szCs w:val="20"/>
              </w:rPr>
              <w:t>a</w:t>
            </w:r>
          </w:p>
        </w:tc>
        <w:tc>
          <w:tcPr>
            <w:tcW w:w="2558" w:type="dxa"/>
            <w:gridSpan w:val="2"/>
          </w:tcPr>
          <w:p w:rsidR="007C50A8" w:rsidRPr="00A12962" w:rsidRDefault="007C50A8" w:rsidP="00AB023C">
            <w:pPr>
              <w:spacing w:after="0" w:line="240" w:lineRule="auto"/>
              <w:ind w:left="652"/>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3</w:t>
            </w:r>
            <w:r w:rsidRPr="00A12962">
              <w:rPr>
                <w:rFonts w:ascii="Bookman Old Style" w:eastAsia="Arial" w:hAnsi="Bookman Old Style" w:cs="Arial"/>
                <w:spacing w:val="-1"/>
                <w:sz w:val="20"/>
                <w:szCs w:val="20"/>
              </w:rPr>
              <w:t>7</w:t>
            </w:r>
            <w:r w:rsidRPr="00A12962">
              <w:rPr>
                <w:rFonts w:ascii="Bookman Old Style" w:eastAsia="Arial" w:hAnsi="Bookman Old Style" w:cs="Arial"/>
                <w:sz w:val="20"/>
                <w:szCs w:val="20"/>
              </w:rPr>
              <w:t>7,743,72</w:t>
            </w:r>
            <w:r w:rsidRPr="00A12962">
              <w:rPr>
                <w:rFonts w:ascii="Bookman Old Style" w:eastAsia="Arial" w:hAnsi="Bookman Old Style" w:cs="Arial"/>
                <w:spacing w:val="-3"/>
                <w:sz w:val="20"/>
                <w:szCs w:val="20"/>
              </w:rPr>
              <w:t>0</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2</w:t>
            </w:r>
            <w:r w:rsidRPr="00A12962">
              <w:rPr>
                <w:rFonts w:ascii="Bookman Old Style" w:eastAsia="Arial" w:hAnsi="Bookman Old Style" w:cs="Arial"/>
                <w:spacing w:val="-1"/>
                <w:sz w:val="20"/>
                <w:szCs w:val="20"/>
              </w:rPr>
              <w:t>0</w:t>
            </w:r>
            <w:r w:rsidRPr="00A12962">
              <w:rPr>
                <w:rFonts w:ascii="Bookman Old Style" w:eastAsia="Arial" w:hAnsi="Bookman Old Style" w:cs="Arial"/>
                <w:sz w:val="20"/>
                <w:szCs w:val="20"/>
              </w:rPr>
              <w:t>0</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ind w:left="64"/>
              <w:contextualSpacing/>
              <w:jc w:val="center"/>
              <w:rPr>
                <w:rFonts w:ascii="Bookman Old Style" w:eastAsia="Arial" w:hAnsi="Bookman Old Style" w:cs="Arial"/>
                <w:sz w:val="20"/>
                <w:szCs w:val="20"/>
              </w:rPr>
            </w:pPr>
            <w:r w:rsidRPr="00A12962">
              <w:rPr>
                <w:rFonts w:ascii="Bookman Old Style" w:eastAsia="Arial" w:hAnsi="Bookman Old Style" w:cs="Arial"/>
                <w:spacing w:val="-1"/>
                <w:sz w:val="20"/>
                <w:szCs w:val="20"/>
              </w:rPr>
              <w:t>P</w:t>
            </w:r>
            <w:r w:rsidRPr="00A12962">
              <w:rPr>
                <w:rFonts w:ascii="Bookman Old Style" w:eastAsia="Arial" w:hAnsi="Bookman Old Style" w:cs="Arial"/>
                <w:sz w:val="20"/>
                <w:szCs w:val="20"/>
              </w:rPr>
              <w:t>u</w:t>
            </w:r>
            <w:r w:rsidRPr="00A12962">
              <w:rPr>
                <w:rFonts w:ascii="Bookman Old Style" w:eastAsia="Arial" w:hAnsi="Bookman Old Style" w:cs="Arial"/>
                <w:spacing w:val="-1"/>
                <w:sz w:val="20"/>
                <w:szCs w:val="20"/>
              </w:rPr>
              <w:t>e</w:t>
            </w:r>
            <w:r w:rsidRPr="00A12962">
              <w:rPr>
                <w:rFonts w:ascii="Bookman Old Style" w:eastAsia="Arial" w:hAnsi="Bookman Old Style" w:cs="Arial"/>
                <w:sz w:val="20"/>
                <w:szCs w:val="20"/>
              </w:rPr>
              <w:t>s</w:t>
            </w:r>
            <w:r w:rsidRPr="00A12962">
              <w:rPr>
                <w:rFonts w:ascii="Bookman Old Style" w:eastAsia="Arial" w:hAnsi="Bookman Old Style" w:cs="Arial"/>
                <w:spacing w:val="1"/>
                <w:sz w:val="20"/>
                <w:szCs w:val="20"/>
              </w:rPr>
              <w:t>t</w:t>
            </w:r>
            <w:r w:rsidRPr="00A12962">
              <w:rPr>
                <w:rFonts w:ascii="Bookman Old Style" w:eastAsia="Arial" w:hAnsi="Bookman Old Style" w:cs="Arial"/>
                <w:sz w:val="20"/>
                <w:szCs w:val="20"/>
              </w:rPr>
              <w:t>o ce</w:t>
            </w:r>
            <w:r w:rsidRPr="00A12962">
              <w:rPr>
                <w:rFonts w:ascii="Bookman Old Style" w:eastAsia="Arial" w:hAnsi="Bookman Old Style" w:cs="Arial"/>
                <w:spacing w:val="-2"/>
                <w:sz w:val="20"/>
                <w:szCs w:val="20"/>
              </w:rPr>
              <w:t>n</w:t>
            </w:r>
            <w:r w:rsidRPr="00A12962">
              <w:rPr>
                <w:rFonts w:ascii="Bookman Old Style" w:eastAsia="Arial" w:hAnsi="Bookman Old Style" w:cs="Arial"/>
                <w:spacing w:val="1"/>
                <w:sz w:val="20"/>
                <w:szCs w:val="20"/>
              </w:rPr>
              <w:t>tr</w:t>
            </w:r>
            <w:r w:rsidRPr="00A12962">
              <w:rPr>
                <w:rFonts w:ascii="Bookman Old Style" w:eastAsia="Arial" w:hAnsi="Bookman Old Style" w:cs="Arial"/>
                <w:sz w:val="20"/>
                <w:szCs w:val="20"/>
              </w:rPr>
              <w:t>al</w:t>
            </w:r>
            <w:r w:rsidRPr="00A12962">
              <w:rPr>
                <w:rFonts w:ascii="Bookman Old Style" w:eastAsia="Arial" w:hAnsi="Bookman Old Style" w:cs="Arial"/>
                <w:spacing w:val="-2"/>
                <w:sz w:val="20"/>
                <w:szCs w:val="20"/>
              </w:rPr>
              <w:t xml:space="preserve"> </w:t>
            </w:r>
            <w:r w:rsidRPr="00A12962">
              <w:rPr>
                <w:rFonts w:ascii="Bookman Old Style" w:eastAsia="Arial" w:hAnsi="Bookman Old Style" w:cs="Arial"/>
                <w:sz w:val="20"/>
                <w:szCs w:val="20"/>
              </w:rPr>
              <w:t>de</w:t>
            </w:r>
            <w:r w:rsidRPr="00A12962">
              <w:rPr>
                <w:rFonts w:ascii="Bookman Old Style" w:eastAsia="Arial" w:hAnsi="Bookman Old Style" w:cs="Arial"/>
                <w:spacing w:val="1"/>
                <w:sz w:val="20"/>
                <w:szCs w:val="20"/>
              </w:rPr>
              <w:t xml:space="preserve"> </w:t>
            </w:r>
            <w:r w:rsidRPr="00A12962">
              <w:rPr>
                <w:rFonts w:ascii="Bookman Old Style" w:eastAsia="Arial" w:hAnsi="Bookman Old Style" w:cs="Arial"/>
                <w:sz w:val="20"/>
                <w:szCs w:val="20"/>
              </w:rPr>
              <w:t>co</w:t>
            </w:r>
            <w:r w:rsidRPr="00A12962">
              <w:rPr>
                <w:rFonts w:ascii="Bookman Old Style" w:eastAsia="Arial" w:hAnsi="Bookman Old Style" w:cs="Arial"/>
                <w:spacing w:val="-3"/>
                <w:sz w:val="20"/>
                <w:szCs w:val="20"/>
              </w:rPr>
              <w:t>n</w:t>
            </w:r>
            <w:r w:rsidRPr="00A12962">
              <w:rPr>
                <w:rFonts w:ascii="Bookman Old Style" w:eastAsia="Arial" w:hAnsi="Bookman Old Style" w:cs="Arial"/>
                <w:spacing w:val="1"/>
                <w:sz w:val="20"/>
                <w:szCs w:val="20"/>
              </w:rPr>
              <w:t>tr</w:t>
            </w:r>
            <w:r w:rsidRPr="00A12962">
              <w:rPr>
                <w:rFonts w:ascii="Bookman Old Style" w:eastAsia="Arial" w:hAnsi="Bookman Old Style" w:cs="Arial"/>
                <w:sz w:val="20"/>
                <w:szCs w:val="20"/>
              </w:rPr>
              <w:t>ol</w:t>
            </w:r>
          </w:p>
        </w:tc>
        <w:tc>
          <w:tcPr>
            <w:tcW w:w="2558" w:type="dxa"/>
            <w:gridSpan w:val="2"/>
          </w:tcPr>
          <w:p w:rsidR="007C50A8" w:rsidRPr="00A12962" w:rsidRDefault="007C50A8" w:rsidP="00AB023C">
            <w:pPr>
              <w:spacing w:after="0" w:line="240" w:lineRule="auto"/>
              <w:ind w:left="774"/>
              <w:contextualSpacing/>
              <w:jc w:val="center"/>
              <w:rPr>
                <w:rFonts w:ascii="Bookman Old Style" w:eastAsia="Arial" w:hAnsi="Bookman Old Style" w:cs="Arial"/>
                <w:sz w:val="20"/>
                <w:szCs w:val="20"/>
              </w:rPr>
            </w:pPr>
            <w:r w:rsidRPr="00A12962">
              <w:rPr>
                <w:rFonts w:ascii="Bookman Old Style" w:eastAsia="Arial" w:hAnsi="Bookman Old Style" w:cs="Arial"/>
                <w:sz w:val="20"/>
                <w:szCs w:val="20"/>
              </w:rPr>
              <w:t>4</w:t>
            </w:r>
            <w:r w:rsidRPr="00A12962">
              <w:rPr>
                <w:rFonts w:ascii="Bookman Old Style" w:eastAsia="Arial" w:hAnsi="Bookman Old Style" w:cs="Arial"/>
                <w:spacing w:val="-1"/>
                <w:sz w:val="20"/>
                <w:szCs w:val="20"/>
              </w:rPr>
              <w:t>3</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1</w:t>
            </w:r>
            <w:r w:rsidRPr="00A12962">
              <w:rPr>
                <w:rFonts w:ascii="Bookman Old Style" w:eastAsia="Arial" w:hAnsi="Bookman Old Style" w:cs="Arial"/>
                <w:spacing w:val="-1"/>
                <w:sz w:val="20"/>
                <w:szCs w:val="20"/>
              </w:rPr>
              <w:t>8</w:t>
            </w:r>
            <w:r w:rsidRPr="00A12962">
              <w:rPr>
                <w:rFonts w:ascii="Bookman Old Style" w:eastAsia="Arial" w:hAnsi="Bookman Old Style" w:cs="Arial"/>
                <w:sz w:val="20"/>
                <w:szCs w:val="20"/>
              </w:rPr>
              <w:t>7,92</w:t>
            </w:r>
            <w:r w:rsidRPr="00A12962">
              <w:rPr>
                <w:rFonts w:ascii="Bookman Old Style" w:eastAsia="Arial" w:hAnsi="Bookman Old Style" w:cs="Arial"/>
                <w:spacing w:val="-3"/>
                <w:sz w:val="20"/>
                <w:szCs w:val="20"/>
              </w:rPr>
              <w:t>8</w:t>
            </w:r>
            <w:r w:rsidRPr="00A12962">
              <w:rPr>
                <w:rFonts w:ascii="Bookman Old Style" w:eastAsia="Arial" w:hAnsi="Bookman Old Style" w:cs="Arial"/>
                <w:spacing w:val="1"/>
                <w:sz w:val="20"/>
                <w:szCs w:val="20"/>
              </w:rPr>
              <w:t>,</w:t>
            </w:r>
            <w:r w:rsidRPr="00A12962">
              <w:rPr>
                <w:rFonts w:ascii="Bookman Old Style" w:eastAsia="Arial" w:hAnsi="Bookman Old Style" w:cs="Arial"/>
                <w:sz w:val="20"/>
                <w:szCs w:val="20"/>
              </w:rPr>
              <w:t>6</w:t>
            </w:r>
            <w:r w:rsidRPr="00A12962">
              <w:rPr>
                <w:rFonts w:ascii="Bookman Old Style" w:eastAsia="Arial" w:hAnsi="Bookman Old Style" w:cs="Arial"/>
                <w:spacing w:val="-1"/>
                <w:sz w:val="20"/>
                <w:szCs w:val="20"/>
              </w:rPr>
              <w:t>9</w:t>
            </w:r>
            <w:r w:rsidRPr="00A12962">
              <w:rPr>
                <w:rFonts w:ascii="Bookman Old Style" w:eastAsia="Arial" w:hAnsi="Bookman Old Style" w:cs="Arial"/>
                <w:sz w:val="20"/>
                <w:szCs w:val="20"/>
              </w:rPr>
              <w:t>0</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Sistema de alimentación eléctrica</w:t>
            </w:r>
          </w:p>
        </w:tc>
        <w:tc>
          <w:tcPr>
            <w:tcW w:w="2558" w:type="dxa"/>
            <w:gridSpan w:val="2"/>
          </w:tcPr>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r w:rsidRPr="00A12962">
              <w:rPr>
                <w:rFonts w:ascii="Bookman Old Style" w:eastAsia="Arial" w:hAnsi="Bookman Old Style" w:cs="Arial"/>
                <w:spacing w:val="-1"/>
                <w:sz w:val="20"/>
                <w:szCs w:val="20"/>
              </w:rPr>
              <w:t>282,281,398,298</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Señalización y control de trenes</w:t>
            </w:r>
          </w:p>
        </w:tc>
        <w:tc>
          <w:tcPr>
            <w:tcW w:w="2558" w:type="dxa"/>
            <w:gridSpan w:val="2"/>
          </w:tcPr>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r w:rsidRPr="00A12962">
              <w:rPr>
                <w:rFonts w:ascii="Bookman Old Style" w:eastAsia="Arial" w:hAnsi="Bookman Old Style" w:cs="Arial"/>
                <w:spacing w:val="-1"/>
                <w:sz w:val="20"/>
                <w:szCs w:val="20"/>
              </w:rPr>
              <w:t>350,292,900,000</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Sistema de puertas de anden</w:t>
            </w:r>
          </w:p>
        </w:tc>
        <w:tc>
          <w:tcPr>
            <w:tcW w:w="2558" w:type="dxa"/>
            <w:gridSpan w:val="2"/>
          </w:tcPr>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r w:rsidRPr="00A12962">
              <w:rPr>
                <w:rFonts w:ascii="Bookman Old Style" w:eastAsia="Arial" w:hAnsi="Bookman Old Style" w:cs="Arial"/>
                <w:spacing w:val="-1"/>
                <w:sz w:val="20"/>
                <w:szCs w:val="20"/>
              </w:rPr>
              <w:t>286,937,322,030</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Sistemas de comunicaciones - billetaje</w:t>
            </w:r>
          </w:p>
        </w:tc>
        <w:tc>
          <w:tcPr>
            <w:tcW w:w="2558" w:type="dxa"/>
            <w:gridSpan w:val="2"/>
          </w:tcPr>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r w:rsidRPr="00A12962">
              <w:rPr>
                <w:rFonts w:ascii="Bookman Old Style" w:eastAsia="Arial" w:hAnsi="Bookman Old Style" w:cs="Arial"/>
                <w:spacing w:val="-1"/>
                <w:sz w:val="20"/>
                <w:szCs w:val="20"/>
              </w:rPr>
              <w:t>214,416,890,960</w:t>
            </w:r>
          </w:p>
        </w:tc>
      </w:tr>
      <w:tr w:rsidR="007C50A8" w:rsidRPr="00A12962" w:rsidTr="007F5B90">
        <w:trPr>
          <w:trHeight w:hRule="exact" w:val="727"/>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shd w:val="clear" w:color="auto" w:fill="D9D9D9"/>
          </w:tcPr>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COSTO DIRECTO SISTEMAS</w:t>
            </w:r>
          </w:p>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FERROVIARIOS</w:t>
            </w:r>
          </w:p>
        </w:tc>
        <w:tc>
          <w:tcPr>
            <w:tcW w:w="2558" w:type="dxa"/>
            <w:gridSpan w:val="2"/>
            <w:shd w:val="clear" w:color="auto" w:fill="D9D9D9"/>
          </w:tcPr>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p>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r w:rsidRPr="00A12962">
              <w:rPr>
                <w:rFonts w:ascii="Bookman Old Style" w:eastAsia="Arial" w:hAnsi="Bookman Old Style" w:cs="Arial"/>
                <w:spacing w:val="-1"/>
                <w:sz w:val="20"/>
                <w:szCs w:val="20"/>
              </w:rPr>
              <w:t>1,682,907,225,247</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shd w:val="clear" w:color="auto" w:fill="D9D9D9"/>
          </w:tcPr>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AIU</w:t>
            </w:r>
          </w:p>
        </w:tc>
        <w:tc>
          <w:tcPr>
            <w:tcW w:w="2558" w:type="dxa"/>
            <w:gridSpan w:val="2"/>
            <w:shd w:val="clear" w:color="auto" w:fill="D9D9D9"/>
          </w:tcPr>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r w:rsidRPr="00A12962">
              <w:rPr>
                <w:rFonts w:ascii="Bookman Old Style" w:eastAsia="Arial" w:hAnsi="Bookman Old Style" w:cs="Arial"/>
                <w:spacing w:val="-1"/>
                <w:sz w:val="20"/>
                <w:szCs w:val="20"/>
              </w:rPr>
              <w:t>274,313,877,715</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shd w:val="clear" w:color="auto" w:fill="D9D9D9"/>
          </w:tcPr>
          <w:p w:rsidR="007C50A8" w:rsidRPr="00A12962" w:rsidRDefault="007C50A8" w:rsidP="00AB023C">
            <w:pPr>
              <w:spacing w:after="0" w:line="240" w:lineRule="auto"/>
              <w:contextualSpacing/>
              <w:jc w:val="center"/>
              <w:rPr>
                <w:rFonts w:ascii="Bookman Old Style" w:hAnsi="Bookman Old Style"/>
                <w:b/>
                <w:sz w:val="20"/>
                <w:szCs w:val="20"/>
              </w:rPr>
            </w:pPr>
            <w:r w:rsidRPr="00A12962">
              <w:rPr>
                <w:rFonts w:ascii="Bookman Old Style" w:hAnsi="Bookman Old Style"/>
                <w:b/>
                <w:sz w:val="20"/>
                <w:szCs w:val="20"/>
              </w:rPr>
              <w:t>Total con AIU</w:t>
            </w:r>
          </w:p>
        </w:tc>
        <w:tc>
          <w:tcPr>
            <w:tcW w:w="2558" w:type="dxa"/>
            <w:gridSpan w:val="2"/>
            <w:shd w:val="clear" w:color="auto" w:fill="D9D9D9"/>
          </w:tcPr>
          <w:p w:rsidR="007C50A8" w:rsidRPr="00A12962" w:rsidRDefault="007C50A8" w:rsidP="00AB023C">
            <w:pPr>
              <w:spacing w:after="0" w:line="240" w:lineRule="auto"/>
              <w:ind w:left="64"/>
              <w:contextualSpacing/>
              <w:jc w:val="center"/>
              <w:rPr>
                <w:rFonts w:ascii="Bookman Old Style" w:eastAsia="Arial" w:hAnsi="Bookman Old Style" w:cs="Arial"/>
                <w:b/>
                <w:spacing w:val="-1"/>
                <w:sz w:val="20"/>
                <w:szCs w:val="20"/>
              </w:rPr>
            </w:pPr>
            <w:r w:rsidRPr="00A12962">
              <w:rPr>
                <w:rFonts w:ascii="Bookman Old Style" w:eastAsia="Arial" w:hAnsi="Bookman Old Style" w:cs="Arial"/>
                <w:b/>
                <w:spacing w:val="-1"/>
                <w:sz w:val="20"/>
                <w:szCs w:val="20"/>
              </w:rPr>
              <w:t>1,957,221,102,962</w:t>
            </w:r>
          </w:p>
        </w:tc>
      </w:tr>
      <w:tr w:rsidR="007C50A8" w:rsidRPr="00A12962" w:rsidTr="007F5B90">
        <w:trPr>
          <w:trHeight w:hRule="exact" w:val="469"/>
        </w:trPr>
        <w:tc>
          <w:tcPr>
            <w:tcW w:w="1701" w:type="dxa"/>
            <w:vMerge w:val="restart"/>
          </w:tcPr>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F5B90" w:rsidRDefault="00AB023C" w:rsidP="00AB023C">
            <w:pPr>
              <w:spacing w:after="0" w:line="240" w:lineRule="auto"/>
              <w:ind w:right="50"/>
              <w:contextualSpacing/>
              <w:jc w:val="center"/>
              <w:rPr>
                <w:rFonts w:ascii="Bookman Old Style" w:eastAsia="Arial" w:hAnsi="Bookman Old Style" w:cs="Arial"/>
                <w:b/>
                <w:sz w:val="18"/>
                <w:szCs w:val="18"/>
              </w:rPr>
            </w:pPr>
            <w:r w:rsidRPr="00A12962">
              <w:rPr>
                <w:rFonts w:ascii="Bookman Old Style" w:eastAsia="Arial" w:hAnsi="Bookman Old Style" w:cs="Arial"/>
                <w:b/>
                <w:spacing w:val="-1"/>
                <w:sz w:val="18"/>
                <w:szCs w:val="18"/>
              </w:rPr>
              <w:t>C</w:t>
            </w:r>
            <w:r w:rsidRPr="00A12962">
              <w:rPr>
                <w:rFonts w:ascii="Bookman Old Style" w:eastAsia="Arial" w:hAnsi="Bookman Old Style" w:cs="Arial"/>
                <w:b/>
                <w:sz w:val="18"/>
                <w:szCs w:val="18"/>
              </w:rPr>
              <w:t>OMPON</w:t>
            </w:r>
            <w:r w:rsidRPr="00A12962">
              <w:rPr>
                <w:rFonts w:ascii="Bookman Old Style" w:eastAsia="Arial" w:hAnsi="Bookman Old Style" w:cs="Arial"/>
                <w:b/>
                <w:spacing w:val="-1"/>
                <w:sz w:val="18"/>
                <w:szCs w:val="18"/>
              </w:rPr>
              <w:t>E</w:t>
            </w:r>
            <w:r w:rsidRPr="00A12962">
              <w:rPr>
                <w:rFonts w:ascii="Bookman Old Style" w:eastAsia="Arial" w:hAnsi="Bookman Old Style" w:cs="Arial"/>
                <w:b/>
                <w:sz w:val="18"/>
                <w:szCs w:val="18"/>
              </w:rPr>
              <w:t xml:space="preserve">NTE </w:t>
            </w:r>
            <w:r w:rsidRPr="00A12962">
              <w:rPr>
                <w:rFonts w:ascii="Bookman Old Style" w:eastAsia="Arial" w:hAnsi="Bookman Old Style" w:cs="Arial"/>
                <w:b/>
                <w:spacing w:val="1"/>
                <w:sz w:val="18"/>
                <w:szCs w:val="18"/>
              </w:rPr>
              <w:t>M</w:t>
            </w:r>
            <w:r w:rsidRPr="00A12962">
              <w:rPr>
                <w:rFonts w:ascii="Bookman Old Style" w:eastAsia="Arial" w:hAnsi="Bookman Old Style" w:cs="Arial"/>
                <w:b/>
                <w:sz w:val="18"/>
                <w:szCs w:val="18"/>
              </w:rPr>
              <w:t>AT</w:t>
            </w:r>
            <w:r w:rsidRPr="00A12962">
              <w:rPr>
                <w:rFonts w:ascii="Bookman Old Style" w:eastAsia="Arial" w:hAnsi="Bookman Old Style" w:cs="Arial"/>
                <w:b/>
                <w:spacing w:val="-2"/>
                <w:sz w:val="18"/>
                <w:szCs w:val="18"/>
              </w:rPr>
              <w:t>E</w:t>
            </w:r>
            <w:r w:rsidRPr="00A12962">
              <w:rPr>
                <w:rFonts w:ascii="Bookman Old Style" w:eastAsia="Arial" w:hAnsi="Bookman Old Style" w:cs="Arial"/>
                <w:b/>
                <w:spacing w:val="1"/>
                <w:sz w:val="18"/>
                <w:szCs w:val="18"/>
              </w:rPr>
              <w:t>R</w:t>
            </w:r>
            <w:r w:rsidRPr="00A12962">
              <w:rPr>
                <w:rFonts w:ascii="Bookman Old Style" w:eastAsia="Arial" w:hAnsi="Bookman Old Style" w:cs="Arial"/>
                <w:b/>
                <w:spacing w:val="-1"/>
                <w:sz w:val="18"/>
                <w:szCs w:val="18"/>
              </w:rPr>
              <w:t>I</w:t>
            </w:r>
            <w:r w:rsidRPr="00A12962">
              <w:rPr>
                <w:rFonts w:ascii="Bookman Old Style" w:eastAsia="Arial" w:hAnsi="Bookman Old Style" w:cs="Arial"/>
                <w:b/>
                <w:sz w:val="18"/>
                <w:szCs w:val="18"/>
              </w:rPr>
              <w:t>AL</w:t>
            </w:r>
          </w:p>
          <w:p w:rsidR="007C50A8" w:rsidRPr="00A12962" w:rsidRDefault="00AB023C" w:rsidP="00AB023C">
            <w:pPr>
              <w:spacing w:after="0" w:line="240" w:lineRule="auto"/>
              <w:ind w:right="50"/>
              <w:contextualSpacing/>
              <w:jc w:val="center"/>
              <w:rPr>
                <w:rFonts w:ascii="Bookman Old Style" w:eastAsia="Arial" w:hAnsi="Bookman Old Style" w:cs="Arial"/>
                <w:b/>
                <w:sz w:val="18"/>
                <w:szCs w:val="18"/>
              </w:rPr>
            </w:pPr>
            <w:r w:rsidRPr="00A12962">
              <w:rPr>
                <w:rFonts w:ascii="Bookman Old Style" w:eastAsia="Arial" w:hAnsi="Bookman Old Style" w:cs="Arial"/>
                <w:b/>
                <w:sz w:val="18"/>
                <w:szCs w:val="18"/>
              </w:rPr>
              <w:t xml:space="preserve"> RO</w:t>
            </w:r>
            <w:r w:rsidRPr="00A12962">
              <w:rPr>
                <w:rFonts w:ascii="Bookman Old Style" w:eastAsia="Arial" w:hAnsi="Bookman Old Style" w:cs="Arial"/>
                <w:b/>
                <w:spacing w:val="-1"/>
                <w:sz w:val="18"/>
                <w:szCs w:val="18"/>
              </w:rPr>
              <w:t>D</w:t>
            </w:r>
            <w:r w:rsidRPr="00A12962">
              <w:rPr>
                <w:rFonts w:ascii="Bookman Old Style" w:eastAsia="Arial" w:hAnsi="Bookman Old Style" w:cs="Arial"/>
                <w:b/>
                <w:sz w:val="18"/>
                <w:szCs w:val="18"/>
              </w:rPr>
              <w:t>A</w:t>
            </w:r>
            <w:r w:rsidRPr="00A12962">
              <w:rPr>
                <w:rFonts w:ascii="Bookman Old Style" w:eastAsia="Arial" w:hAnsi="Bookman Old Style" w:cs="Arial"/>
                <w:b/>
                <w:spacing w:val="-3"/>
                <w:sz w:val="18"/>
                <w:szCs w:val="18"/>
              </w:rPr>
              <w:t>N</w:t>
            </w:r>
            <w:r w:rsidRPr="00A12962">
              <w:rPr>
                <w:rFonts w:ascii="Bookman Old Style" w:eastAsia="Arial" w:hAnsi="Bookman Old Style" w:cs="Arial"/>
                <w:b/>
                <w:spacing w:val="1"/>
                <w:sz w:val="18"/>
                <w:szCs w:val="18"/>
              </w:rPr>
              <w:t>T</w:t>
            </w:r>
            <w:r w:rsidRPr="00A12962">
              <w:rPr>
                <w:rFonts w:ascii="Bookman Old Style" w:eastAsia="Arial" w:hAnsi="Bookman Old Style" w:cs="Arial"/>
                <w:b/>
                <w:sz w:val="18"/>
                <w:szCs w:val="18"/>
              </w:rPr>
              <w:t>E</w:t>
            </w:r>
          </w:p>
        </w:tc>
        <w:tc>
          <w:tcPr>
            <w:tcW w:w="3953" w:type="dxa"/>
          </w:tcPr>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Material rodante</w:t>
            </w:r>
          </w:p>
        </w:tc>
        <w:tc>
          <w:tcPr>
            <w:tcW w:w="2558" w:type="dxa"/>
            <w:gridSpan w:val="2"/>
          </w:tcPr>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r w:rsidRPr="00A12962">
              <w:rPr>
                <w:rFonts w:ascii="Bookman Old Style" w:eastAsia="Arial" w:hAnsi="Bookman Old Style" w:cs="Arial"/>
                <w:spacing w:val="-1"/>
                <w:sz w:val="20"/>
                <w:szCs w:val="20"/>
              </w:rPr>
              <w:t>1,273,711,573,260</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shd w:val="clear" w:color="auto" w:fill="D9D9D9"/>
          </w:tcPr>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COSTO DIRECTO MATERIAL RODANTE</w:t>
            </w:r>
          </w:p>
        </w:tc>
        <w:tc>
          <w:tcPr>
            <w:tcW w:w="2558" w:type="dxa"/>
            <w:gridSpan w:val="2"/>
            <w:shd w:val="clear" w:color="auto" w:fill="D9D9D9"/>
          </w:tcPr>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r w:rsidRPr="00A12962">
              <w:rPr>
                <w:rFonts w:ascii="Bookman Old Style" w:eastAsia="Arial" w:hAnsi="Bookman Old Style" w:cs="Arial"/>
                <w:spacing w:val="-1"/>
                <w:sz w:val="20"/>
                <w:szCs w:val="20"/>
              </w:rPr>
              <w:t>1,273,711,573,260</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shd w:val="clear" w:color="auto" w:fill="D9D9D9"/>
          </w:tcPr>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AIU</w:t>
            </w:r>
          </w:p>
        </w:tc>
        <w:tc>
          <w:tcPr>
            <w:tcW w:w="2558" w:type="dxa"/>
            <w:gridSpan w:val="2"/>
            <w:shd w:val="clear" w:color="auto" w:fill="D9D9D9"/>
          </w:tcPr>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r w:rsidRPr="00A12962">
              <w:rPr>
                <w:rFonts w:ascii="Bookman Old Style" w:eastAsia="Arial" w:hAnsi="Bookman Old Style" w:cs="Arial"/>
                <w:spacing w:val="-1"/>
                <w:sz w:val="20"/>
                <w:szCs w:val="20"/>
              </w:rPr>
              <w:t>207,614,986,441</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shd w:val="clear" w:color="auto" w:fill="D9D9D9"/>
          </w:tcPr>
          <w:p w:rsidR="007C50A8" w:rsidRPr="00A12962" w:rsidRDefault="007C50A8" w:rsidP="00AB023C">
            <w:pPr>
              <w:spacing w:after="0" w:line="240" w:lineRule="auto"/>
              <w:contextualSpacing/>
              <w:jc w:val="center"/>
              <w:rPr>
                <w:rFonts w:ascii="Bookman Old Style" w:hAnsi="Bookman Old Style"/>
                <w:b/>
                <w:sz w:val="20"/>
                <w:szCs w:val="20"/>
              </w:rPr>
            </w:pPr>
            <w:r w:rsidRPr="00A12962">
              <w:rPr>
                <w:rFonts w:ascii="Bookman Old Style" w:hAnsi="Bookman Old Style"/>
                <w:b/>
                <w:sz w:val="20"/>
                <w:szCs w:val="20"/>
              </w:rPr>
              <w:t>Total con AIU</w:t>
            </w:r>
          </w:p>
        </w:tc>
        <w:tc>
          <w:tcPr>
            <w:tcW w:w="2558" w:type="dxa"/>
            <w:gridSpan w:val="2"/>
            <w:shd w:val="clear" w:color="auto" w:fill="D9D9D9"/>
          </w:tcPr>
          <w:p w:rsidR="007C50A8" w:rsidRPr="00A12962" w:rsidRDefault="007C50A8" w:rsidP="00AB023C">
            <w:pPr>
              <w:spacing w:after="0" w:line="240" w:lineRule="auto"/>
              <w:ind w:left="64"/>
              <w:contextualSpacing/>
              <w:jc w:val="center"/>
              <w:rPr>
                <w:rFonts w:ascii="Bookman Old Style" w:eastAsia="Arial" w:hAnsi="Bookman Old Style" w:cs="Arial"/>
                <w:b/>
                <w:spacing w:val="-1"/>
                <w:sz w:val="20"/>
                <w:szCs w:val="20"/>
              </w:rPr>
            </w:pPr>
            <w:r w:rsidRPr="00A12962">
              <w:rPr>
                <w:rFonts w:ascii="Bookman Old Style" w:eastAsia="Arial" w:hAnsi="Bookman Old Style" w:cs="Arial"/>
                <w:b/>
                <w:spacing w:val="-1"/>
                <w:sz w:val="20"/>
                <w:szCs w:val="20"/>
              </w:rPr>
              <w:t>1,481,326,559,701</w:t>
            </w:r>
          </w:p>
        </w:tc>
      </w:tr>
      <w:tr w:rsidR="007C50A8" w:rsidRPr="00A12962" w:rsidTr="007F5B90">
        <w:trPr>
          <w:trHeight w:hRule="exact" w:val="469"/>
        </w:trPr>
        <w:tc>
          <w:tcPr>
            <w:tcW w:w="1701" w:type="dxa"/>
            <w:vMerge w:val="restart"/>
          </w:tcPr>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7C50A8" w:rsidP="00AB023C">
            <w:pPr>
              <w:spacing w:after="0" w:line="240" w:lineRule="auto"/>
              <w:contextualSpacing/>
              <w:jc w:val="center"/>
              <w:rPr>
                <w:rFonts w:ascii="Bookman Old Style" w:hAnsi="Bookman Old Style"/>
                <w:b/>
                <w:sz w:val="18"/>
                <w:szCs w:val="18"/>
              </w:rPr>
            </w:pPr>
          </w:p>
          <w:p w:rsidR="007C50A8" w:rsidRPr="00A12962" w:rsidRDefault="00AB023C" w:rsidP="00AB023C">
            <w:pPr>
              <w:spacing w:after="0" w:line="240" w:lineRule="auto"/>
              <w:contextualSpacing/>
              <w:jc w:val="center"/>
              <w:rPr>
                <w:rFonts w:ascii="Bookman Old Style" w:eastAsia="Arial" w:hAnsi="Bookman Old Style" w:cs="Arial"/>
                <w:b/>
                <w:sz w:val="18"/>
                <w:szCs w:val="18"/>
              </w:rPr>
            </w:pPr>
            <w:r w:rsidRPr="00A12962">
              <w:rPr>
                <w:rFonts w:ascii="Bookman Old Style" w:eastAsia="Arial" w:hAnsi="Bookman Old Style" w:cs="Arial"/>
                <w:b/>
                <w:spacing w:val="-1"/>
                <w:sz w:val="18"/>
                <w:szCs w:val="18"/>
              </w:rPr>
              <w:t>C</w:t>
            </w:r>
            <w:r w:rsidRPr="00A12962">
              <w:rPr>
                <w:rFonts w:ascii="Bookman Old Style" w:eastAsia="Arial" w:hAnsi="Bookman Old Style" w:cs="Arial"/>
                <w:b/>
                <w:sz w:val="18"/>
                <w:szCs w:val="18"/>
              </w:rPr>
              <w:t>OMPON</w:t>
            </w:r>
            <w:r w:rsidRPr="00A12962">
              <w:rPr>
                <w:rFonts w:ascii="Bookman Old Style" w:eastAsia="Arial" w:hAnsi="Bookman Old Style" w:cs="Arial"/>
                <w:b/>
                <w:spacing w:val="-1"/>
                <w:sz w:val="18"/>
                <w:szCs w:val="18"/>
              </w:rPr>
              <w:t>E</w:t>
            </w:r>
            <w:r w:rsidRPr="00A12962">
              <w:rPr>
                <w:rFonts w:ascii="Bookman Old Style" w:eastAsia="Arial" w:hAnsi="Bookman Old Style" w:cs="Arial"/>
                <w:b/>
                <w:sz w:val="18"/>
                <w:szCs w:val="18"/>
              </w:rPr>
              <w:t>NTE</w:t>
            </w:r>
          </w:p>
          <w:p w:rsidR="007C50A8" w:rsidRPr="00A12962" w:rsidRDefault="00AB023C" w:rsidP="00AB023C">
            <w:pPr>
              <w:spacing w:after="0" w:line="240" w:lineRule="auto"/>
              <w:contextualSpacing/>
              <w:jc w:val="center"/>
              <w:rPr>
                <w:rFonts w:ascii="Bookman Old Style" w:eastAsia="Arial" w:hAnsi="Bookman Old Style" w:cs="Arial"/>
                <w:b/>
                <w:sz w:val="18"/>
                <w:szCs w:val="18"/>
              </w:rPr>
            </w:pPr>
            <w:r w:rsidRPr="00A12962">
              <w:rPr>
                <w:rFonts w:ascii="Bookman Old Style" w:eastAsia="Arial" w:hAnsi="Bookman Old Style" w:cs="Arial"/>
                <w:b/>
                <w:spacing w:val="2"/>
                <w:sz w:val="18"/>
                <w:szCs w:val="18"/>
              </w:rPr>
              <w:t>T</w:t>
            </w:r>
            <w:r w:rsidRPr="00A12962">
              <w:rPr>
                <w:rFonts w:ascii="Bookman Old Style" w:eastAsia="Arial" w:hAnsi="Bookman Old Style" w:cs="Arial"/>
                <w:b/>
                <w:spacing w:val="-1"/>
                <w:sz w:val="18"/>
                <w:szCs w:val="18"/>
              </w:rPr>
              <w:t>A</w:t>
            </w:r>
            <w:r w:rsidRPr="00A12962">
              <w:rPr>
                <w:rFonts w:ascii="Bookman Old Style" w:eastAsia="Arial" w:hAnsi="Bookman Old Style" w:cs="Arial"/>
                <w:b/>
                <w:sz w:val="18"/>
                <w:szCs w:val="18"/>
              </w:rPr>
              <w:t>R Y</w:t>
            </w:r>
            <w:r w:rsidRPr="00A12962">
              <w:rPr>
                <w:rFonts w:ascii="Bookman Old Style" w:eastAsia="Arial" w:hAnsi="Bookman Old Style" w:cs="Arial"/>
                <w:b/>
                <w:spacing w:val="-1"/>
                <w:sz w:val="18"/>
                <w:szCs w:val="18"/>
              </w:rPr>
              <w:t xml:space="preserve"> </w:t>
            </w:r>
            <w:r w:rsidRPr="00A12962">
              <w:rPr>
                <w:rFonts w:ascii="Bookman Old Style" w:eastAsia="Arial" w:hAnsi="Bookman Old Style" w:cs="Arial"/>
                <w:b/>
                <w:sz w:val="18"/>
                <w:szCs w:val="18"/>
              </w:rPr>
              <w:t>PRED</w:t>
            </w:r>
            <w:r w:rsidRPr="00A12962">
              <w:rPr>
                <w:rFonts w:ascii="Bookman Old Style" w:eastAsia="Arial" w:hAnsi="Bookman Old Style" w:cs="Arial"/>
                <w:b/>
                <w:spacing w:val="-1"/>
                <w:sz w:val="18"/>
                <w:szCs w:val="18"/>
              </w:rPr>
              <w:t>I</w:t>
            </w:r>
            <w:r w:rsidRPr="00A12962">
              <w:rPr>
                <w:rFonts w:ascii="Bookman Old Style" w:eastAsia="Arial" w:hAnsi="Bookman Old Style" w:cs="Arial"/>
                <w:b/>
                <w:sz w:val="18"/>
                <w:szCs w:val="18"/>
              </w:rPr>
              <w:t>OS</w:t>
            </w:r>
          </w:p>
        </w:tc>
        <w:tc>
          <w:tcPr>
            <w:tcW w:w="3953" w:type="dxa"/>
          </w:tcPr>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TAR</w:t>
            </w:r>
          </w:p>
        </w:tc>
        <w:tc>
          <w:tcPr>
            <w:tcW w:w="2558" w:type="dxa"/>
            <w:gridSpan w:val="2"/>
          </w:tcPr>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r w:rsidRPr="00A12962">
              <w:rPr>
                <w:rFonts w:ascii="Bookman Old Style" w:eastAsia="Arial" w:hAnsi="Bookman Old Style" w:cs="Arial"/>
                <w:spacing w:val="-1"/>
                <w:sz w:val="20"/>
                <w:szCs w:val="20"/>
              </w:rPr>
              <w:t>282,719,762,463</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tcPr>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Predial</w:t>
            </w:r>
          </w:p>
        </w:tc>
        <w:tc>
          <w:tcPr>
            <w:tcW w:w="2558" w:type="dxa"/>
            <w:gridSpan w:val="2"/>
          </w:tcPr>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r w:rsidRPr="00A12962">
              <w:rPr>
                <w:rFonts w:ascii="Bookman Old Style" w:eastAsia="Arial" w:hAnsi="Bookman Old Style" w:cs="Arial"/>
                <w:spacing w:val="-1"/>
                <w:sz w:val="20"/>
                <w:szCs w:val="20"/>
              </w:rPr>
              <w:t>1,715,215,079,807</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shd w:val="clear" w:color="auto" w:fill="D9D9D9"/>
          </w:tcPr>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COSTO DIRECTO PREDIAL Y TAR</w:t>
            </w:r>
          </w:p>
        </w:tc>
        <w:tc>
          <w:tcPr>
            <w:tcW w:w="2558" w:type="dxa"/>
            <w:gridSpan w:val="2"/>
            <w:shd w:val="clear" w:color="auto" w:fill="D9D9D9"/>
          </w:tcPr>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r w:rsidRPr="00A12962">
              <w:rPr>
                <w:rFonts w:ascii="Bookman Old Style" w:eastAsia="Arial" w:hAnsi="Bookman Old Style" w:cs="Arial"/>
                <w:spacing w:val="-1"/>
                <w:sz w:val="20"/>
                <w:szCs w:val="20"/>
              </w:rPr>
              <w:t>1,997,934,842,270</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shd w:val="clear" w:color="auto" w:fill="D9D9D9"/>
          </w:tcPr>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Gestión predial (AIU)</w:t>
            </w:r>
          </w:p>
        </w:tc>
        <w:tc>
          <w:tcPr>
            <w:tcW w:w="2558" w:type="dxa"/>
            <w:gridSpan w:val="2"/>
            <w:shd w:val="clear" w:color="auto" w:fill="D9D9D9"/>
          </w:tcPr>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r w:rsidRPr="00A12962">
              <w:rPr>
                <w:rFonts w:ascii="Bookman Old Style" w:eastAsia="Arial" w:hAnsi="Bookman Old Style" w:cs="Arial"/>
                <w:spacing w:val="-1"/>
                <w:sz w:val="20"/>
                <w:szCs w:val="20"/>
              </w:rPr>
              <w:t>28,250,000,000</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b/>
                <w:sz w:val="18"/>
                <w:szCs w:val="18"/>
              </w:rPr>
            </w:pPr>
          </w:p>
        </w:tc>
        <w:tc>
          <w:tcPr>
            <w:tcW w:w="3953" w:type="dxa"/>
            <w:shd w:val="clear" w:color="auto" w:fill="D9D9D9"/>
          </w:tcPr>
          <w:p w:rsidR="007C50A8" w:rsidRPr="00A12962" w:rsidRDefault="007C50A8" w:rsidP="00AB023C">
            <w:pPr>
              <w:spacing w:after="0" w:line="240" w:lineRule="auto"/>
              <w:contextualSpacing/>
              <w:jc w:val="center"/>
              <w:rPr>
                <w:rFonts w:ascii="Bookman Old Style" w:hAnsi="Bookman Old Style"/>
                <w:b/>
                <w:sz w:val="20"/>
                <w:szCs w:val="20"/>
              </w:rPr>
            </w:pPr>
            <w:r w:rsidRPr="00A12962">
              <w:rPr>
                <w:rFonts w:ascii="Bookman Old Style" w:hAnsi="Bookman Old Style"/>
                <w:b/>
                <w:sz w:val="20"/>
                <w:szCs w:val="20"/>
              </w:rPr>
              <w:t>Total costos predial y TAR</w:t>
            </w:r>
          </w:p>
        </w:tc>
        <w:tc>
          <w:tcPr>
            <w:tcW w:w="2558" w:type="dxa"/>
            <w:gridSpan w:val="2"/>
            <w:shd w:val="clear" w:color="auto" w:fill="D9D9D9"/>
          </w:tcPr>
          <w:p w:rsidR="007C50A8" w:rsidRPr="00A12962" w:rsidRDefault="007C50A8" w:rsidP="00AB023C">
            <w:pPr>
              <w:spacing w:after="0" w:line="240" w:lineRule="auto"/>
              <w:ind w:left="64"/>
              <w:contextualSpacing/>
              <w:jc w:val="center"/>
              <w:rPr>
                <w:rFonts w:ascii="Bookman Old Style" w:eastAsia="Arial" w:hAnsi="Bookman Old Style" w:cs="Arial"/>
                <w:b/>
                <w:spacing w:val="-1"/>
                <w:sz w:val="20"/>
                <w:szCs w:val="20"/>
              </w:rPr>
            </w:pPr>
            <w:r w:rsidRPr="00A12962">
              <w:rPr>
                <w:rFonts w:ascii="Bookman Old Style" w:eastAsia="Arial" w:hAnsi="Bookman Old Style" w:cs="Arial"/>
                <w:b/>
                <w:spacing w:val="-1"/>
                <w:sz w:val="20"/>
                <w:szCs w:val="20"/>
              </w:rPr>
              <w:t>2,026,184,842,270</w:t>
            </w:r>
          </w:p>
        </w:tc>
      </w:tr>
      <w:tr w:rsidR="007C50A8" w:rsidRPr="00A12962" w:rsidTr="007F5B90">
        <w:trPr>
          <w:trHeight w:hRule="exact" w:val="469"/>
        </w:trPr>
        <w:tc>
          <w:tcPr>
            <w:tcW w:w="1701" w:type="dxa"/>
            <w:vMerge w:val="restart"/>
          </w:tcPr>
          <w:p w:rsidR="007F5B90" w:rsidRDefault="00AB023C" w:rsidP="00AB023C">
            <w:pPr>
              <w:spacing w:after="0" w:line="240" w:lineRule="auto"/>
              <w:ind w:right="216"/>
              <w:contextualSpacing/>
              <w:jc w:val="center"/>
              <w:rPr>
                <w:rFonts w:ascii="Bookman Old Style" w:eastAsia="Arial" w:hAnsi="Bookman Old Style" w:cs="Arial"/>
                <w:b/>
                <w:spacing w:val="-2"/>
                <w:sz w:val="18"/>
                <w:szCs w:val="18"/>
              </w:rPr>
            </w:pPr>
            <w:r w:rsidRPr="00A12962">
              <w:rPr>
                <w:rFonts w:ascii="Bookman Old Style" w:eastAsia="Arial" w:hAnsi="Bookman Old Style" w:cs="Arial"/>
                <w:b/>
                <w:spacing w:val="-1"/>
                <w:sz w:val="18"/>
                <w:szCs w:val="18"/>
              </w:rPr>
              <w:t>C</w:t>
            </w:r>
            <w:r w:rsidRPr="00A12962">
              <w:rPr>
                <w:rFonts w:ascii="Bookman Old Style" w:eastAsia="Arial" w:hAnsi="Bookman Old Style" w:cs="Arial"/>
                <w:b/>
                <w:sz w:val="18"/>
                <w:szCs w:val="18"/>
              </w:rPr>
              <w:t>OMPON</w:t>
            </w:r>
            <w:r w:rsidRPr="00A12962">
              <w:rPr>
                <w:rFonts w:ascii="Bookman Old Style" w:eastAsia="Arial" w:hAnsi="Bookman Old Style" w:cs="Arial"/>
                <w:b/>
                <w:spacing w:val="-1"/>
                <w:sz w:val="18"/>
                <w:szCs w:val="18"/>
              </w:rPr>
              <w:t>E</w:t>
            </w:r>
            <w:r w:rsidRPr="00A12962">
              <w:rPr>
                <w:rFonts w:ascii="Bookman Old Style" w:eastAsia="Arial" w:hAnsi="Bookman Old Style" w:cs="Arial"/>
                <w:b/>
                <w:sz w:val="18"/>
                <w:szCs w:val="18"/>
              </w:rPr>
              <w:t>NTE OT</w:t>
            </w:r>
            <w:r w:rsidRPr="00A12962">
              <w:rPr>
                <w:rFonts w:ascii="Bookman Old Style" w:eastAsia="Arial" w:hAnsi="Bookman Old Style" w:cs="Arial"/>
                <w:b/>
                <w:spacing w:val="1"/>
                <w:sz w:val="18"/>
                <w:szCs w:val="18"/>
              </w:rPr>
              <w:t>R</w:t>
            </w:r>
            <w:r w:rsidRPr="00A12962">
              <w:rPr>
                <w:rFonts w:ascii="Bookman Old Style" w:eastAsia="Arial" w:hAnsi="Bookman Old Style" w:cs="Arial"/>
                <w:b/>
                <w:sz w:val="18"/>
                <w:szCs w:val="18"/>
              </w:rPr>
              <w:t>OS</w:t>
            </w:r>
            <w:r w:rsidRPr="00A12962">
              <w:rPr>
                <w:rFonts w:ascii="Bookman Old Style" w:eastAsia="Arial" w:hAnsi="Bookman Old Style" w:cs="Arial"/>
                <w:b/>
                <w:spacing w:val="-2"/>
                <w:sz w:val="18"/>
                <w:szCs w:val="18"/>
              </w:rPr>
              <w:t xml:space="preserve"> </w:t>
            </w:r>
          </w:p>
          <w:p w:rsidR="007C50A8" w:rsidRPr="00A12962" w:rsidRDefault="00AB023C" w:rsidP="00AB023C">
            <w:pPr>
              <w:spacing w:after="0" w:line="240" w:lineRule="auto"/>
              <w:ind w:right="216"/>
              <w:contextualSpacing/>
              <w:jc w:val="center"/>
              <w:rPr>
                <w:rFonts w:ascii="Bookman Old Style" w:eastAsia="Arial" w:hAnsi="Bookman Old Style" w:cs="Arial"/>
                <w:b/>
                <w:sz w:val="18"/>
                <w:szCs w:val="18"/>
              </w:rPr>
            </w:pPr>
            <w:r w:rsidRPr="00A12962">
              <w:rPr>
                <w:rFonts w:ascii="Bookman Old Style" w:eastAsia="Arial" w:hAnsi="Bookman Old Style" w:cs="Arial"/>
                <w:b/>
                <w:sz w:val="18"/>
                <w:szCs w:val="18"/>
              </w:rPr>
              <w:t>CO</w:t>
            </w:r>
            <w:r w:rsidRPr="00A12962">
              <w:rPr>
                <w:rFonts w:ascii="Bookman Old Style" w:eastAsia="Arial" w:hAnsi="Bookman Old Style" w:cs="Arial"/>
                <w:b/>
                <w:spacing w:val="-3"/>
                <w:sz w:val="18"/>
                <w:szCs w:val="18"/>
              </w:rPr>
              <w:t>S</w:t>
            </w:r>
            <w:r w:rsidRPr="00A12962">
              <w:rPr>
                <w:rFonts w:ascii="Bookman Old Style" w:eastAsia="Arial" w:hAnsi="Bookman Old Style" w:cs="Arial"/>
                <w:b/>
                <w:spacing w:val="1"/>
                <w:sz w:val="18"/>
                <w:szCs w:val="18"/>
              </w:rPr>
              <w:t>T</w:t>
            </w:r>
            <w:r w:rsidRPr="00A12962">
              <w:rPr>
                <w:rFonts w:ascii="Bookman Old Style" w:eastAsia="Arial" w:hAnsi="Bookman Old Style" w:cs="Arial"/>
                <w:b/>
                <w:sz w:val="18"/>
                <w:szCs w:val="18"/>
              </w:rPr>
              <w:t>OS</w:t>
            </w:r>
          </w:p>
        </w:tc>
        <w:tc>
          <w:tcPr>
            <w:tcW w:w="3953" w:type="dxa"/>
          </w:tcPr>
          <w:p w:rsidR="007C50A8" w:rsidRPr="00A12962" w:rsidRDefault="007C50A8" w:rsidP="00AB023C">
            <w:pPr>
              <w:spacing w:after="0" w:line="240" w:lineRule="auto"/>
              <w:contextualSpacing/>
              <w:jc w:val="center"/>
              <w:rPr>
                <w:rFonts w:ascii="Bookman Old Style" w:hAnsi="Bookman Old Style"/>
                <w:sz w:val="20"/>
                <w:szCs w:val="20"/>
              </w:rPr>
            </w:pPr>
            <w:r w:rsidRPr="00A12962">
              <w:rPr>
                <w:rFonts w:ascii="Bookman Old Style" w:hAnsi="Bookman Old Style"/>
                <w:sz w:val="20"/>
                <w:szCs w:val="20"/>
              </w:rPr>
              <w:t>Otros costos</w:t>
            </w:r>
          </w:p>
        </w:tc>
        <w:tc>
          <w:tcPr>
            <w:tcW w:w="2558" w:type="dxa"/>
            <w:gridSpan w:val="2"/>
          </w:tcPr>
          <w:p w:rsidR="007C50A8" w:rsidRPr="00A12962" w:rsidRDefault="007C50A8" w:rsidP="00AB023C">
            <w:pPr>
              <w:spacing w:after="0" w:line="240" w:lineRule="auto"/>
              <w:ind w:left="64"/>
              <w:contextualSpacing/>
              <w:jc w:val="center"/>
              <w:rPr>
                <w:rFonts w:ascii="Bookman Old Style" w:eastAsia="Arial" w:hAnsi="Bookman Old Style" w:cs="Arial"/>
                <w:spacing w:val="-1"/>
                <w:sz w:val="20"/>
                <w:szCs w:val="20"/>
              </w:rPr>
            </w:pPr>
            <w:r w:rsidRPr="00A12962">
              <w:rPr>
                <w:rFonts w:ascii="Bookman Old Style" w:eastAsia="Arial" w:hAnsi="Bookman Old Style" w:cs="Arial"/>
                <w:spacing w:val="-1"/>
                <w:sz w:val="20"/>
                <w:szCs w:val="20"/>
              </w:rPr>
              <w:t>355,566,034,747</w:t>
            </w:r>
          </w:p>
        </w:tc>
      </w:tr>
      <w:tr w:rsidR="007C50A8" w:rsidRPr="00A12962" w:rsidTr="007F5B90">
        <w:trPr>
          <w:trHeight w:hRule="exact" w:val="469"/>
        </w:trPr>
        <w:tc>
          <w:tcPr>
            <w:tcW w:w="1701" w:type="dxa"/>
            <w:vMerge/>
          </w:tcPr>
          <w:p w:rsidR="007C50A8" w:rsidRPr="00A12962" w:rsidRDefault="007C50A8" w:rsidP="00AB023C">
            <w:pPr>
              <w:spacing w:after="0" w:line="240" w:lineRule="auto"/>
              <w:contextualSpacing/>
              <w:jc w:val="center"/>
              <w:rPr>
                <w:rFonts w:ascii="Bookman Old Style" w:hAnsi="Bookman Old Style"/>
                <w:sz w:val="20"/>
                <w:szCs w:val="20"/>
              </w:rPr>
            </w:pPr>
          </w:p>
        </w:tc>
        <w:tc>
          <w:tcPr>
            <w:tcW w:w="3953" w:type="dxa"/>
            <w:shd w:val="clear" w:color="auto" w:fill="D9D9D9"/>
          </w:tcPr>
          <w:p w:rsidR="007C50A8" w:rsidRPr="00A12962" w:rsidRDefault="007C50A8" w:rsidP="00AB023C">
            <w:pPr>
              <w:spacing w:after="0" w:line="240" w:lineRule="auto"/>
              <w:contextualSpacing/>
              <w:jc w:val="center"/>
              <w:rPr>
                <w:rFonts w:ascii="Bookman Old Style" w:hAnsi="Bookman Old Style"/>
                <w:b/>
                <w:sz w:val="20"/>
                <w:szCs w:val="20"/>
              </w:rPr>
            </w:pPr>
            <w:r w:rsidRPr="00A12962">
              <w:rPr>
                <w:rFonts w:ascii="Bookman Old Style" w:hAnsi="Bookman Old Style"/>
                <w:b/>
                <w:sz w:val="20"/>
                <w:szCs w:val="20"/>
              </w:rPr>
              <w:t>Total otros costos</w:t>
            </w:r>
          </w:p>
        </w:tc>
        <w:tc>
          <w:tcPr>
            <w:tcW w:w="2558" w:type="dxa"/>
            <w:gridSpan w:val="2"/>
            <w:shd w:val="clear" w:color="auto" w:fill="D9D9D9"/>
          </w:tcPr>
          <w:p w:rsidR="007C50A8" w:rsidRPr="00A12962" w:rsidRDefault="007C50A8" w:rsidP="00AB023C">
            <w:pPr>
              <w:spacing w:after="0" w:line="240" w:lineRule="auto"/>
              <w:ind w:left="64"/>
              <w:contextualSpacing/>
              <w:jc w:val="center"/>
              <w:rPr>
                <w:rFonts w:ascii="Bookman Old Style" w:eastAsia="Arial" w:hAnsi="Bookman Old Style" w:cs="Arial"/>
                <w:b/>
                <w:spacing w:val="-1"/>
                <w:sz w:val="20"/>
                <w:szCs w:val="20"/>
              </w:rPr>
            </w:pPr>
            <w:r w:rsidRPr="00A12962">
              <w:rPr>
                <w:rFonts w:ascii="Bookman Old Style" w:eastAsia="Arial" w:hAnsi="Bookman Old Style" w:cs="Arial"/>
                <w:b/>
                <w:spacing w:val="-1"/>
                <w:sz w:val="20"/>
                <w:szCs w:val="20"/>
              </w:rPr>
              <w:t>355,566,034,747</w:t>
            </w:r>
          </w:p>
        </w:tc>
      </w:tr>
      <w:tr w:rsidR="007C50A8" w:rsidRPr="00A12962" w:rsidTr="007F5B90">
        <w:trPr>
          <w:trHeight w:hRule="exact" w:val="500"/>
        </w:trPr>
        <w:tc>
          <w:tcPr>
            <w:tcW w:w="5660" w:type="dxa"/>
            <w:gridSpan w:val="3"/>
          </w:tcPr>
          <w:p w:rsidR="007C50A8" w:rsidRPr="00A12962" w:rsidRDefault="007C50A8" w:rsidP="00AB023C">
            <w:pPr>
              <w:spacing w:after="0" w:line="240" w:lineRule="auto"/>
              <w:ind w:right="2326"/>
              <w:contextualSpacing/>
              <w:jc w:val="center"/>
              <w:rPr>
                <w:rFonts w:ascii="Bookman Old Style" w:eastAsia="Arial" w:hAnsi="Bookman Old Style" w:cs="Arial"/>
                <w:sz w:val="20"/>
                <w:szCs w:val="20"/>
              </w:rPr>
            </w:pPr>
            <w:r w:rsidRPr="00A12962">
              <w:rPr>
                <w:rFonts w:ascii="Bookman Old Style" w:eastAsia="Arial" w:hAnsi="Bookman Old Style" w:cs="Arial"/>
                <w:b/>
                <w:spacing w:val="-3"/>
                <w:sz w:val="20"/>
                <w:szCs w:val="20"/>
              </w:rPr>
              <w:t>T</w:t>
            </w:r>
            <w:r w:rsidRPr="00A12962">
              <w:rPr>
                <w:rFonts w:ascii="Bookman Old Style" w:eastAsia="Arial" w:hAnsi="Bookman Old Style" w:cs="Arial"/>
                <w:b/>
                <w:spacing w:val="1"/>
                <w:sz w:val="20"/>
                <w:szCs w:val="20"/>
              </w:rPr>
              <w:t>O</w:t>
            </w:r>
            <w:r w:rsidRPr="00A12962">
              <w:rPr>
                <w:rFonts w:ascii="Bookman Old Style" w:eastAsia="Arial" w:hAnsi="Bookman Old Style" w:cs="Arial"/>
                <w:b/>
                <w:spacing w:val="2"/>
                <w:sz w:val="20"/>
                <w:szCs w:val="20"/>
              </w:rPr>
              <w:t>T</w:t>
            </w:r>
            <w:r w:rsidRPr="00A12962">
              <w:rPr>
                <w:rFonts w:ascii="Bookman Old Style" w:eastAsia="Arial" w:hAnsi="Bookman Old Style" w:cs="Arial"/>
                <w:b/>
                <w:spacing w:val="-6"/>
                <w:sz w:val="20"/>
                <w:szCs w:val="20"/>
              </w:rPr>
              <w:t>A</w:t>
            </w:r>
            <w:r w:rsidRPr="00A12962">
              <w:rPr>
                <w:rFonts w:ascii="Bookman Old Style" w:eastAsia="Arial" w:hAnsi="Bookman Old Style" w:cs="Arial"/>
                <w:b/>
                <w:sz w:val="20"/>
                <w:szCs w:val="20"/>
              </w:rPr>
              <w:t>L CO</w:t>
            </w:r>
            <w:r w:rsidRPr="00A12962">
              <w:rPr>
                <w:rFonts w:ascii="Bookman Old Style" w:eastAsia="Arial" w:hAnsi="Bookman Old Style" w:cs="Arial"/>
                <w:b/>
                <w:spacing w:val="2"/>
                <w:sz w:val="20"/>
                <w:szCs w:val="20"/>
              </w:rPr>
              <w:t>S</w:t>
            </w:r>
            <w:r w:rsidRPr="00A12962">
              <w:rPr>
                <w:rFonts w:ascii="Bookman Old Style" w:eastAsia="Arial" w:hAnsi="Bookman Old Style" w:cs="Arial"/>
                <w:b/>
                <w:spacing w:val="-3"/>
                <w:sz w:val="20"/>
                <w:szCs w:val="20"/>
              </w:rPr>
              <w:t>T</w:t>
            </w:r>
            <w:r w:rsidRPr="00A12962">
              <w:rPr>
                <w:rFonts w:ascii="Bookman Old Style" w:eastAsia="Arial" w:hAnsi="Bookman Old Style" w:cs="Arial"/>
                <w:b/>
                <w:spacing w:val="1"/>
                <w:sz w:val="20"/>
                <w:szCs w:val="20"/>
              </w:rPr>
              <w:t>O</w:t>
            </w:r>
            <w:r w:rsidRPr="00A12962">
              <w:rPr>
                <w:rFonts w:ascii="Bookman Old Style" w:eastAsia="Arial" w:hAnsi="Bookman Old Style" w:cs="Arial"/>
                <w:b/>
                <w:sz w:val="20"/>
                <w:szCs w:val="20"/>
              </w:rPr>
              <w:t>S</w:t>
            </w:r>
          </w:p>
        </w:tc>
        <w:tc>
          <w:tcPr>
            <w:tcW w:w="2552" w:type="dxa"/>
          </w:tcPr>
          <w:p w:rsidR="007C50A8" w:rsidRPr="00A12962" w:rsidRDefault="007C50A8" w:rsidP="00AB023C">
            <w:pPr>
              <w:spacing w:after="0" w:line="240" w:lineRule="auto"/>
              <w:ind w:left="345"/>
              <w:contextualSpacing/>
              <w:jc w:val="center"/>
              <w:rPr>
                <w:rFonts w:ascii="Bookman Old Style" w:eastAsia="Arial" w:hAnsi="Bookman Old Style" w:cs="Arial"/>
                <w:sz w:val="20"/>
                <w:szCs w:val="20"/>
              </w:rPr>
            </w:pPr>
            <w:r w:rsidRPr="00A12962">
              <w:rPr>
                <w:rFonts w:ascii="Bookman Old Style" w:eastAsia="Arial" w:hAnsi="Bookman Old Style" w:cs="Arial"/>
                <w:b/>
                <w:sz w:val="20"/>
                <w:szCs w:val="20"/>
              </w:rPr>
              <w:t>1</w:t>
            </w:r>
            <w:r w:rsidRPr="00A12962">
              <w:rPr>
                <w:rFonts w:ascii="Bookman Old Style" w:eastAsia="Arial" w:hAnsi="Bookman Old Style" w:cs="Arial"/>
                <w:b/>
                <w:spacing w:val="-1"/>
                <w:sz w:val="20"/>
                <w:szCs w:val="20"/>
              </w:rPr>
              <w:t>2</w:t>
            </w:r>
            <w:r w:rsidRPr="00A12962">
              <w:rPr>
                <w:rFonts w:ascii="Bookman Old Style" w:eastAsia="Arial" w:hAnsi="Bookman Old Style" w:cs="Arial"/>
                <w:b/>
                <w:spacing w:val="1"/>
                <w:sz w:val="20"/>
                <w:szCs w:val="20"/>
              </w:rPr>
              <w:t>,</w:t>
            </w:r>
            <w:r w:rsidRPr="00A12962">
              <w:rPr>
                <w:rFonts w:ascii="Bookman Old Style" w:eastAsia="Arial" w:hAnsi="Bookman Old Style" w:cs="Arial"/>
                <w:b/>
                <w:sz w:val="20"/>
                <w:szCs w:val="20"/>
              </w:rPr>
              <w:t>5</w:t>
            </w:r>
            <w:r w:rsidRPr="00A12962">
              <w:rPr>
                <w:rFonts w:ascii="Bookman Old Style" w:eastAsia="Arial" w:hAnsi="Bookman Old Style" w:cs="Arial"/>
                <w:b/>
                <w:spacing w:val="-1"/>
                <w:sz w:val="20"/>
                <w:szCs w:val="20"/>
              </w:rPr>
              <w:t>4</w:t>
            </w:r>
            <w:r w:rsidRPr="00A12962">
              <w:rPr>
                <w:rFonts w:ascii="Bookman Old Style" w:eastAsia="Arial" w:hAnsi="Bookman Old Style" w:cs="Arial"/>
                <w:b/>
                <w:sz w:val="20"/>
                <w:szCs w:val="20"/>
              </w:rPr>
              <w:t>0,78</w:t>
            </w:r>
            <w:r w:rsidRPr="00A12962">
              <w:rPr>
                <w:rFonts w:ascii="Bookman Old Style" w:eastAsia="Arial" w:hAnsi="Bookman Old Style" w:cs="Arial"/>
                <w:b/>
                <w:spacing w:val="-3"/>
                <w:sz w:val="20"/>
                <w:szCs w:val="20"/>
              </w:rPr>
              <w:t>0</w:t>
            </w:r>
            <w:r w:rsidRPr="00A12962">
              <w:rPr>
                <w:rFonts w:ascii="Bookman Old Style" w:eastAsia="Arial" w:hAnsi="Bookman Old Style" w:cs="Arial"/>
                <w:b/>
                <w:spacing w:val="1"/>
                <w:sz w:val="20"/>
                <w:szCs w:val="20"/>
              </w:rPr>
              <w:t>,</w:t>
            </w:r>
            <w:r w:rsidRPr="00A12962">
              <w:rPr>
                <w:rFonts w:ascii="Bookman Old Style" w:eastAsia="Arial" w:hAnsi="Bookman Old Style" w:cs="Arial"/>
                <w:b/>
                <w:sz w:val="20"/>
                <w:szCs w:val="20"/>
              </w:rPr>
              <w:t>4</w:t>
            </w:r>
            <w:r w:rsidRPr="00A12962">
              <w:rPr>
                <w:rFonts w:ascii="Bookman Old Style" w:eastAsia="Arial" w:hAnsi="Bookman Old Style" w:cs="Arial"/>
                <w:b/>
                <w:spacing w:val="-1"/>
                <w:sz w:val="20"/>
                <w:szCs w:val="20"/>
              </w:rPr>
              <w:t>4</w:t>
            </w:r>
            <w:r w:rsidRPr="00A12962">
              <w:rPr>
                <w:rFonts w:ascii="Bookman Old Style" w:eastAsia="Arial" w:hAnsi="Bookman Old Style" w:cs="Arial"/>
                <w:b/>
                <w:sz w:val="20"/>
                <w:szCs w:val="20"/>
              </w:rPr>
              <w:t>1,218</w:t>
            </w:r>
          </w:p>
        </w:tc>
      </w:tr>
    </w:tbl>
    <w:p w:rsidR="00F96574" w:rsidRDefault="00F96574" w:rsidP="007C50A8">
      <w:pPr>
        <w:spacing w:after="0" w:line="240" w:lineRule="auto"/>
        <w:ind w:left="708"/>
        <w:contextualSpacing/>
        <w:jc w:val="both"/>
        <w:rPr>
          <w:rFonts w:ascii="Bookman Old Style" w:hAnsi="Bookman Old Style"/>
          <w:sz w:val="24"/>
          <w:szCs w:val="24"/>
        </w:rPr>
      </w:pPr>
    </w:p>
    <w:p w:rsidR="00F96574" w:rsidRDefault="00F96574"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Las fuentes de financiación y los orígenes de los recursos serán los definidos plenamente en el convenio de financiación que se debe firmar con posterioridad a la aprobación de autorización para la asunción de compromisos con cargo a vigencias futuras.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El flujo financiero correspondiente al 30% que aportará la ciudad el cual se detalla en la siguiente tabla; </w:t>
      </w:r>
    </w:p>
    <w:p w:rsidR="00AB023C" w:rsidRDefault="00AB023C" w:rsidP="007C50A8">
      <w:pPr>
        <w:spacing w:after="0" w:line="240" w:lineRule="auto"/>
        <w:ind w:left="708"/>
        <w:contextualSpacing/>
        <w:jc w:val="both"/>
        <w:rPr>
          <w:rFonts w:ascii="Bookman Old Style" w:hAnsi="Bookman Old Style"/>
          <w:b/>
          <w:sz w:val="24"/>
          <w:szCs w:val="24"/>
        </w:rPr>
      </w:pPr>
    </w:p>
    <w:p w:rsidR="00F96574" w:rsidRDefault="00F96574" w:rsidP="007C50A8">
      <w:pPr>
        <w:spacing w:after="0" w:line="240" w:lineRule="auto"/>
        <w:ind w:left="708"/>
        <w:contextualSpacing/>
        <w:jc w:val="both"/>
        <w:rPr>
          <w:rFonts w:ascii="Bookman Old Style" w:hAnsi="Bookman Old Style"/>
          <w:b/>
          <w:sz w:val="24"/>
          <w:szCs w:val="24"/>
        </w:rPr>
      </w:pPr>
    </w:p>
    <w:p w:rsidR="00F96574" w:rsidRDefault="00F96574" w:rsidP="007C50A8">
      <w:pPr>
        <w:spacing w:after="0" w:line="240" w:lineRule="auto"/>
        <w:ind w:left="708"/>
        <w:contextualSpacing/>
        <w:jc w:val="both"/>
        <w:rPr>
          <w:rFonts w:ascii="Bookman Old Style" w:hAnsi="Bookman Old Style"/>
          <w:b/>
          <w:sz w:val="24"/>
          <w:szCs w:val="24"/>
        </w:rPr>
      </w:pPr>
    </w:p>
    <w:p w:rsidR="007C50A8" w:rsidRPr="00A12962" w:rsidRDefault="007C50A8" w:rsidP="00AB023C">
      <w:pPr>
        <w:spacing w:after="0" w:line="240" w:lineRule="auto"/>
        <w:ind w:left="708"/>
        <w:contextualSpacing/>
        <w:jc w:val="center"/>
        <w:rPr>
          <w:rFonts w:ascii="Bookman Old Style" w:hAnsi="Bookman Old Style"/>
          <w:b/>
          <w:sz w:val="20"/>
          <w:szCs w:val="20"/>
        </w:rPr>
      </w:pPr>
      <w:r w:rsidRPr="00A12962">
        <w:rPr>
          <w:rFonts w:ascii="Bookman Old Style" w:hAnsi="Bookman Old Style"/>
          <w:b/>
          <w:sz w:val="20"/>
          <w:szCs w:val="20"/>
        </w:rPr>
        <w:t>TABLA FUENTES DISTRITO CAPITAL</w:t>
      </w:r>
    </w:p>
    <w:p w:rsidR="007C50A8" w:rsidRPr="00A12962" w:rsidRDefault="007C50A8" w:rsidP="00AB023C">
      <w:pPr>
        <w:spacing w:after="0" w:line="240" w:lineRule="auto"/>
        <w:ind w:left="708"/>
        <w:contextualSpacing/>
        <w:jc w:val="center"/>
        <w:rPr>
          <w:rFonts w:ascii="Bookman Old Style" w:hAnsi="Bookman Old Style"/>
          <w:b/>
          <w:sz w:val="20"/>
          <w:szCs w:val="20"/>
        </w:rPr>
      </w:pPr>
      <w:r w:rsidRPr="00A12962">
        <w:rPr>
          <w:rFonts w:ascii="Bookman Old Style" w:hAnsi="Bookman Old Style"/>
          <w:b/>
          <w:sz w:val="20"/>
          <w:szCs w:val="20"/>
        </w:rPr>
        <w:t>Cifras en millones de$ constantes 2017</w:t>
      </w:r>
    </w:p>
    <w:tbl>
      <w:tblPr>
        <w:tblW w:w="8642" w:type="dxa"/>
        <w:jc w:val="center"/>
        <w:tblCellMar>
          <w:left w:w="70" w:type="dxa"/>
          <w:right w:w="70" w:type="dxa"/>
        </w:tblCellMar>
        <w:tblLook w:val="04A0" w:firstRow="1" w:lastRow="0" w:firstColumn="1" w:lastColumn="0" w:noHBand="0" w:noVBand="1"/>
      </w:tblPr>
      <w:tblGrid>
        <w:gridCol w:w="1200"/>
        <w:gridCol w:w="1772"/>
        <w:gridCol w:w="1177"/>
        <w:gridCol w:w="1188"/>
        <w:gridCol w:w="1949"/>
        <w:gridCol w:w="1459"/>
      </w:tblGrid>
      <w:tr w:rsidR="007C50A8" w:rsidRPr="00A12962" w:rsidTr="007C50A8">
        <w:trPr>
          <w:trHeight w:val="900"/>
          <w:jc w:val="center"/>
        </w:trPr>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b/>
                <w:bCs/>
                <w:sz w:val="18"/>
                <w:szCs w:val="18"/>
                <w:lang w:eastAsia="es-CO"/>
              </w:rPr>
            </w:pPr>
            <w:r w:rsidRPr="00A12962">
              <w:rPr>
                <w:rFonts w:ascii="Bookman Old Style" w:eastAsia="Times New Roman" w:hAnsi="Bookman Old Style" w:cs="Calibri"/>
                <w:b/>
                <w:bCs/>
                <w:sz w:val="18"/>
                <w:szCs w:val="18"/>
                <w:lang w:eastAsia="es-CO"/>
              </w:rPr>
              <w:t>AÑO</w:t>
            </w:r>
          </w:p>
        </w:tc>
        <w:tc>
          <w:tcPr>
            <w:tcW w:w="1772" w:type="dxa"/>
            <w:tcBorders>
              <w:top w:val="single" w:sz="4" w:space="0" w:color="auto"/>
              <w:left w:val="nil"/>
              <w:bottom w:val="single" w:sz="4" w:space="0" w:color="auto"/>
              <w:right w:val="single" w:sz="4" w:space="0" w:color="auto"/>
            </w:tcBorders>
            <w:shd w:val="clear" w:color="auto" w:fill="FFFF00"/>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b/>
                <w:bCs/>
                <w:sz w:val="18"/>
                <w:szCs w:val="18"/>
                <w:lang w:eastAsia="es-CO"/>
              </w:rPr>
            </w:pPr>
            <w:r w:rsidRPr="00A12962">
              <w:rPr>
                <w:rFonts w:ascii="Bookman Old Style" w:eastAsia="Times New Roman" w:hAnsi="Bookman Old Style" w:cs="Calibri"/>
                <w:b/>
                <w:bCs/>
                <w:sz w:val="18"/>
                <w:szCs w:val="18"/>
                <w:lang w:eastAsia="es-CO"/>
              </w:rPr>
              <w:t>SOBRETASA</w:t>
            </w:r>
            <w:r w:rsidRPr="00A12962">
              <w:rPr>
                <w:rFonts w:ascii="Bookman Old Style" w:eastAsia="Times New Roman" w:hAnsi="Bookman Old Style" w:cs="Calibri"/>
                <w:b/>
                <w:bCs/>
                <w:sz w:val="18"/>
                <w:szCs w:val="18"/>
                <w:lang w:eastAsia="es-CO"/>
              </w:rPr>
              <w:br/>
              <w:t>50%</w:t>
            </w:r>
          </w:p>
        </w:tc>
        <w:tc>
          <w:tcPr>
            <w:tcW w:w="1074" w:type="dxa"/>
            <w:tcBorders>
              <w:top w:val="single" w:sz="4" w:space="0" w:color="auto"/>
              <w:left w:val="nil"/>
              <w:bottom w:val="single" w:sz="4" w:space="0" w:color="auto"/>
              <w:right w:val="single" w:sz="4" w:space="0" w:color="auto"/>
            </w:tcBorders>
            <w:shd w:val="clear" w:color="auto" w:fill="FFFF00"/>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b/>
                <w:bCs/>
                <w:sz w:val="18"/>
                <w:szCs w:val="18"/>
                <w:lang w:eastAsia="es-CO"/>
              </w:rPr>
            </w:pPr>
            <w:r w:rsidRPr="00A12962">
              <w:rPr>
                <w:rFonts w:ascii="Bookman Old Style" w:eastAsia="Times New Roman" w:hAnsi="Bookman Old Style" w:cs="Calibri"/>
                <w:b/>
                <w:bCs/>
                <w:sz w:val="18"/>
                <w:szCs w:val="18"/>
                <w:lang w:eastAsia="es-CO"/>
              </w:rPr>
              <w:t xml:space="preserve">RESERVAS </w:t>
            </w:r>
            <w:r w:rsidRPr="00A12962">
              <w:rPr>
                <w:rFonts w:ascii="Bookman Old Style" w:eastAsia="Times New Roman" w:hAnsi="Bookman Old Style" w:cs="Calibri"/>
                <w:b/>
                <w:bCs/>
                <w:sz w:val="18"/>
                <w:szCs w:val="18"/>
                <w:lang w:eastAsia="es-CO"/>
              </w:rPr>
              <w:br/>
              <w:t>ETB</w:t>
            </w:r>
          </w:p>
        </w:tc>
        <w:tc>
          <w:tcPr>
            <w:tcW w:w="1188" w:type="dxa"/>
            <w:tcBorders>
              <w:top w:val="single" w:sz="4" w:space="0" w:color="auto"/>
              <w:left w:val="nil"/>
              <w:bottom w:val="single" w:sz="4" w:space="0" w:color="auto"/>
              <w:right w:val="single" w:sz="4" w:space="0" w:color="auto"/>
            </w:tcBorders>
            <w:shd w:val="clear" w:color="auto" w:fill="FFFF00"/>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b/>
                <w:bCs/>
                <w:sz w:val="18"/>
                <w:szCs w:val="18"/>
                <w:lang w:eastAsia="es-CO"/>
              </w:rPr>
            </w:pPr>
            <w:r w:rsidRPr="00A12962">
              <w:rPr>
                <w:rFonts w:ascii="Bookman Old Style" w:eastAsia="Times New Roman" w:hAnsi="Bookman Old Style" w:cs="Calibri"/>
                <w:b/>
                <w:bCs/>
                <w:sz w:val="18"/>
                <w:szCs w:val="18"/>
                <w:lang w:eastAsia="es-CO"/>
              </w:rPr>
              <w:t>RESERVAS</w:t>
            </w:r>
            <w:r w:rsidRPr="00A12962">
              <w:rPr>
                <w:rFonts w:ascii="Bookman Old Style" w:eastAsia="Times New Roman" w:hAnsi="Bookman Old Style" w:cs="Calibri"/>
                <w:b/>
                <w:bCs/>
                <w:sz w:val="18"/>
                <w:szCs w:val="18"/>
                <w:lang w:eastAsia="es-CO"/>
              </w:rPr>
              <w:br/>
              <w:t>EEB</w:t>
            </w:r>
          </w:p>
        </w:tc>
        <w:tc>
          <w:tcPr>
            <w:tcW w:w="1949" w:type="dxa"/>
            <w:tcBorders>
              <w:top w:val="single" w:sz="4" w:space="0" w:color="auto"/>
              <w:left w:val="nil"/>
              <w:bottom w:val="single" w:sz="4" w:space="0" w:color="auto"/>
              <w:right w:val="single" w:sz="4" w:space="0" w:color="auto"/>
            </w:tcBorders>
            <w:shd w:val="clear" w:color="auto" w:fill="FFFF00"/>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b/>
                <w:bCs/>
                <w:sz w:val="18"/>
                <w:szCs w:val="18"/>
                <w:lang w:eastAsia="es-CO"/>
              </w:rPr>
            </w:pPr>
            <w:r w:rsidRPr="00A12962">
              <w:rPr>
                <w:rFonts w:ascii="Bookman Old Style" w:eastAsia="Times New Roman" w:hAnsi="Bookman Old Style" w:cs="Calibri"/>
                <w:b/>
                <w:bCs/>
                <w:sz w:val="18"/>
                <w:szCs w:val="18"/>
                <w:lang w:eastAsia="es-CO"/>
              </w:rPr>
              <w:t>CUPO</w:t>
            </w:r>
            <w:r w:rsidRPr="00A12962">
              <w:rPr>
                <w:rFonts w:ascii="Bookman Old Style" w:eastAsia="Times New Roman" w:hAnsi="Bookman Old Style" w:cs="Calibri"/>
                <w:b/>
                <w:bCs/>
                <w:sz w:val="18"/>
                <w:szCs w:val="18"/>
                <w:lang w:eastAsia="es-CO"/>
              </w:rPr>
              <w:br/>
              <w:t>ENDEUDAMIENTO</w:t>
            </w:r>
          </w:p>
        </w:tc>
        <w:tc>
          <w:tcPr>
            <w:tcW w:w="1459" w:type="dxa"/>
            <w:tcBorders>
              <w:top w:val="single" w:sz="4" w:space="0" w:color="auto"/>
              <w:left w:val="nil"/>
              <w:bottom w:val="single" w:sz="4" w:space="0" w:color="auto"/>
              <w:right w:val="single" w:sz="4" w:space="0" w:color="auto"/>
            </w:tcBorders>
            <w:shd w:val="clear" w:color="auto" w:fill="FFFF00"/>
            <w:vAlign w:val="center"/>
            <w:hideMark/>
          </w:tcPr>
          <w:p w:rsidR="007C50A8" w:rsidRPr="00A12962" w:rsidRDefault="007C50A8" w:rsidP="00AB023C">
            <w:pPr>
              <w:spacing w:after="0" w:line="240" w:lineRule="auto"/>
              <w:contextualSpacing/>
              <w:jc w:val="center"/>
              <w:rPr>
                <w:rFonts w:ascii="Bookman Old Style" w:eastAsia="Times New Roman" w:hAnsi="Bookman Old Style" w:cs="Calibri"/>
                <w:b/>
                <w:bCs/>
                <w:sz w:val="18"/>
                <w:szCs w:val="18"/>
                <w:lang w:eastAsia="es-CO"/>
              </w:rPr>
            </w:pPr>
            <w:r w:rsidRPr="00A12962">
              <w:rPr>
                <w:rFonts w:ascii="Bookman Old Style" w:eastAsia="Times New Roman" w:hAnsi="Bookman Old Style" w:cs="Calibri"/>
                <w:b/>
                <w:bCs/>
                <w:sz w:val="18"/>
                <w:szCs w:val="18"/>
                <w:lang w:eastAsia="es-CO"/>
              </w:rPr>
              <w:t>RECURSOS DISTRITO</w:t>
            </w: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2017</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190.269</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388.224</w:t>
            </w: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521.507</w:t>
            </w: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2018</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196.896</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293.790</w:t>
            </w: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2019</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195.700</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2020</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195.266</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76.314</w:t>
            </w: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2021</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195.398</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74.092</w:t>
            </w: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2022</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195.719</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71.934</w:t>
            </w: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2023</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196.228</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69.838</w:t>
            </w: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100.000</w:t>
            </w: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2024</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196.739</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67.804</w:t>
            </w: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100.000</w:t>
            </w: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2025</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197.062</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65.829</w:t>
            </w: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100.000</w:t>
            </w: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2026</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197.195</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63.912</w:t>
            </w: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100.000</w:t>
            </w: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2027</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197.328</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100.000</w:t>
            </w: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2028</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197.462</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2029</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197.595</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2030</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198.533</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2031</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199.474</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2032</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200.421</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2033</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201.371</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2034</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202.327</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2035</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203.286</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2036</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204.251</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2037</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205.220</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2038</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206.193</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2039</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207.171</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2040</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208.154</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2041</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r w:rsidRPr="00A12962">
              <w:rPr>
                <w:rFonts w:ascii="Bookman Old Style" w:eastAsia="Times New Roman" w:hAnsi="Bookman Old Style" w:cs="Calibri"/>
                <w:sz w:val="20"/>
                <w:szCs w:val="20"/>
                <w:lang w:eastAsia="es-CO"/>
              </w:rPr>
              <w:t>209.141</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sz w:val="20"/>
                <w:szCs w:val="20"/>
                <w:lang w:eastAsia="es-CO"/>
              </w:rPr>
            </w:pPr>
          </w:p>
        </w:tc>
      </w:tr>
      <w:tr w:rsidR="007C50A8" w:rsidRPr="00A12962" w:rsidTr="007C50A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Subtotal Distrito</w:t>
            </w:r>
          </w:p>
        </w:tc>
        <w:tc>
          <w:tcPr>
            <w:tcW w:w="1772"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4.994.399</w:t>
            </w:r>
          </w:p>
        </w:tc>
        <w:tc>
          <w:tcPr>
            <w:tcW w:w="1074"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489.724</w:t>
            </w:r>
          </w:p>
        </w:tc>
        <w:tc>
          <w:tcPr>
            <w:tcW w:w="1188"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388.224</w:t>
            </w:r>
          </w:p>
        </w:tc>
        <w:tc>
          <w:tcPr>
            <w:tcW w:w="194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815.297</w:t>
            </w:r>
          </w:p>
        </w:tc>
        <w:tc>
          <w:tcPr>
            <w:tcW w:w="1459" w:type="dxa"/>
            <w:tcBorders>
              <w:top w:val="nil"/>
              <w:left w:val="nil"/>
              <w:bottom w:val="single" w:sz="4" w:space="0" w:color="auto"/>
              <w:right w:val="single" w:sz="4" w:space="0" w:color="auto"/>
            </w:tcBorders>
            <w:shd w:val="clear" w:color="auto" w:fill="auto"/>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500.000</w:t>
            </w:r>
          </w:p>
        </w:tc>
      </w:tr>
      <w:tr w:rsidR="007C50A8" w:rsidRPr="00A12962" w:rsidTr="00AB023C">
        <w:trPr>
          <w:trHeight w:val="300"/>
          <w:jc w:val="center"/>
        </w:trPr>
        <w:tc>
          <w:tcPr>
            <w:tcW w:w="1200" w:type="dxa"/>
            <w:tcBorders>
              <w:top w:val="nil"/>
              <w:left w:val="single" w:sz="4" w:space="0" w:color="auto"/>
              <w:bottom w:val="single" w:sz="4" w:space="0" w:color="auto"/>
              <w:right w:val="single" w:sz="4" w:space="0" w:color="auto"/>
            </w:tcBorders>
            <w:shd w:val="clear" w:color="auto" w:fill="FFFF00"/>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Total Distrito</w:t>
            </w:r>
          </w:p>
        </w:tc>
        <w:tc>
          <w:tcPr>
            <w:tcW w:w="1772" w:type="dxa"/>
            <w:tcBorders>
              <w:top w:val="nil"/>
              <w:left w:val="nil"/>
              <w:bottom w:val="single" w:sz="4" w:space="0" w:color="auto"/>
              <w:right w:val="single" w:sz="4" w:space="0" w:color="auto"/>
            </w:tcBorders>
            <w:shd w:val="clear" w:color="auto" w:fill="FFFF00"/>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p>
        </w:tc>
        <w:tc>
          <w:tcPr>
            <w:tcW w:w="1074" w:type="dxa"/>
            <w:tcBorders>
              <w:top w:val="nil"/>
              <w:left w:val="nil"/>
              <w:bottom w:val="single" w:sz="4" w:space="0" w:color="auto"/>
              <w:right w:val="single" w:sz="4" w:space="0" w:color="auto"/>
            </w:tcBorders>
            <w:shd w:val="clear" w:color="auto" w:fill="FFFF00"/>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p>
        </w:tc>
        <w:tc>
          <w:tcPr>
            <w:tcW w:w="1188" w:type="dxa"/>
            <w:tcBorders>
              <w:top w:val="nil"/>
              <w:left w:val="nil"/>
              <w:bottom w:val="single" w:sz="4" w:space="0" w:color="auto"/>
              <w:right w:val="single" w:sz="4" w:space="0" w:color="auto"/>
            </w:tcBorders>
            <w:shd w:val="clear" w:color="auto" w:fill="FFFF00"/>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p>
        </w:tc>
        <w:tc>
          <w:tcPr>
            <w:tcW w:w="1949" w:type="dxa"/>
            <w:tcBorders>
              <w:top w:val="nil"/>
              <w:left w:val="nil"/>
              <w:bottom w:val="single" w:sz="4" w:space="0" w:color="auto"/>
              <w:right w:val="single" w:sz="4" w:space="0" w:color="auto"/>
            </w:tcBorders>
            <w:shd w:val="clear" w:color="auto" w:fill="FFFF00"/>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p>
        </w:tc>
        <w:tc>
          <w:tcPr>
            <w:tcW w:w="1459" w:type="dxa"/>
            <w:tcBorders>
              <w:top w:val="nil"/>
              <w:left w:val="nil"/>
              <w:bottom w:val="single" w:sz="4" w:space="0" w:color="auto"/>
              <w:right w:val="single" w:sz="4" w:space="0" w:color="auto"/>
            </w:tcBorders>
            <w:shd w:val="clear" w:color="auto" w:fill="FFFF00"/>
            <w:noWrap/>
            <w:vAlign w:val="bottom"/>
            <w:hideMark/>
          </w:tcPr>
          <w:p w:rsidR="007C50A8" w:rsidRPr="00A12962" w:rsidRDefault="007C50A8" w:rsidP="00AB023C">
            <w:pPr>
              <w:spacing w:after="0" w:line="240" w:lineRule="auto"/>
              <w:contextualSpacing/>
              <w:jc w:val="center"/>
              <w:rPr>
                <w:rFonts w:ascii="Bookman Old Style" w:eastAsia="Times New Roman" w:hAnsi="Bookman Old Style" w:cs="Calibri"/>
                <w:b/>
                <w:sz w:val="20"/>
                <w:szCs w:val="20"/>
                <w:lang w:eastAsia="es-CO"/>
              </w:rPr>
            </w:pPr>
            <w:r w:rsidRPr="00A12962">
              <w:rPr>
                <w:rFonts w:ascii="Bookman Old Style" w:eastAsia="Times New Roman" w:hAnsi="Bookman Old Style" w:cs="Calibri"/>
                <w:b/>
                <w:sz w:val="20"/>
                <w:szCs w:val="20"/>
                <w:lang w:eastAsia="es-CO"/>
              </w:rPr>
              <w:t>7.187.644</w:t>
            </w:r>
          </w:p>
        </w:tc>
      </w:tr>
    </w:tbl>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En tanto que el flujo de recursos correspondiente a la Nación en su 70% es el siguiente:</w:t>
      </w:r>
    </w:p>
    <w:p w:rsidR="007C50A8" w:rsidRPr="00A12962" w:rsidRDefault="007C50A8" w:rsidP="007C50A8">
      <w:pPr>
        <w:spacing w:after="0" w:line="240" w:lineRule="auto"/>
        <w:ind w:left="708"/>
        <w:contextualSpacing/>
        <w:jc w:val="both"/>
        <w:rPr>
          <w:rFonts w:ascii="Bookman Old Style" w:hAnsi="Bookman Old Style"/>
          <w:sz w:val="24"/>
          <w:szCs w:val="24"/>
        </w:rPr>
      </w:pPr>
    </w:p>
    <w:tbl>
      <w:tblPr>
        <w:tblW w:w="5255" w:type="dxa"/>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1"/>
        <w:gridCol w:w="3564"/>
      </w:tblGrid>
      <w:tr w:rsidR="007C50A8" w:rsidRPr="00A12962" w:rsidTr="00AB023C">
        <w:trPr>
          <w:trHeight w:hRule="exact" w:val="444"/>
        </w:trPr>
        <w:tc>
          <w:tcPr>
            <w:tcW w:w="1691" w:type="dxa"/>
            <w:shd w:val="clear" w:color="auto" w:fill="FFFF00"/>
          </w:tcPr>
          <w:p w:rsidR="007C50A8" w:rsidRPr="00A12962" w:rsidRDefault="007F5B90" w:rsidP="00AB023C">
            <w:pPr>
              <w:spacing w:after="0" w:line="240" w:lineRule="auto"/>
              <w:contextualSpacing/>
              <w:jc w:val="center"/>
              <w:rPr>
                <w:rFonts w:ascii="Bookman Old Style" w:eastAsia="Arial" w:hAnsi="Bookman Old Style" w:cs="Arial"/>
                <w:b/>
                <w:sz w:val="20"/>
                <w:szCs w:val="20"/>
              </w:rPr>
            </w:pPr>
            <w:r w:rsidRPr="00A12962">
              <w:rPr>
                <w:rFonts w:ascii="Bookman Old Style" w:eastAsia="Arial" w:hAnsi="Bookman Old Style" w:cs="Arial"/>
                <w:b/>
                <w:spacing w:val="5"/>
                <w:sz w:val="20"/>
                <w:szCs w:val="20"/>
              </w:rPr>
              <w:t>VI</w:t>
            </w:r>
            <w:r w:rsidRPr="00A12962">
              <w:rPr>
                <w:rFonts w:ascii="Bookman Old Style" w:eastAsia="Arial" w:hAnsi="Bookman Old Style" w:cs="Arial"/>
                <w:b/>
                <w:spacing w:val="4"/>
                <w:sz w:val="20"/>
                <w:szCs w:val="20"/>
              </w:rPr>
              <w:t>G</w:t>
            </w:r>
            <w:r w:rsidRPr="00A12962">
              <w:rPr>
                <w:rFonts w:ascii="Bookman Old Style" w:eastAsia="Arial" w:hAnsi="Bookman Old Style" w:cs="Arial"/>
                <w:b/>
                <w:spacing w:val="7"/>
                <w:sz w:val="20"/>
                <w:szCs w:val="20"/>
              </w:rPr>
              <w:t>E</w:t>
            </w:r>
            <w:r w:rsidRPr="00A12962">
              <w:rPr>
                <w:rFonts w:ascii="Bookman Old Style" w:eastAsia="Arial" w:hAnsi="Bookman Old Style" w:cs="Arial"/>
                <w:b/>
                <w:spacing w:val="5"/>
                <w:sz w:val="20"/>
                <w:szCs w:val="20"/>
              </w:rPr>
              <w:t>N</w:t>
            </w:r>
            <w:r w:rsidRPr="00A12962">
              <w:rPr>
                <w:rFonts w:ascii="Bookman Old Style" w:eastAsia="Arial" w:hAnsi="Bookman Old Style" w:cs="Arial"/>
                <w:b/>
                <w:spacing w:val="6"/>
                <w:sz w:val="20"/>
                <w:szCs w:val="20"/>
              </w:rPr>
              <w:t>C</w:t>
            </w:r>
            <w:r w:rsidRPr="00A12962">
              <w:rPr>
                <w:rFonts w:ascii="Bookman Old Style" w:eastAsia="Arial" w:hAnsi="Bookman Old Style" w:cs="Arial"/>
                <w:b/>
                <w:spacing w:val="5"/>
                <w:sz w:val="20"/>
                <w:szCs w:val="20"/>
              </w:rPr>
              <w:t>I</w:t>
            </w:r>
            <w:r w:rsidRPr="00A12962">
              <w:rPr>
                <w:rFonts w:ascii="Bookman Old Style" w:eastAsia="Arial" w:hAnsi="Bookman Old Style" w:cs="Arial"/>
                <w:b/>
                <w:sz w:val="20"/>
                <w:szCs w:val="20"/>
              </w:rPr>
              <w:t>A</w:t>
            </w:r>
            <w:r w:rsidRPr="00A12962">
              <w:rPr>
                <w:rFonts w:ascii="Bookman Old Style" w:eastAsia="Arial" w:hAnsi="Bookman Old Style" w:cs="Arial"/>
                <w:b/>
                <w:spacing w:val="7"/>
                <w:sz w:val="20"/>
                <w:szCs w:val="20"/>
              </w:rPr>
              <w:t xml:space="preserve"> </w:t>
            </w:r>
            <w:r w:rsidRPr="00A12962">
              <w:rPr>
                <w:rFonts w:ascii="Bookman Old Style" w:eastAsia="Arial" w:hAnsi="Bookman Old Style" w:cs="Arial"/>
                <w:b/>
                <w:spacing w:val="5"/>
                <w:w w:val="78"/>
                <w:sz w:val="20"/>
                <w:szCs w:val="20"/>
              </w:rPr>
              <w:t>F</w:t>
            </w:r>
            <w:r w:rsidRPr="00A12962">
              <w:rPr>
                <w:rFonts w:ascii="Bookman Old Style" w:eastAsia="Arial" w:hAnsi="Bookman Old Style" w:cs="Arial"/>
                <w:b/>
                <w:spacing w:val="8"/>
                <w:w w:val="117"/>
                <w:sz w:val="20"/>
                <w:szCs w:val="20"/>
              </w:rPr>
              <w:t>I</w:t>
            </w:r>
            <w:r w:rsidRPr="00A12962">
              <w:rPr>
                <w:rFonts w:ascii="Bookman Old Style" w:eastAsia="Arial" w:hAnsi="Bookman Old Style" w:cs="Arial"/>
                <w:b/>
                <w:spacing w:val="4"/>
                <w:w w:val="79"/>
                <w:sz w:val="20"/>
                <w:szCs w:val="20"/>
              </w:rPr>
              <w:t>S</w:t>
            </w:r>
            <w:r w:rsidRPr="00A12962">
              <w:rPr>
                <w:rFonts w:ascii="Bookman Old Style" w:eastAsia="Arial" w:hAnsi="Bookman Old Style" w:cs="Arial"/>
                <w:b/>
                <w:spacing w:val="6"/>
                <w:w w:val="94"/>
                <w:sz w:val="20"/>
                <w:szCs w:val="20"/>
              </w:rPr>
              <w:t>C</w:t>
            </w:r>
            <w:r w:rsidRPr="00A12962">
              <w:rPr>
                <w:rFonts w:ascii="Bookman Old Style" w:eastAsia="Arial" w:hAnsi="Bookman Old Style" w:cs="Arial"/>
                <w:b/>
                <w:spacing w:val="5"/>
                <w:w w:val="103"/>
                <w:sz w:val="20"/>
                <w:szCs w:val="20"/>
              </w:rPr>
              <w:t>A</w:t>
            </w:r>
            <w:r w:rsidRPr="00A12962">
              <w:rPr>
                <w:rFonts w:ascii="Bookman Old Style" w:eastAsia="Arial" w:hAnsi="Bookman Old Style" w:cs="Arial"/>
                <w:b/>
                <w:w w:val="101"/>
                <w:sz w:val="20"/>
                <w:szCs w:val="20"/>
              </w:rPr>
              <w:t>L</w:t>
            </w:r>
          </w:p>
        </w:tc>
        <w:tc>
          <w:tcPr>
            <w:tcW w:w="3564" w:type="dxa"/>
            <w:shd w:val="clear" w:color="auto" w:fill="FFFF00"/>
          </w:tcPr>
          <w:p w:rsidR="007F5B90" w:rsidRDefault="007F5B90" w:rsidP="00AB023C">
            <w:pPr>
              <w:spacing w:after="0" w:line="240" w:lineRule="auto"/>
              <w:contextualSpacing/>
              <w:jc w:val="center"/>
              <w:rPr>
                <w:rFonts w:ascii="Bookman Old Style" w:eastAsia="Arial" w:hAnsi="Bookman Old Style" w:cs="Arial"/>
                <w:b/>
                <w:spacing w:val="14"/>
                <w:w w:val="88"/>
                <w:sz w:val="20"/>
                <w:szCs w:val="20"/>
              </w:rPr>
            </w:pPr>
            <w:r w:rsidRPr="00A12962">
              <w:rPr>
                <w:rFonts w:ascii="Bookman Old Style" w:eastAsia="Arial" w:hAnsi="Bookman Old Style" w:cs="Arial"/>
                <w:b/>
                <w:spacing w:val="4"/>
                <w:w w:val="88"/>
                <w:sz w:val="20"/>
                <w:szCs w:val="20"/>
              </w:rPr>
              <w:t>P</w:t>
            </w:r>
            <w:r w:rsidRPr="00A12962">
              <w:rPr>
                <w:rFonts w:ascii="Bookman Old Style" w:eastAsia="Arial" w:hAnsi="Bookman Old Style" w:cs="Arial"/>
                <w:b/>
                <w:spacing w:val="3"/>
                <w:w w:val="88"/>
                <w:sz w:val="20"/>
                <w:szCs w:val="20"/>
              </w:rPr>
              <w:t>ES</w:t>
            </w:r>
            <w:r w:rsidRPr="00A12962">
              <w:rPr>
                <w:rFonts w:ascii="Bookman Old Style" w:eastAsia="Arial" w:hAnsi="Bookman Old Style" w:cs="Arial"/>
                <w:b/>
                <w:spacing w:val="7"/>
                <w:w w:val="88"/>
                <w:sz w:val="20"/>
                <w:szCs w:val="20"/>
              </w:rPr>
              <w:t>O</w:t>
            </w:r>
            <w:r w:rsidRPr="00A12962">
              <w:rPr>
                <w:rFonts w:ascii="Bookman Old Style" w:eastAsia="Arial" w:hAnsi="Bookman Old Style" w:cs="Arial"/>
                <w:b/>
                <w:w w:val="88"/>
                <w:sz w:val="20"/>
                <w:szCs w:val="20"/>
              </w:rPr>
              <w:t>S</w:t>
            </w:r>
            <w:r w:rsidRPr="00A12962">
              <w:rPr>
                <w:rFonts w:ascii="Bookman Old Style" w:eastAsia="Arial" w:hAnsi="Bookman Old Style" w:cs="Arial"/>
                <w:b/>
                <w:spacing w:val="9"/>
                <w:w w:val="88"/>
                <w:sz w:val="20"/>
                <w:szCs w:val="20"/>
              </w:rPr>
              <w:t xml:space="preserve"> </w:t>
            </w:r>
            <w:r w:rsidRPr="00A12962">
              <w:rPr>
                <w:rFonts w:ascii="Bookman Old Style" w:eastAsia="Arial" w:hAnsi="Bookman Old Style" w:cs="Arial"/>
                <w:b/>
                <w:spacing w:val="5"/>
                <w:w w:val="88"/>
                <w:sz w:val="20"/>
                <w:szCs w:val="20"/>
              </w:rPr>
              <w:t>C</w:t>
            </w:r>
            <w:r w:rsidRPr="00A12962">
              <w:rPr>
                <w:rFonts w:ascii="Bookman Old Style" w:eastAsia="Arial" w:hAnsi="Bookman Old Style" w:cs="Arial"/>
                <w:b/>
                <w:spacing w:val="4"/>
                <w:w w:val="88"/>
                <w:sz w:val="20"/>
                <w:szCs w:val="20"/>
              </w:rPr>
              <w:t>ON</w:t>
            </w:r>
            <w:r w:rsidRPr="00A12962">
              <w:rPr>
                <w:rFonts w:ascii="Bookman Old Style" w:eastAsia="Arial" w:hAnsi="Bookman Old Style" w:cs="Arial"/>
                <w:b/>
                <w:spacing w:val="6"/>
                <w:w w:val="88"/>
                <w:sz w:val="20"/>
                <w:szCs w:val="20"/>
              </w:rPr>
              <w:t>S</w:t>
            </w:r>
            <w:r w:rsidRPr="00A12962">
              <w:rPr>
                <w:rFonts w:ascii="Bookman Old Style" w:eastAsia="Arial" w:hAnsi="Bookman Old Style" w:cs="Arial"/>
                <w:b/>
                <w:spacing w:val="4"/>
                <w:w w:val="88"/>
                <w:sz w:val="20"/>
                <w:szCs w:val="20"/>
              </w:rPr>
              <w:t>TA</w:t>
            </w:r>
            <w:r w:rsidRPr="00A12962">
              <w:rPr>
                <w:rFonts w:ascii="Bookman Old Style" w:eastAsia="Arial" w:hAnsi="Bookman Old Style" w:cs="Arial"/>
                <w:b/>
                <w:spacing w:val="6"/>
                <w:w w:val="88"/>
                <w:sz w:val="20"/>
                <w:szCs w:val="20"/>
              </w:rPr>
              <w:t>N</w:t>
            </w:r>
            <w:r w:rsidRPr="00A12962">
              <w:rPr>
                <w:rFonts w:ascii="Bookman Old Style" w:eastAsia="Arial" w:hAnsi="Bookman Old Style" w:cs="Arial"/>
                <w:b/>
                <w:spacing w:val="4"/>
                <w:w w:val="88"/>
                <w:sz w:val="20"/>
                <w:szCs w:val="20"/>
              </w:rPr>
              <w:t>T</w:t>
            </w:r>
            <w:r w:rsidRPr="00A12962">
              <w:rPr>
                <w:rFonts w:ascii="Bookman Old Style" w:eastAsia="Arial" w:hAnsi="Bookman Old Style" w:cs="Arial"/>
                <w:b/>
                <w:spacing w:val="6"/>
                <w:w w:val="88"/>
                <w:sz w:val="20"/>
                <w:szCs w:val="20"/>
              </w:rPr>
              <w:t>E</w:t>
            </w:r>
            <w:r w:rsidRPr="00A12962">
              <w:rPr>
                <w:rFonts w:ascii="Bookman Old Style" w:eastAsia="Arial" w:hAnsi="Bookman Old Style" w:cs="Arial"/>
                <w:b/>
                <w:w w:val="88"/>
                <w:sz w:val="20"/>
                <w:szCs w:val="20"/>
              </w:rPr>
              <w:t xml:space="preserve">S </w:t>
            </w:r>
            <w:r w:rsidRPr="00A12962">
              <w:rPr>
                <w:rFonts w:ascii="Bookman Old Style" w:eastAsia="Arial" w:hAnsi="Bookman Old Style" w:cs="Arial"/>
                <w:b/>
                <w:spacing w:val="14"/>
                <w:w w:val="88"/>
                <w:sz w:val="20"/>
                <w:szCs w:val="20"/>
              </w:rPr>
              <w:t xml:space="preserve"> </w:t>
            </w:r>
          </w:p>
          <w:p w:rsidR="007C50A8" w:rsidRPr="00A12962" w:rsidRDefault="007F5B90" w:rsidP="00AB023C">
            <w:pPr>
              <w:spacing w:after="0" w:line="240" w:lineRule="auto"/>
              <w:contextualSpacing/>
              <w:jc w:val="center"/>
              <w:rPr>
                <w:rFonts w:ascii="Bookman Old Style" w:eastAsia="Arial" w:hAnsi="Bookman Old Style" w:cs="Arial"/>
                <w:b/>
                <w:sz w:val="20"/>
                <w:szCs w:val="20"/>
              </w:rPr>
            </w:pPr>
            <w:r w:rsidRPr="00A12962">
              <w:rPr>
                <w:rFonts w:ascii="Bookman Old Style" w:eastAsia="Arial" w:hAnsi="Bookman Old Style" w:cs="Arial"/>
                <w:b/>
                <w:spacing w:val="5"/>
                <w:sz w:val="20"/>
                <w:szCs w:val="20"/>
              </w:rPr>
              <w:t>DI</w:t>
            </w:r>
            <w:r w:rsidRPr="00A12962">
              <w:rPr>
                <w:rFonts w:ascii="Bookman Old Style" w:eastAsia="Arial" w:hAnsi="Bookman Old Style" w:cs="Arial"/>
                <w:b/>
                <w:sz w:val="20"/>
                <w:szCs w:val="20"/>
              </w:rPr>
              <w:t>C</w:t>
            </w:r>
            <w:r w:rsidRPr="00A12962">
              <w:rPr>
                <w:rFonts w:ascii="Bookman Old Style" w:eastAsia="Arial" w:hAnsi="Bookman Old Style" w:cs="Arial"/>
                <w:b/>
                <w:spacing w:val="22"/>
                <w:sz w:val="20"/>
                <w:szCs w:val="20"/>
              </w:rPr>
              <w:t xml:space="preserve"> </w:t>
            </w:r>
            <w:r w:rsidRPr="00A12962">
              <w:rPr>
                <w:rFonts w:ascii="Bookman Old Style" w:eastAsia="Arial" w:hAnsi="Bookman Old Style" w:cs="Arial"/>
                <w:b/>
                <w:spacing w:val="7"/>
                <w:w w:val="110"/>
                <w:sz w:val="20"/>
                <w:szCs w:val="20"/>
              </w:rPr>
              <w:t>2</w:t>
            </w:r>
            <w:r w:rsidRPr="00A12962">
              <w:rPr>
                <w:rFonts w:ascii="Bookman Old Style" w:eastAsia="Arial" w:hAnsi="Bookman Old Style" w:cs="Arial"/>
                <w:b/>
                <w:spacing w:val="4"/>
                <w:w w:val="110"/>
                <w:sz w:val="20"/>
                <w:szCs w:val="20"/>
              </w:rPr>
              <w:t>0</w:t>
            </w:r>
            <w:r w:rsidRPr="00A12962">
              <w:rPr>
                <w:rFonts w:ascii="Bookman Old Style" w:eastAsia="Arial" w:hAnsi="Bookman Old Style" w:cs="Arial"/>
                <w:b/>
                <w:spacing w:val="7"/>
                <w:w w:val="110"/>
                <w:sz w:val="20"/>
                <w:szCs w:val="20"/>
              </w:rPr>
              <w:t>1</w:t>
            </w:r>
            <w:r w:rsidRPr="00A12962">
              <w:rPr>
                <w:rFonts w:ascii="Bookman Old Style" w:eastAsia="Arial" w:hAnsi="Bookman Old Style" w:cs="Arial"/>
                <w:b/>
                <w:w w:val="110"/>
                <w:sz w:val="20"/>
                <w:szCs w:val="20"/>
              </w:rPr>
              <w:t>7</w:t>
            </w:r>
          </w:p>
        </w:tc>
      </w:tr>
      <w:tr w:rsidR="007C50A8" w:rsidRPr="00A12962" w:rsidTr="00AB023C">
        <w:trPr>
          <w:trHeight w:hRule="exact" w:val="370"/>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2019</w:t>
            </w:r>
          </w:p>
        </w:tc>
        <w:tc>
          <w:tcPr>
            <w:tcW w:w="3564" w:type="dxa"/>
          </w:tcPr>
          <w:p w:rsidR="007C50A8" w:rsidRPr="00A12962" w:rsidRDefault="00AB023C" w:rsidP="00AB023C">
            <w:pPr>
              <w:spacing w:after="0" w:line="240" w:lineRule="auto"/>
              <w:contextualSpacing/>
              <w:rPr>
                <w:rFonts w:ascii="Bookman Old Style" w:eastAsia="Arial" w:hAnsi="Bookman Old Style" w:cs="Arial"/>
                <w:sz w:val="20"/>
                <w:szCs w:val="20"/>
              </w:rPr>
            </w:pPr>
            <w:r w:rsidRPr="00A12962">
              <w:rPr>
                <w:rFonts w:ascii="Bookman Old Style" w:hAnsi="Bookman Old Style"/>
                <w:sz w:val="20"/>
                <w:szCs w:val="20"/>
              </w:rPr>
              <w:t xml:space="preserve">                            </w:t>
            </w:r>
            <w:r w:rsidR="007C50A8" w:rsidRPr="00A12962">
              <w:rPr>
                <w:rFonts w:ascii="Bookman Old Style" w:eastAsia="Arial" w:hAnsi="Bookman Old Style" w:cs="Arial"/>
                <w:w w:val="110"/>
                <w:sz w:val="20"/>
                <w:szCs w:val="20"/>
              </w:rPr>
              <w:t>3</w:t>
            </w:r>
            <w:r w:rsidR="007C50A8" w:rsidRPr="00A12962">
              <w:rPr>
                <w:rFonts w:ascii="Bookman Old Style" w:eastAsia="Arial" w:hAnsi="Bookman Old Style" w:cs="Arial"/>
                <w:spacing w:val="-1"/>
                <w:w w:val="110"/>
                <w:sz w:val="20"/>
                <w:szCs w:val="20"/>
              </w:rPr>
              <w:t>4</w:t>
            </w:r>
            <w:r w:rsidR="007C50A8" w:rsidRPr="00A12962">
              <w:rPr>
                <w:rFonts w:ascii="Bookman Old Style" w:eastAsia="Arial" w:hAnsi="Bookman Old Style" w:cs="Arial"/>
                <w:spacing w:val="1"/>
                <w:w w:val="110"/>
                <w:sz w:val="20"/>
                <w:szCs w:val="20"/>
              </w:rPr>
              <w:t>.</w:t>
            </w:r>
            <w:r w:rsidR="007C50A8" w:rsidRPr="00A12962">
              <w:rPr>
                <w:rFonts w:ascii="Bookman Old Style" w:eastAsia="Arial" w:hAnsi="Bookman Old Style" w:cs="Arial"/>
                <w:w w:val="110"/>
                <w:sz w:val="20"/>
                <w:szCs w:val="20"/>
              </w:rPr>
              <w:t>3</w:t>
            </w:r>
            <w:r w:rsidR="007C50A8" w:rsidRPr="00A12962">
              <w:rPr>
                <w:rFonts w:ascii="Bookman Old Style" w:eastAsia="Arial" w:hAnsi="Bookman Old Style" w:cs="Arial"/>
                <w:spacing w:val="-1"/>
                <w:w w:val="110"/>
                <w:sz w:val="20"/>
                <w:szCs w:val="20"/>
              </w:rPr>
              <w:t>1</w:t>
            </w:r>
            <w:r w:rsidR="007C50A8" w:rsidRPr="00A12962">
              <w:rPr>
                <w:rFonts w:ascii="Bookman Old Style" w:eastAsia="Arial" w:hAnsi="Bookman Old Style" w:cs="Arial"/>
                <w:w w:val="110"/>
                <w:sz w:val="20"/>
                <w:szCs w:val="20"/>
              </w:rPr>
              <w:t>1</w:t>
            </w:r>
            <w:r w:rsidR="007C50A8" w:rsidRPr="00A12962">
              <w:rPr>
                <w:rFonts w:ascii="Bookman Old Style" w:eastAsia="Arial" w:hAnsi="Bookman Old Style" w:cs="Arial"/>
                <w:spacing w:val="1"/>
                <w:w w:val="110"/>
                <w:sz w:val="20"/>
                <w:szCs w:val="20"/>
              </w:rPr>
              <w:t>.</w:t>
            </w:r>
            <w:r w:rsidR="007C50A8" w:rsidRPr="00A12962">
              <w:rPr>
                <w:rFonts w:ascii="Bookman Old Style" w:eastAsia="Arial" w:hAnsi="Bookman Old Style" w:cs="Arial"/>
                <w:spacing w:val="2"/>
                <w:w w:val="110"/>
                <w:sz w:val="20"/>
                <w:szCs w:val="20"/>
              </w:rPr>
              <w:t>7</w:t>
            </w:r>
            <w:r w:rsidR="007C50A8" w:rsidRPr="00A12962">
              <w:rPr>
                <w:rFonts w:ascii="Bookman Old Style" w:eastAsia="Arial" w:hAnsi="Bookman Old Style" w:cs="Arial"/>
                <w:w w:val="110"/>
                <w:sz w:val="20"/>
                <w:szCs w:val="20"/>
              </w:rPr>
              <w:t>8</w:t>
            </w:r>
            <w:r w:rsidR="007C50A8" w:rsidRPr="00A12962">
              <w:rPr>
                <w:rFonts w:ascii="Bookman Old Style" w:eastAsia="Arial" w:hAnsi="Bookman Old Style" w:cs="Arial"/>
                <w:spacing w:val="-1"/>
                <w:w w:val="110"/>
                <w:sz w:val="20"/>
                <w:szCs w:val="20"/>
              </w:rPr>
              <w:t>0</w:t>
            </w:r>
            <w:r w:rsidR="007C50A8" w:rsidRPr="00A12962">
              <w:rPr>
                <w:rFonts w:ascii="Bookman Old Style" w:eastAsia="Arial" w:hAnsi="Bookman Old Style" w:cs="Arial"/>
                <w:spacing w:val="1"/>
                <w:w w:val="110"/>
                <w:sz w:val="20"/>
                <w:szCs w:val="20"/>
              </w:rPr>
              <w:t>.</w:t>
            </w:r>
            <w:r w:rsidR="007C50A8" w:rsidRPr="00A12962">
              <w:rPr>
                <w:rFonts w:ascii="Bookman Old Style" w:eastAsia="Arial" w:hAnsi="Bookman Old Style" w:cs="Arial"/>
                <w:w w:val="110"/>
                <w:sz w:val="20"/>
                <w:szCs w:val="20"/>
              </w:rPr>
              <w:t>1</w:t>
            </w:r>
            <w:r w:rsidR="007C50A8" w:rsidRPr="00A12962">
              <w:rPr>
                <w:rFonts w:ascii="Bookman Old Style" w:eastAsia="Arial" w:hAnsi="Bookman Old Style" w:cs="Arial"/>
                <w:spacing w:val="2"/>
                <w:w w:val="110"/>
                <w:sz w:val="20"/>
                <w:szCs w:val="20"/>
              </w:rPr>
              <w:t>7</w:t>
            </w:r>
            <w:r w:rsidR="007C50A8" w:rsidRPr="00A12962">
              <w:rPr>
                <w:rFonts w:ascii="Bookman Old Style" w:eastAsia="Arial" w:hAnsi="Bookman Old Style" w:cs="Arial"/>
                <w:w w:val="110"/>
                <w:sz w:val="20"/>
                <w:szCs w:val="20"/>
              </w:rPr>
              <w:t>8</w:t>
            </w:r>
          </w:p>
        </w:tc>
      </w:tr>
      <w:tr w:rsidR="007C50A8" w:rsidRPr="00A12962" w:rsidTr="00AB023C">
        <w:trPr>
          <w:trHeight w:hRule="exact" w:val="338"/>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2020</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1</w:t>
            </w:r>
            <w:r w:rsidRPr="00A12962">
              <w:rPr>
                <w:rFonts w:ascii="Bookman Old Style" w:eastAsia="Arial" w:hAnsi="Bookman Old Style" w:cs="Arial"/>
                <w:spacing w:val="-1"/>
                <w:w w:val="110"/>
                <w:sz w:val="20"/>
                <w:szCs w:val="20"/>
              </w:rPr>
              <w:t>2</w:t>
            </w:r>
            <w:r w:rsidRPr="00A12962">
              <w:rPr>
                <w:rFonts w:ascii="Bookman Old Style" w:eastAsia="Arial" w:hAnsi="Bookman Old Style" w:cs="Arial"/>
                <w:w w:val="110"/>
                <w:sz w:val="20"/>
                <w:szCs w:val="20"/>
              </w:rPr>
              <w:t>9</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6</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9</w:t>
            </w:r>
            <w:r w:rsidRPr="00A12962">
              <w:rPr>
                <w:rFonts w:ascii="Bookman Old Style" w:eastAsia="Arial" w:hAnsi="Bookman Old Style" w:cs="Arial"/>
                <w:spacing w:val="-1"/>
                <w:w w:val="110"/>
                <w:sz w:val="20"/>
                <w:szCs w:val="20"/>
              </w:rPr>
              <w:t>0</w:t>
            </w:r>
            <w:r w:rsidRPr="00A12962">
              <w:rPr>
                <w:rFonts w:ascii="Bookman Old Style" w:eastAsia="Arial" w:hAnsi="Bookman Old Style" w:cs="Arial"/>
                <w:w w:val="110"/>
                <w:sz w:val="20"/>
                <w:szCs w:val="20"/>
              </w:rPr>
              <w:t>4</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4</w:t>
            </w:r>
            <w:r w:rsidRPr="00A12962">
              <w:rPr>
                <w:rFonts w:ascii="Bookman Old Style" w:eastAsia="Arial" w:hAnsi="Bookman Old Style" w:cs="Arial"/>
                <w:w w:val="110"/>
                <w:sz w:val="20"/>
                <w:szCs w:val="20"/>
              </w:rPr>
              <w:t>07</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2021</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1</w:t>
            </w:r>
            <w:r w:rsidRPr="00A12962">
              <w:rPr>
                <w:rFonts w:ascii="Bookman Old Style" w:eastAsia="Arial" w:hAnsi="Bookman Old Style" w:cs="Arial"/>
                <w:spacing w:val="-1"/>
                <w:w w:val="110"/>
                <w:sz w:val="20"/>
                <w:szCs w:val="20"/>
              </w:rPr>
              <w:t>1</w:t>
            </w:r>
            <w:r w:rsidRPr="00A12962">
              <w:rPr>
                <w:rFonts w:ascii="Bookman Old Style" w:eastAsia="Arial" w:hAnsi="Bookman Old Style" w:cs="Arial"/>
                <w:w w:val="110"/>
                <w:sz w:val="20"/>
                <w:szCs w:val="20"/>
              </w:rPr>
              <w:t>2</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9</w:t>
            </w:r>
            <w:r w:rsidRPr="00A12962">
              <w:rPr>
                <w:rFonts w:ascii="Bookman Old Style" w:eastAsia="Arial" w:hAnsi="Bookman Old Style" w:cs="Arial"/>
                <w:spacing w:val="2"/>
                <w:w w:val="110"/>
                <w:sz w:val="20"/>
                <w:szCs w:val="20"/>
              </w:rPr>
              <w:t>0</w:t>
            </w:r>
            <w:r w:rsidRPr="00A12962">
              <w:rPr>
                <w:rFonts w:ascii="Bookman Old Style" w:eastAsia="Arial" w:hAnsi="Bookman Old Style" w:cs="Arial"/>
                <w:w w:val="110"/>
                <w:sz w:val="20"/>
                <w:szCs w:val="20"/>
              </w:rPr>
              <w:t>9</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6</w:t>
            </w: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2</w:t>
            </w:r>
            <w:r w:rsidRPr="00A12962">
              <w:rPr>
                <w:rFonts w:ascii="Bookman Old Style" w:eastAsia="Arial" w:hAnsi="Bookman Old Style" w:cs="Arial"/>
                <w:w w:val="110"/>
                <w:sz w:val="20"/>
                <w:szCs w:val="20"/>
              </w:rPr>
              <w:t>51</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2022</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w:t>
            </w:r>
            <w:r w:rsidRPr="00A12962">
              <w:rPr>
                <w:rFonts w:ascii="Bookman Old Style" w:eastAsia="Arial" w:hAnsi="Bookman Old Style" w:cs="Arial"/>
                <w:spacing w:val="-1"/>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4</w:t>
            </w:r>
            <w:r w:rsidRPr="00A12962">
              <w:rPr>
                <w:rFonts w:ascii="Bookman Old Style" w:eastAsia="Arial" w:hAnsi="Bookman Old Style" w:cs="Arial"/>
                <w:spacing w:val="2"/>
                <w:w w:val="110"/>
                <w:sz w:val="20"/>
                <w:szCs w:val="20"/>
              </w:rPr>
              <w:t>3</w:t>
            </w: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1"/>
                <w:w w:val="110"/>
                <w:sz w:val="20"/>
                <w:szCs w:val="20"/>
              </w:rPr>
              <w:t>6</w:t>
            </w:r>
            <w:r w:rsidRPr="00A12962">
              <w:rPr>
                <w:rFonts w:ascii="Bookman Old Style" w:eastAsia="Arial" w:hAnsi="Bookman Old Style" w:cs="Arial"/>
                <w:w w:val="110"/>
                <w:sz w:val="20"/>
                <w:szCs w:val="20"/>
              </w:rPr>
              <w:t>2</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1</w:t>
            </w:r>
            <w:r w:rsidRPr="00A12962">
              <w:rPr>
                <w:rFonts w:ascii="Bookman Old Style" w:eastAsia="Arial" w:hAnsi="Bookman Old Style" w:cs="Arial"/>
                <w:w w:val="110"/>
                <w:sz w:val="20"/>
                <w:szCs w:val="20"/>
              </w:rPr>
              <w:t>61</w:t>
            </w:r>
          </w:p>
        </w:tc>
      </w:tr>
      <w:tr w:rsidR="007C50A8" w:rsidRPr="00A12962" w:rsidTr="00AB023C">
        <w:trPr>
          <w:trHeight w:hRule="exact" w:val="338"/>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2023</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1</w:t>
            </w:r>
            <w:r w:rsidRPr="00A12962">
              <w:rPr>
                <w:rFonts w:ascii="Bookman Old Style" w:eastAsia="Arial" w:hAnsi="Bookman Old Style" w:cs="Arial"/>
                <w:spacing w:val="-1"/>
                <w:w w:val="110"/>
                <w:sz w:val="20"/>
                <w:szCs w:val="20"/>
              </w:rPr>
              <w:t>9</w:t>
            </w:r>
            <w:r w:rsidRPr="00A12962">
              <w:rPr>
                <w:rFonts w:ascii="Bookman Old Style" w:eastAsia="Arial" w:hAnsi="Bookman Old Style" w:cs="Arial"/>
                <w:w w:val="110"/>
                <w:sz w:val="20"/>
                <w:szCs w:val="20"/>
              </w:rPr>
              <w:t>1</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0</w:t>
            </w:r>
            <w:r w:rsidRPr="00A12962">
              <w:rPr>
                <w:rFonts w:ascii="Bookman Old Style" w:eastAsia="Arial" w:hAnsi="Bookman Old Style" w:cs="Arial"/>
                <w:spacing w:val="2"/>
                <w:w w:val="110"/>
                <w:sz w:val="20"/>
                <w:szCs w:val="20"/>
              </w:rPr>
              <w:t>7</w:t>
            </w: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9</w:t>
            </w:r>
            <w:r w:rsidRPr="00A12962">
              <w:rPr>
                <w:rFonts w:ascii="Bookman Old Style" w:eastAsia="Arial" w:hAnsi="Bookman Old Style" w:cs="Arial"/>
                <w:spacing w:val="-1"/>
                <w:w w:val="110"/>
                <w:sz w:val="20"/>
                <w:szCs w:val="20"/>
              </w:rPr>
              <w:t>7</w:t>
            </w:r>
            <w:r w:rsidRPr="00A12962">
              <w:rPr>
                <w:rFonts w:ascii="Bookman Old Style" w:eastAsia="Arial" w:hAnsi="Bookman Old Style" w:cs="Arial"/>
                <w:w w:val="110"/>
                <w:sz w:val="20"/>
                <w:szCs w:val="20"/>
              </w:rPr>
              <w:t>6</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7</w:t>
            </w:r>
            <w:r w:rsidRPr="00A12962">
              <w:rPr>
                <w:rFonts w:ascii="Bookman Old Style" w:eastAsia="Arial" w:hAnsi="Bookman Old Style" w:cs="Arial"/>
                <w:w w:val="110"/>
                <w:sz w:val="20"/>
                <w:szCs w:val="20"/>
              </w:rPr>
              <w:t>26</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2024</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3</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4</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3</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4</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9</w:t>
            </w:r>
            <w:r w:rsidRPr="00A12962">
              <w:rPr>
                <w:rFonts w:ascii="Bookman Old Style" w:eastAsia="Arial" w:hAnsi="Bookman Old Style" w:cs="Arial"/>
                <w:w w:val="110"/>
                <w:sz w:val="20"/>
                <w:szCs w:val="20"/>
              </w:rPr>
              <w:t>1</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8</w:t>
            </w:r>
            <w:r w:rsidRPr="00A12962">
              <w:rPr>
                <w:rFonts w:ascii="Bookman Old Style" w:eastAsia="Arial" w:hAnsi="Bookman Old Style" w:cs="Arial"/>
                <w:w w:val="110"/>
                <w:sz w:val="20"/>
                <w:szCs w:val="20"/>
              </w:rPr>
              <w:t>56</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2025</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4</w:t>
            </w:r>
            <w:r w:rsidRPr="00A12962">
              <w:rPr>
                <w:rFonts w:ascii="Bookman Old Style" w:eastAsia="Arial" w:hAnsi="Bookman Old Style" w:cs="Arial"/>
                <w:spacing w:val="-1"/>
                <w:w w:val="110"/>
                <w:sz w:val="20"/>
                <w:szCs w:val="20"/>
              </w:rPr>
              <w:t>9</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7</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2</w:t>
            </w:r>
            <w:r w:rsidRPr="00A12962">
              <w:rPr>
                <w:rFonts w:ascii="Bookman Old Style" w:eastAsia="Arial" w:hAnsi="Bookman Old Style" w:cs="Arial"/>
                <w:spacing w:val="-1"/>
                <w:w w:val="110"/>
                <w:sz w:val="20"/>
                <w:szCs w:val="20"/>
              </w:rPr>
              <w:t>1</w:t>
            </w: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8</w:t>
            </w:r>
            <w:r w:rsidRPr="00A12962">
              <w:rPr>
                <w:rFonts w:ascii="Bookman Old Style" w:eastAsia="Arial" w:hAnsi="Bookman Old Style" w:cs="Arial"/>
                <w:w w:val="110"/>
                <w:sz w:val="20"/>
                <w:szCs w:val="20"/>
              </w:rPr>
              <w:t>10</w:t>
            </w:r>
          </w:p>
        </w:tc>
      </w:tr>
      <w:tr w:rsidR="007C50A8" w:rsidRPr="00A12962" w:rsidTr="00AB023C">
        <w:trPr>
          <w:trHeight w:hRule="exact" w:val="338"/>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2026</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3</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2</w:t>
            </w:r>
            <w:r w:rsidRPr="00A12962">
              <w:rPr>
                <w:rFonts w:ascii="Bookman Old Style" w:eastAsia="Arial" w:hAnsi="Bookman Old Style" w:cs="Arial"/>
                <w:w w:val="110"/>
                <w:sz w:val="20"/>
                <w:szCs w:val="20"/>
              </w:rPr>
              <w:t>6</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1</w:t>
            </w:r>
            <w:r w:rsidRPr="00A12962">
              <w:rPr>
                <w:rFonts w:ascii="Bookman Old Style" w:eastAsia="Arial" w:hAnsi="Bookman Old Style" w:cs="Arial"/>
                <w:spacing w:val="-1"/>
                <w:w w:val="110"/>
                <w:sz w:val="20"/>
                <w:szCs w:val="20"/>
              </w:rPr>
              <w:t>9</w:t>
            </w:r>
            <w:r w:rsidRPr="00A12962">
              <w:rPr>
                <w:rFonts w:ascii="Bookman Old Style" w:eastAsia="Arial" w:hAnsi="Bookman Old Style" w:cs="Arial"/>
                <w:w w:val="110"/>
                <w:sz w:val="20"/>
                <w:szCs w:val="20"/>
              </w:rPr>
              <w:t>1</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0</w:t>
            </w:r>
            <w:r w:rsidRPr="00A12962">
              <w:rPr>
                <w:rFonts w:ascii="Bookman Old Style" w:eastAsia="Arial" w:hAnsi="Bookman Old Style" w:cs="Arial"/>
                <w:w w:val="110"/>
                <w:sz w:val="20"/>
                <w:szCs w:val="20"/>
              </w:rPr>
              <w:t>21</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2027</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9</w:t>
            </w:r>
            <w:r w:rsidRPr="00A12962">
              <w:rPr>
                <w:rFonts w:ascii="Bookman Old Style" w:eastAsia="Arial" w:hAnsi="Bookman Old Style" w:cs="Arial"/>
                <w:w w:val="110"/>
                <w:sz w:val="20"/>
                <w:szCs w:val="20"/>
              </w:rPr>
              <w:t>2</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1</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2</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1"/>
                <w:w w:val="110"/>
                <w:sz w:val="20"/>
                <w:szCs w:val="20"/>
              </w:rPr>
              <w:t>6</w:t>
            </w: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2</w:t>
            </w:r>
            <w:r w:rsidRPr="00A12962">
              <w:rPr>
                <w:rFonts w:ascii="Bookman Old Style" w:eastAsia="Arial" w:hAnsi="Bookman Old Style" w:cs="Arial"/>
                <w:w w:val="110"/>
                <w:sz w:val="20"/>
                <w:szCs w:val="20"/>
              </w:rPr>
              <w:t>10</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2028</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6</w:t>
            </w:r>
            <w:r w:rsidRPr="00A12962">
              <w:rPr>
                <w:rFonts w:ascii="Bookman Old Style" w:eastAsia="Arial" w:hAnsi="Bookman Old Style" w:cs="Arial"/>
                <w:spacing w:val="-1"/>
                <w:w w:val="110"/>
                <w:sz w:val="20"/>
                <w:szCs w:val="20"/>
              </w:rPr>
              <w:t>5</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2"/>
                <w:w w:val="110"/>
                <w:sz w:val="20"/>
                <w:szCs w:val="20"/>
              </w:rPr>
              <w:t>3</w:t>
            </w: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62</w:t>
            </w:r>
          </w:p>
        </w:tc>
      </w:tr>
      <w:tr w:rsidR="007C50A8" w:rsidRPr="00A12962" w:rsidTr="00AB023C">
        <w:trPr>
          <w:trHeight w:hRule="exact" w:val="338"/>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2029</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2030</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2031</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39"/>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2032</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2033</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2034</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38"/>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2035</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2036</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2037</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38"/>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2038</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2039</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2040</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39"/>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2041</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2042</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2043</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38"/>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2044</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2045</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41"/>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2046</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38"/>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2047</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w:t>
            </w:r>
            <w:r w:rsidRPr="00A12962">
              <w:rPr>
                <w:rFonts w:ascii="Bookman Old Style" w:eastAsia="Arial" w:hAnsi="Bookman Old Style" w:cs="Arial"/>
                <w:spacing w:val="-1"/>
                <w:w w:val="110"/>
                <w:sz w:val="20"/>
                <w:szCs w:val="20"/>
              </w:rPr>
              <w:t>8</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r w:rsidR="007C50A8" w:rsidRPr="00A12962" w:rsidTr="00AB023C">
        <w:trPr>
          <w:trHeight w:hRule="exact" w:val="357"/>
        </w:trPr>
        <w:tc>
          <w:tcPr>
            <w:tcW w:w="1691" w:type="dxa"/>
          </w:tcPr>
          <w:p w:rsidR="007C50A8" w:rsidRPr="00A12962" w:rsidRDefault="007C50A8" w:rsidP="00AB023C">
            <w:pPr>
              <w:spacing w:after="0" w:line="240" w:lineRule="auto"/>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2048</w:t>
            </w:r>
          </w:p>
        </w:tc>
        <w:tc>
          <w:tcPr>
            <w:tcW w:w="3564" w:type="dxa"/>
          </w:tcPr>
          <w:p w:rsidR="007C50A8" w:rsidRPr="00A12962" w:rsidRDefault="007C50A8" w:rsidP="00AB023C">
            <w:pPr>
              <w:spacing w:after="0" w:line="240" w:lineRule="auto"/>
              <w:ind w:left="1634"/>
              <w:contextualSpacing/>
              <w:jc w:val="center"/>
              <w:rPr>
                <w:rFonts w:ascii="Bookman Old Style" w:eastAsia="Arial" w:hAnsi="Bookman Old Style" w:cs="Arial"/>
                <w:sz w:val="20"/>
                <w:szCs w:val="20"/>
              </w:rPr>
            </w:pPr>
            <w:r w:rsidRPr="00A12962">
              <w:rPr>
                <w:rFonts w:ascii="Bookman Old Style" w:eastAsia="Arial" w:hAnsi="Bookman Old Style" w:cs="Arial"/>
                <w:w w:val="110"/>
                <w:sz w:val="20"/>
                <w:szCs w:val="20"/>
              </w:rPr>
              <w:t>587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6</w:t>
            </w:r>
            <w:r w:rsidRPr="00A12962">
              <w:rPr>
                <w:rFonts w:ascii="Bookman Old Style" w:eastAsia="Arial" w:hAnsi="Bookman Old Style" w:cs="Arial"/>
                <w:spacing w:val="2"/>
                <w:w w:val="110"/>
                <w:sz w:val="20"/>
                <w:szCs w:val="20"/>
              </w:rPr>
              <w:t>9</w:t>
            </w:r>
            <w:r w:rsidRPr="00A12962">
              <w:rPr>
                <w:rFonts w:ascii="Bookman Old Style" w:eastAsia="Arial" w:hAnsi="Bookman Old Style" w:cs="Arial"/>
                <w:w w:val="110"/>
                <w:sz w:val="20"/>
                <w:szCs w:val="20"/>
              </w:rPr>
              <w:t>7</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w w:val="110"/>
                <w:sz w:val="20"/>
                <w:szCs w:val="20"/>
              </w:rPr>
              <w:t>8</w:t>
            </w:r>
            <w:r w:rsidRPr="00A12962">
              <w:rPr>
                <w:rFonts w:ascii="Bookman Old Style" w:eastAsia="Arial" w:hAnsi="Bookman Old Style" w:cs="Arial"/>
                <w:spacing w:val="-1"/>
                <w:w w:val="110"/>
                <w:sz w:val="20"/>
                <w:szCs w:val="20"/>
              </w:rPr>
              <w:t>4</w:t>
            </w:r>
            <w:r w:rsidRPr="00A12962">
              <w:rPr>
                <w:rFonts w:ascii="Bookman Old Style" w:eastAsia="Arial" w:hAnsi="Bookman Old Style" w:cs="Arial"/>
                <w:w w:val="110"/>
                <w:sz w:val="20"/>
                <w:szCs w:val="20"/>
              </w:rPr>
              <w:t>0</w:t>
            </w:r>
            <w:r w:rsidRPr="00A12962">
              <w:rPr>
                <w:rFonts w:ascii="Bookman Old Style" w:eastAsia="Arial" w:hAnsi="Bookman Old Style" w:cs="Arial"/>
                <w:spacing w:val="1"/>
                <w:w w:val="110"/>
                <w:sz w:val="20"/>
                <w:szCs w:val="20"/>
              </w:rPr>
              <w:t>.</w:t>
            </w:r>
            <w:r w:rsidRPr="00A12962">
              <w:rPr>
                <w:rFonts w:ascii="Bookman Old Style" w:eastAsia="Arial" w:hAnsi="Bookman Old Style" w:cs="Arial"/>
                <w:spacing w:val="2"/>
                <w:w w:val="110"/>
                <w:sz w:val="20"/>
                <w:szCs w:val="20"/>
              </w:rPr>
              <w:t>6</w:t>
            </w:r>
            <w:r w:rsidRPr="00A12962">
              <w:rPr>
                <w:rFonts w:ascii="Bookman Old Style" w:eastAsia="Arial" w:hAnsi="Bookman Old Style" w:cs="Arial"/>
                <w:w w:val="110"/>
                <w:sz w:val="20"/>
                <w:szCs w:val="20"/>
              </w:rPr>
              <w:t>00</w:t>
            </w:r>
          </w:p>
        </w:tc>
      </w:tr>
    </w:tbl>
    <w:p w:rsidR="007F5B90" w:rsidRPr="007F5B90" w:rsidRDefault="007F5B90" w:rsidP="007F5B90">
      <w:pPr>
        <w:pStyle w:val="Prrafodelista"/>
        <w:spacing w:after="0" w:line="240" w:lineRule="auto"/>
        <w:ind w:left="855"/>
        <w:jc w:val="both"/>
        <w:rPr>
          <w:rFonts w:ascii="Bookman Old Style" w:hAnsi="Bookman Old Style"/>
          <w:b/>
          <w:sz w:val="24"/>
          <w:szCs w:val="24"/>
        </w:rPr>
      </w:pPr>
    </w:p>
    <w:p w:rsidR="007F5B90" w:rsidRDefault="007F5B90" w:rsidP="007F5B90">
      <w:pPr>
        <w:spacing w:after="0" w:line="240" w:lineRule="auto"/>
        <w:ind w:left="360"/>
        <w:jc w:val="both"/>
        <w:rPr>
          <w:rFonts w:ascii="Bookman Old Style" w:hAnsi="Bookman Old Style"/>
          <w:b/>
          <w:sz w:val="24"/>
          <w:szCs w:val="24"/>
        </w:rPr>
      </w:pPr>
    </w:p>
    <w:p w:rsidR="007C50A8" w:rsidRPr="007F5B90" w:rsidRDefault="007C50A8" w:rsidP="007F5B90">
      <w:pPr>
        <w:pStyle w:val="Prrafodelista"/>
        <w:numPr>
          <w:ilvl w:val="0"/>
          <w:numId w:val="15"/>
        </w:numPr>
        <w:pBdr>
          <w:bottom w:val="single" w:sz="4" w:space="1" w:color="auto"/>
        </w:pBdr>
        <w:spacing w:after="0" w:line="240" w:lineRule="auto"/>
        <w:jc w:val="both"/>
        <w:rPr>
          <w:rFonts w:ascii="Bookman Old Style" w:hAnsi="Bookman Old Style"/>
          <w:b/>
          <w:sz w:val="24"/>
          <w:szCs w:val="24"/>
        </w:rPr>
      </w:pPr>
      <w:r w:rsidRPr="007F5B90">
        <w:rPr>
          <w:rFonts w:ascii="Bookman Old Style" w:hAnsi="Bookman Old Style"/>
          <w:b/>
          <w:sz w:val="24"/>
          <w:szCs w:val="24"/>
        </w:rPr>
        <w:t>Integración</w:t>
      </w:r>
    </w:p>
    <w:p w:rsidR="007F5B90" w:rsidRPr="007F5B90" w:rsidRDefault="007F5B90" w:rsidP="007F5B90">
      <w:pPr>
        <w:spacing w:after="0" w:line="240" w:lineRule="auto"/>
        <w:jc w:val="both"/>
        <w:rPr>
          <w:rFonts w:ascii="Bookman Old Style" w:hAnsi="Bookman Old Style"/>
          <w:b/>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bookmarkStart w:id="12" w:name="_Hlk496084052"/>
      <w:bookmarkStart w:id="13" w:name="_Hlk495821387"/>
      <w:r w:rsidRPr="00A12962">
        <w:rPr>
          <w:rFonts w:ascii="Bookman Old Style" w:hAnsi="Bookman Old Style"/>
          <w:b/>
          <w:sz w:val="24"/>
          <w:szCs w:val="24"/>
        </w:rPr>
        <w:t>ALCANCE</w:t>
      </w:r>
    </w:p>
    <w:bookmarkEnd w:id="12"/>
    <w:bookmarkEnd w:id="13"/>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Detalle del esquema de integración. El modelo de transporte del programa nacional de transporte urbano se basa en los esquemas integrados, tanto desde el punto de vista físico, como operacional y tarifario, por lo cual se requiere que el proyecto que se presente tenga definidos los esquemas que garanticen la adecuada integración.</w:t>
      </w:r>
    </w:p>
    <w:p w:rsidR="00AB023C" w:rsidRPr="00A12962" w:rsidRDefault="00AB023C"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Se requiere que sea medido el efecto del proyecto en los otros modos del sistema, cómo se integra a ellos en términos físicos, tarifarios y operacionales, y cómo afectaría el Fondo de estabilización tarifaria o la bolsa.</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bookmarkStart w:id="14" w:name="_Hlk496084092"/>
      <w:r w:rsidRPr="00A12962">
        <w:rPr>
          <w:rFonts w:ascii="Bookman Old Style" w:hAnsi="Bookman Old Style"/>
          <w:b/>
          <w:sz w:val="24"/>
          <w:szCs w:val="24"/>
        </w:rPr>
        <w:t>OBSERVACIÓN</w:t>
      </w:r>
      <w:bookmarkEnd w:id="14"/>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documento que describe la integración de los proyectos de transporte público masivo para la ciudad de Bogotá es el séptimo de los diez requisitos técnicos establecidos en el CONPES 3882 de 2017 para acceder a la cofinanciación de la Nación para el proyecto de la Primera Línea de Metro de Bogotá y sus troncales alimentadoras.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tema de la integración fue radicado en un documento de fecha septiembre de 2017 y consta de tres partes, a saber:</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17"/>
        </w:numPr>
        <w:spacing w:after="0" w:line="240" w:lineRule="auto"/>
        <w:jc w:val="both"/>
        <w:rPr>
          <w:rFonts w:ascii="Bookman Old Style" w:hAnsi="Bookman Old Style"/>
          <w:sz w:val="24"/>
          <w:szCs w:val="24"/>
        </w:rPr>
      </w:pPr>
      <w:r w:rsidRPr="00A12962">
        <w:rPr>
          <w:rFonts w:ascii="Bookman Old Style" w:hAnsi="Bookman Old Style"/>
          <w:sz w:val="24"/>
          <w:szCs w:val="24"/>
        </w:rPr>
        <w:t>La primera, expone la visión futura de la ciudad y del sistema de transporte público</w:t>
      </w:r>
    </w:p>
    <w:p w:rsidR="00AB023C" w:rsidRPr="00A12962" w:rsidRDefault="00AB023C" w:rsidP="00AB023C">
      <w:pPr>
        <w:pStyle w:val="Prrafodelista"/>
        <w:spacing w:after="0" w:line="240" w:lineRule="auto"/>
        <w:ind w:left="1428"/>
        <w:jc w:val="both"/>
        <w:rPr>
          <w:rFonts w:ascii="Bookman Old Style" w:hAnsi="Bookman Old Style"/>
          <w:sz w:val="24"/>
          <w:szCs w:val="24"/>
        </w:rPr>
      </w:pPr>
    </w:p>
    <w:p w:rsidR="007C50A8" w:rsidRPr="00A12962" w:rsidRDefault="007C50A8" w:rsidP="00583984">
      <w:pPr>
        <w:pStyle w:val="Prrafodelista"/>
        <w:numPr>
          <w:ilvl w:val="0"/>
          <w:numId w:val="17"/>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La segunda, recopila la política tanto nacional como distrital referente a la integración en el transporte masivo establecidos en los documentos CONPES 3167, CONPES 3260, el Decreto 319 de 2006 Plan Maestro de Movilidad y el Decreto 309 de 2009 por el cual se adopta el Sistema Integrado de Transporte </w:t>
      </w:r>
      <w:r w:rsidR="00AB023C" w:rsidRPr="00A12962">
        <w:rPr>
          <w:rFonts w:ascii="Bookman Old Style" w:hAnsi="Bookman Old Style"/>
          <w:sz w:val="24"/>
          <w:szCs w:val="24"/>
        </w:rPr>
        <w:t>Público</w:t>
      </w:r>
      <w:r w:rsidRPr="00A12962">
        <w:rPr>
          <w:rFonts w:ascii="Bookman Old Style" w:hAnsi="Bookman Old Style"/>
          <w:sz w:val="24"/>
          <w:szCs w:val="24"/>
        </w:rPr>
        <w:t xml:space="preserve"> para la ciudad.</w:t>
      </w:r>
    </w:p>
    <w:p w:rsidR="00AB023C" w:rsidRPr="00A12962" w:rsidRDefault="00AB023C" w:rsidP="00AB023C">
      <w:pPr>
        <w:spacing w:after="0" w:line="240" w:lineRule="auto"/>
        <w:jc w:val="both"/>
        <w:rPr>
          <w:rFonts w:ascii="Bookman Old Style" w:hAnsi="Bookman Old Style"/>
          <w:sz w:val="24"/>
          <w:szCs w:val="24"/>
        </w:rPr>
      </w:pPr>
    </w:p>
    <w:p w:rsidR="007C50A8" w:rsidRPr="00A12962" w:rsidRDefault="007C50A8" w:rsidP="00583984">
      <w:pPr>
        <w:pStyle w:val="Prrafodelista"/>
        <w:numPr>
          <w:ilvl w:val="0"/>
          <w:numId w:val="17"/>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La tercera parte, describe el esquema de integración planteado para la Primera Línea de Metro </w:t>
      </w:r>
      <w:r w:rsidR="001800F8">
        <w:rPr>
          <w:rFonts w:ascii="Bookman Old Style" w:hAnsi="Bookman Old Style"/>
          <w:sz w:val="24"/>
          <w:szCs w:val="24"/>
        </w:rPr>
        <w:t>y las troncales de Transmilenio,</w:t>
      </w:r>
      <w:r w:rsidRPr="00A12962">
        <w:rPr>
          <w:rFonts w:ascii="Bookman Old Style" w:hAnsi="Bookman Old Style"/>
          <w:sz w:val="24"/>
          <w:szCs w:val="24"/>
        </w:rPr>
        <w:t xml:space="preserve"> con base en lo planteado por Transmilenio en los parámetros técnicos operacionales de las troncales de la Carrera Séptima, Avenida Caracas, Avenida Ciudad de Cali, Avenida 68 y Avenida Boyacá, y los establecidos por el Instituto de Desarrollo Urbano en los Documentos Técnicos de Soporte de tales troncales.</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7C50A8" w:rsidP="00583984">
      <w:pPr>
        <w:pStyle w:val="Prrafodelista"/>
        <w:numPr>
          <w:ilvl w:val="0"/>
          <w:numId w:val="18"/>
        </w:numPr>
        <w:spacing w:after="0" w:line="240" w:lineRule="auto"/>
        <w:jc w:val="both"/>
        <w:rPr>
          <w:rFonts w:ascii="Bookman Old Style" w:hAnsi="Bookman Old Style"/>
          <w:b/>
          <w:sz w:val="24"/>
          <w:szCs w:val="24"/>
        </w:rPr>
      </w:pPr>
      <w:r w:rsidRPr="00A12962">
        <w:rPr>
          <w:rFonts w:ascii="Bookman Old Style" w:hAnsi="Bookman Old Style"/>
          <w:b/>
          <w:sz w:val="24"/>
          <w:szCs w:val="24"/>
        </w:rPr>
        <w:t>Visión de ciudad y del sistema de transporte público</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En el Plan Distrital de Desarrollo "Bogotá, Mejor para Todos 2016-2019" (Acuerdo 645 de 2016), se define la visión de la ciudad a 2038, 500 años después de su fundación. En este marco, se busca consolidar a Bogotá corno un referente internacional de ciudad creativa, incluyente y sostenible, en donde sus habitantes alcanzan el desarrollo pleno de su potencial humano y constituyen una ciudad feliz.</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Bajo el marco del Plan Maestro de Movilidad PMM de la ciudad, se busca a futuro mantener la participación del transporte público en los viajes diarios de la ciudad, al evitar la migración de viajes de transporte público a modos como la motocicleta y el automóvil. Para esto, se pretende proveer un sistema de transporte público integrado y de calidad, fundamentado en la red de transporte masivo, que ofrezca cobertura total de la ciudad, que sea funcional y oportuno (Concejo de Bogotá, 2016). Tal sistema estará compuesto a 2050 por modos de transporte complementarios que atenderán corredores de alta demanda de viajes en transporte público: la primera línea del metro (hasta la calle 127) con 25 kilómetros de extensión y 248 kilómetros adicionales de troncales de Transmilenio que se extenderán a lo largo de los principales corredores viales de la ciudad. La incorporación del metro en la ciudad pretende así brindar mayor capacidad en los corredores donde se requiera.</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De otra parte, una vez implementada la totalidad de la red de transporte masivo de la ciudad cerca del 80% de sus habitantes se encontrará a menos de un kilómetro de distancia de alguna línea de transporte masivo, elemento que favorecerá el acceso al sistema de transporte público y, contribuirá a mitigar el crecimiento de la taza de motorización y del uso del transporte privado.</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7F5B90" w:rsidRDefault="007C50A8" w:rsidP="007F5B90">
      <w:pPr>
        <w:pStyle w:val="Prrafodelista"/>
        <w:numPr>
          <w:ilvl w:val="0"/>
          <w:numId w:val="18"/>
        </w:numPr>
        <w:spacing w:after="0" w:line="240" w:lineRule="auto"/>
        <w:jc w:val="both"/>
        <w:rPr>
          <w:rFonts w:ascii="Bookman Old Style" w:hAnsi="Bookman Old Style"/>
          <w:b/>
          <w:sz w:val="24"/>
          <w:szCs w:val="24"/>
        </w:rPr>
      </w:pPr>
      <w:r w:rsidRPr="00A12962">
        <w:rPr>
          <w:rFonts w:ascii="Bookman Old Style" w:hAnsi="Bookman Old Style"/>
          <w:b/>
          <w:sz w:val="24"/>
          <w:szCs w:val="24"/>
        </w:rPr>
        <w:t>La política de integración del Sistema Integrado de Transporte</w:t>
      </w:r>
      <w:r w:rsidR="007F5B90">
        <w:rPr>
          <w:rFonts w:ascii="Bookman Old Style" w:hAnsi="Bookman Old Style"/>
          <w:b/>
          <w:sz w:val="24"/>
          <w:szCs w:val="24"/>
        </w:rPr>
        <w:t xml:space="preserve"> </w:t>
      </w:r>
      <w:r w:rsidRPr="007F5B90">
        <w:rPr>
          <w:rFonts w:ascii="Bookman Old Style" w:hAnsi="Bookman Old Style"/>
          <w:b/>
          <w:sz w:val="24"/>
          <w:szCs w:val="24"/>
        </w:rPr>
        <w:t>Masivo</w:t>
      </w:r>
    </w:p>
    <w:p w:rsidR="007C50A8" w:rsidRPr="00A12962" w:rsidRDefault="007C50A8" w:rsidP="007C50A8">
      <w:pPr>
        <w:spacing w:after="0" w:line="240" w:lineRule="auto"/>
        <w:ind w:left="708"/>
        <w:contextualSpacing/>
        <w:jc w:val="both"/>
        <w:rPr>
          <w:rFonts w:ascii="Bookman Old Style" w:hAnsi="Bookman Old Style"/>
          <w:i/>
          <w:sz w:val="24"/>
          <w:szCs w:val="24"/>
        </w:rPr>
      </w:pPr>
      <w:r w:rsidRPr="00A12962">
        <w:rPr>
          <w:rFonts w:ascii="Bookman Old Style" w:hAnsi="Bookman Old Style"/>
          <w:sz w:val="24"/>
          <w:szCs w:val="24"/>
        </w:rPr>
        <w:t xml:space="preserve">La política nacional se fija a través del CONPES 3167 de 2002 y del CONPES 3260 de 2003, en donde se define y hace seguimiento a la Política Nacional de Transporte Urbano y Masivo, ella plantea entre otros el </w:t>
      </w:r>
      <w:r w:rsidRPr="00A12962">
        <w:rPr>
          <w:rFonts w:ascii="Bookman Old Style" w:hAnsi="Bookman Old Style"/>
          <w:i/>
          <w:sz w:val="24"/>
          <w:szCs w:val="24"/>
        </w:rPr>
        <w:t>"incentivar a las ciudades en la implantación de sistemas de transporte que atiendan las necesidades de movilidad de la población bajo criterios de eficiencia operativa, económica y ambiental”, “incentivar el uso eficiente del automóvil en zonas urbanas y a la vez ofrecer alternativas a los usuarios para utilizar el transporte público urbano en condiciones de velocidad y comodidad adecuadas- y ''apoyar iniciativas de las ciudades en proyectos de transporte público basados en la utilización de vías exclusivas de buses, siempre y cuando el tamaño de la población y los niveles de demanda así ameriten y se consideren integralmente los aspectos de diseño y operación con los de infraestructura"</w:t>
      </w:r>
    </w:p>
    <w:p w:rsidR="007C50A8" w:rsidRPr="00A12962" w:rsidRDefault="007C50A8" w:rsidP="007C50A8">
      <w:pPr>
        <w:spacing w:after="0" w:line="240" w:lineRule="auto"/>
        <w:ind w:left="708"/>
        <w:contextualSpacing/>
        <w:jc w:val="both"/>
        <w:rPr>
          <w:rFonts w:ascii="Bookman Old Style" w:hAnsi="Bookman Old Style"/>
          <w:i/>
          <w:sz w:val="24"/>
          <w:szCs w:val="24"/>
        </w:rPr>
      </w:pPr>
    </w:p>
    <w:p w:rsidR="007C50A8" w:rsidRPr="00A12962" w:rsidRDefault="007C50A8" w:rsidP="007C50A8">
      <w:pPr>
        <w:spacing w:after="0" w:line="240" w:lineRule="auto"/>
        <w:ind w:left="708"/>
        <w:contextualSpacing/>
        <w:jc w:val="both"/>
        <w:rPr>
          <w:rFonts w:ascii="Bookman Old Style" w:hAnsi="Bookman Old Style"/>
          <w:i/>
          <w:sz w:val="24"/>
          <w:szCs w:val="24"/>
        </w:rPr>
      </w:pPr>
      <w:r w:rsidRPr="00A12962">
        <w:rPr>
          <w:rFonts w:ascii="Bookman Old Style" w:hAnsi="Bookman Old Style"/>
          <w:sz w:val="24"/>
          <w:szCs w:val="24"/>
        </w:rPr>
        <w:t xml:space="preserve">Así mismo establece que los Sistemas Integrados de Transporte Masivo SITM que se planeen ejecutar con el apoyo de la Nación deben alcanzar unas metas principales, entre las cuales destaca, el </w:t>
      </w:r>
      <w:r w:rsidRPr="00A12962">
        <w:rPr>
          <w:rFonts w:ascii="Bookman Old Style" w:hAnsi="Bookman Old Style"/>
          <w:i/>
          <w:sz w:val="24"/>
          <w:szCs w:val="24"/>
        </w:rPr>
        <w:t>"Integrar física, tarifaría y operacionalmente la mayor parte de las rutas de la ciudad, teniendo en cuenta los criterios técnicos y financieros, y acorde con el programa de implantación del SITM adoptado. La integración puede incluir modos de transporte diferentes a los bases"</w:t>
      </w:r>
    </w:p>
    <w:p w:rsidR="007C50A8" w:rsidRPr="00A12962" w:rsidRDefault="007C50A8" w:rsidP="007C50A8">
      <w:pPr>
        <w:spacing w:after="0" w:line="240" w:lineRule="auto"/>
        <w:ind w:left="708"/>
        <w:contextualSpacing/>
        <w:jc w:val="both"/>
        <w:rPr>
          <w:rFonts w:ascii="Bookman Old Style" w:hAnsi="Bookman Old Style"/>
          <w:i/>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Decreto 319 de 2006, Plan Maestro de Movilidad de Bogotá D.C. (PMM) define en su política la racionalización del uso del vehículo particular, como eje estructurador del sistema de movilidad de la ciudad al transporte público y todos sus componentes, conjunto al que se la ha dado el nombre de Sistema Integrado de Transporte Público (SITP). Plantea también que entre los diferentes componentes de este sistema deberá existir una integración modal que facilite el acceso, la cobertura y la complementariedad del sistema de movilidad urbano, rural y regional.</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i/>
          <w:sz w:val="24"/>
          <w:szCs w:val="24"/>
        </w:rPr>
      </w:pPr>
      <w:r w:rsidRPr="00A12962">
        <w:rPr>
          <w:rFonts w:ascii="Bookman Old Style" w:hAnsi="Bookman Old Style"/>
          <w:sz w:val="24"/>
          <w:szCs w:val="24"/>
        </w:rPr>
        <w:t xml:space="preserve">El SITP, adoptado mediante el Decreto Distrital 309 de 2009, integrará los diferentes modos de transporte público, iniciando por el transporte público colectivo urbano de pasajeros y el masivo. Posteriormente plantea que se integrará el transporte férreo y los otros modos y componentes establecidos en el artículo 14 del Decreto Distrital 319 de 2006. Adicionalmente, el artículo 61 del PMM menciona que, </w:t>
      </w:r>
      <w:r w:rsidRPr="00A12962">
        <w:rPr>
          <w:rFonts w:ascii="Bookman Old Style" w:hAnsi="Bookman Old Style"/>
          <w:i/>
          <w:sz w:val="24"/>
          <w:szCs w:val="24"/>
        </w:rPr>
        <w:t>“cuando las condiciones de movilidad de la ciudad lo exijan, se implementará el Metro corno componente del SITP”.</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Adicionalmente, y para dar claridad a las acciones y al rol estructurante del SITP en la ciudad, el Decreto 309 de 2009 </w:t>
      </w:r>
      <w:r w:rsidRPr="00A12962">
        <w:rPr>
          <w:rFonts w:ascii="Bookman Old Style" w:hAnsi="Bookman Old Style"/>
          <w:i/>
          <w:sz w:val="24"/>
          <w:szCs w:val="24"/>
        </w:rPr>
        <w:t>"Por el cual se adopta el Sistema Integrado de Transporte Público para Bogotá, D.C., y se dictan otras disposiciones"</w:t>
      </w:r>
      <w:r w:rsidRPr="00A12962">
        <w:rPr>
          <w:rFonts w:ascii="Bookman Old Style" w:hAnsi="Bookman Old Style"/>
          <w:sz w:val="24"/>
          <w:szCs w:val="24"/>
        </w:rPr>
        <w:t xml:space="preserve"> define como prioritario para la ciudad y su desarrollo la expansión e implementación del S1TP, estableciendo como objetivos en temas de integración, los siguientes: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1"/>
          <w:numId w:val="17"/>
        </w:numPr>
        <w:spacing w:after="0" w:line="240" w:lineRule="auto"/>
        <w:ind w:left="1560"/>
        <w:jc w:val="both"/>
        <w:rPr>
          <w:rFonts w:ascii="Bookman Old Style" w:hAnsi="Bookman Old Style"/>
          <w:sz w:val="24"/>
          <w:szCs w:val="24"/>
        </w:rPr>
      </w:pPr>
      <w:r w:rsidRPr="00A12962">
        <w:rPr>
          <w:rFonts w:ascii="Bookman Old Style" w:hAnsi="Bookman Old Style"/>
          <w:sz w:val="24"/>
          <w:szCs w:val="24"/>
        </w:rPr>
        <w:t>Realizar la integración operacional y tarifaria del sistema de transporte público, tanto en forma física como virtual, garantizando su sostenibilidad financiera.</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7C50A8" w:rsidP="00583984">
      <w:pPr>
        <w:pStyle w:val="Prrafodelista"/>
        <w:numPr>
          <w:ilvl w:val="1"/>
          <w:numId w:val="17"/>
        </w:numPr>
        <w:spacing w:after="0" w:line="240" w:lineRule="auto"/>
        <w:ind w:left="1560"/>
        <w:jc w:val="both"/>
        <w:rPr>
          <w:rFonts w:ascii="Bookman Old Style" w:hAnsi="Bookman Old Style"/>
          <w:sz w:val="24"/>
          <w:szCs w:val="24"/>
        </w:rPr>
      </w:pPr>
      <w:r w:rsidRPr="00A12962">
        <w:rPr>
          <w:rFonts w:ascii="Bookman Old Style" w:hAnsi="Bookman Old Style"/>
          <w:sz w:val="24"/>
          <w:szCs w:val="24"/>
        </w:rPr>
        <w:t>Integrar la operación de recaudo, control de la operación de transporte e información y servicio al usuario. que permita la conectividad, la consolidación de la información, la gestión de recaudo, de los centros de control y de la información y servicio al usuario del SITP.</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Con relación a la determinación de la tarifa del SITP, se deben seguir unos principios básicos de costeabilidad, equilibrio, sostenibilidad e integración, al mismo tiempo que se debe dejar abierta la posibilidad de contar con tarifas diferenciales para poblaciones específicas (artículo 21 del Decreto Distrital 309 de 2009). Al referirse específicamente sobre la integración, el diseño de la tarifa integrará los costos de todos los servicios que incorporen al SITP, abierto inclusive a una integración con los servicios intermunicipales.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7F5B90" w:rsidRDefault="007C50A8" w:rsidP="007F5B90">
      <w:pPr>
        <w:pStyle w:val="Prrafodelista"/>
        <w:numPr>
          <w:ilvl w:val="0"/>
          <w:numId w:val="18"/>
        </w:numPr>
        <w:spacing w:after="0" w:line="240" w:lineRule="auto"/>
        <w:jc w:val="both"/>
        <w:rPr>
          <w:rFonts w:ascii="Bookman Old Style" w:hAnsi="Bookman Old Style"/>
          <w:b/>
          <w:sz w:val="24"/>
          <w:szCs w:val="24"/>
        </w:rPr>
      </w:pPr>
      <w:r w:rsidRPr="00A12962">
        <w:rPr>
          <w:rFonts w:ascii="Bookman Old Style" w:hAnsi="Bookman Old Style"/>
          <w:b/>
          <w:sz w:val="24"/>
          <w:szCs w:val="24"/>
        </w:rPr>
        <w:t>Esquema de integración para el Metro y troncales de</w:t>
      </w:r>
      <w:r w:rsidR="007F5B90">
        <w:rPr>
          <w:rFonts w:ascii="Bookman Old Style" w:hAnsi="Bookman Old Style"/>
          <w:b/>
          <w:sz w:val="24"/>
          <w:szCs w:val="24"/>
        </w:rPr>
        <w:t xml:space="preserve"> </w:t>
      </w:r>
      <w:r w:rsidRPr="007F5B90">
        <w:rPr>
          <w:rFonts w:ascii="Bookman Old Style" w:hAnsi="Bookman Old Style"/>
          <w:b/>
          <w:sz w:val="24"/>
          <w:szCs w:val="24"/>
        </w:rPr>
        <w:t>Transmilenio.</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Como se ha venido desarrollando, la visión del sistema de transporte público de la ciudad busca proveer un sistema integrado y de calidad, fundamentado en la red de transporte masivo en la que los modos que lo conforman sean complementarios, eficientes y brinden una amplia cobertura. De otra parte, el marco normativo presentado previamente indica que el Metro, al desarrollarse como componente del SITP, deberá estar integrado física, tarifada y operacionalmente con los demás componentes del sistema mientras que las troncales Avenida Caracas y Carrera Séptima y las troncales alimentadoras contempladas en el CONPES 3882 se incorporarán al sistema bajo los lineamientos de integración ya establecidos para el actual componente troncal.</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19"/>
        </w:numPr>
        <w:spacing w:after="0" w:line="240" w:lineRule="auto"/>
        <w:ind w:left="567" w:firstLine="0"/>
        <w:jc w:val="both"/>
        <w:rPr>
          <w:rFonts w:ascii="Bookman Old Style" w:hAnsi="Bookman Old Style"/>
          <w:b/>
          <w:sz w:val="24"/>
          <w:szCs w:val="24"/>
        </w:rPr>
      </w:pPr>
      <w:r w:rsidRPr="00A12962">
        <w:rPr>
          <w:rFonts w:ascii="Bookman Old Style" w:hAnsi="Bookman Old Style"/>
          <w:b/>
          <w:sz w:val="24"/>
          <w:szCs w:val="24"/>
        </w:rPr>
        <w:t>Integración tarifaría y operacional</w:t>
      </w:r>
    </w:p>
    <w:p w:rsidR="007C50A8" w:rsidRPr="00A12962" w:rsidRDefault="007C50A8" w:rsidP="007C50A8">
      <w:pPr>
        <w:spacing w:after="0" w:line="240" w:lineRule="auto"/>
        <w:ind w:left="709"/>
        <w:contextualSpacing/>
        <w:jc w:val="both"/>
        <w:rPr>
          <w:rFonts w:ascii="Bookman Old Style" w:hAnsi="Bookman Old Style"/>
          <w:sz w:val="24"/>
          <w:szCs w:val="24"/>
        </w:rPr>
      </w:pPr>
      <w:r w:rsidRPr="00A12962">
        <w:rPr>
          <w:rFonts w:ascii="Bookman Old Style" w:hAnsi="Bookman Old Style"/>
          <w:sz w:val="24"/>
          <w:szCs w:val="24"/>
        </w:rPr>
        <w:t>En cuanto a la integración tarifaria, de manera preliminar y en consideración de la etapa en que se encuentra el proyecto, desde los procesos de modelación que hacen parte del primero de los requisitos del CONPES 3882, Modelación de la demanda de la Región Capital Bogotá-Cundinamarca se ha considerado la Primera Línea de Metro de Bogotá (PLMB) como una troncal de Transmilenio más, es decir, con una tarifa igual a la de las troncales. Las transferencias entre el componente troncal de Transmilenio y Metro, decisión que estará sujeta al resultado de la estructuración financiera, se han pensado hasta ahora como gratuitas, mientras que las transferencias entre Metro y el servicio zonal del SITP se han considerado con un valor inferior a la tarifa plena.</w:t>
      </w:r>
    </w:p>
    <w:p w:rsidR="007C50A8" w:rsidRPr="00A12962" w:rsidRDefault="007C50A8" w:rsidP="007C50A8">
      <w:pPr>
        <w:spacing w:after="0" w:line="240" w:lineRule="auto"/>
        <w:ind w:left="709"/>
        <w:contextualSpacing/>
        <w:jc w:val="both"/>
        <w:rPr>
          <w:rFonts w:ascii="Bookman Old Style" w:hAnsi="Bookman Old Style"/>
          <w:sz w:val="24"/>
          <w:szCs w:val="24"/>
        </w:rPr>
      </w:pPr>
    </w:p>
    <w:p w:rsidR="007C50A8" w:rsidRPr="00A12962" w:rsidRDefault="007C50A8" w:rsidP="007C50A8">
      <w:pPr>
        <w:spacing w:after="0" w:line="240" w:lineRule="auto"/>
        <w:ind w:left="709"/>
        <w:contextualSpacing/>
        <w:jc w:val="both"/>
        <w:rPr>
          <w:rFonts w:ascii="Bookman Old Style" w:hAnsi="Bookman Old Style"/>
          <w:sz w:val="24"/>
          <w:szCs w:val="24"/>
        </w:rPr>
      </w:pPr>
      <w:r w:rsidRPr="00A12962">
        <w:rPr>
          <w:rFonts w:ascii="Bookman Old Style" w:hAnsi="Bookman Old Style"/>
          <w:sz w:val="24"/>
          <w:szCs w:val="24"/>
        </w:rPr>
        <w:t>Dentro de la integración tarifaba también se contempla la integración del medio de pago para acceder a todos los servicios del SITP (zonales, troncal y metro), de modo que se facilite al usuario el acceso al sistema, sobre todo a la hora de realizar transbordos. Para esto, es necesario que los pasajeros cuenten con un medio de pago que pueda ser identificado por todos los accesos de los diferentes sistemas, tales como las talanqueras en los buses zonales o en las estaciones del componente masivo.</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Dentro de los parámetros de integración operacional de las nuevas troncales del sistema, remitidos como parte de los documentos para cumplir con el requisito establecido en el CONPES 3882, se han formulado contemplando los siguientes supuestos generales de diseño:</w:t>
      </w:r>
    </w:p>
    <w:p w:rsidR="007C50A8" w:rsidRDefault="007C50A8" w:rsidP="00583984">
      <w:pPr>
        <w:pStyle w:val="Prrafodelista"/>
        <w:numPr>
          <w:ilvl w:val="0"/>
          <w:numId w:val="21"/>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Simplificar el sistema, a través de la racionalización de servicios que no excedan la capacidad de troncales y portales que actualmente tenga problemas de capacidad: se busca implementar servicios que mejoren los tiempos de viaje debido a su parametrización y a la cobertura en otras troncales con la aplicación de cobertura de oferta por la consideración de oferta combinada que opere sobre cada corredor troncal </w:t>
      </w:r>
    </w:p>
    <w:p w:rsidR="007F5B90" w:rsidRPr="00A12962" w:rsidRDefault="007F5B90" w:rsidP="007F5B90">
      <w:pPr>
        <w:pStyle w:val="Prrafodelista"/>
        <w:spacing w:after="0" w:line="240" w:lineRule="auto"/>
        <w:ind w:left="1714"/>
        <w:jc w:val="both"/>
        <w:rPr>
          <w:rFonts w:ascii="Bookman Old Style" w:hAnsi="Bookman Old Style"/>
          <w:sz w:val="24"/>
          <w:szCs w:val="24"/>
        </w:rPr>
      </w:pPr>
    </w:p>
    <w:p w:rsidR="007C50A8" w:rsidRDefault="007C50A8" w:rsidP="00583984">
      <w:pPr>
        <w:pStyle w:val="Prrafodelista"/>
        <w:numPr>
          <w:ilvl w:val="0"/>
          <w:numId w:val="21"/>
        </w:numPr>
        <w:spacing w:after="0" w:line="240" w:lineRule="auto"/>
        <w:jc w:val="both"/>
        <w:rPr>
          <w:rFonts w:ascii="Bookman Old Style" w:hAnsi="Bookman Old Style"/>
          <w:sz w:val="24"/>
          <w:szCs w:val="24"/>
        </w:rPr>
      </w:pPr>
      <w:r w:rsidRPr="00A12962">
        <w:rPr>
          <w:rFonts w:ascii="Bookman Old Style" w:hAnsi="Bookman Old Style"/>
          <w:sz w:val="24"/>
          <w:szCs w:val="24"/>
        </w:rPr>
        <w:t>Generar conexiones a través de intercambiadores viales para aumentar la capacidad operacional del sistema Transmilenio de modo que s</w:t>
      </w:r>
      <w:r w:rsidR="007F5B90">
        <w:rPr>
          <w:rFonts w:ascii="Bookman Old Style" w:hAnsi="Bookman Old Style"/>
          <w:sz w:val="24"/>
          <w:szCs w:val="24"/>
        </w:rPr>
        <w:t>e mejoren los tiempos de viaje</w:t>
      </w:r>
    </w:p>
    <w:p w:rsidR="007F5B90" w:rsidRPr="007F5B90" w:rsidRDefault="007F5B90" w:rsidP="007F5B90">
      <w:pPr>
        <w:spacing w:after="0" w:line="240" w:lineRule="auto"/>
        <w:jc w:val="both"/>
        <w:rPr>
          <w:rFonts w:ascii="Bookman Old Style" w:hAnsi="Bookman Old Style"/>
          <w:sz w:val="24"/>
          <w:szCs w:val="24"/>
        </w:rPr>
      </w:pPr>
    </w:p>
    <w:p w:rsidR="007C50A8" w:rsidRDefault="007C50A8" w:rsidP="00583984">
      <w:pPr>
        <w:pStyle w:val="Prrafodelista"/>
        <w:numPr>
          <w:ilvl w:val="0"/>
          <w:numId w:val="21"/>
        </w:numPr>
        <w:spacing w:after="0" w:line="240" w:lineRule="auto"/>
        <w:jc w:val="both"/>
        <w:rPr>
          <w:rFonts w:ascii="Bookman Old Style" w:hAnsi="Bookman Old Style"/>
          <w:sz w:val="24"/>
          <w:szCs w:val="24"/>
        </w:rPr>
      </w:pPr>
      <w:r w:rsidRPr="00A12962">
        <w:rPr>
          <w:rFonts w:ascii="Bookman Old Style" w:hAnsi="Bookman Old Style"/>
          <w:sz w:val="24"/>
          <w:szCs w:val="24"/>
        </w:rPr>
        <w:t>Implementar retornos operacionales o de contingencia a lo largo del corredor troncal, para permitir la operación de servicios en tramos más cortos, hacer giros para conexiones operacionales y mantener continuidad del servicio en contingencias.</w:t>
      </w:r>
    </w:p>
    <w:p w:rsidR="007F5B90" w:rsidRPr="007F5B90" w:rsidRDefault="007F5B90" w:rsidP="007F5B90">
      <w:pPr>
        <w:spacing w:after="0" w:line="240" w:lineRule="auto"/>
        <w:jc w:val="both"/>
        <w:rPr>
          <w:rFonts w:ascii="Bookman Old Style" w:hAnsi="Bookman Old Style"/>
          <w:sz w:val="24"/>
          <w:szCs w:val="24"/>
        </w:rPr>
      </w:pPr>
    </w:p>
    <w:p w:rsidR="007C50A8" w:rsidRPr="00A12962" w:rsidRDefault="007C50A8" w:rsidP="00583984">
      <w:pPr>
        <w:pStyle w:val="Prrafodelista"/>
        <w:numPr>
          <w:ilvl w:val="0"/>
          <w:numId w:val="21"/>
        </w:numPr>
        <w:spacing w:after="0" w:line="240" w:lineRule="auto"/>
        <w:jc w:val="both"/>
        <w:rPr>
          <w:rFonts w:ascii="Bookman Old Style" w:hAnsi="Bookman Old Style"/>
          <w:sz w:val="24"/>
          <w:szCs w:val="24"/>
        </w:rPr>
      </w:pPr>
      <w:r w:rsidRPr="00A12962">
        <w:rPr>
          <w:rFonts w:ascii="Bookman Old Style" w:hAnsi="Bookman Old Style"/>
          <w:sz w:val="24"/>
          <w:szCs w:val="24"/>
        </w:rPr>
        <w:t>Para un óptimo funcionamiento de la infraestructura troncal propuesta, se debe realizar una restructuración de las rutas del componente zonal tanto Urbanas como complementarias, que toman los corredores troncales. En los ejercicios de modelada este ejercicio se realizó en una etapa preliminar, pues su restructuración definitiva de rutas por estos corredores debe hacerse en el marco de unas mesas interdisciplinarias y un diseño operacional definitivo por corredor, de tal Forma que se mantenga o mejore la cobertura de transporte.</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20"/>
        </w:numPr>
        <w:spacing w:after="0" w:line="240" w:lineRule="auto"/>
        <w:ind w:left="567" w:firstLine="0"/>
        <w:jc w:val="both"/>
        <w:rPr>
          <w:rFonts w:ascii="Bookman Old Style" w:hAnsi="Bookman Old Style"/>
          <w:b/>
          <w:sz w:val="24"/>
          <w:szCs w:val="24"/>
        </w:rPr>
      </w:pPr>
      <w:r w:rsidRPr="00A12962">
        <w:rPr>
          <w:rFonts w:ascii="Bookman Old Style" w:hAnsi="Bookman Old Style"/>
          <w:b/>
          <w:sz w:val="24"/>
          <w:szCs w:val="24"/>
        </w:rPr>
        <w:t>Integración Física</w:t>
      </w: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Integración Metro y troncales de Transmilenio</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Desde su concepción, la integración física entre el Metro y las estaciones de Transmilenio es evaluada y diseñada para facilitar los flujos de pasajeros que conectan entre los dos sistemas. </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Integración con otros modos de transporte</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diseño de la infraestructura de la PLMB busca generar entornos amigables y seguros que garanticen la igualdad y el derecho de todos los ciudadanos de desplazarse y disfrutar la ciudad. Para lograrlo, se definieron los siguientes elementos funcionales que privilegian y promueven el tránsito de peatones: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1134"/>
        <w:contextualSpacing/>
        <w:jc w:val="both"/>
        <w:rPr>
          <w:rFonts w:ascii="Bookman Old Style" w:hAnsi="Bookman Old Style"/>
          <w:sz w:val="24"/>
          <w:szCs w:val="24"/>
        </w:rPr>
      </w:pPr>
      <w:r w:rsidRPr="00A12962">
        <w:rPr>
          <w:rFonts w:ascii="Bookman Old Style" w:hAnsi="Bookman Old Style"/>
          <w:sz w:val="24"/>
          <w:szCs w:val="24"/>
        </w:rPr>
        <w:t xml:space="preserve">• </w:t>
      </w:r>
      <w:r w:rsidRPr="00A12962">
        <w:rPr>
          <w:rFonts w:ascii="Bookman Old Style" w:hAnsi="Bookman Old Style"/>
          <w:b/>
          <w:sz w:val="24"/>
          <w:szCs w:val="24"/>
        </w:rPr>
        <w:t>Franja de circulación</w:t>
      </w:r>
      <w:r w:rsidRPr="00A12962">
        <w:rPr>
          <w:rFonts w:ascii="Bookman Old Style" w:hAnsi="Bookman Old Style"/>
          <w:sz w:val="24"/>
          <w:szCs w:val="24"/>
        </w:rPr>
        <w:t>: Espacio destinado exclusivamente para la circulación peatonal.</w:t>
      </w:r>
    </w:p>
    <w:p w:rsidR="00AB023C" w:rsidRPr="00A12962" w:rsidRDefault="00AB023C" w:rsidP="00AB023C">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ind w:left="1134"/>
        <w:contextualSpacing/>
        <w:jc w:val="both"/>
        <w:rPr>
          <w:rFonts w:ascii="Bookman Old Style" w:hAnsi="Bookman Old Style"/>
          <w:sz w:val="24"/>
          <w:szCs w:val="24"/>
        </w:rPr>
      </w:pPr>
      <w:r w:rsidRPr="00A12962">
        <w:rPr>
          <w:rFonts w:ascii="Bookman Old Style" w:hAnsi="Bookman Old Style"/>
          <w:sz w:val="24"/>
          <w:szCs w:val="24"/>
        </w:rPr>
        <w:t xml:space="preserve">• </w:t>
      </w:r>
      <w:r w:rsidRPr="00A12962">
        <w:rPr>
          <w:rFonts w:ascii="Bookman Old Style" w:hAnsi="Bookman Old Style"/>
          <w:b/>
          <w:sz w:val="24"/>
          <w:szCs w:val="24"/>
        </w:rPr>
        <w:t>Franja de paisajismo y mobiliario A:</w:t>
      </w:r>
      <w:r w:rsidRPr="00A12962">
        <w:rPr>
          <w:rFonts w:ascii="Bookman Old Style" w:hAnsi="Bookman Old Style"/>
          <w:sz w:val="24"/>
          <w:szCs w:val="24"/>
        </w:rPr>
        <w:t xml:space="preserve"> Esta franja busca mitigar el ruido y la polución del aire.</w:t>
      </w:r>
    </w:p>
    <w:p w:rsidR="00AB023C" w:rsidRPr="00A12962" w:rsidRDefault="00AB023C" w:rsidP="00AB023C">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ind w:left="1134"/>
        <w:contextualSpacing/>
        <w:jc w:val="both"/>
        <w:rPr>
          <w:rFonts w:ascii="Bookman Old Style" w:hAnsi="Bookman Old Style"/>
          <w:sz w:val="24"/>
          <w:szCs w:val="24"/>
        </w:rPr>
      </w:pPr>
      <w:r w:rsidRPr="00A12962">
        <w:rPr>
          <w:rFonts w:ascii="Bookman Old Style" w:hAnsi="Bookman Old Style"/>
          <w:sz w:val="24"/>
          <w:szCs w:val="24"/>
        </w:rPr>
        <w:t xml:space="preserve">• </w:t>
      </w:r>
      <w:r w:rsidRPr="00A12962">
        <w:rPr>
          <w:rFonts w:ascii="Bookman Old Style" w:hAnsi="Bookman Old Style"/>
          <w:b/>
          <w:sz w:val="24"/>
          <w:szCs w:val="24"/>
        </w:rPr>
        <w:t>Franja de paisajismo y mobiliario B</w:t>
      </w:r>
      <w:r w:rsidRPr="00A12962">
        <w:rPr>
          <w:rFonts w:ascii="Bookman Old Style" w:hAnsi="Bookman Old Style"/>
          <w:sz w:val="24"/>
          <w:szCs w:val="24"/>
        </w:rPr>
        <w:t>: Esta franja tiene la 'función de segregar la ciclorruta de la franja de circulación peatonal. Adicionalmente, sobre esta se pueden disponer pequeños espacios de permanencia.</w:t>
      </w:r>
    </w:p>
    <w:p w:rsidR="00AB023C" w:rsidRPr="00A12962" w:rsidRDefault="00AB023C" w:rsidP="00AB023C">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ind w:left="1134"/>
        <w:contextualSpacing/>
        <w:jc w:val="both"/>
        <w:rPr>
          <w:rFonts w:ascii="Bookman Old Style" w:hAnsi="Bookman Old Style"/>
          <w:sz w:val="24"/>
          <w:szCs w:val="24"/>
        </w:rPr>
      </w:pPr>
      <w:r w:rsidRPr="00A12962">
        <w:rPr>
          <w:rFonts w:ascii="Bookman Old Style" w:hAnsi="Bookman Old Style"/>
          <w:sz w:val="24"/>
          <w:szCs w:val="24"/>
        </w:rPr>
        <w:t xml:space="preserve">• </w:t>
      </w:r>
      <w:r w:rsidRPr="00A12962">
        <w:rPr>
          <w:rFonts w:ascii="Bookman Old Style" w:hAnsi="Bookman Old Style"/>
          <w:b/>
          <w:sz w:val="24"/>
          <w:szCs w:val="24"/>
        </w:rPr>
        <w:t>Ciclorruta:</w:t>
      </w:r>
      <w:r w:rsidRPr="00A12962">
        <w:rPr>
          <w:rFonts w:ascii="Bookman Old Style" w:hAnsi="Bookman Old Style"/>
          <w:sz w:val="24"/>
          <w:szCs w:val="24"/>
        </w:rPr>
        <w:t xml:space="preserve"> Franja continua y segregada para la circulación de ciclo usuarios.</w:t>
      </w:r>
    </w:p>
    <w:p w:rsidR="00AB023C" w:rsidRPr="00A12962" w:rsidRDefault="00AB023C" w:rsidP="00AB023C">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ind w:left="1134"/>
        <w:contextualSpacing/>
        <w:jc w:val="both"/>
        <w:rPr>
          <w:rFonts w:ascii="Bookman Old Style" w:hAnsi="Bookman Old Style"/>
          <w:sz w:val="24"/>
          <w:szCs w:val="24"/>
        </w:rPr>
      </w:pPr>
      <w:r w:rsidRPr="00A12962">
        <w:rPr>
          <w:rFonts w:ascii="Bookman Old Style" w:hAnsi="Bookman Old Style"/>
          <w:sz w:val="24"/>
          <w:szCs w:val="24"/>
        </w:rPr>
        <w:t xml:space="preserve">• </w:t>
      </w:r>
      <w:r w:rsidRPr="00A12962">
        <w:rPr>
          <w:rFonts w:ascii="Bookman Old Style" w:hAnsi="Bookman Old Style"/>
          <w:b/>
          <w:sz w:val="24"/>
          <w:szCs w:val="24"/>
        </w:rPr>
        <w:t>Alameda de Metro</w:t>
      </w:r>
      <w:r w:rsidRPr="00A12962">
        <w:rPr>
          <w:rFonts w:ascii="Bookman Old Style" w:hAnsi="Bookman Old Style"/>
          <w:sz w:val="24"/>
          <w:szCs w:val="24"/>
        </w:rPr>
        <w:t>: Espacio público lineal continuo que ofrece espacios de circulación, permanencia. actividades recreativas y/o deportivas.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Adicionalmente. para incentivar el uso de la bicicleta y la intermodalidad de los viajes en el sistema de transporte, se plantea la implementación de infraestructura asociada al uso de la bicicleta, en particular </w:t>
      </w:r>
      <w:r w:rsidR="009D4C47" w:rsidRPr="00A12962">
        <w:rPr>
          <w:rFonts w:ascii="Bookman Old Style" w:hAnsi="Bookman Old Style"/>
          <w:sz w:val="24"/>
          <w:szCs w:val="24"/>
        </w:rPr>
        <w:t>Cicloparqueaderos</w:t>
      </w:r>
      <w:r w:rsidRPr="00A12962">
        <w:rPr>
          <w:rFonts w:ascii="Bookman Old Style" w:hAnsi="Bookman Old Style"/>
          <w:sz w:val="24"/>
          <w:szCs w:val="24"/>
        </w:rPr>
        <w:t>, de dispersión y de concentración.</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1134"/>
        <w:contextualSpacing/>
        <w:jc w:val="both"/>
        <w:rPr>
          <w:rFonts w:ascii="Bookman Old Style" w:hAnsi="Bookman Old Style"/>
          <w:sz w:val="24"/>
          <w:szCs w:val="24"/>
        </w:rPr>
      </w:pPr>
      <w:r w:rsidRPr="00A12962">
        <w:rPr>
          <w:rFonts w:ascii="Bookman Old Style" w:hAnsi="Bookman Old Style"/>
          <w:sz w:val="24"/>
          <w:szCs w:val="24"/>
        </w:rPr>
        <w:t xml:space="preserve">• </w:t>
      </w:r>
      <w:r w:rsidRPr="00A12962">
        <w:rPr>
          <w:rFonts w:ascii="Bookman Old Style" w:hAnsi="Bookman Old Style"/>
          <w:b/>
          <w:sz w:val="24"/>
          <w:szCs w:val="24"/>
        </w:rPr>
        <w:t>Cicloparqueaderos de dispersión</w:t>
      </w:r>
      <w:r w:rsidRPr="00A12962">
        <w:rPr>
          <w:rFonts w:ascii="Bookman Old Style" w:hAnsi="Bookman Old Style"/>
          <w:sz w:val="24"/>
          <w:szCs w:val="24"/>
        </w:rPr>
        <w:t>: De bajo volumen y baja capacidad, estos se localizarán en la franja de paisajismo y mobiliario a lo largo de la línea y servirán para atender zonas comerciales, residenciales y de esparcimiento.</w:t>
      </w:r>
    </w:p>
    <w:p w:rsidR="00AB023C" w:rsidRPr="00A12962" w:rsidRDefault="00AB023C" w:rsidP="00AB023C">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ind w:left="1134"/>
        <w:contextualSpacing/>
        <w:jc w:val="both"/>
        <w:rPr>
          <w:rFonts w:ascii="Bookman Old Style" w:hAnsi="Bookman Old Style"/>
          <w:sz w:val="24"/>
          <w:szCs w:val="24"/>
        </w:rPr>
      </w:pPr>
      <w:r w:rsidRPr="00A12962">
        <w:rPr>
          <w:rFonts w:ascii="Bookman Old Style" w:hAnsi="Bookman Old Style"/>
          <w:sz w:val="24"/>
          <w:szCs w:val="24"/>
        </w:rPr>
        <w:t xml:space="preserve">• </w:t>
      </w:r>
      <w:r w:rsidRPr="00A12962">
        <w:rPr>
          <w:rFonts w:ascii="Bookman Old Style" w:hAnsi="Bookman Old Style"/>
          <w:b/>
          <w:sz w:val="24"/>
          <w:szCs w:val="24"/>
        </w:rPr>
        <w:t>Cicloparqueaderos de concentración</w:t>
      </w:r>
      <w:r w:rsidRPr="00A12962">
        <w:rPr>
          <w:rFonts w:ascii="Bookman Old Style" w:hAnsi="Bookman Old Style"/>
          <w:sz w:val="24"/>
          <w:szCs w:val="24"/>
        </w:rPr>
        <w:t>: Atenderán una alta demanda de ocupación y serán ubicados dentro de las estaciones de Metro para favorecer la intermodalidad.</w:t>
      </w:r>
    </w:p>
    <w:p w:rsidR="007C50A8" w:rsidRDefault="007C50A8" w:rsidP="007C50A8">
      <w:pPr>
        <w:spacing w:after="0" w:line="240" w:lineRule="auto"/>
        <w:ind w:left="708"/>
        <w:contextualSpacing/>
        <w:jc w:val="both"/>
        <w:rPr>
          <w:rFonts w:ascii="Bookman Old Style" w:hAnsi="Bookman Old Style"/>
          <w:sz w:val="24"/>
          <w:szCs w:val="24"/>
        </w:rPr>
      </w:pPr>
    </w:p>
    <w:p w:rsidR="00F96574" w:rsidRPr="00A12962" w:rsidRDefault="00F96574"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22"/>
        </w:numPr>
        <w:spacing w:after="0" w:line="240" w:lineRule="auto"/>
        <w:jc w:val="both"/>
        <w:rPr>
          <w:rFonts w:ascii="Bookman Old Style" w:hAnsi="Bookman Old Style"/>
          <w:b/>
          <w:sz w:val="24"/>
          <w:szCs w:val="24"/>
        </w:rPr>
      </w:pPr>
      <w:r w:rsidRPr="00A12962">
        <w:rPr>
          <w:rFonts w:ascii="Bookman Old Style" w:hAnsi="Bookman Old Style"/>
          <w:b/>
          <w:sz w:val="24"/>
          <w:szCs w:val="24"/>
        </w:rPr>
        <w:t>Efectos en el Fondo de Estabilización Tarifaria</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En el capítulo sobre el Modelo de Remuneración se analizó la manera como la sostenibilidad financiera del SITP se encuentra lejos de ser lograda. Con la integración tarifaria las dudas sobre la sostenibilidad financiera del sistema no se resuelven, y por el contrario se generan nuevas inquietudes, pues no se menciona en ninguna parte del documento el impacto que la entrada en operación de los </w:t>
      </w:r>
      <w:r w:rsidR="001800F8" w:rsidRPr="001800F8">
        <w:rPr>
          <w:rFonts w:ascii="Bookman Old Style" w:hAnsi="Bookman Old Style"/>
          <w:sz w:val="24"/>
          <w:szCs w:val="24"/>
        </w:rPr>
        <w:t xml:space="preserve">TRANSMICABLES </w:t>
      </w:r>
      <w:r w:rsidRPr="00A12962">
        <w:rPr>
          <w:rFonts w:ascii="Bookman Old Style" w:hAnsi="Bookman Old Style"/>
          <w:sz w:val="24"/>
          <w:szCs w:val="24"/>
        </w:rPr>
        <w:t>causarán a las finanzas del sistema.</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15"/>
        </w:numPr>
        <w:pBdr>
          <w:bottom w:val="single" w:sz="4" w:space="1" w:color="auto"/>
        </w:pBdr>
        <w:spacing w:after="0" w:line="240" w:lineRule="auto"/>
        <w:jc w:val="both"/>
        <w:rPr>
          <w:rFonts w:ascii="Bookman Old Style" w:hAnsi="Bookman Old Style"/>
          <w:b/>
          <w:sz w:val="24"/>
          <w:szCs w:val="24"/>
        </w:rPr>
      </w:pPr>
      <w:r w:rsidRPr="00A12962">
        <w:rPr>
          <w:rFonts w:ascii="Bookman Old Style" w:hAnsi="Bookman Old Style"/>
          <w:b/>
          <w:sz w:val="24"/>
          <w:szCs w:val="24"/>
        </w:rPr>
        <w:t>Priorización</w:t>
      </w:r>
    </w:p>
    <w:p w:rsidR="00AB023C" w:rsidRPr="00A12962" w:rsidRDefault="00AB023C" w:rsidP="007C50A8">
      <w:pPr>
        <w:spacing w:after="0" w:line="240" w:lineRule="auto"/>
        <w:ind w:left="708"/>
        <w:contextualSpacing/>
        <w:jc w:val="both"/>
        <w:rPr>
          <w:rFonts w:ascii="Bookman Old Style" w:hAnsi="Bookman Old Style"/>
          <w:b/>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ALCANCE</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Descripción de los proyectos que la entidad territorial busca priorizar. Entendiendo que la cofinanciación se convierte en una fuente adicional para la entidad territorial en la construcción de los proyectos de movilidad, se debe mostrar mediante un análisis de sensibilidad, o un análisis de costo de oportunidad, o un análisis de alternativas, los beneficios que se pueden obtener en la construcción del proyecto respectivo mediante esta fuente y cronograma.</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OBSERVACIÓN</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En el documento preparado por la administración distrital como requisito número ocho del documento CONPES 3882, se identificó el sistema de transporte masivo (metro + troncales alimentadoras) que genera el mayor beneficio a la comunidad, contemplando el límite presupuestal establecido por el Gobierno Nacional y el Distrital para el transporte masivo, a la luz de la visión del sistema de transporte público que se ha trabajado en los anteriores documentos requisito.</w:t>
      </w:r>
    </w:p>
    <w:p w:rsidR="007C50A8"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Con el objetivo de priorización, se identificaron opciones de canastas o proyectos de inversión, que consisten en la PLMB y un conjunto de troncales o tramos de troncales alimentadoras del Metro, incluyendo la troncal de la Carrera 72, corredores q</w:t>
      </w:r>
      <w:r w:rsidR="001800F8">
        <w:rPr>
          <w:rFonts w:ascii="Bookman Old Style" w:hAnsi="Bookman Old Style"/>
          <w:sz w:val="24"/>
          <w:szCs w:val="24"/>
        </w:rPr>
        <w:t>ue como se mencionó previamente,</w:t>
      </w:r>
      <w:r w:rsidRPr="00A12962">
        <w:rPr>
          <w:rFonts w:ascii="Bookman Old Style" w:hAnsi="Bookman Old Style"/>
          <w:sz w:val="24"/>
          <w:szCs w:val="24"/>
        </w:rPr>
        <w:t xml:space="preserve"> mejoran los niveles de servicio del sistema al reducir la saturación en sus corredores críticos, en especial en el borde oriental de la ciudad, zona que concentra gran cantidad de los destinos de viaje. Para esto y tras definir que un</w:t>
      </w:r>
      <w:r w:rsidR="001800F8">
        <w:rPr>
          <w:rFonts w:ascii="Bookman Old Style" w:hAnsi="Bookman Old Style"/>
          <w:sz w:val="24"/>
          <w:szCs w:val="24"/>
        </w:rPr>
        <w:t xml:space="preserve"> metro elevado en ambos tramos, </w:t>
      </w:r>
      <w:r w:rsidRPr="00A12962">
        <w:rPr>
          <w:rFonts w:ascii="Bookman Old Style" w:hAnsi="Bookman Old Style"/>
          <w:sz w:val="24"/>
          <w:szCs w:val="24"/>
        </w:rPr>
        <w:t>con 25.829,1 metros lineales de viaducto y 22 estaciones elevadas es la alternativa de proyecto que más optimiza el diseño de la PLMB; se identificaron diferentes paquetes de inversión o "canastas", definidos por el primer tramo de la PLMB más un conjunto de troncales de Transmilenio.</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AB023C">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Con esto definido se conformaron las </w:t>
      </w:r>
      <w:r w:rsidRPr="0037710E">
        <w:rPr>
          <w:rFonts w:ascii="Bookman Old Style" w:hAnsi="Bookman Old Style"/>
          <w:b/>
          <w:sz w:val="24"/>
          <w:szCs w:val="24"/>
        </w:rPr>
        <w:t>canastas de inversión</w:t>
      </w:r>
      <w:r w:rsidRPr="00A12962">
        <w:rPr>
          <w:rFonts w:ascii="Bookman Old Style" w:hAnsi="Bookman Old Style"/>
          <w:sz w:val="24"/>
          <w:szCs w:val="24"/>
        </w:rPr>
        <w:t xml:space="preserve"> teniendo en cuenta el saldo disponible para las troncales de BRT. Si bien existen diferentes combinaciones posibles, el trabajo de modelación realizado por la Secretaría de Movilidad, en consideración de la visión</w:t>
      </w:r>
      <w:r w:rsidR="00AB023C" w:rsidRPr="00A12962">
        <w:rPr>
          <w:rFonts w:ascii="Bookman Old Style" w:hAnsi="Bookman Old Style"/>
          <w:sz w:val="24"/>
          <w:szCs w:val="24"/>
        </w:rPr>
        <w:t xml:space="preserve"> </w:t>
      </w:r>
      <w:r w:rsidRPr="00A12962">
        <w:rPr>
          <w:rFonts w:ascii="Bookman Old Style" w:hAnsi="Bookman Old Style"/>
          <w:sz w:val="24"/>
          <w:szCs w:val="24"/>
        </w:rPr>
        <w:t>del sistema de transporte público de la ciudad, permitió definir qué troncales se integran de forma óptima con cada al</w:t>
      </w:r>
      <w:r w:rsidR="001800F8">
        <w:rPr>
          <w:rFonts w:ascii="Bookman Old Style" w:hAnsi="Bookman Old Style"/>
          <w:sz w:val="24"/>
          <w:szCs w:val="24"/>
        </w:rPr>
        <w:t xml:space="preserve">ternativa de la línea de metro, </w:t>
      </w:r>
      <w:r w:rsidRPr="00A12962">
        <w:rPr>
          <w:rFonts w:ascii="Bookman Old Style" w:hAnsi="Bookman Old Style"/>
          <w:sz w:val="24"/>
          <w:szCs w:val="24"/>
        </w:rPr>
        <w:t>analizando los siguientes factores:</w:t>
      </w:r>
    </w:p>
    <w:p w:rsidR="00AB023C" w:rsidRPr="00A12962" w:rsidRDefault="00AB023C" w:rsidP="00AB023C">
      <w:pPr>
        <w:spacing w:after="0" w:line="240" w:lineRule="auto"/>
        <w:ind w:left="708"/>
        <w:contextualSpacing/>
        <w:jc w:val="both"/>
        <w:rPr>
          <w:rFonts w:ascii="Bookman Old Style" w:hAnsi="Bookman Old Style"/>
          <w:sz w:val="24"/>
          <w:szCs w:val="24"/>
        </w:rPr>
      </w:pPr>
    </w:p>
    <w:p w:rsidR="007C50A8" w:rsidRDefault="007C50A8" w:rsidP="007C50A8">
      <w:pPr>
        <w:spacing w:after="0" w:line="240" w:lineRule="auto"/>
        <w:ind w:left="993"/>
        <w:contextualSpacing/>
        <w:jc w:val="both"/>
        <w:rPr>
          <w:rFonts w:ascii="Bookman Old Style" w:hAnsi="Bookman Old Style"/>
          <w:sz w:val="24"/>
          <w:szCs w:val="24"/>
        </w:rPr>
      </w:pPr>
      <w:r w:rsidRPr="00A12962">
        <w:rPr>
          <w:rFonts w:ascii="Bookman Old Style" w:hAnsi="Bookman Old Style"/>
          <w:sz w:val="24"/>
          <w:szCs w:val="24"/>
        </w:rPr>
        <w:t>• Estimación del saldo disponible para troncales</w:t>
      </w:r>
    </w:p>
    <w:p w:rsidR="00F32DEF" w:rsidRPr="00A12962" w:rsidRDefault="00F32DEF" w:rsidP="007C50A8">
      <w:pPr>
        <w:spacing w:after="0" w:line="240" w:lineRule="auto"/>
        <w:ind w:left="993"/>
        <w:contextualSpacing/>
        <w:jc w:val="both"/>
        <w:rPr>
          <w:rFonts w:ascii="Bookman Old Style" w:hAnsi="Bookman Old Style"/>
          <w:sz w:val="24"/>
          <w:szCs w:val="24"/>
        </w:rPr>
      </w:pPr>
    </w:p>
    <w:p w:rsidR="007C50A8" w:rsidRDefault="007C50A8" w:rsidP="007C50A8">
      <w:pPr>
        <w:spacing w:after="0" w:line="240" w:lineRule="auto"/>
        <w:ind w:left="993"/>
        <w:contextualSpacing/>
        <w:jc w:val="both"/>
        <w:rPr>
          <w:rFonts w:ascii="Bookman Old Style" w:hAnsi="Bookman Old Style"/>
          <w:sz w:val="24"/>
          <w:szCs w:val="24"/>
        </w:rPr>
      </w:pPr>
      <w:r w:rsidRPr="00A12962">
        <w:rPr>
          <w:rFonts w:ascii="Bookman Old Style" w:hAnsi="Bookman Old Style"/>
          <w:sz w:val="24"/>
          <w:szCs w:val="24"/>
        </w:rPr>
        <w:t>• Costo de cada troncal, definiendo diferentes puntos de inicio y fin de la misma. Para este cálculo se emplearon los costos estimados y facilitados por el IDU.</w:t>
      </w:r>
    </w:p>
    <w:p w:rsidR="00F32DEF" w:rsidRPr="00A12962" w:rsidRDefault="00F32DEF" w:rsidP="00F32DEF">
      <w:pPr>
        <w:spacing w:after="0" w:line="240" w:lineRule="auto"/>
        <w:contextualSpacing/>
        <w:jc w:val="both"/>
        <w:rPr>
          <w:rFonts w:ascii="Bookman Old Style" w:hAnsi="Bookman Old Style"/>
          <w:sz w:val="24"/>
          <w:szCs w:val="24"/>
        </w:rPr>
      </w:pPr>
    </w:p>
    <w:p w:rsidR="007C50A8" w:rsidRDefault="007C50A8" w:rsidP="007C50A8">
      <w:pPr>
        <w:spacing w:after="0" w:line="240" w:lineRule="auto"/>
        <w:ind w:left="993"/>
        <w:contextualSpacing/>
        <w:jc w:val="both"/>
        <w:rPr>
          <w:rFonts w:ascii="Bookman Old Style" w:hAnsi="Bookman Old Style"/>
          <w:sz w:val="24"/>
          <w:szCs w:val="24"/>
        </w:rPr>
      </w:pPr>
      <w:r w:rsidRPr="00A12962">
        <w:rPr>
          <w:rFonts w:ascii="Bookman Old Style" w:hAnsi="Bookman Old Style"/>
          <w:sz w:val="24"/>
          <w:szCs w:val="24"/>
        </w:rPr>
        <w:t>• Simulación del desplazamiento de los usuarios de metro y troncales de Transmilenio, para poder determinar la solución óptima desde el punto de vista de transporte.</w:t>
      </w:r>
    </w:p>
    <w:p w:rsidR="00F32DEF" w:rsidRPr="00A12962" w:rsidRDefault="00F32DEF" w:rsidP="007C50A8">
      <w:pPr>
        <w:spacing w:after="0" w:line="240" w:lineRule="auto"/>
        <w:ind w:left="993"/>
        <w:contextualSpacing/>
        <w:jc w:val="both"/>
        <w:rPr>
          <w:rFonts w:ascii="Bookman Old Style" w:hAnsi="Bookman Old Style"/>
          <w:sz w:val="24"/>
          <w:szCs w:val="24"/>
        </w:rPr>
      </w:pPr>
    </w:p>
    <w:p w:rsidR="007C50A8" w:rsidRPr="00A12962" w:rsidRDefault="007C50A8" w:rsidP="007C50A8">
      <w:pPr>
        <w:spacing w:after="0" w:line="240" w:lineRule="auto"/>
        <w:ind w:left="993"/>
        <w:contextualSpacing/>
        <w:jc w:val="both"/>
        <w:rPr>
          <w:rFonts w:ascii="Bookman Old Style" w:hAnsi="Bookman Old Style"/>
          <w:sz w:val="24"/>
          <w:szCs w:val="24"/>
        </w:rPr>
      </w:pPr>
      <w:r w:rsidRPr="00A12962">
        <w:rPr>
          <w:rFonts w:ascii="Bookman Old Style" w:hAnsi="Bookman Old Style"/>
          <w:sz w:val="24"/>
          <w:szCs w:val="24"/>
        </w:rPr>
        <w:t>• Determinación de los costos totales de cada canasta.</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Para determinar la priorización de la obra a construir, se diseñaron cinco canastas de costos dependiendo del nodo de terminación de la PLMB. </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ab/>
        <w:t>.- Canasta A: con terminación en la calle 26</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ab/>
        <w:t>.- Canasta B: con terminación en la calle 63</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ab/>
        <w:t>.- Canasta C: con terminación en la calle 72</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ab/>
        <w:t>.- Canasta D: con terminación en la calle 100</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ab/>
        <w:t xml:space="preserve">.- Canasta E: con terminación en la calle 127 </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En todos los escenarios existía un excedente de recursos para ser utilizado en la construcción de troncales alimentadoras. Es necesario aclarar que la Troncal por la carrera séptima se contempló en todos los escenarios ya que su construcción se adelantará con recursos del crédito.</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Los criterios de comparación para poder adelantar la priorización fueron los siguientes: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23"/>
        </w:numPr>
        <w:spacing w:after="0" w:line="240" w:lineRule="auto"/>
        <w:jc w:val="both"/>
        <w:rPr>
          <w:rFonts w:ascii="Bookman Old Style" w:hAnsi="Bookman Old Style"/>
          <w:sz w:val="24"/>
          <w:szCs w:val="24"/>
        </w:rPr>
      </w:pPr>
      <w:r w:rsidRPr="00A12962">
        <w:rPr>
          <w:rFonts w:ascii="Bookman Old Style" w:hAnsi="Bookman Old Style"/>
          <w:sz w:val="24"/>
          <w:szCs w:val="24"/>
        </w:rPr>
        <w:t>Calidad del servicio de transporte</w:t>
      </w:r>
    </w:p>
    <w:p w:rsidR="007C50A8" w:rsidRPr="00A12962" w:rsidRDefault="007C50A8" w:rsidP="00583984">
      <w:pPr>
        <w:pStyle w:val="Prrafodelista"/>
        <w:numPr>
          <w:ilvl w:val="0"/>
          <w:numId w:val="23"/>
        </w:numPr>
        <w:spacing w:after="0" w:line="240" w:lineRule="auto"/>
        <w:jc w:val="both"/>
        <w:rPr>
          <w:rFonts w:ascii="Bookman Old Style" w:hAnsi="Bookman Old Style"/>
          <w:sz w:val="24"/>
          <w:szCs w:val="24"/>
        </w:rPr>
      </w:pPr>
      <w:r w:rsidRPr="00A12962">
        <w:rPr>
          <w:rFonts w:ascii="Bookman Old Style" w:hAnsi="Bookman Old Style"/>
          <w:sz w:val="24"/>
          <w:szCs w:val="24"/>
        </w:rPr>
        <w:t>Desempeño del sistema de transporte público</w:t>
      </w:r>
    </w:p>
    <w:p w:rsidR="007C50A8" w:rsidRPr="00A12962" w:rsidRDefault="007C50A8" w:rsidP="00583984">
      <w:pPr>
        <w:pStyle w:val="Prrafodelista"/>
        <w:numPr>
          <w:ilvl w:val="0"/>
          <w:numId w:val="23"/>
        </w:numPr>
        <w:spacing w:after="0" w:line="240" w:lineRule="auto"/>
        <w:jc w:val="both"/>
        <w:rPr>
          <w:rFonts w:ascii="Bookman Old Style" w:hAnsi="Bookman Old Style"/>
          <w:sz w:val="24"/>
          <w:szCs w:val="24"/>
        </w:rPr>
      </w:pPr>
      <w:r w:rsidRPr="00A12962">
        <w:rPr>
          <w:rFonts w:ascii="Bookman Old Style" w:hAnsi="Bookman Old Style"/>
          <w:sz w:val="24"/>
          <w:szCs w:val="24"/>
        </w:rPr>
        <w:t>Impacto urbano del nodo de terminación de la PLMB</w:t>
      </w:r>
    </w:p>
    <w:p w:rsidR="007C50A8" w:rsidRPr="00A12962" w:rsidRDefault="007C50A8" w:rsidP="00583984">
      <w:pPr>
        <w:pStyle w:val="Prrafodelista"/>
        <w:numPr>
          <w:ilvl w:val="0"/>
          <w:numId w:val="23"/>
        </w:numPr>
        <w:spacing w:after="0" w:line="240" w:lineRule="auto"/>
        <w:jc w:val="both"/>
        <w:rPr>
          <w:rFonts w:ascii="Bookman Old Style" w:hAnsi="Bookman Old Style"/>
          <w:sz w:val="24"/>
          <w:szCs w:val="24"/>
        </w:rPr>
      </w:pPr>
      <w:r w:rsidRPr="00A12962">
        <w:rPr>
          <w:rFonts w:ascii="Bookman Old Style" w:hAnsi="Bookman Old Style"/>
          <w:sz w:val="24"/>
          <w:szCs w:val="24"/>
        </w:rPr>
        <w:t>Conectividad con el nodo de terminación</w:t>
      </w:r>
    </w:p>
    <w:p w:rsidR="00F57746" w:rsidRDefault="00F57746" w:rsidP="007C50A8">
      <w:pPr>
        <w:spacing w:after="0" w:line="240" w:lineRule="auto"/>
        <w:ind w:left="708"/>
        <w:contextualSpacing/>
        <w:jc w:val="both"/>
        <w:rPr>
          <w:rFonts w:ascii="Bookman Old Style" w:hAnsi="Bookman Old Style"/>
          <w:b/>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Metodología de Priorización</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Una vez aplicados los criterios de priorización se determinó que la Canasta C con terminación de la PLMB en la calle 72 era la opción más favorable.</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Se plantea usar los recursos de la siguiente manera:</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24"/>
        </w:numPr>
        <w:spacing w:after="0" w:line="240" w:lineRule="auto"/>
        <w:ind w:left="1560"/>
        <w:jc w:val="both"/>
        <w:rPr>
          <w:rFonts w:ascii="Bookman Old Style" w:hAnsi="Bookman Old Style"/>
          <w:sz w:val="24"/>
          <w:szCs w:val="24"/>
        </w:rPr>
      </w:pPr>
      <w:r w:rsidRPr="00A12962">
        <w:rPr>
          <w:rFonts w:ascii="Bookman Old Style" w:hAnsi="Bookman Old Style"/>
          <w:sz w:val="24"/>
          <w:szCs w:val="24"/>
        </w:rPr>
        <w:t>Emplear los recursos propios de la Ciudad destinados a la Troncal de la Carrera 7 y el tramo de la troncal Caracas comprendido entre Molinos y Portal Usme.</w:t>
      </w:r>
    </w:p>
    <w:p w:rsidR="007C50A8" w:rsidRPr="00A12962" w:rsidRDefault="007C50A8" w:rsidP="007C50A8">
      <w:pPr>
        <w:spacing w:after="0" w:line="240" w:lineRule="auto"/>
        <w:ind w:left="1560"/>
        <w:contextualSpacing/>
        <w:jc w:val="both"/>
        <w:rPr>
          <w:rFonts w:ascii="Bookman Old Style" w:hAnsi="Bookman Old Style"/>
          <w:sz w:val="24"/>
          <w:szCs w:val="24"/>
        </w:rPr>
      </w:pPr>
    </w:p>
    <w:p w:rsidR="007C50A8" w:rsidRPr="00A12962" w:rsidRDefault="007C50A8" w:rsidP="00583984">
      <w:pPr>
        <w:pStyle w:val="Prrafodelista"/>
        <w:numPr>
          <w:ilvl w:val="0"/>
          <w:numId w:val="24"/>
        </w:numPr>
        <w:spacing w:after="0" w:line="240" w:lineRule="auto"/>
        <w:ind w:left="1560"/>
        <w:jc w:val="both"/>
        <w:rPr>
          <w:rFonts w:ascii="Bookman Old Style" w:hAnsi="Bookman Old Style"/>
          <w:sz w:val="24"/>
          <w:szCs w:val="24"/>
        </w:rPr>
      </w:pPr>
      <w:r w:rsidRPr="00A12962">
        <w:rPr>
          <w:rFonts w:ascii="Bookman Old Style" w:hAnsi="Bookman Old Style"/>
          <w:sz w:val="24"/>
          <w:szCs w:val="24"/>
        </w:rPr>
        <w:t>El saldo resultante de la construcción de la PLMB será empleado para la financiación de las troncales y/o tramos de troncales priorizados. Así:</w:t>
      </w:r>
    </w:p>
    <w:p w:rsidR="007C50A8" w:rsidRPr="00A12962" w:rsidRDefault="007C50A8" w:rsidP="007C50A8">
      <w:pPr>
        <w:pStyle w:val="Prrafodelista"/>
        <w:spacing w:after="0" w:line="240" w:lineRule="auto"/>
        <w:jc w:val="both"/>
        <w:rPr>
          <w:rFonts w:ascii="Bookman Old Style" w:hAnsi="Bookman Old Style"/>
          <w:sz w:val="24"/>
          <w:szCs w:val="24"/>
        </w:rPr>
      </w:pPr>
    </w:p>
    <w:p w:rsidR="007C50A8" w:rsidRPr="00A12962" w:rsidRDefault="007C50A8" w:rsidP="00583984">
      <w:pPr>
        <w:pStyle w:val="Prrafodelista"/>
        <w:numPr>
          <w:ilvl w:val="0"/>
          <w:numId w:val="25"/>
        </w:numPr>
        <w:spacing w:after="0" w:line="240" w:lineRule="auto"/>
        <w:ind w:left="2124"/>
        <w:jc w:val="both"/>
        <w:rPr>
          <w:rFonts w:ascii="Bookman Old Style" w:hAnsi="Bookman Old Style"/>
          <w:sz w:val="24"/>
          <w:szCs w:val="24"/>
        </w:rPr>
      </w:pPr>
      <w:r w:rsidRPr="00A12962">
        <w:rPr>
          <w:rFonts w:ascii="Bookman Old Style" w:hAnsi="Bookman Old Style"/>
          <w:sz w:val="24"/>
          <w:szCs w:val="24"/>
        </w:rPr>
        <w:t xml:space="preserve">Selección de troncales o tramos prioritarios de las Troncales Avenida 68 — Calle 100, Avenida Boyará y Avenida Ciudad de Cali: Seleccionar tramos de las troncales Avenida 68 - Calle 100, Avenida Boyacá y Avenida Ciudad de Cali. </w:t>
      </w:r>
    </w:p>
    <w:p w:rsidR="00AB023C" w:rsidRPr="00A12962" w:rsidRDefault="00AB023C" w:rsidP="00AB023C">
      <w:pPr>
        <w:pStyle w:val="Prrafodelista"/>
        <w:spacing w:after="0" w:line="240" w:lineRule="auto"/>
        <w:ind w:left="2124"/>
        <w:jc w:val="both"/>
        <w:rPr>
          <w:rFonts w:ascii="Bookman Old Style" w:hAnsi="Bookman Old Style"/>
          <w:sz w:val="24"/>
          <w:szCs w:val="24"/>
        </w:rPr>
      </w:pPr>
    </w:p>
    <w:p w:rsidR="007C50A8" w:rsidRPr="00F32DEF" w:rsidRDefault="007C50A8" w:rsidP="00F32DEF">
      <w:pPr>
        <w:pStyle w:val="Prrafodelista"/>
        <w:numPr>
          <w:ilvl w:val="0"/>
          <w:numId w:val="25"/>
        </w:numPr>
        <w:spacing w:after="0" w:line="240" w:lineRule="auto"/>
        <w:ind w:left="2124"/>
        <w:jc w:val="both"/>
        <w:rPr>
          <w:rFonts w:ascii="Bookman Old Style" w:hAnsi="Bookman Old Style"/>
          <w:sz w:val="24"/>
          <w:szCs w:val="24"/>
        </w:rPr>
      </w:pPr>
      <w:r w:rsidRPr="00A12962">
        <w:rPr>
          <w:rFonts w:ascii="Bookman Old Style" w:hAnsi="Bookman Old Style"/>
          <w:sz w:val="24"/>
          <w:szCs w:val="24"/>
        </w:rPr>
        <w:t>Generación y modelación de escenarios: A partir de los tramos seleccionados en el paso anterior, se definirán diferentes combinaciones de tramos de troncales para ser</w:t>
      </w:r>
      <w:r w:rsidR="00F32DEF">
        <w:rPr>
          <w:rFonts w:ascii="Bookman Old Style" w:hAnsi="Bookman Old Style"/>
          <w:sz w:val="24"/>
          <w:szCs w:val="24"/>
        </w:rPr>
        <w:t xml:space="preserve"> </w:t>
      </w:r>
      <w:r w:rsidRPr="00F32DEF">
        <w:rPr>
          <w:rFonts w:ascii="Bookman Old Style" w:hAnsi="Bookman Old Style"/>
          <w:sz w:val="24"/>
          <w:szCs w:val="24"/>
        </w:rPr>
        <w:t>modelados.</w:t>
      </w:r>
    </w:p>
    <w:p w:rsidR="007C50A8" w:rsidRPr="00A12962" w:rsidRDefault="007C50A8" w:rsidP="007C50A8">
      <w:pPr>
        <w:pStyle w:val="Prrafodelista"/>
        <w:spacing w:after="0" w:line="240" w:lineRule="auto"/>
        <w:jc w:val="both"/>
        <w:rPr>
          <w:rFonts w:ascii="Bookman Old Style" w:hAnsi="Bookman Old Style"/>
          <w:sz w:val="24"/>
          <w:szCs w:val="24"/>
        </w:rPr>
      </w:pPr>
    </w:p>
    <w:p w:rsidR="007C50A8" w:rsidRPr="00A12962" w:rsidRDefault="007C50A8" w:rsidP="00AB023C">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 xml:space="preserve"> </w:t>
      </w:r>
    </w:p>
    <w:p w:rsidR="007C50A8" w:rsidRPr="00A12962" w:rsidRDefault="007C50A8" w:rsidP="00583984">
      <w:pPr>
        <w:pStyle w:val="Prrafodelista"/>
        <w:numPr>
          <w:ilvl w:val="0"/>
          <w:numId w:val="15"/>
        </w:numPr>
        <w:pBdr>
          <w:bottom w:val="single" w:sz="4" w:space="1" w:color="auto"/>
        </w:pBdr>
        <w:spacing w:after="0" w:line="240" w:lineRule="auto"/>
        <w:jc w:val="both"/>
        <w:rPr>
          <w:rFonts w:ascii="Bookman Old Style" w:hAnsi="Bookman Old Style"/>
          <w:b/>
          <w:sz w:val="24"/>
          <w:szCs w:val="24"/>
        </w:rPr>
      </w:pPr>
      <w:r w:rsidRPr="00A12962">
        <w:rPr>
          <w:rFonts w:ascii="Bookman Old Style" w:hAnsi="Bookman Old Style"/>
          <w:b/>
          <w:sz w:val="24"/>
          <w:szCs w:val="24"/>
        </w:rPr>
        <w:t>Determinación y distribución de los riesgos de los componentes elegibles</w:t>
      </w:r>
    </w:p>
    <w:p w:rsidR="007C50A8" w:rsidRDefault="007C50A8" w:rsidP="007C50A8">
      <w:pPr>
        <w:spacing w:after="0" w:line="240" w:lineRule="auto"/>
        <w:ind w:left="708"/>
        <w:contextualSpacing/>
        <w:jc w:val="both"/>
        <w:rPr>
          <w:rFonts w:ascii="Bookman Old Style" w:hAnsi="Bookman Old Style"/>
          <w:sz w:val="24"/>
          <w:szCs w:val="24"/>
        </w:rPr>
      </w:pPr>
    </w:p>
    <w:p w:rsidR="009D4C47" w:rsidRPr="000F7CB5" w:rsidRDefault="009D4C47" w:rsidP="009D4C47">
      <w:pPr>
        <w:spacing w:line="240" w:lineRule="auto"/>
        <w:contextualSpacing/>
        <w:jc w:val="both"/>
        <w:rPr>
          <w:rFonts w:ascii="Bookman Old Style" w:hAnsi="Bookman Old Style"/>
          <w:b/>
          <w:sz w:val="24"/>
          <w:szCs w:val="24"/>
        </w:rPr>
      </w:pPr>
      <w:r>
        <w:rPr>
          <w:rFonts w:ascii="Bookman Old Style" w:hAnsi="Bookman Old Style"/>
          <w:b/>
          <w:sz w:val="24"/>
          <w:szCs w:val="24"/>
        </w:rPr>
        <w:t xml:space="preserve">         </w:t>
      </w:r>
      <w:r w:rsidRPr="000F7CB5">
        <w:rPr>
          <w:rFonts w:ascii="Bookman Old Style" w:hAnsi="Bookman Old Style"/>
          <w:b/>
          <w:sz w:val="24"/>
          <w:szCs w:val="24"/>
        </w:rPr>
        <w:t>ALCANCE</w:t>
      </w:r>
    </w:p>
    <w:p w:rsidR="009D4C47" w:rsidRPr="000F7CB5" w:rsidRDefault="009D4C47" w:rsidP="009D4C47">
      <w:pPr>
        <w:spacing w:line="240" w:lineRule="auto"/>
        <w:ind w:left="708"/>
        <w:contextualSpacing/>
        <w:jc w:val="both"/>
        <w:rPr>
          <w:rFonts w:ascii="Bookman Old Style" w:hAnsi="Bookman Old Style"/>
          <w:sz w:val="24"/>
          <w:szCs w:val="24"/>
        </w:rPr>
      </w:pPr>
      <w:r w:rsidRPr="000F7CB5">
        <w:rPr>
          <w:rFonts w:ascii="Bookman Old Style" w:hAnsi="Bookman Old Style"/>
          <w:sz w:val="24"/>
          <w:szCs w:val="24"/>
        </w:rPr>
        <w:t>Identificación de los posibles riesgos que se puedan materializar tanto para la construcción como para la operación de los respectivos proyectos. Este análisis debe contemplar el monto y probabilidad de materialización del riesgo, así como el actor que es capaz de mitigar de mejor manera los riesgos.</w:t>
      </w:r>
    </w:p>
    <w:p w:rsidR="009D4C47" w:rsidRDefault="009D4C47" w:rsidP="009D4C47">
      <w:pPr>
        <w:contextualSpacing/>
        <w:jc w:val="both"/>
        <w:rPr>
          <w:rFonts w:ascii="Bookman Old Style" w:hAnsi="Bookman Old Style"/>
          <w:sz w:val="24"/>
          <w:szCs w:val="24"/>
        </w:rPr>
      </w:pPr>
    </w:p>
    <w:p w:rsidR="009D4C47" w:rsidRDefault="009D4C47" w:rsidP="009D4C47">
      <w:pPr>
        <w:contextualSpacing/>
        <w:jc w:val="both"/>
        <w:rPr>
          <w:rFonts w:ascii="Bookman Old Style" w:hAnsi="Bookman Old Style"/>
          <w:b/>
          <w:sz w:val="24"/>
          <w:szCs w:val="24"/>
        </w:rPr>
      </w:pPr>
      <w:r>
        <w:rPr>
          <w:rFonts w:ascii="Bookman Old Style" w:hAnsi="Bookman Old Style"/>
          <w:b/>
          <w:sz w:val="24"/>
          <w:szCs w:val="24"/>
        </w:rPr>
        <w:t xml:space="preserve">        </w:t>
      </w:r>
      <w:r w:rsidRPr="000F7CB5">
        <w:rPr>
          <w:rFonts w:ascii="Bookman Old Style" w:hAnsi="Bookman Old Style"/>
          <w:b/>
          <w:sz w:val="24"/>
          <w:szCs w:val="24"/>
        </w:rPr>
        <w:t>OBSERVACIÓN</w:t>
      </w:r>
    </w:p>
    <w:p w:rsidR="009D4C47" w:rsidRDefault="009D4C47" w:rsidP="009D4C47">
      <w:pPr>
        <w:ind w:left="708"/>
        <w:contextualSpacing/>
        <w:jc w:val="both"/>
        <w:rPr>
          <w:rFonts w:ascii="Bookman Old Style" w:hAnsi="Bookman Old Style"/>
          <w:sz w:val="24"/>
          <w:szCs w:val="24"/>
        </w:rPr>
      </w:pPr>
      <w:r>
        <w:rPr>
          <w:rFonts w:ascii="Bookman Old Style" w:hAnsi="Bookman Old Style"/>
          <w:sz w:val="24"/>
          <w:szCs w:val="24"/>
        </w:rPr>
        <w:t>De un documento publicado en la página web de la empresa Metro, en el cual se describen las conclusiones de un taller sobre riesgos efectuado el día 23 de agosto de 2017, extractamos el resumen de los principales riesgos identificados resaltando los riesgos altos.</w:t>
      </w:r>
    </w:p>
    <w:p w:rsidR="009D4C47" w:rsidRDefault="009D4C47" w:rsidP="009D4C47">
      <w:pPr>
        <w:ind w:left="708"/>
        <w:contextualSpacing/>
        <w:jc w:val="both"/>
        <w:rPr>
          <w:rFonts w:ascii="Bookman Old Style" w:hAnsi="Bookman Old Style"/>
          <w:sz w:val="24"/>
          <w:szCs w:val="24"/>
        </w:rPr>
      </w:pPr>
    </w:p>
    <w:p w:rsidR="009D4C47" w:rsidRPr="004627B1" w:rsidRDefault="009D4C47" w:rsidP="009D4C47">
      <w:pPr>
        <w:ind w:left="708"/>
        <w:contextualSpacing/>
        <w:rPr>
          <w:rFonts w:ascii="Bookman Old Style" w:hAnsi="Bookman Old Style"/>
          <w:b/>
          <w:sz w:val="24"/>
          <w:szCs w:val="24"/>
        </w:rPr>
      </w:pPr>
      <w:r w:rsidRPr="004627B1">
        <w:rPr>
          <w:rFonts w:ascii="Bookman Old Style" w:hAnsi="Bookman Old Style"/>
          <w:b/>
          <w:sz w:val="24"/>
          <w:szCs w:val="24"/>
        </w:rPr>
        <w:t>RIESGOS ECONÓMICOS</w:t>
      </w:r>
    </w:p>
    <w:tbl>
      <w:tblPr>
        <w:tblStyle w:val="Tablaconcuadrcula"/>
        <w:tblW w:w="0" w:type="auto"/>
        <w:tblInd w:w="708" w:type="dxa"/>
        <w:tblLook w:val="04A0" w:firstRow="1" w:lastRow="0" w:firstColumn="1" w:lastColumn="0" w:noHBand="0" w:noVBand="1"/>
      </w:tblPr>
      <w:tblGrid>
        <w:gridCol w:w="512"/>
        <w:gridCol w:w="7677"/>
      </w:tblGrid>
      <w:tr w:rsidR="009D4C47" w:rsidRPr="00E65817" w:rsidTr="00E3729E">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bookmarkStart w:id="15" w:name="_Hlk496156362"/>
            <w:r w:rsidRPr="00E65817">
              <w:rPr>
                <w:rFonts w:ascii="Bookman Old Style" w:hAnsi="Bookman Old Style"/>
                <w:b/>
                <w:sz w:val="18"/>
                <w:szCs w:val="18"/>
              </w:rPr>
              <w:t>Descripción</w:t>
            </w:r>
          </w:p>
        </w:tc>
        <w:tc>
          <w:tcPr>
            <w:tcW w:w="7677" w:type="dxa"/>
          </w:tcPr>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El sector privado cuenta con una capacidad comercial alta así como con la posibilidad de realizar alianzas e integraciones estratégicas con proveedores, este cuenta con una mayor capacidad para gestionar el riesgo de volatilidad de insumos y equipos. No obstante, al establecerse en el contrato una canasta de costos el riesgo podría compartirse en la medida que el público asumiría los efectos de las variaciones en los precios de ciertos componentes que excedan determinados rangos. Es recomendable que independientemente de la modalidad de contratación que se ejecute, se establezcan incentivos para que el privado aporte al máximo y de manera eficiente su gestión contractual. Por ende, la indexación de precios es altamente recomendable para garantizar el mejor aporte de la capacidad comercial del privado.</w:t>
            </w:r>
          </w:p>
        </w:tc>
      </w:tr>
      <w:tr w:rsidR="009D4C47" w:rsidRPr="00E65817" w:rsidTr="00E3729E">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Efecto</w:t>
            </w:r>
          </w:p>
        </w:tc>
        <w:tc>
          <w:tcPr>
            <w:tcW w:w="7677" w:type="dxa"/>
          </w:tcPr>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Variación en los precios de materias primas, equipos maquinarias, material rodante y sus bienes y accesorios.</w:t>
            </w:r>
          </w:p>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Variación en los costos presupuestados</w:t>
            </w:r>
          </w:p>
        </w:tc>
      </w:tr>
      <w:tr w:rsidR="009D4C47" w:rsidRPr="00E65817" w:rsidTr="00E3729E">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Resp.</w:t>
            </w:r>
          </w:p>
        </w:tc>
        <w:tc>
          <w:tcPr>
            <w:tcW w:w="7677"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Responsabilidad compartida, público y privado.</w:t>
            </w: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Se recomienda establecer una canasta de costos</w:t>
            </w:r>
          </w:p>
        </w:tc>
      </w:tr>
      <w:bookmarkEnd w:id="15"/>
    </w:tbl>
    <w:p w:rsidR="009D4C47" w:rsidRPr="00E65817" w:rsidRDefault="009D4C47" w:rsidP="00E3729E">
      <w:pPr>
        <w:ind w:left="708"/>
        <w:contextualSpacing/>
        <w:jc w:val="center"/>
        <w:rPr>
          <w:rFonts w:ascii="Bookman Old Style" w:hAnsi="Bookman Old Style"/>
          <w:sz w:val="18"/>
          <w:szCs w:val="18"/>
        </w:rPr>
      </w:pPr>
    </w:p>
    <w:tbl>
      <w:tblPr>
        <w:tblStyle w:val="Tablaconcuadrcula"/>
        <w:tblW w:w="0" w:type="auto"/>
        <w:tblInd w:w="708" w:type="dxa"/>
        <w:tblLook w:val="04A0" w:firstRow="1" w:lastRow="0" w:firstColumn="1" w:lastColumn="0" w:noHBand="0" w:noVBand="1"/>
      </w:tblPr>
      <w:tblGrid>
        <w:gridCol w:w="512"/>
        <w:gridCol w:w="7608"/>
      </w:tblGrid>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bookmarkStart w:id="16" w:name="_Hlk496161749"/>
            <w:r w:rsidRPr="00E65817">
              <w:rPr>
                <w:rFonts w:ascii="Bookman Old Style" w:hAnsi="Bookman Old Style"/>
                <w:b/>
                <w:sz w:val="18"/>
                <w:szCs w:val="18"/>
              </w:rPr>
              <w:t>Descripción</w:t>
            </w:r>
          </w:p>
        </w:tc>
        <w:tc>
          <w:tcPr>
            <w:tcW w:w="7608" w:type="dxa"/>
          </w:tcPr>
          <w:p w:rsidR="009D4C4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Aun cuando el privado cuenta con ciertas herramientas para gestionar este riesgo (entre ellas, las de suscribir promesas de contrato y contratos a precios cerrados), considerando los efectos que la asunción de este riesgo podría tener sobre la financiación del proyecto (volviendo más inciertos los flujos de repago)se recomienda adoptar un esquema  de distribución compartida (especialmente, en relación con el mecanismo de pago)</w:t>
            </w:r>
          </w:p>
          <w:p w:rsidR="00F32DEF" w:rsidRPr="00E65817" w:rsidRDefault="00F32DEF"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Efecto</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Variación en los costos presupuestados</w:t>
            </w: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Resp.</w:t>
            </w:r>
          </w:p>
        </w:tc>
        <w:tc>
          <w:tcPr>
            <w:tcW w:w="7608" w:type="dxa"/>
          </w:tcPr>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Compartida</w:t>
            </w: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Público en la actualización de la remuneración con variación de IPC, ICCP.</w:t>
            </w: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Privado en todos los demás efectos</w:t>
            </w:r>
          </w:p>
        </w:tc>
      </w:tr>
      <w:bookmarkEnd w:id="16"/>
    </w:tbl>
    <w:p w:rsidR="009D4C47" w:rsidRPr="00E65817" w:rsidRDefault="009D4C47" w:rsidP="00E3729E">
      <w:pPr>
        <w:ind w:left="708"/>
        <w:contextualSpacing/>
        <w:jc w:val="center"/>
        <w:rPr>
          <w:rFonts w:ascii="Bookman Old Style" w:hAnsi="Bookman Old Style"/>
          <w:sz w:val="18"/>
          <w:szCs w:val="18"/>
        </w:rPr>
      </w:pPr>
    </w:p>
    <w:tbl>
      <w:tblPr>
        <w:tblStyle w:val="Tablaconcuadrcula"/>
        <w:tblW w:w="0" w:type="auto"/>
        <w:tblInd w:w="708" w:type="dxa"/>
        <w:tblLook w:val="04A0" w:firstRow="1" w:lastRow="0" w:firstColumn="1" w:lastColumn="0" w:noHBand="0" w:noVBand="1"/>
      </w:tblPr>
      <w:tblGrid>
        <w:gridCol w:w="512"/>
        <w:gridCol w:w="7608"/>
      </w:tblGrid>
      <w:tr w:rsidR="009D4C47" w:rsidRPr="00E65817" w:rsidTr="00E62F40">
        <w:trPr>
          <w:cantSplit/>
          <w:trHeight w:val="1792"/>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Descripción</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Variaciones del peso frente a otras monedas que influyan en la adquisición de insumos, bienes y/o servicios necesarios para la ejecución del contrato</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Efecto</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Variación en los costos presupuestados</w:t>
            </w: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Resp.</w:t>
            </w:r>
          </w:p>
        </w:tc>
        <w:tc>
          <w:tcPr>
            <w:tcW w:w="7608" w:type="dxa"/>
          </w:tcPr>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Compartida</w:t>
            </w:r>
          </w:p>
          <w:p w:rsidR="009D4C4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Público en la actualización de la remuneración con la variación de la TRM o tasa aplicable.</w:t>
            </w:r>
          </w:p>
          <w:p w:rsidR="00F32DEF" w:rsidRPr="00E65817" w:rsidRDefault="00F32DEF"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Privado en todos los demás efectos</w:t>
            </w:r>
          </w:p>
        </w:tc>
      </w:tr>
    </w:tbl>
    <w:p w:rsidR="009D4C47" w:rsidRPr="00E65817" w:rsidRDefault="009D4C47" w:rsidP="00E3729E">
      <w:pPr>
        <w:ind w:left="708"/>
        <w:contextualSpacing/>
        <w:jc w:val="center"/>
        <w:rPr>
          <w:rFonts w:ascii="Bookman Old Style" w:hAnsi="Bookman Old Style"/>
          <w:sz w:val="18"/>
          <w:szCs w:val="18"/>
        </w:rPr>
      </w:pPr>
    </w:p>
    <w:p w:rsidR="009D4C47" w:rsidRPr="00E65817" w:rsidRDefault="009D4C47" w:rsidP="00F57746">
      <w:pPr>
        <w:ind w:left="708"/>
        <w:contextualSpacing/>
        <w:rPr>
          <w:rFonts w:ascii="Bookman Old Style" w:hAnsi="Bookman Old Style"/>
          <w:b/>
          <w:sz w:val="24"/>
          <w:szCs w:val="24"/>
        </w:rPr>
      </w:pPr>
      <w:r w:rsidRPr="00E65817">
        <w:rPr>
          <w:rFonts w:ascii="Bookman Old Style" w:hAnsi="Bookman Old Style"/>
          <w:b/>
          <w:sz w:val="24"/>
          <w:szCs w:val="24"/>
        </w:rPr>
        <w:t>RIESGOS EN DISEÑO Y CONSTRUCCIÓN</w:t>
      </w:r>
    </w:p>
    <w:tbl>
      <w:tblPr>
        <w:tblStyle w:val="Tablaconcuadrcula"/>
        <w:tblW w:w="0" w:type="auto"/>
        <w:tblInd w:w="708" w:type="dxa"/>
        <w:tblLook w:val="04A0" w:firstRow="1" w:lastRow="0" w:firstColumn="1" w:lastColumn="0" w:noHBand="0" w:noVBand="1"/>
      </w:tblPr>
      <w:tblGrid>
        <w:gridCol w:w="512"/>
        <w:gridCol w:w="7608"/>
      </w:tblGrid>
      <w:tr w:rsidR="009D4C47" w:rsidRPr="00E65817" w:rsidTr="00E62F40">
        <w:trPr>
          <w:cantSplit/>
          <w:trHeight w:val="1792"/>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bookmarkStart w:id="17" w:name="_Hlk496162644"/>
            <w:r w:rsidRPr="00E65817">
              <w:rPr>
                <w:rFonts w:ascii="Bookman Old Style" w:hAnsi="Bookman Old Style"/>
                <w:b/>
                <w:sz w:val="18"/>
                <w:szCs w:val="18"/>
              </w:rPr>
              <w:t>Descripción</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Con base en los estudios geológicos es posible para el constructor anticipará en cierta medida las condiciones geológicas a las que se enfrentará y tomar las medidas tendientes a gestionar el riesgo. Sin embargo, al momento de la presentación de la oferta habrá un importante grado de incertidumbre que indica la conveniencia de cubrir este riesgo cuando las cantidades de obra excedan estimaciones conservadoras a definir en el contrato. Por lo tanto, se recomienda que las consecuencias por las variaciones en las cantidades de obra causadas por razones geológicas sean asumidas por el contratista hasta los rangos que se definan. Superados esos rangos, el riesgo se asignaría al público.</w:t>
            </w: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Efecto</w:t>
            </w:r>
          </w:p>
        </w:tc>
        <w:tc>
          <w:tcPr>
            <w:tcW w:w="7608" w:type="dxa"/>
          </w:tcPr>
          <w:p w:rsidR="009D4C47" w:rsidRPr="00E65817" w:rsidRDefault="009D4C47" w:rsidP="00E3729E">
            <w:pPr>
              <w:contextualSpacing/>
              <w:jc w:val="both"/>
              <w:rPr>
                <w:rFonts w:ascii="Bookman Old Style" w:hAnsi="Bookman Old Style"/>
                <w:sz w:val="18"/>
                <w:szCs w:val="18"/>
              </w:rPr>
            </w:pPr>
          </w:p>
          <w:p w:rsidR="00F57746"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Variación en los costos presupuestados asociados con la variación de las cantidades de obra para el cumplimiento de las especificaciones técnicas del proyecto causadas por el componente geológico.</w:t>
            </w: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Resp.</w:t>
            </w:r>
          </w:p>
        </w:tc>
        <w:tc>
          <w:tcPr>
            <w:tcW w:w="7608" w:type="dxa"/>
          </w:tcPr>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Compartida</w:t>
            </w: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Privado dentro de los parámetros establecidos en el contrato.</w:t>
            </w: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Publico por fuera de los parámetros establecidos en el contrato para ciertas actividades restablecidas del componente geológico.</w:t>
            </w:r>
          </w:p>
        </w:tc>
      </w:tr>
      <w:bookmarkEnd w:id="17"/>
    </w:tbl>
    <w:p w:rsidR="009D4C47" w:rsidRPr="00E65817" w:rsidRDefault="009D4C47" w:rsidP="00F57746">
      <w:pPr>
        <w:contextualSpacing/>
        <w:rPr>
          <w:rFonts w:ascii="Bookman Old Style" w:hAnsi="Bookman Old Style"/>
          <w:sz w:val="18"/>
          <w:szCs w:val="18"/>
        </w:rPr>
      </w:pPr>
    </w:p>
    <w:tbl>
      <w:tblPr>
        <w:tblStyle w:val="Tablaconcuadrcula"/>
        <w:tblW w:w="0" w:type="auto"/>
        <w:tblInd w:w="708" w:type="dxa"/>
        <w:tblLook w:val="04A0" w:firstRow="1" w:lastRow="0" w:firstColumn="1" w:lastColumn="0" w:noHBand="0" w:noVBand="1"/>
      </w:tblPr>
      <w:tblGrid>
        <w:gridCol w:w="512"/>
        <w:gridCol w:w="7608"/>
      </w:tblGrid>
      <w:tr w:rsidR="009D4C47" w:rsidRPr="00E65817" w:rsidTr="00E62F40">
        <w:trPr>
          <w:cantSplit/>
          <w:trHeight w:val="1792"/>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Descripción</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AF1064" w:rsidP="00E3729E">
            <w:pPr>
              <w:contextualSpacing/>
              <w:jc w:val="both"/>
              <w:rPr>
                <w:rFonts w:ascii="Bookman Old Style" w:hAnsi="Bookman Old Style"/>
                <w:sz w:val="18"/>
                <w:szCs w:val="18"/>
              </w:rPr>
            </w:pPr>
            <w:r w:rsidRPr="00E65817">
              <w:rPr>
                <w:rFonts w:ascii="Bookman Old Style" w:hAnsi="Bookman Old Style"/>
                <w:sz w:val="18"/>
                <w:szCs w:val="18"/>
              </w:rPr>
              <w:t xml:space="preserve">Salvo que se decida que el mismo contratista asuma la ejecución y puesta en servicio </w:t>
            </w:r>
            <w:r>
              <w:rPr>
                <w:rFonts w:ascii="Bookman Old Style" w:hAnsi="Bookman Old Style"/>
                <w:sz w:val="18"/>
                <w:szCs w:val="18"/>
              </w:rPr>
              <w:t>d</w:t>
            </w:r>
            <w:r w:rsidRPr="00E65817">
              <w:rPr>
                <w:rFonts w:ascii="Bookman Old Style" w:hAnsi="Bookman Old Style"/>
                <w:sz w:val="18"/>
                <w:szCs w:val="18"/>
              </w:rPr>
              <w:t>e las obras necesarias para absorber los pasajeros que no podrá atender la Avenida Caracas durante su intervención (caso en el cual este riesgo deberá plantearse) el riesgo de disponibilidad de esta vía fundamental para poder realizar las principales obras del proyecto, debe ser asignado al público, ya que, en el caso de que no se incluyan las obras de alternativas a su cargo la disponibilidad de la Avenida Caracas, este riesgo escapará totalmente al control del privado.</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Efecto</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Efectos asociados con la interfaz externa entre el proyecto y la Carrera Séptima.</w:t>
            </w: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Variación en los costos presupuestados del proyecto y sobreplazos</w:t>
            </w: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Resp.</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Público</w:t>
            </w:r>
          </w:p>
        </w:tc>
      </w:tr>
    </w:tbl>
    <w:p w:rsidR="00F32DEF" w:rsidRDefault="00F32DEF" w:rsidP="00E3729E">
      <w:pPr>
        <w:ind w:left="708"/>
        <w:contextualSpacing/>
        <w:jc w:val="center"/>
        <w:rPr>
          <w:rFonts w:ascii="Bookman Old Style" w:hAnsi="Bookman Old Style"/>
          <w:sz w:val="18"/>
          <w:szCs w:val="18"/>
        </w:rPr>
      </w:pPr>
    </w:p>
    <w:p w:rsidR="009D4C47" w:rsidRPr="00E65817" w:rsidRDefault="00F57746" w:rsidP="00F57746">
      <w:pPr>
        <w:contextualSpacing/>
        <w:rPr>
          <w:rFonts w:ascii="Bookman Old Style" w:hAnsi="Bookman Old Style"/>
          <w:b/>
          <w:sz w:val="24"/>
          <w:szCs w:val="24"/>
        </w:rPr>
      </w:pPr>
      <w:r w:rsidRPr="00E65817">
        <w:rPr>
          <w:rFonts w:ascii="Bookman Old Style" w:hAnsi="Bookman Old Style"/>
          <w:b/>
          <w:sz w:val="18"/>
          <w:szCs w:val="18"/>
        </w:rPr>
        <w:t xml:space="preserve">        </w:t>
      </w:r>
      <w:r w:rsidR="009D4C47" w:rsidRPr="00E65817">
        <w:rPr>
          <w:rFonts w:ascii="Bookman Old Style" w:hAnsi="Bookman Old Style"/>
          <w:b/>
          <w:sz w:val="24"/>
          <w:szCs w:val="24"/>
        </w:rPr>
        <w:t>RIESGO COMERCIAL</w:t>
      </w:r>
    </w:p>
    <w:tbl>
      <w:tblPr>
        <w:tblStyle w:val="Tablaconcuadrcula"/>
        <w:tblW w:w="0" w:type="auto"/>
        <w:tblInd w:w="708" w:type="dxa"/>
        <w:tblLook w:val="04A0" w:firstRow="1" w:lastRow="0" w:firstColumn="1" w:lastColumn="0" w:noHBand="0" w:noVBand="1"/>
      </w:tblPr>
      <w:tblGrid>
        <w:gridCol w:w="512"/>
        <w:gridCol w:w="7608"/>
      </w:tblGrid>
      <w:tr w:rsidR="009D4C47" w:rsidRPr="00E65817" w:rsidTr="00E62F40">
        <w:trPr>
          <w:cantSplit/>
          <w:trHeight w:val="1792"/>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Descripción</w:t>
            </w:r>
          </w:p>
        </w:tc>
        <w:tc>
          <w:tcPr>
            <w:tcW w:w="7608" w:type="dxa"/>
          </w:tcPr>
          <w:p w:rsidR="009D4C47" w:rsidRPr="00E65817" w:rsidRDefault="009D4C47" w:rsidP="00F57746">
            <w:pPr>
              <w:contextualSpacing/>
              <w:jc w:val="both"/>
              <w:rPr>
                <w:rFonts w:ascii="Bookman Old Style" w:hAnsi="Bookman Old Style"/>
                <w:sz w:val="18"/>
                <w:szCs w:val="18"/>
              </w:rPr>
            </w:pPr>
          </w:p>
          <w:p w:rsidR="009D4C47" w:rsidRPr="00E65817" w:rsidRDefault="009D4C47" w:rsidP="00F57746">
            <w:pPr>
              <w:contextualSpacing/>
              <w:jc w:val="both"/>
              <w:rPr>
                <w:rFonts w:ascii="Bookman Old Style" w:hAnsi="Bookman Old Style"/>
                <w:sz w:val="18"/>
                <w:szCs w:val="18"/>
              </w:rPr>
            </w:pPr>
            <w:r w:rsidRPr="00E65817">
              <w:rPr>
                <w:rFonts w:ascii="Bookman Old Style" w:hAnsi="Bookman Old Style"/>
                <w:sz w:val="18"/>
                <w:szCs w:val="18"/>
              </w:rPr>
              <w:t>Considerando que las tarifas a los usuarios por el uso del sistema serán definidas por autoridades públicas, estará por fuera del control del privado, se recomienda que este riesgo no se asigne al privado.</w:t>
            </w:r>
          </w:p>
          <w:p w:rsidR="009D4C47" w:rsidRPr="00E65817" w:rsidRDefault="009D4C47" w:rsidP="00F57746">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Efecto</w:t>
            </w:r>
          </w:p>
        </w:tc>
        <w:tc>
          <w:tcPr>
            <w:tcW w:w="7608" w:type="dxa"/>
          </w:tcPr>
          <w:p w:rsidR="009D4C47" w:rsidRPr="00E65817" w:rsidRDefault="009D4C47" w:rsidP="00F57746">
            <w:pPr>
              <w:contextualSpacing/>
              <w:jc w:val="both"/>
              <w:rPr>
                <w:rFonts w:ascii="Bookman Old Style" w:hAnsi="Bookman Old Style"/>
                <w:sz w:val="18"/>
                <w:szCs w:val="18"/>
              </w:rPr>
            </w:pPr>
          </w:p>
          <w:p w:rsidR="009D4C47" w:rsidRPr="00E65817" w:rsidRDefault="009D4C47" w:rsidP="00F57746">
            <w:pPr>
              <w:contextualSpacing/>
              <w:jc w:val="both"/>
              <w:rPr>
                <w:rFonts w:ascii="Bookman Old Style" w:hAnsi="Bookman Old Style"/>
                <w:sz w:val="18"/>
                <w:szCs w:val="18"/>
              </w:rPr>
            </w:pPr>
            <w:r w:rsidRPr="00E65817">
              <w:rPr>
                <w:rFonts w:ascii="Bookman Old Style" w:hAnsi="Bookman Old Style"/>
                <w:sz w:val="18"/>
                <w:szCs w:val="18"/>
              </w:rPr>
              <w:t>Efectos asociados con la variación en el precio de la tarifa por el uso de la infraestructura (riesgo tarifario incluyendo subsidios)</w:t>
            </w:r>
          </w:p>
          <w:p w:rsidR="009D4C47" w:rsidRPr="00E65817" w:rsidRDefault="009D4C47" w:rsidP="00F57746">
            <w:pPr>
              <w:contextualSpacing/>
              <w:jc w:val="both"/>
              <w:rPr>
                <w:rFonts w:ascii="Bookman Old Style" w:hAnsi="Bookman Old Style"/>
                <w:sz w:val="18"/>
                <w:szCs w:val="18"/>
              </w:rPr>
            </w:pPr>
          </w:p>
          <w:p w:rsidR="009D4C47" w:rsidRPr="00E65817" w:rsidRDefault="009D4C47" w:rsidP="00F57746">
            <w:pPr>
              <w:contextualSpacing/>
              <w:jc w:val="both"/>
              <w:rPr>
                <w:rFonts w:ascii="Bookman Old Style" w:hAnsi="Bookman Old Style"/>
                <w:sz w:val="18"/>
                <w:szCs w:val="18"/>
              </w:rPr>
            </w:pPr>
            <w:r w:rsidRPr="00E65817">
              <w:rPr>
                <w:rFonts w:ascii="Bookman Old Style" w:hAnsi="Bookman Old Style"/>
                <w:sz w:val="18"/>
                <w:szCs w:val="18"/>
              </w:rPr>
              <w:t>Variación en los ingresos y en los costos presupuestados</w:t>
            </w:r>
          </w:p>
          <w:p w:rsidR="009D4C47" w:rsidRPr="00E65817" w:rsidRDefault="009D4C47" w:rsidP="00F57746">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Resp.</w:t>
            </w:r>
          </w:p>
        </w:tc>
        <w:tc>
          <w:tcPr>
            <w:tcW w:w="7608" w:type="dxa"/>
          </w:tcPr>
          <w:p w:rsidR="009D4C47" w:rsidRPr="00E65817" w:rsidRDefault="009D4C47" w:rsidP="00F57746">
            <w:pPr>
              <w:contextualSpacing/>
              <w:jc w:val="both"/>
              <w:rPr>
                <w:rFonts w:ascii="Bookman Old Style" w:hAnsi="Bookman Old Style"/>
                <w:sz w:val="18"/>
                <w:szCs w:val="18"/>
              </w:rPr>
            </w:pPr>
          </w:p>
          <w:p w:rsidR="009D4C47" w:rsidRPr="00E65817" w:rsidRDefault="009D4C47" w:rsidP="00F57746">
            <w:pPr>
              <w:contextualSpacing/>
              <w:jc w:val="both"/>
              <w:rPr>
                <w:rFonts w:ascii="Bookman Old Style" w:hAnsi="Bookman Old Style"/>
                <w:sz w:val="18"/>
                <w:szCs w:val="18"/>
              </w:rPr>
            </w:pPr>
            <w:r w:rsidRPr="00E65817">
              <w:rPr>
                <w:rFonts w:ascii="Bookman Old Style" w:hAnsi="Bookman Old Style"/>
                <w:sz w:val="18"/>
                <w:szCs w:val="18"/>
              </w:rPr>
              <w:t>Público</w:t>
            </w:r>
          </w:p>
        </w:tc>
      </w:tr>
    </w:tbl>
    <w:p w:rsidR="009D4C47" w:rsidRPr="00E65817" w:rsidRDefault="009D4C47" w:rsidP="00E3729E">
      <w:pPr>
        <w:ind w:left="708"/>
        <w:contextualSpacing/>
        <w:jc w:val="center"/>
        <w:rPr>
          <w:rFonts w:ascii="Bookman Old Style" w:hAnsi="Bookman Old Style"/>
          <w:sz w:val="18"/>
          <w:szCs w:val="18"/>
        </w:rPr>
      </w:pPr>
    </w:p>
    <w:tbl>
      <w:tblPr>
        <w:tblStyle w:val="Tablaconcuadrcula"/>
        <w:tblW w:w="0" w:type="auto"/>
        <w:tblInd w:w="708" w:type="dxa"/>
        <w:tblLook w:val="04A0" w:firstRow="1" w:lastRow="0" w:firstColumn="1" w:lastColumn="0" w:noHBand="0" w:noVBand="1"/>
      </w:tblPr>
      <w:tblGrid>
        <w:gridCol w:w="512"/>
        <w:gridCol w:w="7608"/>
      </w:tblGrid>
      <w:tr w:rsidR="009D4C47" w:rsidRPr="00E65817" w:rsidTr="00E62F40">
        <w:trPr>
          <w:cantSplit/>
          <w:trHeight w:val="1792"/>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scripción</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En la medida de que el privado esté a cargo de las máquinas de recaudo, será la parte en mejor capacidad de manejar el riesgo de evasión.</w:t>
            </w:r>
          </w:p>
          <w:p w:rsidR="00E3729E" w:rsidRPr="00E65817" w:rsidRDefault="00E3729E"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Si no es la persona encargada, será el público quien deba asumir este riesgo, ya que el privado no tendrá ningún mecanismo para manejar ni mitigar este riesgo.</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Efecto</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Evasión</w:t>
            </w:r>
          </w:p>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Variación en los ingresos</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Resp.</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Privado</w:t>
            </w: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 xml:space="preserve">Únicamente si éste </w:t>
            </w:r>
            <w:r w:rsidR="00F57746" w:rsidRPr="00E65817">
              <w:rPr>
                <w:rFonts w:ascii="Bookman Old Style" w:hAnsi="Bookman Old Style"/>
                <w:sz w:val="18"/>
                <w:szCs w:val="18"/>
              </w:rPr>
              <w:t>está</w:t>
            </w:r>
            <w:r w:rsidRPr="00E65817">
              <w:rPr>
                <w:rFonts w:ascii="Bookman Old Style" w:hAnsi="Bookman Old Style"/>
                <w:sz w:val="18"/>
                <w:szCs w:val="18"/>
              </w:rPr>
              <w:t xml:space="preserve"> a cargo de las máquinas de recaudo del Metro</w:t>
            </w:r>
          </w:p>
        </w:tc>
      </w:tr>
    </w:tbl>
    <w:p w:rsidR="009D4C47" w:rsidRPr="00E65817" w:rsidRDefault="009D4C47" w:rsidP="00E3729E">
      <w:pPr>
        <w:ind w:left="708"/>
        <w:contextualSpacing/>
        <w:jc w:val="center"/>
        <w:rPr>
          <w:rFonts w:ascii="Bookman Old Style" w:hAnsi="Bookman Old Style"/>
          <w:sz w:val="18"/>
          <w:szCs w:val="18"/>
        </w:rPr>
      </w:pPr>
    </w:p>
    <w:p w:rsidR="009D4C47" w:rsidRPr="00E65817" w:rsidRDefault="00E65817" w:rsidP="00F57746">
      <w:pPr>
        <w:ind w:left="708"/>
        <w:contextualSpacing/>
        <w:rPr>
          <w:rFonts w:ascii="Bookman Old Style" w:hAnsi="Bookman Old Style"/>
          <w:b/>
          <w:sz w:val="24"/>
          <w:szCs w:val="24"/>
        </w:rPr>
      </w:pPr>
      <w:r w:rsidRPr="00E65817">
        <w:rPr>
          <w:rFonts w:ascii="Bookman Old Style" w:hAnsi="Bookman Old Style"/>
          <w:b/>
          <w:sz w:val="24"/>
          <w:szCs w:val="24"/>
        </w:rPr>
        <w:t>RIESGO EN LAS INTERFACES Y MANTENIMIENTO DE LA OPERACIÓN</w:t>
      </w:r>
    </w:p>
    <w:tbl>
      <w:tblPr>
        <w:tblStyle w:val="Tablaconcuadrcula"/>
        <w:tblW w:w="0" w:type="auto"/>
        <w:tblInd w:w="708" w:type="dxa"/>
        <w:tblLook w:val="04A0" w:firstRow="1" w:lastRow="0" w:firstColumn="1" w:lastColumn="0" w:noHBand="0" w:noVBand="1"/>
      </w:tblPr>
      <w:tblGrid>
        <w:gridCol w:w="512"/>
        <w:gridCol w:w="7608"/>
      </w:tblGrid>
      <w:tr w:rsidR="009D4C47" w:rsidRPr="00E65817" w:rsidTr="00E62F40">
        <w:trPr>
          <w:cantSplit/>
          <w:trHeight w:val="1792"/>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bookmarkStart w:id="18" w:name="_Hlk496164330"/>
            <w:r w:rsidRPr="00E65817">
              <w:rPr>
                <w:rFonts w:ascii="Bookman Old Style" w:hAnsi="Bookman Old Style"/>
                <w:b/>
                <w:sz w:val="18"/>
                <w:szCs w:val="18"/>
              </w:rPr>
              <w:t>Descripción</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Teniendo en cuenta que estas interfaces se generan entre el proyecto y componentes que escapan al control del privado, este riesgo debe ser asignado al público.</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Efecto</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Efectos desfavorables asociados con interfaces externas no contempladas contractualmente y que surjan en el proyecto.</w:t>
            </w:r>
          </w:p>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Variación en los costos y sobre plazos</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Resp.</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Público</w:t>
            </w:r>
          </w:p>
        </w:tc>
      </w:tr>
      <w:bookmarkEnd w:id="18"/>
    </w:tbl>
    <w:p w:rsidR="00E65817" w:rsidRPr="00E65817" w:rsidRDefault="00E65817" w:rsidP="00F57746">
      <w:pPr>
        <w:ind w:left="708"/>
        <w:contextualSpacing/>
        <w:rPr>
          <w:rFonts w:ascii="Bookman Old Style" w:hAnsi="Bookman Old Style"/>
          <w:b/>
          <w:sz w:val="18"/>
          <w:szCs w:val="18"/>
        </w:rPr>
      </w:pPr>
    </w:p>
    <w:p w:rsidR="00F96574" w:rsidRDefault="00F96574" w:rsidP="00F57746">
      <w:pPr>
        <w:ind w:left="708"/>
        <w:contextualSpacing/>
        <w:rPr>
          <w:rFonts w:ascii="Bookman Old Style" w:hAnsi="Bookman Old Style"/>
          <w:b/>
          <w:sz w:val="24"/>
          <w:szCs w:val="24"/>
        </w:rPr>
      </w:pPr>
    </w:p>
    <w:p w:rsidR="009D4C47" w:rsidRPr="00E65817" w:rsidRDefault="009D4C47" w:rsidP="00F57746">
      <w:pPr>
        <w:ind w:left="708"/>
        <w:contextualSpacing/>
        <w:rPr>
          <w:rFonts w:ascii="Bookman Old Style" w:hAnsi="Bookman Old Style"/>
          <w:b/>
          <w:sz w:val="24"/>
          <w:szCs w:val="24"/>
        </w:rPr>
      </w:pPr>
      <w:r w:rsidRPr="00E65817">
        <w:rPr>
          <w:rFonts w:ascii="Bookman Old Style" w:hAnsi="Bookman Old Style"/>
          <w:b/>
          <w:sz w:val="24"/>
          <w:szCs w:val="24"/>
        </w:rPr>
        <w:t>RIESGO PREDIAL</w:t>
      </w:r>
    </w:p>
    <w:tbl>
      <w:tblPr>
        <w:tblStyle w:val="Tablaconcuadrcula"/>
        <w:tblW w:w="0" w:type="auto"/>
        <w:tblInd w:w="708" w:type="dxa"/>
        <w:tblLook w:val="04A0" w:firstRow="1" w:lastRow="0" w:firstColumn="1" w:lastColumn="0" w:noHBand="0" w:noVBand="1"/>
      </w:tblPr>
      <w:tblGrid>
        <w:gridCol w:w="512"/>
        <w:gridCol w:w="7608"/>
      </w:tblGrid>
      <w:tr w:rsidR="009D4C47" w:rsidRPr="00E65817" w:rsidTr="00E62F40">
        <w:trPr>
          <w:cantSplit/>
          <w:trHeight w:val="1792"/>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bookmarkStart w:id="19" w:name="_Hlk496164967"/>
            <w:r w:rsidRPr="00E65817">
              <w:rPr>
                <w:rFonts w:ascii="Bookman Old Style" w:hAnsi="Bookman Old Style"/>
                <w:b/>
                <w:sz w:val="18"/>
                <w:szCs w:val="18"/>
              </w:rPr>
              <w:t>Descripción</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Considerando que el Distrito se encargará de la gestión predial del proyecto, y que el trazado y la necesidad predial estarán previamente determinados, debe ser este quien asuma los efectos asociados con los costos derivados de la indisponibilidad o demora en la puesta a disposición de los predios.</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Efecto</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Indisponibilidad o demora en la puesta a disposición de los predios destinados para la construcción, asociados también con el costo y adquisición predial.</w:t>
            </w:r>
          </w:p>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Variación en los costos y sobre plazos</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Resp.</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Público</w:t>
            </w:r>
          </w:p>
        </w:tc>
      </w:tr>
      <w:bookmarkEnd w:id="19"/>
    </w:tbl>
    <w:p w:rsidR="009D4C47" w:rsidRPr="00E65817" w:rsidRDefault="009D4C47" w:rsidP="00E3729E">
      <w:pPr>
        <w:ind w:left="708"/>
        <w:contextualSpacing/>
        <w:jc w:val="center"/>
        <w:rPr>
          <w:rFonts w:ascii="Bookman Old Style" w:hAnsi="Bookman Old Style"/>
          <w:sz w:val="18"/>
          <w:szCs w:val="18"/>
        </w:rPr>
      </w:pPr>
    </w:p>
    <w:p w:rsidR="009D4C47" w:rsidRPr="00E65817" w:rsidRDefault="00E65817" w:rsidP="00F57746">
      <w:pPr>
        <w:ind w:left="708"/>
        <w:contextualSpacing/>
        <w:rPr>
          <w:rFonts w:ascii="Bookman Old Style" w:hAnsi="Bookman Old Style"/>
          <w:b/>
          <w:sz w:val="24"/>
          <w:szCs w:val="24"/>
        </w:rPr>
      </w:pPr>
      <w:r w:rsidRPr="00E65817">
        <w:rPr>
          <w:rFonts w:ascii="Bookman Old Style" w:hAnsi="Bookman Old Style"/>
          <w:b/>
          <w:sz w:val="24"/>
          <w:szCs w:val="24"/>
        </w:rPr>
        <w:t>RIESGO EN REDES</w:t>
      </w:r>
    </w:p>
    <w:tbl>
      <w:tblPr>
        <w:tblStyle w:val="Tablaconcuadrcula"/>
        <w:tblW w:w="0" w:type="auto"/>
        <w:tblInd w:w="708" w:type="dxa"/>
        <w:tblLook w:val="04A0" w:firstRow="1" w:lastRow="0" w:firstColumn="1" w:lastColumn="0" w:noHBand="0" w:noVBand="1"/>
      </w:tblPr>
      <w:tblGrid>
        <w:gridCol w:w="512"/>
        <w:gridCol w:w="7608"/>
      </w:tblGrid>
      <w:tr w:rsidR="009D4C47" w:rsidRPr="00E65817" w:rsidTr="00E62F40">
        <w:trPr>
          <w:cantSplit/>
          <w:trHeight w:val="1792"/>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bookmarkStart w:id="20" w:name="_Hlk496165331"/>
            <w:r w:rsidRPr="00E65817">
              <w:rPr>
                <w:rFonts w:ascii="Bookman Old Style" w:hAnsi="Bookman Old Style"/>
                <w:b/>
                <w:sz w:val="18"/>
                <w:szCs w:val="18"/>
              </w:rPr>
              <w:t>Descripción</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Debido a la incertidumbre respecto de la totalidad de las redes existentes, así como de sus características y de los costos asociados con su traslado, los cuales no pueden ser calculados previamente  por el contratista, este riesgo debe ser asignado exclusivamente al público.</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Efecto</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Efectos desfavorables relacionados con el traslado o protección de redes.</w:t>
            </w:r>
          </w:p>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Variación en los costos y sobre plazos</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Resp.</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Público</w:t>
            </w:r>
          </w:p>
        </w:tc>
      </w:tr>
      <w:bookmarkEnd w:id="20"/>
    </w:tbl>
    <w:p w:rsidR="009D4C47" w:rsidRPr="00E65817" w:rsidRDefault="009D4C47" w:rsidP="00E3729E">
      <w:pPr>
        <w:ind w:left="708"/>
        <w:contextualSpacing/>
        <w:jc w:val="center"/>
        <w:rPr>
          <w:rFonts w:ascii="Bookman Old Style" w:hAnsi="Bookman Old Style"/>
          <w:b/>
          <w:sz w:val="18"/>
          <w:szCs w:val="18"/>
        </w:rPr>
      </w:pPr>
    </w:p>
    <w:p w:rsidR="00F96574" w:rsidRDefault="00F96574" w:rsidP="00E65817">
      <w:pPr>
        <w:ind w:left="708"/>
        <w:contextualSpacing/>
        <w:rPr>
          <w:rFonts w:ascii="Bookman Old Style" w:hAnsi="Bookman Old Style"/>
          <w:b/>
          <w:sz w:val="24"/>
          <w:szCs w:val="24"/>
        </w:rPr>
      </w:pPr>
    </w:p>
    <w:p w:rsidR="00F96574" w:rsidRDefault="00F96574" w:rsidP="00E65817">
      <w:pPr>
        <w:ind w:left="708"/>
        <w:contextualSpacing/>
        <w:rPr>
          <w:rFonts w:ascii="Bookman Old Style" w:hAnsi="Bookman Old Style"/>
          <w:b/>
          <w:sz w:val="24"/>
          <w:szCs w:val="24"/>
        </w:rPr>
      </w:pPr>
    </w:p>
    <w:p w:rsidR="00F96574" w:rsidRDefault="00F96574" w:rsidP="00E65817">
      <w:pPr>
        <w:ind w:left="708"/>
        <w:contextualSpacing/>
        <w:rPr>
          <w:rFonts w:ascii="Bookman Old Style" w:hAnsi="Bookman Old Style"/>
          <w:b/>
          <w:sz w:val="24"/>
          <w:szCs w:val="24"/>
        </w:rPr>
      </w:pPr>
    </w:p>
    <w:p w:rsidR="00F96574" w:rsidRDefault="00F96574" w:rsidP="00E65817">
      <w:pPr>
        <w:ind w:left="708"/>
        <w:contextualSpacing/>
        <w:rPr>
          <w:rFonts w:ascii="Bookman Old Style" w:hAnsi="Bookman Old Style"/>
          <w:b/>
          <w:sz w:val="24"/>
          <w:szCs w:val="24"/>
        </w:rPr>
      </w:pPr>
    </w:p>
    <w:p w:rsidR="00F96574" w:rsidRDefault="00F96574" w:rsidP="00E65817">
      <w:pPr>
        <w:ind w:left="708"/>
        <w:contextualSpacing/>
        <w:rPr>
          <w:rFonts w:ascii="Bookman Old Style" w:hAnsi="Bookman Old Style"/>
          <w:b/>
          <w:sz w:val="24"/>
          <w:szCs w:val="24"/>
        </w:rPr>
      </w:pPr>
    </w:p>
    <w:p w:rsidR="009D4C47" w:rsidRPr="00E65817" w:rsidRDefault="009D4C47" w:rsidP="00E65817">
      <w:pPr>
        <w:ind w:left="708"/>
        <w:contextualSpacing/>
        <w:rPr>
          <w:rFonts w:ascii="Bookman Old Style" w:hAnsi="Bookman Old Style"/>
          <w:b/>
          <w:sz w:val="24"/>
          <w:szCs w:val="24"/>
        </w:rPr>
      </w:pPr>
      <w:r w:rsidRPr="00E65817">
        <w:rPr>
          <w:rFonts w:ascii="Bookman Old Style" w:hAnsi="Bookman Old Style"/>
          <w:b/>
          <w:sz w:val="24"/>
          <w:szCs w:val="24"/>
        </w:rPr>
        <w:t>RIESGOS ECÓNOMICOS</w:t>
      </w:r>
    </w:p>
    <w:tbl>
      <w:tblPr>
        <w:tblStyle w:val="Tablaconcuadrcula"/>
        <w:tblW w:w="0" w:type="auto"/>
        <w:tblInd w:w="708" w:type="dxa"/>
        <w:tblLook w:val="04A0" w:firstRow="1" w:lastRow="0" w:firstColumn="1" w:lastColumn="0" w:noHBand="0" w:noVBand="1"/>
      </w:tblPr>
      <w:tblGrid>
        <w:gridCol w:w="512"/>
        <w:gridCol w:w="7608"/>
      </w:tblGrid>
      <w:tr w:rsidR="009D4C47" w:rsidRPr="00E65817" w:rsidTr="00E62F40">
        <w:trPr>
          <w:cantSplit/>
          <w:trHeight w:val="1792"/>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Descripción</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Aun cuando el privado cuenta con ciertas herramientas para gestionar este riesgo (entre ellas, la de suscribir promesas de contrato y contratos a precio cerrado), considerando los efectos que la asunción de este riesgo podría tener sobre la financiación del proyecto (volviendo más inciertos los flujos de repago) se recomienda adoptar un esquema de distribución compartida (especialmente, en relación con el mecanismo de pago)</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Efecto</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Efectos desfavorables relacionados con la evolución de la inflación del peso y frente a su devaluación con otras monedas.</w:t>
            </w:r>
          </w:p>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Variación en los costos y sobre plazos</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Resp.</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Compartido</w:t>
            </w: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Publico actualización de la remuneración con variación de IPC, ICCP y TRM, privado todos los demás efectos</w:t>
            </w:r>
          </w:p>
        </w:tc>
      </w:tr>
    </w:tbl>
    <w:p w:rsidR="009D4C47" w:rsidRPr="00E65817" w:rsidRDefault="009D4C47" w:rsidP="00E3729E">
      <w:pPr>
        <w:ind w:left="708"/>
        <w:contextualSpacing/>
        <w:jc w:val="center"/>
        <w:rPr>
          <w:rFonts w:ascii="Bookman Old Style" w:hAnsi="Bookman Old Style"/>
          <w:sz w:val="18"/>
          <w:szCs w:val="18"/>
        </w:rPr>
      </w:pPr>
    </w:p>
    <w:p w:rsidR="009D4C47" w:rsidRPr="00E65817" w:rsidRDefault="009D4C47" w:rsidP="00E65817">
      <w:pPr>
        <w:ind w:left="708"/>
        <w:contextualSpacing/>
        <w:rPr>
          <w:rFonts w:ascii="Bookman Old Style" w:hAnsi="Bookman Old Style"/>
          <w:b/>
          <w:sz w:val="24"/>
          <w:szCs w:val="24"/>
        </w:rPr>
      </w:pPr>
      <w:r w:rsidRPr="00E65817">
        <w:rPr>
          <w:rFonts w:ascii="Bookman Old Style" w:hAnsi="Bookman Old Style"/>
          <w:b/>
          <w:sz w:val="24"/>
          <w:szCs w:val="24"/>
        </w:rPr>
        <w:t>RIESGOS EN DISEÑO Y CONSTRUCCIÓN</w:t>
      </w:r>
    </w:p>
    <w:tbl>
      <w:tblPr>
        <w:tblStyle w:val="Tablaconcuadrcula"/>
        <w:tblW w:w="0" w:type="auto"/>
        <w:tblInd w:w="708" w:type="dxa"/>
        <w:tblLook w:val="04A0" w:firstRow="1" w:lastRow="0" w:firstColumn="1" w:lastColumn="0" w:noHBand="0" w:noVBand="1"/>
      </w:tblPr>
      <w:tblGrid>
        <w:gridCol w:w="512"/>
        <w:gridCol w:w="7608"/>
      </w:tblGrid>
      <w:tr w:rsidR="009D4C47" w:rsidRPr="00E65817" w:rsidTr="00E62F40">
        <w:trPr>
          <w:cantSplit/>
          <w:trHeight w:val="1792"/>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bookmarkStart w:id="21" w:name="_Hlk496166328"/>
            <w:r w:rsidRPr="00E65817">
              <w:rPr>
                <w:rFonts w:ascii="Bookman Old Style" w:hAnsi="Bookman Old Style"/>
                <w:b/>
                <w:sz w:val="18"/>
                <w:szCs w:val="18"/>
              </w:rPr>
              <w:t>Descripción</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Con base en los estudios geológicos es posible para el constructor anticipar en cierta medida las condiciones geológicas a las que se enfrentará y tomar las medidas tendientes a gestionar este riesgo. Sin embargo, al momento de la presentación de la oferta habrá un importante grado de incertidumbre que indica la conveniencia de cubrir este riesgo cuando las cantidades de obra excedan estimaciones conservadoras a definir en el contrato.</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Efecto</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Efectos desfavorables relacionados con la variación de las cantidades de obra para el cumplimiento de las especificaciones técnicas del proyecto causadas por el componente geológico.</w:t>
            </w:r>
          </w:p>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Variación en los costos y sobre plazos</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Resp.</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Compartido</w:t>
            </w: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Privado entro de los parámetros establecidos en el contrato, publico por fuera de los parámetros establecidos en el contrato para ciertas actividades preestablecidas del componente geológico.</w:t>
            </w:r>
          </w:p>
        </w:tc>
      </w:tr>
      <w:bookmarkEnd w:id="21"/>
    </w:tbl>
    <w:p w:rsidR="009D4C47" w:rsidRPr="00E65817" w:rsidRDefault="009D4C47" w:rsidP="00E3729E">
      <w:pPr>
        <w:ind w:left="708"/>
        <w:contextualSpacing/>
        <w:jc w:val="center"/>
        <w:rPr>
          <w:rFonts w:ascii="Bookman Old Style" w:hAnsi="Bookman Old Style"/>
          <w:sz w:val="18"/>
          <w:szCs w:val="18"/>
        </w:rPr>
      </w:pPr>
    </w:p>
    <w:tbl>
      <w:tblPr>
        <w:tblStyle w:val="Tablaconcuadrcula"/>
        <w:tblW w:w="0" w:type="auto"/>
        <w:tblInd w:w="708" w:type="dxa"/>
        <w:tblLook w:val="04A0" w:firstRow="1" w:lastRow="0" w:firstColumn="1" w:lastColumn="0" w:noHBand="0" w:noVBand="1"/>
      </w:tblPr>
      <w:tblGrid>
        <w:gridCol w:w="512"/>
        <w:gridCol w:w="7608"/>
      </w:tblGrid>
      <w:tr w:rsidR="009D4C47" w:rsidRPr="00E65817" w:rsidTr="00E62F40">
        <w:trPr>
          <w:cantSplit/>
          <w:trHeight w:val="1792"/>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Descripción</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Salvo que se decida que el mismo contratista asuma la ejecución y puesta en servicio de las obras necesarias para absorber los pasajeros que no podrá atender la Avenida Caracas durante su intervención el riesgo de disponibilidad d esta vía debe ser asignado al público, en el caso de que no se incluyan obras alternativas a su cargo</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Efecto</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Efectos desfavorables asociados con la interfaz externa de la Carrera Séptima.</w:t>
            </w:r>
          </w:p>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Variación en los costos y sobre plazos</w:t>
            </w:r>
          </w:p>
          <w:p w:rsidR="009D4C47" w:rsidRPr="00E65817" w:rsidRDefault="009D4C47" w:rsidP="00E3729E">
            <w:pPr>
              <w:contextualSpacing/>
              <w:jc w:val="both"/>
              <w:rPr>
                <w:rFonts w:ascii="Bookman Old Style" w:hAnsi="Bookman Old Style"/>
                <w:sz w:val="18"/>
                <w:szCs w:val="18"/>
              </w:rPr>
            </w:pPr>
          </w:p>
        </w:tc>
      </w:tr>
      <w:tr w:rsidR="009D4C47" w:rsidRPr="00E65817" w:rsidTr="00E62F40">
        <w:trPr>
          <w:cantSplit/>
          <w:trHeight w:val="1134"/>
        </w:trPr>
        <w:tc>
          <w:tcPr>
            <w:tcW w:w="512" w:type="dxa"/>
            <w:textDirection w:val="btLr"/>
          </w:tcPr>
          <w:p w:rsidR="009D4C47" w:rsidRPr="00E65817" w:rsidRDefault="009D4C47" w:rsidP="00E3729E">
            <w:pPr>
              <w:ind w:left="113" w:right="113"/>
              <w:contextualSpacing/>
              <w:jc w:val="center"/>
              <w:rPr>
                <w:rFonts w:ascii="Bookman Old Style" w:hAnsi="Bookman Old Style"/>
                <w:b/>
                <w:sz w:val="18"/>
                <w:szCs w:val="18"/>
              </w:rPr>
            </w:pPr>
            <w:r w:rsidRPr="00E65817">
              <w:rPr>
                <w:rFonts w:ascii="Bookman Old Style" w:hAnsi="Bookman Old Style"/>
                <w:b/>
                <w:sz w:val="18"/>
                <w:szCs w:val="18"/>
              </w:rPr>
              <w:t>Resp.</w:t>
            </w:r>
          </w:p>
        </w:tc>
        <w:tc>
          <w:tcPr>
            <w:tcW w:w="7608" w:type="dxa"/>
          </w:tcPr>
          <w:p w:rsidR="009D4C47" w:rsidRPr="00E65817" w:rsidRDefault="009D4C47" w:rsidP="00E3729E">
            <w:pPr>
              <w:contextualSpacing/>
              <w:jc w:val="both"/>
              <w:rPr>
                <w:rFonts w:ascii="Bookman Old Style" w:hAnsi="Bookman Old Style"/>
                <w:sz w:val="18"/>
                <w:szCs w:val="18"/>
              </w:rPr>
            </w:pPr>
          </w:p>
          <w:p w:rsidR="009D4C47" w:rsidRPr="00E65817" w:rsidRDefault="009D4C47" w:rsidP="00E3729E">
            <w:pPr>
              <w:contextualSpacing/>
              <w:jc w:val="both"/>
              <w:rPr>
                <w:rFonts w:ascii="Bookman Old Style" w:hAnsi="Bookman Old Style"/>
                <w:sz w:val="18"/>
                <w:szCs w:val="18"/>
              </w:rPr>
            </w:pPr>
            <w:r w:rsidRPr="00E65817">
              <w:rPr>
                <w:rFonts w:ascii="Bookman Old Style" w:hAnsi="Bookman Old Style"/>
                <w:sz w:val="18"/>
                <w:szCs w:val="18"/>
              </w:rPr>
              <w:t>Público</w:t>
            </w:r>
          </w:p>
        </w:tc>
      </w:tr>
    </w:tbl>
    <w:p w:rsidR="009D4C47" w:rsidRPr="00A12962" w:rsidRDefault="009D4C47" w:rsidP="007C50A8">
      <w:pPr>
        <w:spacing w:after="0" w:line="240" w:lineRule="auto"/>
        <w:ind w:left="708"/>
        <w:contextualSpacing/>
        <w:jc w:val="both"/>
        <w:rPr>
          <w:rFonts w:ascii="Bookman Old Style" w:hAnsi="Bookman Old Style"/>
          <w:sz w:val="24"/>
          <w:szCs w:val="24"/>
        </w:rPr>
      </w:pPr>
    </w:p>
    <w:p w:rsidR="00F32DEF" w:rsidRPr="00A12962" w:rsidRDefault="00F32DEF"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15"/>
        </w:numPr>
        <w:pBdr>
          <w:bottom w:val="single" w:sz="4" w:space="1" w:color="auto"/>
        </w:pBdr>
        <w:spacing w:after="0" w:line="240" w:lineRule="auto"/>
        <w:jc w:val="both"/>
        <w:rPr>
          <w:rFonts w:ascii="Bookman Old Style" w:hAnsi="Bookman Old Style"/>
          <w:b/>
          <w:sz w:val="24"/>
          <w:szCs w:val="24"/>
        </w:rPr>
      </w:pPr>
      <w:r w:rsidRPr="00A12962">
        <w:rPr>
          <w:rFonts w:ascii="Bookman Old Style" w:hAnsi="Bookman Old Style"/>
          <w:b/>
          <w:sz w:val="24"/>
          <w:szCs w:val="24"/>
        </w:rPr>
        <w:t>Mecanismos de coordinación entre las entidades</w:t>
      </w:r>
    </w:p>
    <w:p w:rsidR="007C50A8" w:rsidRPr="00A12962" w:rsidRDefault="007C50A8" w:rsidP="007C50A8">
      <w:pPr>
        <w:spacing w:after="0" w:line="240" w:lineRule="auto"/>
        <w:contextualSpacing/>
        <w:jc w:val="both"/>
        <w:rPr>
          <w:rFonts w:ascii="Bookman Old Style" w:hAnsi="Bookman Old Style"/>
          <w:b/>
          <w:sz w:val="24"/>
          <w:szCs w:val="24"/>
        </w:rPr>
      </w:pPr>
    </w:p>
    <w:p w:rsidR="007C50A8" w:rsidRPr="00A12962" w:rsidRDefault="007C50A8" w:rsidP="00AB023C">
      <w:pPr>
        <w:spacing w:after="0" w:line="240" w:lineRule="auto"/>
        <w:ind w:firstLine="708"/>
        <w:contextualSpacing/>
        <w:jc w:val="both"/>
        <w:rPr>
          <w:rFonts w:ascii="Bookman Old Style" w:hAnsi="Bookman Old Style"/>
          <w:b/>
          <w:sz w:val="24"/>
          <w:szCs w:val="24"/>
        </w:rPr>
      </w:pPr>
      <w:r w:rsidRPr="00A12962">
        <w:rPr>
          <w:rFonts w:ascii="Bookman Old Style" w:hAnsi="Bookman Old Style"/>
          <w:b/>
          <w:sz w:val="24"/>
          <w:szCs w:val="24"/>
        </w:rPr>
        <w:t>ALCANCE</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Definición de los esquemas de coordinación entre las entidades de carácter territorial y nacional que tienen relación con el proyecto. Se deben adelantar los convenios y memorandos de entendimiento que sean necesarios para minimizar el impacto que se pueda generar por la desarticulación entre las entidades.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OBSERVACIÓN</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documento presentado como soporte al requisito N°10 del CONPES 3882 se enfoca a la organización institucional adelantada por la ciudad para emprender el proyecto de la PLMB.</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E65817"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 xml:space="preserve">Constitución del ente gestor del </w:t>
      </w:r>
      <w:r w:rsidR="00F32DEF" w:rsidRPr="00A12962">
        <w:rPr>
          <w:rFonts w:ascii="Bookman Old Style" w:hAnsi="Bookman Old Style"/>
          <w:b/>
          <w:sz w:val="24"/>
          <w:szCs w:val="24"/>
        </w:rPr>
        <w:t>METRO DE BOGOTA</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A partir de la expedición del Acuerdo Distrital 642 de 2016, se inician las acciones conducentes a la constitución de la Empresa Metro de Bogotá S.A.</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E65817" w:rsidP="007C50A8">
      <w:pPr>
        <w:spacing w:after="0" w:line="240" w:lineRule="auto"/>
        <w:ind w:left="708"/>
        <w:contextualSpacing/>
        <w:jc w:val="both"/>
        <w:rPr>
          <w:rFonts w:ascii="Bookman Old Style" w:hAnsi="Bookman Old Style"/>
          <w:b/>
          <w:sz w:val="24"/>
          <w:szCs w:val="24"/>
        </w:rPr>
      </w:pPr>
      <w:r>
        <w:rPr>
          <w:rFonts w:ascii="Bookman Old Style" w:hAnsi="Bookman Old Style"/>
          <w:b/>
          <w:sz w:val="24"/>
          <w:szCs w:val="24"/>
        </w:rPr>
        <w:t>Constitución de la empresa M</w:t>
      </w:r>
      <w:r w:rsidRPr="00A12962">
        <w:rPr>
          <w:rFonts w:ascii="Bookman Old Style" w:hAnsi="Bookman Old Style"/>
          <w:b/>
          <w:sz w:val="24"/>
          <w:szCs w:val="24"/>
        </w:rPr>
        <w:t>etro de Bogotá s.a</w:t>
      </w:r>
      <w:r w:rsidR="007C50A8" w:rsidRPr="00A12962">
        <w:rPr>
          <w:rFonts w:ascii="Bookman Old Style" w:hAnsi="Bookman Old Style"/>
          <w:b/>
          <w:sz w:val="24"/>
          <w:szCs w:val="24"/>
        </w:rPr>
        <w:t>.</w:t>
      </w:r>
    </w:p>
    <w:p w:rsidR="007C50A8" w:rsidRPr="00A12962" w:rsidRDefault="007C50A8" w:rsidP="00583984">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14 de noviembre de 2016, el Alcalde Mayor de la ciudad, junto con los representantes de 5 entidades descentralizadas del Distrito, procede a constituir la Empresa METRO DE BOGOTÁ S.A., con el fin de iniciar las gestiones necesarias para la construcción, administración y operación del metro de la ciudad, como parte integral</w:t>
      </w:r>
      <w:r w:rsidR="00583984" w:rsidRPr="00A12962">
        <w:rPr>
          <w:rFonts w:ascii="Bookman Old Style" w:hAnsi="Bookman Old Style"/>
          <w:sz w:val="24"/>
          <w:szCs w:val="24"/>
        </w:rPr>
        <w:t xml:space="preserve"> d</w:t>
      </w:r>
      <w:r w:rsidRPr="00A12962">
        <w:rPr>
          <w:rFonts w:ascii="Bookman Old Style" w:hAnsi="Bookman Old Style"/>
          <w:sz w:val="24"/>
          <w:szCs w:val="24"/>
        </w:rPr>
        <w:t>e su Sistema de Movilidad y del Sistema Integrado de Transporte Público Masivo, como quedó consignado en la Escritura Pública No. 5291 de la citada fecha, de la Notaría Primera de del Círculo de Bogotá.</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E65817"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Capital suscrito y pagado</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capital suscrito y pagado de la empresa METRO asciende a la suma de $4.000 millones de pesos con participación totalmente de entidades distritales, así:</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2"/>
          <w:numId w:val="22"/>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Secretaría de Hacienda </w:t>
      </w:r>
      <w:r w:rsidRPr="00A12962">
        <w:rPr>
          <w:rFonts w:ascii="Bookman Old Style" w:hAnsi="Bookman Old Style"/>
          <w:sz w:val="24"/>
          <w:szCs w:val="24"/>
        </w:rPr>
        <w:tab/>
      </w:r>
      <w:r w:rsidRPr="00A12962">
        <w:rPr>
          <w:rFonts w:ascii="Bookman Old Style" w:hAnsi="Bookman Old Style"/>
          <w:sz w:val="24"/>
          <w:szCs w:val="24"/>
        </w:rPr>
        <w:tab/>
      </w:r>
      <w:r w:rsidRPr="00A12962">
        <w:rPr>
          <w:rFonts w:ascii="Bookman Old Style" w:hAnsi="Bookman Old Style"/>
          <w:sz w:val="24"/>
          <w:szCs w:val="24"/>
        </w:rPr>
        <w:tab/>
        <w:t>92%</w:t>
      </w:r>
    </w:p>
    <w:p w:rsidR="007C50A8" w:rsidRPr="00A12962" w:rsidRDefault="007C50A8" w:rsidP="00583984">
      <w:pPr>
        <w:pStyle w:val="Prrafodelista"/>
        <w:numPr>
          <w:ilvl w:val="2"/>
          <w:numId w:val="22"/>
        </w:numPr>
        <w:spacing w:after="0" w:line="240" w:lineRule="auto"/>
        <w:jc w:val="both"/>
        <w:rPr>
          <w:rFonts w:ascii="Bookman Old Style" w:hAnsi="Bookman Old Style"/>
          <w:sz w:val="24"/>
          <w:szCs w:val="24"/>
        </w:rPr>
      </w:pPr>
      <w:r w:rsidRPr="00A12962">
        <w:rPr>
          <w:rFonts w:ascii="Bookman Old Style" w:hAnsi="Bookman Old Style"/>
          <w:sz w:val="24"/>
          <w:szCs w:val="24"/>
        </w:rPr>
        <w:t>IDU</w:t>
      </w:r>
      <w:r w:rsidRPr="00A12962">
        <w:rPr>
          <w:rFonts w:ascii="Bookman Old Style" w:hAnsi="Bookman Old Style"/>
          <w:sz w:val="24"/>
          <w:szCs w:val="24"/>
        </w:rPr>
        <w:tab/>
      </w:r>
      <w:r w:rsidRPr="00A12962">
        <w:rPr>
          <w:rFonts w:ascii="Bookman Old Style" w:hAnsi="Bookman Old Style"/>
          <w:sz w:val="24"/>
          <w:szCs w:val="24"/>
        </w:rPr>
        <w:tab/>
      </w:r>
      <w:r w:rsidRPr="00A12962">
        <w:rPr>
          <w:rFonts w:ascii="Bookman Old Style" w:hAnsi="Bookman Old Style"/>
          <w:sz w:val="24"/>
          <w:szCs w:val="24"/>
        </w:rPr>
        <w:tab/>
      </w:r>
      <w:r w:rsidRPr="00A12962">
        <w:rPr>
          <w:rFonts w:ascii="Bookman Old Style" w:hAnsi="Bookman Old Style"/>
          <w:sz w:val="24"/>
          <w:szCs w:val="24"/>
        </w:rPr>
        <w:tab/>
      </w:r>
      <w:r w:rsidRPr="00A12962">
        <w:rPr>
          <w:rFonts w:ascii="Bookman Old Style" w:hAnsi="Bookman Old Style"/>
          <w:sz w:val="24"/>
          <w:szCs w:val="24"/>
        </w:rPr>
        <w:tab/>
      </w:r>
      <w:r w:rsidRPr="00A12962">
        <w:rPr>
          <w:rFonts w:ascii="Bookman Old Style" w:hAnsi="Bookman Old Style"/>
          <w:sz w:val="24"/>
          <w:szCs w:val="24"/>
        </w:rPr>
        <w:tab/>
        <w:t>2%</w:t>
      </w:r>
    </w:p>
    <w:p w:rsidR="007C50A8" w:rsidRPr="00A12962" w:rsidRDefault="007C50A8" w:rsidP="00583984">
      <w:pPr>
        <w:pStyle w:val="Prrafodelista"/>
        <w:numPr>
          <w:ilvl w:val="2"/>
          <w:numId w:val="22"/>
        </w:numPr>
        <w:spacing w:after="0" w:line="240" w:lineRule="auto"/>
        <w:jc w:val="both"/>
        <w:rPr>
          <w:rFonts w:ascii="Bookman Old Style" w:hAnsi="Bookman Old Style"/>
          <w:sz w:val="24"/>
          <w:szCs w:val="24"/>
        </w:rPr>
      </w:pPr>
      <w:r w:rsidRPr="00A12962">
        <w:rPr>
          <w:rFonts w:ascii="Bookman Old Style" w:hAnsi="Bookman Old Style"/>
          <w:sz w:val="24"/>
          <w:szCs w:val="24"/>
        </w:rPr>
        <w:t>Instituto Distrital de Turismo</w:t>
      </w:r>
      <w:r w:rsidRPr="00A12962">
        <w:rPr>
          <w:rFonts w:ascii="Bookman Old Style" w:hAnsi="Bookman Old Style"/>
          <w:sz w:val="24"/>
          <w:szCs w:val="24"/>
        </w:rPr>
        <w:tab/>
        <w:t xml:space="preserve"> </w:t>
      </w:r>
      <w:r w:rsidRPr="00A12962">
        <w:rPr>
          <w:rFonts w:ascii="Bookman Old Style" w:hAnsi="Bookman Old Style"/>
          <w:sz w:val="24"/>
          <w:szCs w:val="24"/>
        </w:rPr>
        <w:tab/>
        <w:t>2%</w:t>
      </w:r>
    </w:p>
    <w:p w:rsidR="007C50A8" w:rsidRPr="00A12962" w:rsidRDefault="007C50A8" w:rsidP="00583984">
      <w:pPr>
        <w:pStyle w:val="Prrafodelista"/>
        <w:numPr>
          <w:ilvl w:val="2"/>
          <w:numId w:val="22"/>
        </w:numPr>
        <w:spacing w:after="0" w:line="240" w:lineRule="auto"/>
        <w:jc w:val="both"/>
        <w:rPr>
          <w:rFonts w:ascii="Bookman Old Style" w:hAnsi="Bookman Old Style"/>
          <w:sz w:val="24"/>
          <w:szCs w:val="24"/>
        </w:rPr>
      </w:pPr>
      <w:r w:rsidRPr="00A12962">
        <w:rPr>
          <w:rFonts w:ascii="Bookman Old Style" w:hAnsi="Bookman Old Style"/>
          <w:sz w:val="24"/>
          <w:szCs w:val="24"/>
        </w:rPr>
        <w:t>ERU</w:t>
      </w:r>
      <w:r w:rsidRPr="00A12962">
        <w:rPr>
          <w:rFonts w:ascii="Bookman Old Style" w:hAnsi="Bookman Old Style"/>
          <w:sz w:val="24"/>
          <w:szCs w:val="24"/>
        </w:rPr>
        <w:tab/>
      </w:r>
      <w:r w:rsidRPr="00A12962">
        <w:rPr>
          <w:rFonts w:ascii="Bookman Old Style" w:hAnsi="Bookman Old Style"/>
          <w:sz w:val="24"/>
          <w:szCs w:val="24"/>
        </w:rPr>
        <w:tab/>
      </w:r>
      <w:r w:rsidRPr="00A12962">
        <w:rPr>
          <w:rFonts w:ascii="Bookman Old Style" w:hAnsi="Bookman Old Style"/>
          <w:sz w:val="24"/>
          <w:szCs w:val="24"/>
        </w:rPr>
        <w:tab/>
      </w:r>
      <w:r w:rsidRPr="00A12962">
        <w:rPr>
          <w:rFonts w:ascii="Bookman Old Style" w:hAnsi="Bookman Old Style"/>
          <w:sz w:val="24"/>
          <w:szCs w:val="24"/>
        </w:rPr>
        <w:tab/>
      </w:r>
      <w:r w:rsidRPr="00A12962">
        <w:rPr>
          <w:rFonts w:ascii="Bookman Old Style" w:hAnsi="Bookman Old Style"/>
          <w:sz w:val="24"/>
          <w:szCs w:val="24"/>
        </w:rPr>
        <w:tab/>
      </w:r>
      <w:r w:rsidRPr="00A12962">
        <w:rPr>
          <w:rFonts w:ascii="Bookman Old Style" w:hAnsi="Bookman Old Style"/>
          <w:sz w:val="24"/>
          <w:szCs w:val="24"/>
        </w:rPr>
        <w:tab/>
        <w:t>2%</w:t>
      </w:r>
    </w:p>
    <w:p w:rsidR="007C50A8" w:rsidRPr="00A12962" w:rsidRDefault="007C50A8" w:rsidP="00583984">
      <w:pPr>
        <w:pStyle w:val="Prrafodelista"/>
        <w:numPr>
          <w:ilvl w:val="2"/>
          <w:numId w:val="22"/>
        </w:numPr>
        <w:spacing w:after="0" w:line="240" w:lineRule="auto"/>
        <w:jc w:val="both"/>
        <w:rPr>
          <w:rFonts w:ascii="Bookman Old Style" w:hAnsi="Bookman Old Style"/>
          <w:sz w:val="24"/>
          <w:szCs w:val="24"/>
        </w:rPr>
      </w:pPr>
      <w:r w:rsidRPr="00A12962">
        <w:rPr>
          <w:rFonts w:ascii="Bookman Old Style" w:hAnsi="Bookman Old Style"/>
          <w:sz w:val="24"/>
          <w:szCs w:val="24"/>
        </w:rPr>
        <w:t>Transmilenio</w:t>
      </w:r>
      <w:r w:rsidRPr="00A12962">
        <w:rPr>
          <w:rFonts w:ascii="Bookman Old Style" w:hAnsi="Bookman Old Style"/>
          <w:sz w:val="24"/>
          <w:szCs w:val="24"/>
        </w:rPr>
        <w:tab/>
      </w:r>
      <w:r w:rsidRPr="00A12962">
        <w:rPr>
          <w:rFonts w:ascii="Bookman Old Style" w:hAnsi="Bookman Old Style"/>
          <w:sz w:val="24"/>
          <w:szCs w:val="24"/>
        </w:rPr>
        <w:tab/>
      </w:r>
      <w:r w:rsidRPr="00A12962">
        <w:rPr>
          <w:rFonts w:ascii="Bookman Old Style" w:hAnsi="Bookman Old Style"/>
          <w:sz w:val="24"/>
          <w:szCs w:val="24"/>
        </w:rPr>
        <w:tab/>
      </w:r>
      <w:r w:rsidRPr="00A12962">
        <w:rPr>
          <w:rFonts w:ascii="Bookman Old Style" w:hAnsi="Bookman Old Style"/>
          <w:sz w:val="24"/>
          <w:szCs w:val="24"/>
        </w:rPr>
        <w:tab/>
        <w:t>2%</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E65817"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Nombramiento administradores</w:t>
      </w: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Junta Directiva</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La Junta Directiva está integrada por 5 miembros que ejercerán sus funciones de conformidad con lo previsto en los estatutos. La Junta Directiva designada ejercerá sus funciones hasta tanto se inicie la cofinanciación por parte de la Nación para la etapa de construcción del Sistema Metro de conformidad con lo previsto en el Acuerdo 642 de 2016, artículo 6 parágrafo.</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Gerente General</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 xml:space="preserve">Mediante Decreto 497 del 15 de noviembre de 2016, el Alcalde Mayor de Bogotá D.C., asignó a partir de la fecha al Secretario General de la Alcaldía Mayor de Bogotá D.C., la función específica de representar legalmente a la Empresa Metro de Bogotá S.A. a efecto de realizar todas las gestiones necesarias hasta tanto se procedía al nombramiento del Gerente de la Empresa Metro de Bogotá S.A., previa aprobación de la estructura organizacional y planta de personal de la misma por parte de la Junta Directiva. </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Posteriormente, mediante Decreto 007 del 5 de enero de 2017, el alcalde mayor de la ciudad nombra al Dr. Andrés Escobar Uribe, como Gerente General de la Empresa Metro de Bogotá S.A., con efectividad a partir del 10 de enero del mismo año.</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E65817"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 xml:space="preserve">Avance en estructuración y puesta en marcha de la empresa </w:t>
      </w:r>
      <w:r w:rsidR="007C50A8" w:rsidRPr="00A12962">
        <w:rPr>
          <w:rFonts w:ascii="Bookman Old Style" w:hAnsi="Bookman Old Style"/>
          <w:b/>
          <w:sz w:val="24"/>
          <w:szCs w:val="24"/>
        </w:rPr>
        <w:t>METRO DE BOGOTÁ S.A</w:t>
      </w: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Estructura organizativa</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Acuerdo de Junta Directiva 02 de 2016, modificado por el Acuerdo 02 de 2017, adopta la estructura organizativa de la Empresa Metro de Bogotá S.A., así:</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2124"/>
        <w:contextualSpacing/>
        <w:jc w:val="both"/>
        <w:rPr>
          <w:rFonts w:ascii="Bookman Old Style" w:hAnsi="Bookman Old Style"/>
          <w:sz w:val="24"/>
          <w:szCs w:val="24"/>
        </w:rPr>
      </w:pPr>
      <w:r w:rsidRPr="00A12962">
        <w:rPr>
          <w:rFonts w:ascii="Bookman Old Style" w:hAnsi="Bookman Old Style"/>
          <w:sz w:val="24"/>
          <w:szCs w:val="24"/>
        </w:rPr>
        <w:t>1. GERENCIA GENERAL</w:t>
      </w:r>
    </w:p>
    <w:p w:rsidR="007C50A8" w:rsidRPr="00A12962" w:rsidRDefault="007C50A8" w:rsidP="007C50A8">
      <w:pPr>
        <w:spacing w:after="0" w:line="240" w:lineRule="auto"/>
        <w:ind w:left="2124"/>
        <w:contextualSpacing/>
        <w:jc w:val="both"/>
        <w:rPr>
          <w:rFonts w:ascii="Bookman Old Style" w:hAnsi="Bookman Old Style"/>
          <w:sz w:val="24"/>
          <w:szCs w:val="24"/>
        </w:rPr>
      </w:pPr>
      <w:r w:rsidRPr="00A12962">
        <w:rPr>
          <w:rFonts w:ascii="Bookman Old Style" w:hAnsi="Bookman Old Style"/>
          <w:sz w:val="24"/>
          <w:szCs w:val="24"/>
        </w:rPr>
        <w:t>1.1. Oficina Asesora de Jurídica</w:t>
      </w:r>
    </w:p>
    <w:p w:rsidR="007C50A8" w:rsidRPr="00A12962" w:rsidRDefault="007C50A8" w:rsidP="007C50A8">
      <w:pPr>
        <w:spacing w:after="0" w:line="240" w:lineRule="auto"/>
        <w:ind w:left="2124"/>
        <w:contextualSpacing/>
        <w:jc w:val="both"/>
        <w:rPr>
          <w:rFonts w:ascii="Bookman Old Style" w:hAnsi="Bookman Old Style"/>
          <w:sz w:val="24"/>
          <w:szCs w:val="24"/>
        </w:rPr>
      </w:pPr>
      <w:r w:rsidRPr="00A12962">
        <w:rPr>
          <w:rFonts w:ascii="Bookman Old Style" w:hAnsi="Bookman Old Style"/>
          <w:sz w:val="24"/>
          <w:szCs w:val="24"/>
        </w:rPr>
        <w:t>1.2. Oficina Asesora de Comunicaciones y Relaciones Públicas</w:t>
      </w:r>
    </w:p>
    <w:p w:rsidR="007C50A8" w:rsidRPr="00A12962" w:rsidRDefault="007C50A8" w:rsidP="007C50A8">
      <w:pPr>
        <w:spacing w:after="0" w:line="240" w:lineRule="auto"/>
        <w:ind w:left="2124"/>
        <w:contextualSpacing/>
        <w:jc w:val="both"/>
        <w:rPr>
          <w:rFonts w:ascii="Bookman Old Style" w:hAnsi="Bookman Old Style"/>
          <w:sz w:val="24"/>
          <w:szCs w:val="24"/>
        </w:rPr>
      </w:pPr>
      <w:r w:rsidRPr="00A12962">
        <w:rPr>
          <w:rFonts w:ascii="Bookman Old Style" w:hAnsi="Bookman Old Style"/>
          <w:sz w:val="24"/>
          <w:szCs w:val="24"/>
        </w:rPr>
        <w:t>2. GERENCIA DE DESARROLLO INMOBILIARIO</w:t>
      </w:r>
    </w:p>
    <w:p w:rsidR="007C50A8" w:rsidRPr="00A12962" w:rsidRDefault="007C50A8" w:rsidP="007C50A8">
      <w:pPr>
        <w:spacing w:after="0" w:line="240" w:lineRule="auto"/>
        <w:ind w:left="2124"/>
        <w:contextualSpacing/>
        <w:jc w:val="both"/>
        <w:rPr>
          <w:rFonts w:ascii="Bookman Old Style" w:hAnsi="Bookman Old Style"/>
          <w:sz w:val="24"/>
          <w:szCs w:val="24"/>
        </w:rPr>
      </w:pPr>
      <w:r w:rsidRPr="00A12962">
        <w:rPr>
          <w:rFonts w:ascii="Bookman Old Style" w:hAnsi="Bookman Old Style"/>
          <w:sz w:val="24"/>
          <w:szCs w:val="24"/>
        </w:rPr>
        <w:t>3. GERENCIA TECNICA</w:t>
      </w:r>
    </w:p>
    <w:p w:rsidR="007C50A8" w:rsidRPr="00A12962" w:rsidRDefault="007C50A8" w:rsidP="007C50A8">
      <w:pPr>
        <w:spacing w:after="0" w:line="240" w:lineRule="auto"/>
        <w:ind w:left="2124"/>
        <w:contextualSpacing/>
        <w:jc w:val="both"/>
        <w:rPr>
          <w:rFonts w:ascii="Bookman Old Style" w:hAnsi="Bookman Old Style"/>
          <w:sz w:val="24"/>
          <w:szCs w:val="24"/>
        </w:rPr>
      </w:pPr>
      <w:r w:rsidRPr="00A12962">
        <w:rPr>
          <w:rFonts w:ascii="Bookman Old Style" w:hAnsi="Bookman Old Style"/>
          <w:sz w:val="24"/>
          <w:szCs w:val="24"/>
        </w:rPr>
        <w:t>4. GERENCIA EJECUTIVA Y DE ESTRUCTURACION FINANCIERA</w:t>
      </w:r>
    </w:p>
    <w:p w:rsidR="007C50A8" w:rsidRPr="00A12962" w:rsidRDefault="007C50A8" w:rsidP="007C50A8">
      <w:pPr>
        <w:spacing w:after="0" w:line="240" w:lineRule="auto"/>
        <w:ind w:left="2124"/>
        <w:contextualSpacing/>
        <w:jc w:val="both"/>
        <w:rPr>
          <w:rFonts w:ascii="Bookman Old Style" w:hAnsi="Bookman Old Style"/>
          <w:sz w:val="24"/>
          <w:szCs w:val="24"/>
        </w:rPr>
      </w:pPr>
      <w:r w:rsidRPr="00A12962">
        <w:rPr>
          <w:rFonts w:ascii="Bookman Old Style" w:hAnsi="Bookman Old Style"/>
          <w:sz w:val="24"/>
          <w:szCs w:val="24"/>
        </w:rPr>
        <w:t>5. GERENCIA DE CONTRATACION</w:t>
      </w:r>
    </w:p>
    <w:p w:rsidR="007C50A8" w:rsidRPr="00A12962" w:rsidRDefault="007C50A8" w:rsidP="007C50A8">
      <w:pPr>
        <w:spacing w:after="0" w:line="240" w:lineRule="auto"/>
        <w:ind w:left="2124"/>
        <w:contextualSpacing/>
        <w:jc w:val="both"/>
        <w:rPr>
          <w:rFonts w:ascii="Bookman Old Style" w:hAnsi="Bookman Old Style"/>
          <w:sz w:val="24"/>
          <w:szCs w:val="24"/>
        </w:rPr>
      </w:pPr>
      <w:r w:rsidRPr="00A12962">
        <w:rPr>
          <w:rFonts w:ascii="Bookman Old Style" w:hAnsi="Bookman Old Style"/>
          <w:sz w:val="24"/>
          <w:szCs w:val="24"/>
        </w:rPr>
        <w:t>6. GERENCIA ADMINISTRATIVA Y FINANCIERA</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Planta de Cargos</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Acuerdo de Junta Directiva 03 de 2016, modificado por el Acuerdo 03 de 2017, establece una Planta de (45) Cargos para la Empresa Metro de Bogotá S.A., conformada por (21) cargos de Empleados Públicos y (24) cargos de Trabajadores Oficiales.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Organización Administrativa</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La empresa ha avanzado en el proceso de estructuración administrativa necesaria para operar de manera organizada y controlada todos sus procesos, tanto misionales, como de apoyo a la gestión. En este contexto, el avance en los primeros seis meses de vida jurídica se concreta así:</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583984">
      <w:pPr>
        <w:pStyle w:val="Prrafodelista"/>
        <w:numPr>
          <w:ilvl w:val="0"/>
          <w:numId w:val="27"/>
        </w:numPr>
        <w:spacing w:after="0" w:line="240" w:lineRule="auto"/>
        <w:jc w:val="both"/>
        <w:rPr>
          <w:rFonts w:ascii="Bookman Old Style" w:hAnsi="Bookman Old Style"/>
          <w:sz w:val="24"/>
          <w:szCs w:val="24"/>
        </w:rPr>
      </w:pPr>
      <w:r w:rsidRPr="00A12962">
        <w:rPr>
          <w:rFonts w:ascii="Bookman Old Style" w:hAnsi="Bookman Old Style"/>
          <w:sz w:val="24"/>
          <w:szCs w:val="24"/>
        </w:rPr>
        <w:t>Sede administrativa, dotada y funcional</w:t>
      </w:r>
    </w:p>
    <w:p w:rsidR="007C50A8" w:rsidRPr="00A12962" w:rsidRDefault="007C50A8" w:rsidP="00583984">
      <w:pPr>
        <w:pStyle w:val="Prrafodelista"/>
        <w:numPr>
          <w:ilvl w:val="0"/>
          <w:numId w:val="27"/>
        </w:numPr>
        <w:spacing w:after="0" w:line="240" w:lineRule="auto"/>
        <w:jc w:val="both"/>
        <w:rPr>
          <w:rFonts w:ascii="Bookman Old Style" w:hAnsi="Bookman Old Style"/>
          <w:sz w:val="24"/>
          <w:szCs w:val="24"/>
        </w:rPr>
      </w:pPr>
      <w:r w:rsidRPr="00A12962">
        <w:rPr>
          <w:rFonts w:ascii="Bookman Old Style" w:hAnsi="Bookman Old Style"/>
          <w:sz w:val="24"/>
          <w:szCs w:val="24"/>
        </w:rPr>
        <w:t>Estructura tecnológica, básica para operar y garantizar la conectividad interna y externa</w:t>
      </w:r>
    </w:p>
    <w:p w:rsidR="007C50A8" w:rsidRPr="00A12962" w:rsidRDefault="007C50A8" w:rsidP="00583984">
      <w:pPr>
        <w:pStyle w:val="Prrafodelista"/>
        <w:numPr>
          <w:ilvl w:val="0"/>
          <w:numId w:val="27"/>
        </w:numPr>
        <w:spacing w:after="0" w:line="240" w:lineRule="auto"/>
        <w:jc w:val="both"/>
        <w:rPr>
          <w:rFonts w:ascii="Bookman Old Style" w:hAnsi="Bookman Old Style"/>
          <w:sz w:val="24"/>
          <w:szCs w:val="24"/>
        </w:rPr>
      </w:pPr>
      <w:r w:rsidRPr="00A12962">
        <w:rPr>
          <w:rFonts w:ascii="Bookman Old Style" w:hAnsi="Bookman Old Style"/>
          <w:sz w:val="24"/>
          <w:szCs w:val="24"/>
        </w:rPr>
        <w:t>Contrataciones de apoyo logístico</w:t>
      </w:r>
    </w:p>
    <w:p w:rsidR="007C50A8" w:rsidRPr="00A12962" w:rsidRDefault="007C50A8" w:rsidP="00583984">
      <w:pPr>
        <w:pStyle w:val="Prrafodelista"/>
        <w:numPr>
          <w:ilvl w:val="0"/>
          <w:numId w:val="27"/>
        </w:numPr>
        <w:spacing w:after="0" w:line="240" w:lineRule="auto"/>
        <w:jc w:val="both"/>
        <w:rPr>
          <w:rFonts w:ascii="Bookman Old Style" w:hAnsi="Bookman Old Style"/>
          <w:sz w:val="24"/>
          <w:szCs w:val="24"/>
        </w:rPr>
      </w:pPr>
      <w:r w:rsidRPr="00A12962">
        <w:rPr>
          <w:rFonts w:ascii="Bookman Old Style" w:hAnsi="Bookman Old Style"/>
          <w:sz w:val="24"/>
          <w:szCs w:val="24"/>
        </w:rPr>
        <w:t>Gobierno Corporativo definido y en proceso de implementación</w:t>
      </w:r>
    </w:p>
    <w:p w:rsidR="007C50A8" w:rsidRPr="00A12962" w:rsidRDefault="007C50A8" w:rsidP="00583984">
      <w:pPr>
        <w:pStyle w:val="Prrafodelista"/>
        <w:numPr>
          <w:ilvl w:val="0"/>
          <w:numId w:val="27"/>
        </w:numPr>
        <w:spacing w:after="0" w:line="240" w:lineRule="auto"/>
        <w:jc w:val="both"/>
        <w:rPr>
          <w:rFonts w:ascii="Bookman Old Style" w:hAnsi="Bookman Old Style"/>
          <w:sz w:val="24"/>
          <w:szCs w:val="24"/>
        </w:rPr>
      </w:pPr>
      <w:r w:rsidRPr="00A12962">
        <w:rPr>
          <w:rFonts w:ascii="Bookman Old Style" w:hAnsi="Bookman Old Style"/>
          <w:sz w:val="24"/>
          <w:szCs w:val="24"/>
        </w:rPr>
        <w:t>Reglamento Interno de Trabajo adoptado</w:t>
      </w:r>
    </w:p>
    <w:p w:rsidR="007C50A8" w:rsidRPr="00A12962" w:rsidRDefault="007C50A8" w:rsidP="00583984">
      <w:pPr>
        <w:pStyle w:val="Prrafodelista"/>
        <w:numPr>
          <w:ilvl w:val="0"/>
          <w:numId w:val="27"/>
        </w:numPr>
        <w:spacing w:after="0" w:line="240" w:lineRule="auto"/>
        <w:jc w:val="both"/>
        <w:rPr>
          <w:rFonts w:ascii="Bookman Old Style" w:hAnsi="Bookman Old Style"/>
          <w:sz w:val="24"/>
          <w:szCs w:val="24"/>
        </w:rPr>
      </w:pPr>
      <w:r w:rsidRPr="00A12962">
        <w:rPr>
          <w:rFonts w:ascii="Bookman Old Style" w:hAnsi="Bookman Old Style"/>
          <w:sz w:val="24"/>
          <w:szCs w:val="24"/>
        </w:rPr>
        <w:t>Reglamento de Higiene y Seguridad Industrial adoptado</w:t>
      </w:r>
    </w:p>
    <w:p w:rsidR="007C50A8" w:rsidRPr="00A12962" w:rsidRDefault="007C50A8" w:rsidP="00583984">
      <w:pPr>
        <w:pStyle w:val="Prrafodelista"/>
        <w:numPr>
          <w:ilvl w:val="0"/>
          <w:numId w:val="27"/>
        </w:numPr>
        <w:spacing w:after="0" w:line="240" w:lineRule="auto"/>
        <w:jc w:val="both"/>
        <w:rPr>
          <w:rFonts w:ascii="Bookman Old Style" w:hAnsi="Bookman Old Style"/>
          <w:sz w:val="24"/>
          <w:szCs w:val="24"/>
        </w:rPr>
      </w:pPr>
      <w:r w:rsidRPr="00A12962">
        <w:rPr>
          <w:rFonts w:ascii="Bookman Old Style" w:hAnsi="Bookman Old Style"/>
          <w:sz w:val="24"/>
          <w:szCs w:val="24"/>
        </w:rPr>
        <w:t>Procesos y Procedimientos diseñados y en proceso de validación y adopción</w:t>
      </w:r>
    </w:p>
    <w:p w:rsidR="007C50A8" w:rsidRPr="00A12962" w:rsidRDefault="007C50A8" w:rsidP="00583984">
      <w:pPr>
        <w:pStyle w:val="Prrafodelista"/>
        <w:numPr>
          <w:ilvl w:val="0"/>
          <w:numId w:val="27"/>
        </w:numPr>
        <w:spacing w:after="0" w:line="240" w:lineRule="auto"/>
        <w:jc w:val="both"/>
        <w:rPr>
          <w:rFonts w:ascii="Bookman Old Style" w:hAnsi="Bookman Old Style"/>
          <w:sz w:val="24"/>
          <w:szCs w:val="24"/>
        </w:rPr>
      </w:pPr>
      <w:r w:rsidRPr="00A12962">
        <w:rPr>
          <w:rFonts w:ascii="Bookman Old Style" w:hAnsi="Bookman Old Style"/>
          <w:sz w:val="24"/>
          <w:szCs w:val="24"/>
        </w:rPr>
        <w:t>Código de Integridad de la Empresa Metro de Bogotá, con alcance a las políticas de Buen Gobierno, Ética y</w:t>
      </w:r>
    </w:p>
    <w:p w:rsidR="007C50A8" w:rsidRPr="00A12962" w:rsidRDefault="007C50A8" w:rsidP="00583984">
      <w:pPr>
        <w:pStyle w:val="Prrafodelista"/>
        <w:numPr>
          <w:ilvl w:val="0"/>
          <w:numId w:val="27"/>
        </w:numPr>
        <w:spacing w:after="0" w:line="240" w:lineRule="auto"/>
        <w:jc w:val="both"/>
        <w:rPr>
          <w:rFonts w:ascii="Bookman Old Style" w:hAnsi="Bookman Old Style"/>
          <w:sz w:val="24"/>
          <w:szCs w:val="24"/>
        </w:rPr>
      </w:pPr>
      <w:r w:rsidRPr="00A12962">
        <w:rPr>
          <w:rFonts w:ascii="Bookman Old Style" w:hAnsi="Bookman Old Style"/>
          <w:sz w:val="24"/>
          <w:szCs w:val="24"/>
        </w:rPr>
        <w:t>transparencia, estructurados en proceso de validación y adopción</w:t>
      </w:r>
    </w:p>
    <w:p w:rsidR="007C50A8" w:rsidRPr="00A12962" w:rsidRDefault="007C50A8" w:rsidP="00583984">
      <w:pPr>
        <w:pStyle w:val="Prrafodelista"/>
        <w:numPr>
          <w:ilvl w:val="0"/>
          <w:numId w:val="27"/>
        </w:numPr>
        <w:spacing w:after="0" w:line="240" w:lineRule="auto"/>
        <w:jc w:val="both"/>
        <w:rPr>
          <w:rFonts w:ascii="Bookman Old Style" w:hAnsi="Bookman Old Style"/>
          <w:sz w:val="24"/>
          <w:szCs w:val="24"/>
        </w:rPr>
      </w:pPr>
      <w:r w:rsidRPr="00A12962">
        <w:rPr>
          <w:rFonts w:ascii="Bookman Old Style" w:hAnsi="Bookman Old Style"/>
          <w:sz w:val="24"/>
          <w:szCs w:val="24"/>
        </w:rPr>
        <w:t>Protocolos de trabajo definidos</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Gobierno Corporativo EMB</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El esquema de Gobierno Corporativo definido para la Empresa Metro de Bogotá S.A., corresponde a la matriz que se registra a continuación; el mismo integra todos los sistemas, subsistemas y procesos necesarios para que el proyecto metro se desarrolle dentro de una estructura legal, ordenada y sistemática.</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E65817"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b/>
          <w:sz w:val="24"/>
          <w:szCs w:val="24"/>
        </w:rPr>
        <w:t>Apoyo especializado para la definición del marco institucional y organizativo del proyecto METRO DE BOGOTA</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Teniendo en cuenta la importancia estratégica del Proyecto Metro, para la Nación y el Distrito Capital, en desarrollo del principio constitucional de colaboración armónica, las partes acordaron que la Nación apoyaría al Distrito para el desarrollo del mismo; así mismo que el Ministerio de Transporte brindaría apoyo al Distrito mediante la contratación de un asistente técnico para el proyecto. El Departamento Nacional de Planeación - DNP apoyaría en la definición del componente institucional del ente gestor del proyecto metro y el Ministerio de Hacienda y Crédito Público, a su vez, apoyaría en la estructuración financiera del proyecto.</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Sobre esta base, el Distrito desarrolló las acciones necesarias para estructurar y constituir el ente gestor del proyecto metro, actividad que se concretó con la creación de la Empresa Metro de Bogotá S.A., en la vigencia 2016 y su puesta en marcha en enero de 2017.</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E65817"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Arreglo institucional - mecanismos de coordinación entre las entidades</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En desarrollo del Entregable Articulación Interinstitucional de la Empresa Metro de Bogotá, elaborado por la Unión Temporal Deloitte — Durán &amp; Osorio Abogados en el marco de la Consultoría DNP — BID para la estructura Institucional de la Empresa Metro de Bogotá S.A., se presentaron las recomendaciones sobre el modelo de arreglo institucional que se debe instaurar para el desarrollo del proyecto PLMB.</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E65817"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Definición del marco normativo para la institucionalidad del proyecto metro y el ente gestor</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Derivado del análisis de la consultoría, se ha llegado al consenso sobre la necesidad de que el Distrito Capital, en cabeza del Alcalde Mayor de la Ciudad, emita un acto administrativo (Decreto), a través del cual se regule la institucionalidad del sector movilidad y las entidades que lo integran; así como de las demás entidades distritales que por su experticia pueden ser actores fundamentales para el éxito del proyecto Metro.</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En este sentido, el acto administrativo en construcción involucra temas estructurales con relación a la definición del proyecto metro, la autoridad de transporte, los entes gestores del transporte terrestre automotor y del transporte férreo, las relaciones interinstitucionales, entre otros.</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Este decreto aún no existe, y se encuentra en proceso de estructuración</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E65817" w:rsidP="007C50A8">
      <w:pPr>
        <w:spacing w:after="0" w:line="240" w:lineRule="auto"/>
        <w:ind w:left="708"/>
        <w:contextualSpacing/>
        <w:jc w:val="both"/>
        <w:rPr>
          <w:rFonts w:ascii="Bookman Old Style" w:hAnsi="Bookman Old Style"/>
          <w:b/>
          <w:sz w:val="24"/>
          <w:szCs w:val="24"/>
        </w:rPr>
      </w:pPr>
      <w:r w:rsidRPr="00A12962">
        <w:rPr>
          <w:rFonts w:ascii="Bookman Old Style" w:hAnsi="Bookman Old Style"/>
          <w:b/>
          <w:sz w:val="24"/>
          <w:szCs w:val="24"/>
        </w:rPr>
        <w:t>Convenios interadministrativos</w:t>
      </w: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Derivado de la identificación de actores de importancia estratégica para el desarrollo organizado y controlado del proyecto metro de la ciudad, se ha definido el nivel de relacionamiento con los mismos y la necesidad concreta de suscribir convenios interadministrativos o de asociación, en el marco de la Ley 489 de 1998.</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Pr="00A12962" w:rsidRDefault="007C50A8" w:rsidP="007C50A8">
      <w:pPr>
        <w:spacing w:after="0" w:line="240" w:lineRule="auto"/>
        <w:ind w:left="708"/>
        <w:contextualSpacing/>
        <w:jc w:val="both"/>
        <w:rPr>
          <w:rFonts w:ascii="Bookman Old Style" w:hAnsi="Bookman Old Style"/>
          <w:sz w:val="24"/>
          <w:szCs w:val="24"/>
        </w:rPr>
      </w:pPr>
      <w:r w:rsidRPr="00A12962">
        <w:rPr>
          <w:rFonts w:ascii="Bookman Old Style" w:hAnsi="Bookman Old Style"/>
          <w:sz w:val="24"/>
          <w:szCs w:val="24"/>
        </w:rPr>
        <w:t>Los convenios definidos por la consultoría y su estado actual es el siguiente:</w:t>
      </w:r>
    </w:p>
    <w:p w:rsidR="007C50A8" w:rsidRPr="00A12962" w:rsidRDefault="007C50A8" w:rsidP="007C50A8">
      <w:pPr>
        <w:spacing w:after="0" w:line="240" w:lineRule="auto"/>
        <w:ind w:left="708"/>
        <w:contextualSpacing/>
        <w:jc w:val="both"/>
        <w:rPr>
          <w:rFonts w:ascii="Bookman Old Style" w:hAnsi="Bookman Old Style"/>
          <w:sz w:val="24"/>
          <w:szCs w:val="24"/>
        </w:rPr>
      </w:pPr>
    </w:p>
    <w:p w:rsidR="007C50A8" w:rsidRDefault="007C50A8" w:rsidP="00583984">
      <w:pPr>
        <w:pStyle w:val="Prrafodelista"/>
        <w:numPr>
          <w:ilvl w:val="0"/>
          <w:numId w:val="28"/>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Con el Ministerio de Transporte, Ministerio de Hacienda (CONFIS) y el Departamento Nacional de Planeación se debe suscribir el convenio de cofinanciación el cual se encuentra </w:t>
      </w:r>
      <w:r w:rsidRPr="00E04588">
        <w:rPr>
          <w:rFonts w:ascii="Bookman Old Style" w:hAnsi="Bookman Old Style"/>
          <w:sz w:val="24"/>
          <w:szCs w:val="24"/>
          <w:u w:val="single"/>
        </w:rPr>
        <w:t>en borrador</w:t>
      </w:r>
      <w:r w:rsidRPr="00A12962">
        <w:rPr>
          <w:rFonts w:ascii="Bookman Old Style" w:hAnsi="Bookman Old Style"/>
          <w:sz w:val="24"/>
          <w:szCs w:val="24"/>
        </w:rPr>
        <w:t>.</w:t>
      </w:r>
    </w:p>
    <w:p w:rsidR="00E04588" w:rsidRPr="00A12962" w:rsidRDefault="00E04588" w:rsidP="00E04588">
      <w:pPr>
        <w:pStyle w:val="Prrafodelista"/>
        <w:spacing w:after="0" w:line="240" w:lineRule="auto"/>
        <w:ind w:left="1068"/>
        <w:jc w:val="both"/>
        <w:rPr>
          <w:rFonts w:ascii="Bookman Old Style" w:hAnsi="Bookman Old Style"/>
          <w:sz w:val="24"/>
          <w:szCs w:val="24"/>
        </w:rPr>
      </w:pPr>
    </w:p>
    <w:p w:rsidR="007C50A8" w:rsidRDefault="007C50A8" w:rsidP="00583984">
      <w:pPr>
        <w:pStyle w:val="Prrafodelista"/>
        <w:numPr>
          <w:ilvl w:val="0"/>
          <w:numId w:val="28"/>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Con la Financiera de Desarrollo Nacional se firmó el convenio de estructuración N°1880 de 2014 actualmente </w:t>
      </w:r>
      <w:r w:rsidRPr="00E04588">
        <w:rPr>
          <w:rFonts w:ascii="Bookman Old Style" w:hAnsi="Bookman Old Style"/>
          <w:sz w:val="24"/>
          <w:szCs w:val="24"/>
          <w:u w:val="single"/>
        </w:rPr>
        <w:t>en ejecución</w:t>
      </w:r>
      <w:r w:rsidRPr="00A12962">
        <w:rPr>
          <w:rFonts w:ascii="Bookman Old Style" w:hAnsi="Bookman Old Style"/>
          <w:sz w:val="24"/>
          <w:szCs w:val="24"/>
        </w:rPr>
        <w:t>.</w:t>
      </w:r>
    </w:p>
    <w:p w:rsidR="00E04588" w:rsidRPr="00E04588" w:rsidRDefault="00E04588" w:rsidP="00E04588">
      <w:pPr>
        <w:spacing w:after="0" w:line="240" w:lineRule="auto"/>
        <w:jc w:val="both"/>
        <w:rPr>
          <w:rFonts w:ascii="Bookman Old Style" w:hAnsi="Bookman Old Style"/>
          <w:sz w:val="24"/>
          <w:szCs w:val="24"/>
        </w:rPr>
      </w:pPr>
    </w:p>
    <w:p w:rsidR="007C50A8" w:rsidRDefault="007C50A8" w:rsidP="00583984">
      <w:pPr>
        <w:pStyle w:val="Prrafodelista"/>
        <w:numPr>
          <w:ilvl w:val="0"/>
          <w:numId w:val="28"/>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Con la Secretaría Distrital de Ambiente se debe adelantar un convenio para los desarrollos urbanísticos complementarios del proyecto METRO el cual está </w:t>
      </w:r>
      <w:r w:rsidRPr="00E04588">
        <w:rPr>
          <w:rFonts w:ascii="Bookman Old Style" w:hAnsi="Bookman Old Style"/>
          <w:sz w:val="24"/>
          <w:szCs w:val="24"/>
          <w:u w:val="single"/>
        </w:rPr>
        <w:t>pendiente</w:t>
      </w:r>
      <w:r w:rsidRPr="00A12962">
        <w:rPr>
          <w:rFonts w:ascii="Bookman Old Style" w:hAnsi="Bookman Old Style"/>
          <w:sz w:val="24"/>
          <w:szCs w:val="24"/>
        </w:rPr>
        <w:t xml:space="preserve"> de consolidación y estructuración integral-</w:t>
      </w:r>
    </w:p>
    <w:p w:rsidR="00E04588" w:rsidRPr="00E04588" w:rsidRDefault="00E04588" w:rsidP="00E04588">
      <w:pPr>
        <w:spacing w:after="0" w:line="240" w:lineRule="auto"/>
        <w:jc w:val="both"/>
        <w:rPr>
          <w:rFonts w:ascii="Bookman Old Style" w:hAnsi="Bookman Old Style"/>
          <w:sz w:val="24"/>
          <w:szCs w:val="24"/>
        </w:rPr>
      </w:pPr>
    </w:p>
    <w:p w:rsidR="007C50A8" w:rsidRDefault="007C50A8" w:rsidP="00583984">
      <w:pPr>
        <w:pStyle w:val="Prrafodelista"/>
        <w:numPr>
          <w:ilvl w:val="0"/>
          <w:numId w:val="28"/>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Con el IDU se firmó el convenio de gestión predial N°1021 de 2017 esta se encuentra </w:t>
      </w:r>
      <w:r w:rsidRPr="00E04588">
        <w:rPr>
          <w:rFonts w:ascii="Bookman Old Style" w:hAnsi="Bookman Old Style"/>
          <w:sz w:val="24"/>
          <w:szCs w:val="24"/>
          <w:u w:val="single"/>
        </w:rPr>
        <w:t>legalizado</w:t>
      </w:r>
      <w:r w:rsidRPr="00A12962">
        <w:rPr>
          <w:rFonts w:ascii="Bookman Old Style" w:hAnsi="Bookman Old Style"/>
          <w:sz w:val="24"/>
          <w:szCs w:val="24"/>
        </w:rPr>
        <w:t>.</w:t>
      </w:r>
    </w:p>
    <w:p w:rsidR="00E04588" w:rsidRPr="00E04588" w:rsidRDefault="00E04588" w:rsidP="00E04588">
      <w:pPr>
        <w:pStyle w:val="Prrafodelista"/>
        <w:rPr>
          <w:rFonts w:ascii="Bookman Old Style" w:hAnsi="Bookman Old Style"/>
          <w:sz w:val="24"/>
          <w:szCs w:val="24"/>
        </w:rPr>
      </w:pPr>
    </w:p>
    <w:p w:rsidR="007C50A8" w:rsidRDefault="007C50A8" w:rsidP="00583984">
      <w:pPr>
        <w:pStyle w:val="Prrafodelista"/>
        <w:numPr>
          <w:ilvl w:val="0"/>
          <w:numId w:val="28"/>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Con las empresas de servicios públicos estatales (EAB, ETB, CODENSA) se debe firmar un convenio estructurado de redes el cual se encuentra </w:t>
      </w:r>
      <w:r w:rsidRPr="00E04588">
        <w:rPr>
          <w:rFonts w:ascii="Bookman Old Style" w:hAnsi="Bookman Old Style"/>
          <w:sz w:val="24"/>
          <w:szCs w:val="24"/>
          <w:u w:val="single"/>
        </w:rPr>
        <w:t>en proceso</w:t>
      </w:r>
      <w:r w:rsidRPr="00A12962">
        <w:rPr>
          <w:rFonts w:ascii="Bookman Old Style" w:hAnsi="Bookman Old Style"/>
          <w:sz w:val="24"/>
          <w:szCs w:val="24"/>
        </w:rPr>
        <w:t xml:space="preserve"> de legalización</w:t>
      </w:r>
    </w:p>
    <w:p w:rsidR="00E04588" w:rsidRPr="00A12962" w:rsidRDefault="00E04588" w:rsidP="00E04588">
      <w:pPr>
        <w:pStyle w:val="Prrafodelista"/>
        <w:spacing w:after="0" w:line="240" w:lineRule="auto"/>
        <w:ind w:left="1068"/>
        <w:jc w:val="both"/>
        <w:rPr>
          <w:rFonts w:ascii="Bookman Old Style" w:hAnsi="Bookman Old Style"/>
          <w:sz w:val="24"/>
          <w:szCs w:val="24"/>
        </w:rPr>
      </w:pPr>
    </w:p>
    <w:p w:rsidR="007C50A8" w:rsidRDefault="007C50A8" w:rsidP="00583984">
      <w:pPr>
        <w:pStyle w:val="Prrafodelista"/>
        <w:numPr>
          <w:ilvl w:val="0"/>
          <w:numId w:val="28"/>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Igualmente, con las empresas de servicios públicos privados (TIGO, Gas Natural, CLARO, etc.) el convenio se encuentra </w:t>
      </w:r>
      <w:r w:rsidRPr="00E04588">
        <w:rPr>
          <w:rFonts w:ascii="Bookman Old Style" w:hAnsi="Bookman Old Style"/>
          <w:sz w:val="24"/>
          <w:szCs w:val="24"/>
          <w:u w:val="single"/>
        </w:rPr>
        <w:t>en proceso</w:t>
      </w:r>
      <w:r w:rsidRPr="00A12962">
        <w:rPr>
          <w:rFonts w:ascii="Bookman Old Style" w:hAnsi="Bookman Old Style"/>
          <w:sz w:val="24"/>
          <w:szCs w:val="24"/>
        </w:rPr>
        <w:t xml:space="preserve"> de legalización.</w:t>
      </w:r>
    </w:p>
    <w:p w:rsidR="00E04588" w:rsidRPr="00E04588" w:rsidRDefault="00E04588" w:rsidP="00E04588">
      <w:pPr>
        <w:spacing w:after="0" w:line="240" w:lineRule="auto"/>
        <w:jc w:val="both"/>
        <w:rPr>
          <w:rFonts w:ascii="Bookman Old Style" w:hAnsi="Bookman Old Style"/>
          <w:sz w:val="24"/>
          <w:szCs w:val="24"/>
        </w:rPr>
      </w:pPr>
    </w:p>
    <w:p w:rsidR="007C50A8" w:rsidRDefault="00E04588" w:rsidP="00583984">
      <w:pPr>
        <w:pStyle w:val="Prrafodelista"/>
        <w:numPr>
          <w:ilvl w:val="0"/>
          <w:numId w:val="28"/>
        </w:numPr>
        <w:spacing w:after="0" w:line="240" w:lineRule="auto"/>
        <w:jc w:val="both"/>
        <w:rPr>
          <w:rFonts w:ascii="Bookman Old Style" w:hAnsi="Bookman Old Style"/>
          <w:sz w:val="24"/>
          <w:szCs w:val="24"/>
        </w:rPr>
      </w:pPr>
      <w:r>
        <w:rPr>
          <w:rFonts w:ascii="Bookman Old Style" w:hAnsi="Bookman Old Style"/>
          <w:sz w:val="24"/>
          <w:szCs w:val="24"/>
        </w:rPr>
        <w:t>Con la E</w:t>
      </w:r>
      <w:r w:rsidR="007C50A8" w:rsidRPr="00A12962">
        <w:rPr>
          <w:rFonts w:ascii="Bookman Old Style" w:hAnsi="Bookman Old Style"/>
          <w:sz w:val="24"/>
          <w:szCs w:val="24"/>
        </w:rPr>
        <w:t>mpresa de Renovación y Desarrollo Urbano</w:t>
      </w:r>
      <w:r>
        <w:rPr>
          <w:rFonts w:ascii="Bookman Old Style" w:hAnsi="Bookman Old Style"/>
          <w:sz w:val="24"/>
          <w:szCs w:val="24"/>
        </w:rPr>
        <w:t xml:space="preserve"> -ERU</w:t>
      </w:r>
      <w:r w:rsidR="007C50A8" w:rsidRPr="00A12962">
        <w:rPr>
          <w:rFonts w:ascii="Bookman Old Style" w:hAnsi="Bookman Old Style"/>
          <w:sz w:val="24"/>
          <w:szCs w:val="24"/>
        </w:rPr>
        <w:t xml:space="preserve"> está </w:t>
      </w:r>
      <w:r w:rsidR="007C50A8" w:rsidRPr="00E04588">
        <w:rPr>
          <w:rFonts w:ascii="Bookman Old Style" w:hAnsi="Bookman Old Style"/>
          <w:sz w:val="24"/>
          <w:szCs w:val="24"/>
          <w:u w:val="single"/>
        </w:rPr>
        <w:t>pendiente</w:t>
      </w:r>
      <w:r w:rsidR="007C50A8" w:rsidRPr="00A12962">
        <w:rPr>
          <w:rFonts w:ascii="Bookman Old Style" w:hAnsi="Bookman Old Style"/>
          <w:sz w:val="24"/>
          <w:szCs w:val="24"/>
        </w:rPr>
        <w:t xml:space="preserve"> de consolidación y estructuración integral un convenio de desarrollos urbanísticos complementarios al proyecto de la PLMB.</w:t>
      </w:r>
    </w:p>
    <w:p w:rsidR="00E04588" w:rsidRPr="00E04588" w:rsidRDefault="00E04588" w:rsidP="00E04588">
      <w:pPr>
        <w:spacing w:after="0" w:line="240" w:lineRule="auto"/>
        <w:jc w:val="both"/>
        <w:rPr>
          <w:rFonts w:ascii="Bookman Old Style" w:hAnsi="Bookman Old Style"/>
          <w:sz w:val="24"/>
          <w:szCs w:val="24"/>
        </w:rPr>
      </w:pPr>
    </w:p>
    <w:p w:rsidR="007C50A8" w:rsidRDefault="007C50A8" w:rsidP="00583984">
      <w:pPr>
        <w:pStyle w:val="Prrafodelista"/>
        <w:numPr>
          <w:ilvl w:val="0"/>
          <w:numId w:val="28"/>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Con el Departamento Administrativo para la Defensa del Espacio Público DADEP está </w:t>
      </w:r>
      <w:r w:rsidRPr="00E04588">
        <w:rPr>
          <w:rFonts w:ascii="Bookman Old Style" w:hAnsi="Bookman Old Style"/>
          <w:sz w:val="24"/>
          <w:szCs w:val="24"/>
          <w:u w:val="single"/>
        </w:rPr>
        <w:t>pendiente</w:t>
      </w:r>
      <w:r w:rsidRPr="00A12962">
        <w:rPr>
          <w:rFonts w:ascii="Bookman Old Style" w:hAnsi="Bookman Old Style"/>
          <w:sz w:val="24"/>
          <w:szCs w:val="24"/>
        </w:rPr>
        <w:t xml:space="preserve"> la expedición del decreto de de institucionalidad SITP-Metro</w:t>
      </w:r>
    </w:p>
    <w:p w:rsidR="00E04588" w:rsidRPr="00E04588" w:rsidRDefault="00E04588" w:rsidP="00E04588">
      <w:pPr>
        <w:spacing w:after="0" w:line="240" w:lineRule="auto"/>
        <w:jc w:val="both"/>
        <w:rPr>
          <w:rFonts w:ascii="Bookman Old Style" w:hAnsi="Bookman Old Style"/>
          <w:sz w:val="24"/>
          <w:szCs w:val="24"/>
        </w:rPr>
      </w:pPr>
    </w:p>
    <w:p w:rsidR="007C50A8" w:rsidRDefault="007C50A8" w:rsidP="00583984">
      <w:pPr>
        <w:pStyle w:val="Prrafodelista"/>
        <w:numPr>
          <w:ilvl w:val="0"/>
          <w:numId w:val="28"/>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Con el Instituto Distrital de Recreación y Deporte IDRD está </w:t>
      </w:r>
      <w:r w:rsidRPr="00E04588">
        <w:rPr>
          <w:rFonts w:ascii="Bookman Old Style" w:hAnsi="Bookman Old Style"/>
          <w:sz w:val="24"/>
          <w:szCs w:val="24"/>
          <w:u w:val="single"/>
        </w:rPr>
        <w:t>pendiente</w:t>
      </w:r>
      <w:r w:rsidRPr="00A12962">
        <w:rPr>
          <w:rFonts w:ascii="Bookman Old Style" w:hAnsi="Bookman Old Style"/>
          <w:sz w:val="24"/>
          <w:szCs w:val="24"/>
        </w:rPr>
        <w:t xml:space="preserve"> de consolidación y estructuración integral un convenio para desarrollos urbanísticos y complementarios.</w:t>
      </w:r>
    </w:p>
    <w:p w:rsidR="00E04588" w:rsidRPr="00E04588" w:rsidRDefault="00E04588" w:rsidP="00E04588">
      <w:pPr>
        <w:spacing w:after="0" w:line="240" w:lineRule="auto"/>
        <w:jc w:val="both"/>
        <w:rPr>
          <w:rFonts w:ascii="Bookman Old Style" w:hAnsi="Bookman Old Style"/>
          <w:sz w:val="24"/>
          <w:szCs w:val="24"/>
        </w:rPr>
      </w:pPr>
    </w:p>
    <w:p w:rsidR="007C50A8" w:rsidRDefault="007C50A8" w:rsidP="00583984">
      <w:pPr>
        <w:pStyle w:val="Prrafodelista"/>
        <w:numPr>
          <w:ilvl w:val="0"/>
          <w:numId w:val="28"/>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Con el Jardín Botánico el convenio de desarrollos urbanísticos se encuentra </w:t>
      </w:r>
      <w:r w:rsidRPr="00E04588">
        <w:rPr>
          <w:rFonts w:ascii="Bookman Old Style" w:hAnsi="Bookman Old Style"/>
          <w:sz w:val="24"/>
          <w:szCs w:val="24"/>
          <w:u w:val="single"/>
        </w:rPr>
        <w:t>en proceso</w:t>
      </w:r>
      <w:r w:rsidRPr="00A12962">
        <w:rPr>
          <w:rFonts w:ascii="Bookman Old Style" w:hAnsi="Bookman Old Style"/>
          <w:sz w:val="24"/>
          <w:szCs w:val="24"/>
        </w:rPr>
        <w:t xml:space="preserve"> de consolidación y estructuración.</w:t>
      </w:r>
    </w:p>
    <w:p w:rsidR="00E04588" w:rsidRPr="00E04588" w:rsidRDefault="00E04588" w:rsidP="00E04588">
      <w:pPr>
        <w:spacing w:after="0" w:line="240" w:lineRule="auto"/>
        <w:jc w:val="both"/>
        <w:rPr>
          <w:rFonts w:ascii="Bookman Old Style" w:hAnsi="Bookman Old Style"/>
          <w:sz w:val="24"/>
          <w:szCs w:val="24"/>
        </w:rPr>
      </w:pPr>
    </w:p>
    <w:p w:rsidR="007C50A8" w:rsidRPr="00A12962" w:rsidRDefault="007C50A8" w:rsidP="00583984">
      <w:pPr>
        <w:pStyle w:val="Prrafodelista"/>
        <w:numPr>
          <w:ilvl w:val="0"/>
          <w:numId w:val="28"/>
        </w:num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Finalmente, con Transmilenio está </w:t>
      </w:r>
      <w:r w:rsidRPr="00E04588">
        <w:rPr>
          <w:rFonts w:ascii="Bookman Old Style" w:hAnsi="Bookman Old Style"/>
          <w:sz w:val="24"/>
          <w:szCs w:val="24"/>
          <w:u w:val="single"/>
        </w:rPr>
        <w:t>pendiente</w:t>
      </w:r>
      <w:r w:rsidRPr="00A12962">
        <w:rPr>
          <w:rFonts w:ascii="Bookman Old Style" w:hAnsi="Bookman Old Style"/>
          <w:sz w:val="24"/>
          <w:szCs w:val="24"/>
        </w:rPr>
        <w:t xml:space="preserve"> la expedición del decreto de institucionalidad SITP-Metro.</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contextualSpacing/>
        <w:jc w:val="both"/>
        <w:rPr>
          <w:rFonts w:ascii="Bookman Old Style" w:hAnsi="Bookman Old Style"/>
          <w:b/>
          <w:sz w:val="24"/>
          <w:szCs w:val="24"/>
        </w:rPr>
      </w:pPr>
      <w:r w:rsidRPr="00A12962">
        <w:rPr>
          <w:rFonts w:ascii="Bookman Old Style" w:hAnsi="Bookman Old Style"/>
          <w:b/>
          <w:sz w:val="24"/>
          <w:szCs w:val="24"/>
        </w:rPr>
        <w:t>OBSERVACIÓN FINAL A LOS REQUISITOS</w:t>
      </w:r>
    </w:p>
    <w:p w:rsidR="00E04588" w:rsidRDefault="00E04588" w:rsidP="007C50A8">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Por primera vez en la historia el proceso de cofinanciación Nación-Bogotá ha avanzado hasta el actual estado. Si se aprueban las vigencias futuras</w:t>
      </w:r>
      <w:r w:rsidR="00E04588">
        <w:rPr>
          <w:rFonts w:ascii="Bookman Old Style" w:hAnsi="Bookman Old Style"/>
          <w:sz w:val="24"/>
          <w:szCs w:val="24"/>
        </w:rPr>
        <w:t xml:space="preserve"> ordinarias por parte del Concejo</w:t>
      </w:r>
      <w:r w:rsidRPr="00A12962">
        <w:rPr>
          <w:rFonts w:ascii="Bookman Old Style" w:hAnsi="Bookman Old Style"/>
          <w:sz w:val="24"/>
          <w:szCs w:val="24"/>
        </w:rPr>
        <w:t xml:space="preserve"> el paso inmediatamente siguiente será la firma</w:t>
      </w:r>
      <w:r w:rsidR="00E04588">
        <w:rPr>
          <w:rFonts w:ascii="Bookman Old Style" w:hAnsi="Bookman Old Style"/>
          <w:sz w:val="24"/>
          <w:szCs w:val="24"/>
        </w:rPr>
        <w:t xml:space="preserve"> del convenio de cofinanciación con la Nación</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 xml:space="preserve">Es decir, la ciudad tendrá garantizados los recursos del 70% para la construcción de la PLMB. </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 xml:space="preserve">Perder la oportunidad de firmar el convenio de financiación en este año significa abrir la puerta a riesgos e incertidumbres políticos con el cambio de gobierno en la Nación. </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La nación a través su agencia técnica de planeación, el DNP y de la firma del documento CONPES 3900 ha avalado el cumplimiento de los diez requisitos técnicos fijados por el CONPES 3882 como paso previo y validador de la firma definitiva del convenio de cofinanciación.</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E04588" w:rsidP="007C50A8">
      <w:pPr>
        <w:spacing w:after="0" w:line="240" w:lineRule="auto"/>
        <w:contextualSpacing/>
        <w:jc w:val="both"/>
        <w:rPr>
          <w:rFonts w:ascii="Bookman Old Style" w:hAnsi="Bookman Old Style"/>
          <w:sz w:val="24"/>
          <w:szCs w:val="24"/>
        </w:rPr>
      </w:pPr>
      <w:r>
        <w:rPr>
          <w:rFonts w:ascii="Bookman Old Style" w:hAnsi="Bookman Old Style"/>
          <w:sz w:val="24"/>
          <w:szCs w:val="24"/>
        </w:rPr>
        <w:t>El C</w:t>
      </w:r>
      <w:r w:rsidR="007C50A8" w:rsidRPr="00A12962">
        <w:rPr>
          <w:rFonts w:ascii="Bookman Old Style" w:hAnsi="Bookman Old Style"/>
          <w:sz w:val="24"/>
          <w:szCs w:val="24"/>
        </w:rPr>
        <w:t>oncejo de Bogotá no puede ir más allá de sus atribuciones legales, nosotros no le hacemos control político al DNP para cuestionarle la firma de los CONPES 3882 y 3900, ni a las intenciones de firmar el convenio de cofinanciación. Ni le hacemos control político a la FDN sobre la capacidad técnica y los conceptos emitidos por SYSTRA.</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La responsabilidad del Concejo es autorizar la asunción de compromisos con cargo vigencias futuras, la responsabilidad de la Administración Distrital es ejecutarlas de conformidad a las normas legales. Lo que si podemos es dejar claro, tal y como lo deja claro la Nación en el documento CONPES 3900 es que:</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ind w:left="567" w:right="616"/>
        <w:contextualSpacing/>
        <w:jc w:val="both"/>
        <w:rPr>
          <w:rFonts w:ascii="Bookman Old Style" w:hAnsi="Bookman Old Style"/>
          <w:i/>
          <w:sz w:val="24"/>
          <w:szCs w:val="24"/>
        </w:rPr>
      </w:pPr>
      <w:r w:rsidRPr="00A12962">
        <w:rPr>
          <w:rFonts w:ascii="Bookman Old Style" w:hAnsi="Bookman Old Style"/>
          <w:i/>
          <w:sz w:val="24"/>
          <w:szCs w:val="24"/>
        </w:rPr>
        <w:t>La verificación de la validez técnica de estos requisitos corresponde al distrito en todos sus aspectos como responsable del proyecto de la PLMB tramo 1, toda vez que la revisión de los requisitos por parte de la nación se fundamenta en el cumplimiento de los objetivos del Documento CONPES 3882 y que se actualizaron y ratificaron en el Documento CONPES 3899, tal como lo menciona el Ministerio de Transporte en la comunicación citada anteriormente. Estos buscan que los proyectos que se cofinancien tengan el nivel de maduración necesario que faciliten estimar costos, y que además hayan considerado los principios de la integración física, operacional y tarifaria del proyecto dentro del SITP de la ciudad.</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O, como se aclaró en el documento CONPES 3899:</w:t>
      </w:r>
    </w:p>
    <w:p w:rsidR="007C50A8" w:rsidRPr="00A12962" w:rsidRDefault="007C50A8" w:rsidP="007C50A8">
      <w:pPr>
        <w:spacing w:after="0" w:line="240" w:lineRule="auto"/>
        <w:contextualSpacing/>
        <w:jc w:val="both"/>
        <w:rPr>
          <w:rFonts w:ascii="Bookman Old Style" w:hAnsi="Bookman Old Style"/>
          <w:sz w:val="24"/>
          <w:szCs w:val="24"/>
        </w:rPr>
      </w:pPr>
    </w:p>
    <w:p w:rsidR="007C50A8" w:rsidRPr="00A12962" w:rsidRDefault="007C50A8" w:rsidP="007C50A8">
      <w:pPr>
        <w:spacing w:after="0" w:line="240" w:lineRule="auto"/>
        <w:ind w:left="567" w:right="474"/>
        <w:contextualSpacing/>
        <w:jc w:val="both"/>
        <w:rPr>
          <w:rFonts w:ascii="Bookman Old Style" w:hAnsi="Bookman Old Style"/>
          <w:i/>
          <w:sz w:val="24"/>
          <w:szCs w:val="24"/>
        </w:rPr>
      </w:pPr>
      <w:r w:rsidRPr="00A12962">
        <w:rPr>
          <w:rFonts w:ascii="Bookman Old Style" w:hAnsi="Bookman Old Style"/>
          <w:i/>
          <w:sz w:val="24"/>
          <w:szCs w:val="24"/>
        </w:rPr>
        <w:t xml:space="preserve">Cabe anotar que, una vez se cuente con los estudios de ingeniería a nivel de factibilidad (Ley 1682 de 2013), podrán presentarse ajustes, previo a la emisión del aval fiscal, a la aprobación del documento CONPES de declaratoria de importancia estratégica y al CONFIS para la autorización de vigencias futuras. Estas variaciones serán sometidas a consideración del CONPES y del CONFIS y en ningún caso podrán implicar mayores aportes de la nación al proyecto. </w:t>
      </w:r>
      <w:r w:rsidRPr="00A12962">
        <w:rPr>
          <w:rFonts w:ascii="Bookman Old Style" w:hAnsi="Bookman Old Style"/>
          <w:i/>
          <w:sz w:val="24"/>
          <w:szCs w:val="24"/>
          <w:u w:val="single"/>
        </w:rPr>
        <w:t>Todos los sobrecostos del proyecto, bien sean los derivados de la inclusión de elementos no considerados como elegibles, de retrasos, y, en general, todos los sobrecostos en cualquiera de sus componentes, estarán a cargo del presupuesto distrital</w:t>
      </w:r>
      <w:r w:rsidRPr="00A12962">
        <w:rPr>
          <w:rFonts w:ascii="Bookman Old Style" w:hAnsi="Bookman Old Style"/>
          <w:i/>
          <w:sz w:val="24"/>
          <w:szCs w:val="24"/>
        </w:rPr>
        <w:t>.</w:t>
      </w:r>
    </w:p>
    <w:p w:rsidR="007C50A8" w:rsidRPr="00A12962" w:rsidRDefault="007C50A8" w:rsidP="007C50A8">
      <w:pPr>
        <w:spacing w:after="0" w:line="240" w:lineRule="auto"/>
        <w:contextualSpacing/>
        <w:jc w:val="both"/>
        <w:rPr>
          <w:rFonts w:ascii="Bookman Old Style" w:hAnsi="Bookman Old Style"/>
          <w:sz w:val="24"/>
          <w:szCs w:val="24"/>
        </w:rPr>
      </w:pPr>
    </w:p>
    <w:p w:rsidR="00617176" w:rsidRDefault="00617176" w:rsidP="007C50A8">
      <w:pPr>
        <w:spacing w:after="0" w:line="240" w:lineRule="auto"/>
        <w:contextualSpacing/>
        <w:jc w:val="both"/>
        <w:rPr>
          <w:rFonts w:ascii="Bookman Old Style" w:hAnsi="Bookman Old Style"/>
          <w:sz w:val="24"/>
          <w:szCs w:val="24"/>
        </w:rPr>
      </w:pPr>
    </w:p>
    <w:p w:rsidR="00F96574" w:rsidRPr="00A12962" w:rsidRDefault="00F96574" w:rsidP="007C50A8">
      <w:pPr>
        <w:spacing w:after="0" w:line="240" w:lineRule="auto"/>
        <w:contextualSpacing/>
        <w:jc w:val="both"/>
        <w:rPr>
          <w:rFonts w:ascii="Bookman Old Style" w:hAnsi="Bookman Old Style"/>
          <w:sz w:val="24"/>
          <w:szCs w:val="24"/>
        </w:rPr>
      </w:pPr>
    </w:p>
    <w:p w:rsidR="00A12962" w:rsidRPr="00A12962" w:rsidRDefault="00A12962" w:rsidP="009D4C47">
      <w:pPr>
        <w:pBdr>
          <w:bottom w:val="single" w:sz="4" w:space="1" w:color="auto"/>
        </w:pBdr>
        <w:spacing w:after="0" w:line="240" w:lineRule="auto"/>
        <w:rPr>
          <w:rFonts w:ascii="Bookman Old Style" w:hAnsi="Bookman Old Style"/>
          <w:b/>
          <w:sz w:val="24"/>
          <w:szCs w:val="24"/>
        </w:rPr>
      </w:pPr>
      <w:r w:rsidRPr="00A12962">
        <w:rPr>
          <w:rFonts w:ascii="Bookman Old Style" w:hAnsi="Bookman Old Style"/>
          <w:b/>
          <w:sz w:val="24"/>
          <w:szCs w:val="24"/>
        </w:rPr>
        <w:t>MITOS Y REALIDADES DEL METRO DE BOGOTÁ</w:t>
      </w:r>
    </w:p>
    <w:p w:rsidR="00A12962" w:rsidRDefault="00A12962" w:rsidP="00A12962">
      <w:pPr>
        <w:spacing w:after="0" w:line="240" w:lineRule="auto"/>
        <w:jc w:val="both"/>
        <w:rPr>
          <w:rFonts w:ascii="Bookman Old Style" w:hAnsi="Bookman Old Style"/>
          <w:sz w:val="24"/>
          <w:szCs w:val="24"/>
        </w:rPr>
      </w:pPr>
    </w:p>
    <w:p w:rsidR="005C70C7" w:rsidRDefault="005C70C7" w:rsidP="00A12962">
      <w:pPr>
        <w:spacing w:after="0" w:line="240" w:lineRule="auto"/>
        <w:jc w:val="both"/>
        <w:rPr>
          <w:rFonts w:ascii="Bookman Old Style" w:hAnsi="Bookman Old Style"/>
          <w:sz w:val="24"/>
          <w:szCs w:val="24"/>
        </w:rPr>
      </w:pPr>
      <w:r>
        <w:rPr>
          <w:rFonts w:ascii="Bookman Old Style" w:hAnsi="Bookman Old Style"/>
          <w:sz w:val="24"/>
          <w:szCs w:val="24"/>
        </w:rPr>
        <w:t xml:space="preserve">Como bien lo señalé, el segundo punto de análisis de conveniencia se centra en revisar los múltiples mitos urbanos que se han construido en torno al proyecto metro, </w:t>
      </w:r>
      <w:r w:rsidR="00AC239E">
        <w:rPr>
          <w:rFonts w:ascii="Bookman Old Style" w:hAnsi="Bookman Old Style"/>
          <w:sz w:val="24"/>
          <w:szCs w:val="24"/>
        </w:rPr>
        <w:t xml:space="preserve">y </w:t>
      </w:r>
      <w:r>
        <w:rPr>
          <w:rFonts w:ascii="Bookman Old Style" w:hAnsi="Bookman Old Style"/>
          <w:sz w:val="24"/>
          <w:szCs w:val="24"/>
        </w:rPr>
        <w:t>que han logrado generar un nivel alto de desinformación.</w:t>
      </w:r>
    </w:p>
    <w:p w:rsidR="005C70C7" w:rsidRDefault="005C70C7" w:rsidP="00A12962">
      <w:pPr>
        <w:spacing w:after="0" w:line="240" w:lineRule="auto"/>
        <w:jc w:val="both"/>
        <w:rPr>
          <w:rFonts w:ascii="Bookman Old Style" w:hAnsi="Bookman Old Style"/>
          <w:sz w:val="24"/>
          <w:szCs w:val="24"/>
        </w:rPr>
      </w:pPr>
    </w:p>
    <w:p w:rsidR="009B5F28" w:rsidRDefault="005C70C7" w:rsidP="00A12962">
      <w:pPr>
        <w:spacing w:after="0" w:line="240" w:lineRule="auto"/>
        <w:jc w:val="both"/>
        <w:rPr>
          <w:rFonts w:ascii="Bookman Old Style" w:hAnsi="Bookman Old Style"/>
          <w:sz w:val="24"/>
          <w:szCs w:val="24"/>
        </w:rPr>
      </w:pPr>
      <w:r>
        <w:rPr>
          <w:rFonts w:ascii="Bookman Old Style" w:hAnsi="Bookman Old Style"/>
          <w:sz w:val="24"/>
          <w:szCs w:val="24"/>
        </w:rPr>
        <w:t xml:space="preserve">Frente a los mitos recurrentes, </w:t>
      </w:r>
      <w:r w:rsidR="009B5F28">
        <w:rPr>
          <w:rFonts w:ascii="Bookman Old Style" w:hAnsi="Bookman Old Style"/>
          <w:sz w:val="24"/>
          <w:szCs w:val="24"/>
        </w:rPr>
        <w:t>es evidente que gran parte de ellos se refieren a un alto componente técnico especializado del proyecto, por esta raz</w:t>
      </w:r>
      <w:r w:rsidR="00AC239E">
        <w:rPr>
          <w:rFonts w:ascii="Bookman Old Style" w:hAnsi="Bookman Old Style"/>
          <w:sz w:val="24"/>
          <w:szCs w:val="24"/>
        </w:rPr>
        <w:t xml:space="preserve">ón para su análisis </w:t>
      </w:r>
      <w:r w:rsidR="009B5F28">
        <w:rPr>
          <w:rFonts w:ascii="Bookman Old Style" w:hAnsi="Bookman Old Style"/>
          <w:sz w:val="24"/>
          <w:szCs w:val="24"/>
        </w:rPr>
        <w:t xml:space="preserve">tomaremos como fuente de autoridad el </w:t>
      </w:r>
      <w:r w:rsidR="00AC239E">
        <w:rPr>
          <w:rFonts w:ascii="Bookman Old Style" w:hAnsi="Bookman Old Style"/>
          <w:sz w:val="24"/>
          <w:szCs w:val="24"/>
        </w:rPr>
        <w:t>documento</w:t>
      </w:r>
      <w:r w:rsidR="009B5F28">
        <w:rPr>
          <w:rFonts w:ascii="Bookman Old Style" w:hAnsi="Bookman Old Style"/>
          <w:sz w:val="24"/>
          <w:szCs w:val="24"/>
        </w:rPr>
        <w:t xml:space="preserve"> denominado “Estudio comparativo de alternativas de ejecución por tramos y tipologías de la primera línea de metro para la ciudad de Bogotá (PLMB), con identificación y cuantificación de ahorros que optimicen el beneficio”, elaborado</w:t>
      </w:r>
      <w:r w:rsidR="00AC239E">
        <w:rPr>
          <w:rFonts w:ascii="Bookman Old Style" w:hAnsi="Bookman Old Style"/>
          <w:sz w:val="24"/>
          <w:szCs w:val="24"/>
        </w:rPr>
        <w:t xml:space="preserve"> por la firma SYSTRA, en cumpli</w:t>
      </w:r>
      <w:r w:rsidR="009B5F28">
        <w:rPr>
          <w:rFonts w:ascii="Bookman Old Style" w:hAnsi="Bookman Old Style"/>
          <w:sz w:val="24"/>
          <w:szCs w:val="24"/>
        </w:rPr>
        <w:t>mi</w:t>
      </w:r>
      <w:r w:rsidR="00AC239E">
        <w:rPr>
          <w:rFonts w:ascii="Bookman Old Style" w:hAnsi="Bookman Old Style"/>
          <w:sz w:val="24"/>
          <w:szCs w:val="24"/>
        </w:rPr>
        <w:t>en</w:t>
      </w:r>
      <w:r w:rsidR="009B5F28">
        <w:rPr>
          <w:rFonts w:ascii="Bookman Old Style" w:hAnsi="Bookman Old Style"/>
          <w:sz w:val="24"/>
          <w:szCs w:val="24"/>
        </w:rPr>
        <w:t>to del Contrato 02 de 2016 suscrito con la Financiera de Desarrollo Nacional.</w:t>
      </w:r>
    </w:p>
    <w:p w:rsidR="009B5F28" w:rsidRDefault="009B5F28" w:rsidP="00A12962">
      <w:pPr>
        <w:spacing w:after="0" w:line="240" w:lineRule="auto"/>
        <w:jc w:val="both"/>
        <w:rPr>
          <w:rFonts w:ascii="Bookman Old Style" w:hAnsi="Bookman Old Style"/>
          <w:sz w:val="24"/>
          <w:szCs w:val="24"/>
        </w:rPr>
      </w:pPr>
    </w:p>
    <w:p w:rsidR="00A12962" w:rsidRDefault="00AC239E" w:rsidP="00A12962">
      <w:pPr>
        <w:spacing w:after="0" w:line="240" w:lineRule="auto"/>
        <w:jc w:val="both"/>
        <w:rPr>
          <w:rFonts w:ascii="Bookman Old Style" w:hAnsi="Bookman Old Style"/>
          <w:sz w:val="24"/>
          <w:szCs w:val="24"/>
        </w:rPr>
      </w:pPr>
      <w:r>
        <w:rPr>
          <w:rFonts w:ascii="Bookman Old Style" w:hAnsi="Bookman Old Style"/>
          <w:sz w:val="24"/>
          <w:szCs w:val="24"/>
        </w:rPr>
        <w:t>Vale la pena conocer, previamente, cuál es la trayectoria de la firma SYSTRA</w:t>
      </w:r>
      <w:r w:rsidR="00A12962" w:rsidRPr="00A12962">
        <w:rPr>
          <w:rFonts w:ascii="Bookman Old Style" w:hAnsi="Bookman Old Style"/>
          <w:sz w:val="24"/>
          <w:szCs w:val="24"/>
        </w:rPr>
        <w:t xml:space="preserve">, qué obras ha adelantado, entre otros aspectos, con el ánimo de poder dilucidar la relevancia de los estudios adelantados por la compañía. </w:t>
      </w:r>
    </w:p>
    <w:p w:rsidR="00A12962" w:rsidRDefault="00A12962" w:rsidP="00A12962">
      <w:pPr>
        <w:spacing w:after="0" w:line="240" w:lineRule="auto"/>
        <w:jc w:val="both"/>
        <w:rPr>
          <w:rFonts w:ascii="Bookman Old Style" w:hAnsi="Bookman Old Style"/>
          <w:sz w:val="24"/>
          <w:szCs w:val="24"/>
        </w:rPr>
      </w:pPr>
    </w:p>
    <w:p w:rsidR="00A12962" w:rsidRPr="00A12962" w:rsidRDefault="00895DE2" w:rsidP="00A12962">
      <w:pPr>
        <w:spacing w:after="0" w:line="240" w:lineRule="auto"/>
        <w:jc w:val="both"/>
        <w:rPr>
          <w:rFonts w:ascii="Bookman Old Style" w:hAnsi="Bookman Old Style"/>
          <w:sz w:val="24"/>
          <w:szCs w:val="24"/>
        </w:rPr>
      </w:pPr>
      <w:r>
        <w:rPr>
          <w:rFonts w:ascii="Bookman Old Style" w:hAnsi="Bookman Old Style" w:cs="Arial"/>
          <w:sz w:val="24"/>
          <w:szCs w:val="24"/>
          <w:shd w:val="clear" w:color="auto" w:fill="FFFFFF"/>
        </w:rPr>
        <w:t>SYSTRA</w:t>
      </w:r>
      <w:r w:rsidR="009B3768">
        <w:rPr>
          <w:rFonts w:ascii="Bookman Old Style" w:hAnsi="Bookman Old Style" w:cs="Arial"/>
          <w:sz w:val="24"/>
          <w:szCs w:val="24"/>
          <w:shd w:val="clear" w:color="auto" w:fill="FFFFFF"/>
        </w:rPr>
        <w:t xml:space="preserve"> S.A:</w:t>
      </w:r>
      <w:r w:rsidR="00A12962" w:rsidRPr="00A12962">
        <w:rPr>
          <w:rFonts w:ascii="Bookman Old Style" w:hAnsi="Bookman Old Style" w:cs="Arial"/>
          <w:sz w:val="24"/>
          <w:szCs w:val="24"/>
          <w:shd w:val="clear" w:color="auto" w:fill="FFFFFF"/>
        </w:rPr>
        <w:t xml:space="preserve"> </w:t>
      </w:r>
      <w:r w:rsidR="009B3768">
        <w:rPr>
          <w:rFonts w:ascii="Bookman Old Style" w:hAnsi="Bookman Old Style" w:cs="Arial"/>
          <w:sz w:val="24"/>
          <w:szCs w:val="24"/>
          <w:shd w:val="clear" w:color="auto" w:fill="FFFFFF"/>
        </w:rPr>
        <w:t>“</w:t>
      </w:r>
      <w:r w:rsidR="00A12962" w:rsidRPr="00A12962">
        <w:rPr>
          <w:rFonts w:ascii="Bookman Old Style" w:hAnsi="Bookman Old Style" w:cs="Arial"/>
          <w:sz w:val="24"/>
          <w:szCs w:val="24"/>
          <w:shd w:val="clear" w:color="auto" w:fill="FFFFFF"/>
        </w:rPr>
        <w:t xml:space="preserve">es una empresa francesa de ingeniería y consultoría con énfasis en transporte urbano y ferroviario que cuenta con presencia en más de 78 países en el mundo, así mismo, </w:t>
      </w:r>
      <w:r w:rsidR="00A12962" w:rsidRPr="00A12962">
        <w:rPr>
          <w:rFonts w:ascii="Bookman Old Style" w:hAnsi="Bookman Old Style"/>
          <w:sz w:val="24"/>
          <w:szCs w:val="24"/>
        </w:rPr>
        <w:t>han dirigido proyectos en más de 150 países y 350 ciudades. Son especialistas en todos los modos de transporte público.</w:t>
      </w:r>
      <w:r w:rsidR="009B3768">
        <w:rPr>
          <w:rFonts w:ascii="Bookman Old Style" w:hAnsi="Bookman Old Style"/>
          <w:sz w:val="24"/>
          <w:szCs w:val="24"/>
        </w:rPr>
        <w:t>”</w:t>
      </w:r>
      <w:r w:rsidR="00A12962" w:rsidRPr="00A12962">
        <w:rPr>
          <w:rFonts w:ascii="Bookman Old Style" w:hAnsi="Bookman Old Style"/>
          <w:sz w:val="24"/>
          <w:szCs w:val="24"/>
        </w:rPr>
        <w:t xml:space="preserve"> </w:t>
      </w:r>
      <w:r>
        <w:rPr>
          <w:rStyle w:val="Refdenotaalpie"/>
          <w:rFonts w:ascii="Bookman Old Style" w:hAnsi="Bookman Old Style"/>
          <w:sz w:val="24"/>
          <w:szCs w:val="24"/>
        </w:rPr>
        <w:footnoteReference w:id="37"/>
      </w:r>
      <w:sdt>
        <w:sdtPr>
          <w:rPr>
            <w:rFonts w:ascii="Bookman Old Style" w:hAnsi="Bookman Old Style"/>
            <w:sz w:val="24"/>
            <w:szCs w:val="24"/>
            <w:vertAlign w:val="superscript"/>
          </w:rPr>
          <w:id w:val="11634221"/>
          <w:citation/>
        </w:sdtPr>
        <w:sdtEndPr/>
        <w:sdtContent>
          <w:r w:rsidR="00C46511">
            <w:rPr>
              <w:rFonts w:ascii="Bookman Old Style" w:hAnsi="Bookman Old Style"/>
              <w:sz w:val="24"/>
              <w:szCs w:val="24"/>
            </w:rPr>
            <w:fldChar w:fldCharType="begin"/>
          </w:r>
          <w:r w:rsidR="009B3768">
            <w:rPr>
              <w:rFonts w:ascii="Bookman Old Style" w:hAnsi="Bookman Old Style"/>
              <w:sz w:val="24"/>
              <w:szCs w:val="24"/>
            </w:rPr>
            <w:instrText xml:space="preserve"> CITATION SYS17 \l 9226 </w:instrText>
          </w:r>
          <w:r w:rsidR="00C46511">
            <w:rPr>
              <w:rFonts w:ascii="Bookman Old Style" w:hAnsi="Bookman Old Style"/>
              <w:sz w:val="24"/>
              <w:szCs w:val="24"/>
            </w:rPr>
            <w:fldChar w:fldCharType="separate"/>
          </w:r>
          <w:r w:rsidR="009B3768">
            <w:rPr>
              <w:rFonts w:ascii="Bookman Old Style" w:hAnsi="Bookman Old Style"/>
              <w:noProof/>
              <w:sz w:val="24"/>
              <w:szCs w:val="24"/>
            </w:rPr>
            <w:t xml:space="preserve"> </w:t>
          </w:r>
          <w:r w:rsidR="009B3768" w:rsidRPr="009B3768">
            <w:rPr>
              <w:rFonts w:ascii="Bookman Old Style" w:hAnsi="Bookman Old Style"/>
              <w:noProof/>
              <w:sz w:val="24"/>
              <w:szCs w:val="24"/>
            </w:rPr>
            <w:t>(SYSTRA, 2017)</w:t>
          </w:r>
          <w:r w:rsidR="00C46511">
            <w:rPr>
              <w:rFonts w:ascii="Bookman Old Style" w:hAnsi="Bookman Old Style"/>
              <w:sz w:val="24"/>
              <w:szCs w:val="24"/>
            </w:rPr>
            <w:fldChar w:fldCharType="end"/>
          </w:r>
        </w:sdtContent>
      </w:sdt>
      <w:r w:rsidR="00A12962" w:rsidRPr="00A12962">
        <w:rPr>
          <w:rFonts w:ascii="Bookman Old Style" w:hAnsi="Bookman Old Style" w:cs="Arial"/>
          <w:sz w:val="24"/>
          <w:szCs w:val="24"/>
          <w:shd w:val="clear" w:color="auto" w:fill="FFFFFF"/>
        </w:rPr>
        <w:t xml:space="preserve"> </w:t>
      </w:r>
    </w:p>
    <w:p w:rsidR="00A12962" w:rsidRDefault="00A12962" w:rsidP="00A12962">
      <w:pPr>
        <w:spacing w:after="0" w:line="240" w:lineRule="auto"/>
        <w:jc w:val="both"/>
        <w:rPr>
          <w:rFonts w:ascii="Bookman Old Style" w:hAnsi="Bookman Old Style"/>
          <w:sz w:val="24"/>
          <w:szCs w:val="24"/>
          <w:shd w:val="clear" w:color="auto" w:fill="FFFFFF"/>
        </w:rPr>
      </w:pPr>
    </w:p>
    <w:p w:rsidR="00A12962" w:rsidRDefault="00A12962" w:rsidP="00A12962">
      <w:pPr>
        <w:spacing w:after="0" w:line="240" w:lineRule="auto"/>
        <w:jc w:val="both"/>
        <w:rPr>
          <w:rFonts w:ascii="Bookman Old Style" w:hAnsi="Bookman Old Style"/>
          <w:sz w:val="24"/>
          <w:szCs w:val="24"/>
          <w:shd w:val="clear" w:color="auto" w:fill="FFFFFF"/>
        </w:rPr>
      </w:pPr>
      <w:r w:rsidRPr="00A12962">
        <w:rPr>
          <w:rFonts w:ascii="Bookman Old Style" w:hAnsi="Bookman Old Style"/>
          <w:sz w:val="24"/>
          <w:szCs w:val="24"/>
          <w:shd w:val="clear" w:color="auto" w:fill="FFFFFF"/>
        </w:rPr>
        <w:t xml:space="preserve">Adicionalmente, En la revista americana </w:t>
      </w:r>
      <w:r w:rsidRPr="00A12962">
        <w:rPr>
          <w:rFonts w:ascii="Bookman Old Style" w:hAnsi="Bookman Old Style"/>
          <w:b/>
          <w:i/>
          <w:sz w:val="24"/>
          <w:szCs w:val="24"/>
          <w:shd w:val="clear" w:color="auto" w:fill="FFFFFF"/>
        </w:rPr>
        <w:t>"Engineering News-Record",</w:t>
      </w:r>
      <w:r w:rsidRPr="00A12962">
        <w:rPr>
          <w:rFonts w:ascii="Bookman Old Style" w:hAnsi="Bookman Old Style"/>
          <w:sz w:val="24"/>
          <w:szCs w:val="24"/>
          <w:shd w:val="clear" w:color="auto" w:fill="FFFFFF"/>
        </w:rPr>
        <w:t xml:space="preserve"> la cual registra las 250 empresas de ingeniería más importantes del mundo, SYSTRA cuenta con los siguientes reconocimientos a 2017:</w:t>
      </w:r>
    </w:p>
    <w:p w:rsidR="00A12962" w:rsidRPr="00A12962" w:rsidRDefault="00A12962" w:rsidP="00A12962">
      <w:pPr>
        <w:spacing w:after="0" w:line="240" w:lineRule="auto"/>
        <w:jc w:val="both"/>
        <w:rPr>
          <w:rFonts w:ascii="Bookman Old Style" w:hAnsi="Bookman Old Style"/>
          <w:sz w:val="24"/>
          <w:szCs w:val="24"/>
          <w:shd w:val="clear" w:color="auto" w:fill="FFFFFF"/>
        </w:rPr>
      </w:pPr>
    </w:p>
    <w:p w:rsidR="00A12962" w:rsidRPr="00A12962" w:rsidRDefault="00A12962" w:rsidP="00A12962">
      <w:pPr>
        <w:pStyle w:val="Prrafodelista"/>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Times New Roman" w:hAnsi="Bookman Old Style" w:cs="Courier New"/>
          <w:i/>
          <w:sz w:val="24"/>
          <w:szCs w:val="24"/>
          <w:lang w:eastAsia="es-ES"/>
        </w:rPr>
      </w:pPr>
      <w:r w:rsidRPr="00A12962">
        <w:rPr>
          <w:rFonts w:ascii="Bookman Old Style" w:eastAsia="Times New Roman" w:hAnsi="Bookman Old Style" w:cs="Courier New"/>
          <w:i/>
          <w:sz w:val="24"/>
          <w:szCs w:val="24"/>
          <w:lang w:eastAsia="es-ES"/>
        </w:rPr>
        <w:t xml:space="preserve">“Ranking de compañías internacionales de diseño e ingeniería de tránsito en masa y ferrocarril: la empresa se ubicó en el </w:t>
      </w:r>
      <w:r w:rsidRPr="00A12962">
        <w:rPr>
          <w:rFonts w:ascii="Bookman Old Style" w:eastAsia="Times New Roman" w:hAnsi="Bookman Old Style" w:cs="Courier New"/>
          <w:b/>
          <w:i/>
          <w:sz w:val="24"/>
          <w:szCs w:val="24"/>
          <w:lang w:eastAsia="es-ES"/>
        </w:rPr>
        <w:t>segundo lugar</w:t>
      </w:r>
      <w:r w:rsidRPr="00A12962">
        <w:rPr>
          <w:rFonts w:ascii="Bookman Old Style" w:eastAsia="Times New Roman" w:hAnsi="Bookman Old Style" w:cs="Courier New"/>
          <w:i/>
          <w:sz w:val="24"/>
          <w:szCs w:val="24"/>
          <w:lang w:eastAsia="es-ES"/>
        </w:rPr>
        <w:t>, consolidando así su posición como especialista en trenes a nivel internacional.</w:t>
      </w:r>
    </w:p>
    <w:p w:rsidR="00A12962" w:rsidRPr="00A12962" w:rsidRDefault="00A12962" w:rsidP="00A129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Times New Roman" w:hAnsi="Bookman Old Style" w:cs="Courier New"/>
          <w:i/>
          <w:sz w:val="24"/>
          <w:szCs w:val="24"/>
          <w:lang w:eastAsia="es-ES"/>
        </w:rPr>
      </w:pPr>
    </w:p>
    <w:p w:rsidR="00A12962" w:rsidRPr="00A12962" w:rsidRDefault="00A12962" w:rsidP="00A12962">
      <w:pPr>
        <w:pStyle w:val="Prrafodelista"/>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Times New Roman" w:hAnsi="Bookman Old Style" w:cs="Courier New"/>
          <w:i/>
          <w:sz w:val="24"/>
          <w:szCs w:val="24"/>
          <w:lang w:eastAsia="es-ES"/>
        </w:rPr>
      </w:pPr>
      <w:r w:rsidRPr="00A12962">
        <w:rPr>
          <w:rFonts w:ascii="Bookman Old Style" w:eastAsia="Times New Roman" w:hAnsi="Bookman Old Style" w:cs="Courier New"/>
          <w:i/>
          <w:sz w:val="24"/>
          <w:szCs w:val="24"/>
          <w:lang w:eastAsia="es-ES"/>
        </w:rPr>
        <w:t xml:space="preserve">Ranking de compañías de diseño e ingeniería de puentes: por primera vez SYSTRA figura en la lista de las 25 compañías de ingeniería de puentes, </w:t>
      </w:r>
      <w:r w:rsidRPr="00A12962">
        <w:rPr>
          <w:rFonts w:ascii="Bookman Old Style" w:eastAsia="Times New Roman" w:hAnsi="Bookman Old Style" w:cs="Courier New"/>
          <w:b/>
          <w:i/>
          <w:sz w:val="24"/>
          <w:szCs w:val="24"/>
          <w:lang w:eastAsia="es-ES"/>
        </w:rPr>
        <w:t>ocupando el lugar 14</w:t>
      </w:r>
      <w:r w:rsidRPr="00A12962">
        <w:rPr>
          <w:rFonts w:ascii="Bookman Old Style" w:eastAsia="Times New Roman" w:hAnsi="Bookman Old Style" w:cs="Courier New"/>
          <w:i/>
          <w:sz w:val="24"/>
          <w:szCs w:val="24"/>
          <w:lang w:eastAsia="es-ES"/>
        </w:rPr>
        <w:t>.</w:t>
      </w:r>
    </w:p>
    <w:p w:rsidR="00A12962" w:rsidRPr="00A12962" w:rsidRDefault="00A12962" w:rsidP="00A12962">
      <w:pPr>
        <w:pStyle w:val="Prrafodelista"/>
        <w:spacing w:after="0" w:line="240" w:lineRule="auto"/>
        <w:rPr>
          <w:rFonts w:ascii="Bookman Old Style" w:eastAsia="Times New Roman" w:hAnsi="Bookman Old Style" w:cs="Courier New"/>
          <w:i/>
          <w:sz w:val="24"/>
          <w:szCs w:val="24"/>
          <w:lang w:eastAsia="es-ES"/>
        </w:rPr>
      </w:pPr>
    </w:p>
    <w:p w:rsidR="00A12962" w:rsidRPr="00A12962" w:rsidRDefault="00A12962" w:rsidP="00A12962">
      <w:pPr>
        <w:pStyle w:val="Prrafodelista"/>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Times New Roman" w:hAnsi="Bookman Old Style" w:cs="Courier New"/>
          <w:sz w:val="24"/>
          <w:szCs w:val="24"/>
          <w:lang w:eastAsia="es-ES"/>
        </w:rPr>
      </w:pPr>
      <w:r w:rsidRPr="00A12962">
        <w:rPr>
          <w:rFonts w:ascii="Bookman Old Style" w:eastAsia="Times New Roman" w:hAnsi="Bookman Old Style" w:cs="Courier New"/>
          <w:i/>
          <w:sz w:val="24"/>
          <w:szCs w:val="24"/>
          <w:lang w:eastAsia="es-ES"/>
        </w:rPr>
        <w:t xml:space="preserve">En el Ranking de Las 150 firmas de diseño global más importantes: SYSTRA ahora se encuentra entre las 50 firmas de ingeniería más grandes del mundo, </w:t>
      </w:r>
      <w:r w:rsidRPr="00A12962">
        <w:rPr>
          <w:rFonts w:ascii="Bookman Old Style" w:eastAsia="Times New Roman" w:hAnsi="Bookman Old Style" w:cs="Courier New"/>
          <w:b/>
          <w:i/>
          <w:sz w:val="24"/>
          <w:szCs w:val="24"/>
          <w:lang w:eastAsia="es-ES"/>
        </w:rPr>
        <w:t>llegando al lugar 42</w:t>
      </w:r>
      <w:r w:rsidRPr="00A12962">
        <w:rPr>
          <w:rFonts w:ascii="Bookman Old Style" w:eastAsia="Times New Roman" w:hAnsi="Bookman Old Style" w:cs="Courier New"/>
          <w:i/>
          <w:sz w:val="24"/>
          <w:szCs w:val="24"/>
          <w:lang w:eastAsia="es-ES"/>
        </w:rPr>
        <w:t>.”</w:t>
      </w:r>
      <w:r w:rsidRPr="00A12962">
        <w:rPr>
          <w:rStyle w:val="Refdenotaalpie"/>
          <w:rFonts w:ascii="Bookman Old Style" w:eastAsia="Times New Roman" w:hAnsi="Bookman Old Style" w:cs="Courier New"/>
          <w:sz w:val="24"/>
          <w:szCs w:val="24"/>
          <w:lang w:eastAsia="es-ES"/>
        </w:rPr>
        <w:footnoteReference w:id="38"/>
      </w:r>
      <w:sdt>
        <w:sdtPr>
          <w:rPr>
            <w:rFonts w:ascii="Bookman Old Style" w:eastAsia="Times New Roman" w:hAnsi="Bookman Old Style" w:cs="Courier New"/>
            <w:sz w:val="24"/>
            <w:szCs w:val="24"/>
            <w:vertAlign w:val="superscript"/>
            <w:lang w:eastAsia="es-ES"/>
          </w:rPr>
          <w:id w:val="136850638"/>
          <w:citation/>
        </w:sdtPr>
        <w:sdtEndPr/>
        <w:sdtContent>
          <w:r w:rsidR="00C46511" w:rsidRPr="00A12962">
            <w:rPr>
              <w:rFonts w:ascii="Bookman Old Style" w:eastAsia="Times New Roman" w:hAnsi="Bookman Old Style" w:cs="Courier New"/>
              <w:sz w:val="24"/>
              <w:szCs w:val="24"/>
              <w:lang w:eastAsia="es-ES"/>
            </w:rPr>
            <w:fldChar w:fldCharType="begin"/>
          </w:r>
          <w:r w:rsidRPr="00A12962">
            <w:rPr>
              <w:rFonts w:ascii="Bookman Old Style" w:eastAsia="Times New Roman" w:hAnsi="Bookman Old Style" w:cs="Courier New"/>
              <w:sz w:val="24"/>
              <w:szCs w:val="24"/>
              <w:lang w:eastAsia="es-ES"/>
            </w:rPr>
            <w:instrText xml:space="preserve"> CITATION Eng17 \l 3082 </w:instrText>
          </w:r>
          <w:r w:rsidR="00C46511" w:rsidRPr="00A12962">
            <w:rPr>
              <w:rFonts w:ascii="Bookman Old Style" w:eastAsia="Times New Roman" w:hAnsi="Bookman Old Style" w:cs="Courier New"/>
              <w:sz w:val="24"/>
              <w:szCs w:val="24"/>
              <w:lang w:eastAsia="es-ES"/>
            </w:rPr>
            <w:fldChar w:fldCharType="separate"/>
          </w:r>
          <w:r w:rsidR="001E647C">
            <w:rPr>
              <w:rFonts w:ascii="Bookman Old Style" w:eastAsia="Times New Roman" w:hAnsi="Bookman Old Style" w:cs="Courier New"/>
              <w:noProof/>
              <w:sz w:val="24"/>
              <w:szCs w:val="24"/>
              <w:lang w:eastAsia="es-ES"/>
            </w:rPr>
            <w:t xml:space="preserve"> </w:t>
          </w:r>
          <w:r w:rsidR="001E647C" w:rsidRPr="001E647C">
            <w:rPr>
              <w:rFonts w:ascii="Bookman Old Style" w:eastAsia="Times New Roman" w:hAnsi="Bookman Old Style" w:cs="Courier New"/>
              <w:noProof/>
              <w:sz w:val="24"/>
              <w:szCs w:val="24"/>
              <w:lang w:eastAsia="es-ES"/>
            </w:rPr>
            <w:t>(Engineering news-recors, 2017)</w:t>
          </w:r>
          <w:r w:rsidR="00C46511" w:rsidRPr="00A12962">
            <w:rPr>
              <w:rFonts w:ascii="Bookman Old Style" w:eastAsia="Times New Roman" w:hAnsi="Bookman Old Style" w:cs="Courier New"/>
              <w:sz w:val="24"/>
              <w:szCs w:val="24"/>
              <w:lang w:eastAsia="es-ES"/>
            </w:rPr>
            <w:fldChar w:fldCharType="end"/>
          </w:r>
        </w:sdtContent>
      </w:sdt>
    </w:p>
    <w:p w:rsidR="00A12962" w:rsidRPr="00A12962" w:rsidRDefault="00A12962" w:rsidP="00A129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Times New Roman" w:hAnsi="Bookman Old Style" w:cs="Courier New"/>
          <w:sz w:val="24"/>
          <w:szCs w:val="24"/>
          <w:lang w:eastAsia="es-ES"/>
        </w:rPr>
      </w:pPr>
    </w:p>
    <w:p w:rsidR="00A12962" w:rsidRPr="00A12962" w:rsidRDefault="00A12962" w:rsidP="00A12962">
      <w:pPr>
        <w:spacing w:after="0" w:line="240" w:lineRule="auto"/>
        <w:jc w:val="both"/>
        <w:rPr>
          <w:rFonts w:ascii="Bookman Old Style" w:hAnsi="Bookman Old Style" w:cs="Arial"/>
          <w:sz w:val="24"/>
          <w:szCs w:val="24"/>
          <w:shd w:val="clear" w:color="auto" w:fill="FFFFFF"/>
        </w:rPr>
      </w:pPr>
      <w:r w:rsidRPr="00A12962">
        <w:rPr>
          <w:rFonts w:ascii="Bookman Old Style" w:hAnsi="Bookman Old Style" w:cs="Arial"/>
          <w:sz w:val="24"/>
          <w:szCs w:val="24"/>
          <w:shd w:val="clear" w:color="auto" w:fill="FFFFFF"/>
        </w:rPr>
        <w:t>Algunas de las obras más relevantes en las que SYSTRA ha tenido injerencia se resumen en el siguiente cuadro:</w:t>
      </w:r>
    </w:p>
    <w:p w:rsidR="00A12962" w:rsidRDefault="00A12962" w:rsidP="00A12962">
      <w:pPr>
        <w:spacing w:after="0" w:line="240" w:lineRule="auto"/>
        <w:jc w:val="both"/>
        <w:rPr>
          <w:rFonts w:ascii="Bookman Old Style" w:hAnsi="Bookman Old Style" w:cs="Arial"/>
          <w:sz w:val="24"/>
          <w:szCs w:val="24"/>
          <w:shd w:val="clear" w:color="auto" w:fill="FFFFFF"/>
        </w:rPr>
      </w:pPr>
    </w:p>
    <w:tbl>
      <w:tblPr>
        <w:tblStyle w:val="Tablaconcuadrcula"/>
        <w:tblW w:w="0" w:type="auto"/>
        <w:jc w:val="center"/>
        <w:tblLook w:val="04A0" w:firstRow="1" w:lastRow="0" w:firstColumn="1" w:lastColumn="0" w:noHBand="0" w:noVBand="1"/>
      </w:tblPr>
      <w:tblGrid>
        <w:gridCol w:w="2380"/>
        <w:gridCol w:w="1866"/>
        <w:gridCol w:w="2124"/>
        <w:gridCol w:w="2124"/>
      </w:tblGrid>
      <w:tr w:rsidR="00A12962" w:rsidRPr="00A12962" w:rsidTr="00895DE2">
        <w:trPr>
          <w:jc w:val="center"/>
        </w:trPr>
        <w:tc>
          <w:tcPr>
            <w:tcW w:w="8494" w:type="dxa"/>
            <w:gridSpan w:val="4"/>
            <w:shd w:val="clear" w:color="auto" w:fill="FFFF00"/>
          </w:tcPr>
          <w:p w:rsidR="00A12962" w:rsidRPr="00A12962" w:rsidRDefault="00A12962" w:rsidP="00A12962">
            <w:pPr>
              <w:jc w:val="center"/>
              <w:rPr>
                <w:rFonts w:ascii="Bookman Old Style" w:hAnsi="Bookman Old Style"/>
                <w:b/>
              </w:rPr>
            </w:pPr>
            <w:r w:rsidRPr="00A12962">
              <w:rPr>
                <w:rFonts w:ascii="Bookman Old Style" w:hAnsi="Bookman Old Style"/>
                <w:b/>
              </w:rPr>
              <w:t>PRINCIPALES PROYECTOS DE SYSTRA</w:t>
            </w:r>
          </w:p>
        </w:tc>
      </w:tr>
      <w:tr w:rsidR="00A12962" w:rsidRPr="00A12962" w:rsidTr="002236FF">
        <w:trPr>
          <w:jc w:val="center"/>
        </w:trPr>
        <w:tc>
          <w:tcPr>
            <w:tcW w:w="2380" w:type="dxa"/>
          </w:tcPr>
          <w:p w:rsidR="00A12962" w:rsidRPr="00A12962" w:rsidRDefault="00A12962" w:rsidP="00A12962">
            <w:pPr>
              <w:jc w:val="center"/>
              <w:rPr>
                <w:rFonts w:ascii="Bookman Old Style" w:hAnsi="Bookman Old Style"/>
                <w:b/>
              </w:rPr>
            </w:pPr>
            <w:r w:rsidRPr="00A12962">
              <w:rPr>
                <w:rFonts w:ascii="Bookman Old Style" w:hAnsi="Bookman Old Style"/>
                <w:b/>
              </w:rPr>
              <w:t>METRO</w:t>
            </w:r>
          </w:p>
        </w:tc>
        <w:tc>
          <w:tcPr>
            <w:tcW w:w="1866" w:type="dxa"/>
            <w:shd w:val="clear" w:color="auto" w:fill="FFFF00"/>
          </w:tcPr>
          <w:p w:rsidR="00A12962" w:rsidRPr="00A12962" w:rsidRDefault="00A12962" w:rsidP="00A12962">
            <w:pPr>
              <w:jc w:val="center"/>
              <w:rPr>
                <w:rFonts w:ascii="Bookman Old Style" w:hAnsi="Bookman Old Style"/>
                <w:b/>
              </w:rPr>
            </w:pPr>
            <w:r w:rsidRPr="00A12962">
              <w:rPr>
                <w:rFonts w:ascii="Bookman Old Style" w:hAnsi="Bookman Old Style"/>
                <w:b/>
              </w:rPr>
              <w:t>TRANVÍA</w:t>
            </w:r>
          </w:p>
        </w:tc>
        <w:tc>
          <w:tcPr>
            <w:tcW w:w="2124" w:type="dxa"/>
            <w:shd w:val="clear" w:color="auto" w:fill="FFFF00"/>
          </w:tcPr>
          <w:p w:rsidR="00A12962" w:rsidRPr="00A12962" w:rsidRDefault="00A12962" w:rsidP="00A12962">
            <w:pPr>
              <w:jc w:val="center"/>
              <w:rPr>
                <w:rFonts w:ascii="Bookman Old Style" w:hAnsi="Bookman Old Style"/>
                <w:b/>
              </w:rPr>
            </w:pPr>
            <w:r w:rsidRPr="00A12962">
              <w:rPr>
                <w:rFonts w:ascii="Bookman Old Style" w:hAnsi="Bookman Old Style"/>
                <w:b/>
              </w:rPr>
              <w:t>ALTA VELOCIDAD</w:t>
            </w:r>
          </w:p>
        </w:tc>
        <w:tc>
          <w:tcPr>
            <w:tcW w:w="2124" w:type="dxa"/>
            <w:shd w:val="clear" w:color="auto" w:fill="FFFF00"/>
          </w:tcPr>
          <w:p w:rsidR="00A12962" w:rsidRPr="00A12962" w:rsidRDefault="00A12962" w:rsidP="00A12962">
            <w:pPr>
              <w:jc w:val="center"/>
              <w:rPr>
                <w:rFonts w:ascii="Bookman Old Style" w:hAnsi="Bookman Old Style"/>
                <w:b/>
              </w:rPr>
            </w:pPr>
            <w:r w:rsidRPr="00A12962">
              <w:rPr>
                <w:rFonts w:ascii="Bookman Old Style" w:hAnsi="Bookman Old Style"/>
                <w:b/>
              </w:rPr>
              <w:t>FERROCARRILES</w:t>
            </w:r>
          </w:p>
        </w:tc>
      </w:tr>
      <w:tr w:rsidR="00A12962" w:rsidRPr="00A12962" w:rsidTr="002236FF">
        <w:trPr>
          <w:jc w:val="center"/>
        </w:trPr>
        <w:tc>
          <w:tcPr>
            <w:tcW w:w="2380" w:type="dxa"/>
          </w:tcPr>
          <w:p w:rsidR="00A12962" w:rsidRPr="00A12962" w:rsidRDefault="00A12962" w:rsidP="00A12962">
            <w:pPr>
              <w:jc w:val="center"/>
              <w:rPr>
                <w:rFonts w:ascii="Bookman Old Style" w:hAnsi="Bookman Old Style"/>
              </w:rPr>
            </w:pPr>
            <w:r w:rsidRPr="00A12962">
              <w:rPr>
                <w:rFonts w:ascii="Bookman Old Style" w:hAnsi="Bookman Old Style"/>
              </w:rPr>
              <w:t>Metro de México D.F.</w:t>
            </w:r>
          </w:p>
        </w:tc>
        <w:tc>
          <w:tcPr>
            <w:tcW w:w="1866" w:type="dxa"/>
          </w:tcPr>
          <w:p w:rsidR="00A12962" w:rsidRPr="00A12962" w:rsidRDefault="00A12962" w:rsidP="00A12962">
            <w:pPr>
              <w:jc w:val="center"/>
              <w:rPr>
                <w:rFonts w:ascii="Bookman Old Style" w:hAnsi="Bookman Old Style"/>
              </w:rPr>
            </w:pPr>
            <w:r w:rsidRPr="00A12962">
              <w:rPr>
                <w:rFonts w:ascii="Bookman Old Style" w:hAnsi="Bookman Old Style"/>
              </w:rPr>
              <w:t>Tranvía de Burdeos</w:t>
            </w:r>
          </w:p>
        </w:tc>
        <w:tc>
          <w:tcPr>
            <w:tcW w:w="2124" w:type="dxa"/>
          </w:tcPr>
          <w:p w:rsidR="00A12962" w:rsidRPr="00A12962" w:rsidRDefault="000632FB" w:rsidP="00A12962">
            <w:pPr>
              <w:jc w:val="center"/>
              <w:rPr>
                <w:rFonts w:ascii="Bookman Old Style" w:hAnsi="Bookman Old Style"/>
              </w:rPr>
            </w:pPr>
            <w:hyperlink r:id="rId20" w:tooltip="LAV Sud Europa Atlántica (aún no redactado)" w:history="1">
              <w:r w:rsidR="00A12962" w:rsidRPr="00A12962">
                <w:rPr>
                  <w:rFonts w:ascii="Bookman Old Style" w:hAnsi="Bookman Old Style"/>
                  <w:lang w:eastAsia="es-ES"/>
                </w:rPr>
                <w:t>LAV Sud Europa Atlántica</w:t>
              </w:r>
            </w:hyperlink>
          </w:p>
        </w:tc>
        <w:tc>
          <w:tcPr>
            <w:tcW w:w="2124" w:type="dxa"/>
          </w:tcPr>
          <w:p w:rsidR="00A12962" w:rsidRPr="00A12962" w:rsidRDefault="000632FB" w:rsidP="00A12962">
            <w:pPr>
              <w:jc w:val="both"/>
              <w:rPr>
                <w:rFonts w:ascii="Bookman Old Style" w:hAnsi="Bookman Old Style"/>
              </w:rPr>
            </w:pPr>
            <w:hyperlink r:id="rId21" w:tooltip="Electrificación en Dinamarca (aún no redactado)" w:history="1">
              <w:r w:rsidR="00A12962" w:rsidRPr="00A12962">
                <w:rPr>
                  <w:rFonts w:ascii="Bookman Old Style" w:hAnsi="Bookman Old Style"/>
                  <w:lang w:eastAsia="es-ES"/>
                </w:rPr>
                <w:t>Electrificación en Dinamarca</w:t>
              </w:r>
            </w:hyperlink>
          </w:p>
        </w:tc>
      </w:tr>
      <w:tr w:rsidR="00A12962" w:rsidRPr="00A12962" w:rsidTr="002236FF">
        <w:trPr>
          <w:jc w:val="center"/>
        </w:trPr>
        <w:tc>
          <w:tcPr>
            <w:tcW w:w="2380" w:type="dxa"/>
          </w:tcPr>
          <w:p w:rsidR="00A12962" w:rsidRPr="00A12962" w:rsidRDefault="00A12962" w:rsidP="00A12962">
            <w:pPr>
              <w:jc w:val="center"/>
              <w:rPr>
                <w:rFonts w:ascii="Bookman Old Style" w:hAnsi="Bookman Old Style"/>
              </w:rPr>
            </w:pPr>
            <w:r w:rsidRPr="00A12962">
              <w:rPr>
                <w:rFonts w:ascii="Bookman Old Style" w:hAnsi="Bookman Old Style"/>
              </w:rPr>
              <w:t>Metro de Santiago de Chile</w:t>
            </w:r>
          </w:p>
        </w:tc>
        <w:tc>
          <w:tcPr>
            <w:tcW w:w="1866" w:type="dxa"/>
          </w:tcPr>
          <w:p w:rsidR="00A12962" w:rsidRPr="00A12962" w:rsidRDefault="000632FB" w:rsidP="00A12962">
            <w:pPr>
              <w:jc w:val="center"/>
              <w:rPr>
                <w:rFonts w:ascii="Bookman Old Style" w:hAnsi="Bookman Old Style"/>
              </w:rPr>
            </w:pPr>
            <w:hyperlink r:id="rId22" w:tooltip="Tranvía de Besançon (aún no redactado)" w:history="1">
              <w:r w:rsidR="00A12962" w:rsidRPr="00A12962">
                <w:rPr>
                  <w:rFonts w:ascii="Bookman Old Style" w:hAnsi="Bookman Old Style"/>
                  <w:lang w:eastAsia="es-ES"/>
                </w:rPr>
                <w:t>Tranvía de Besançon</w:t>
              </w:r>
            </w:hyperlink>
          </w:p>
        </w:tc>
        <w:tc>
          <w:tcPr>
            <w:tcW w:w="2124" w:type="dxa"/>
          </w:tcPr>
          <w:p w:rsidR="00A12962" w:rsidRPr="00A12962" w:rsidRDefault="000632FB" w:rsidP="00A12962">
            <w:pPr>
              <w:jc w:val="both"/>
              <w:rPr>
                <w:rFonts w:ascii="Bookman Old Style" w:hAnsi="Bookman Old Style"/>
              </w:rPr>
            </w:pPr>
            <w:hyperlink r:id="rId23" w:tooltip="LAV Este Fase 2 (Paris – Estrasburgo) (aún no redactado)" w:history="1">
              <w:r w:rsidR="00A12962" w:rsidRPr="00A12962">
                <w:rPr>
                  <w:rFonts w:ascii="Bookman Old Style" w:hAnsi="Bookman Old Style"/>
                  <w:lang w:eastAsia="es-ES"/>
                </w:rPr>
                <w:t>LAV Este Fase 2 (Paris – Estrasburgo)</w:t>
              </w:r>
            </w:hyperlink>
          </w:p>
        </w:tc>
        <w:tc>
          <w:tcPr>
            <w:tcW w:w="2124" w:type="dxa"/>
          </w:tcPr>
          <w:p w:rsidR="00A12962" w:rsidRPr="00A12962" w:rsidRDefault="000632FB" w:rsidP="00A12962">
            <w:pPr>
              <w:jc w:val="both"/>
              <w:rPr>
                <w:rFonts w:ascii="Bookman Old Style" w:hAnsi="Bookman Old Style"/>
              </w:rPr>
            </w:pPr>
            <w:hyperlink r:id="rId24" w:tooltip="Línea de fret Norte-Sur (Arabia Saudita) (aún no redactado)" w:history="1">
              <w:r w:rsidR="00A12962" w:rsidRPr="00A12962">
                <w:rPr>
                  <w:rFonts w:ascii="Bookman Old Style" w:hAnsi="Bookman Old Style"/>
                  <w:lang w:eastAsia="es-ES"/>
                </w:rPr>
                <w:t>Línea de fret Norte-Sur (Arabia Saudita)</w:t>
              </w:r>
            </w:hyperlink>
          </w:p>
        </w:tc>
      </w:tr>
      <w:tr w:rsidR="00A12962" w:rsidRPr="00A12962" w:rsidTr="002236FF">
        <w:trPr>
          <w:jc w:val="center"/>
        </w:trPr>
        <w:tc>
          <w:tcPr>
            <w:tcW w:w="2380" w:type="dxa"/>
          </w:tcPr>
          <w:p w:rsidR="00A12962" w:rsidRPr="00A12962" w:rsidRDefault="00A12962" w:rsidP="00A12962">
            <w:pPr>
              <w:jc w:val="center"/>
              <w:rPr>
                <w:rFonts w:ascii="Bookman Old Style" w:hAnsi="Bookman Old Style"/>
              </w:rPr>
            </w:pPr>
            <w:r w:rsidRPr="00A12962">
              <w:rPr>
                <w:rFonts w:ascii="Bookman Old Style" w:hAnsi="Bookman Old Style"/>
              </w:rPr>
              <w:t>Metro de la Meca</w:t>
            </w:r>
          </w:p>
        </w:tc>
        <w:tc>
          <w:tcPr>
            <w:tcW w:w="1866" w:type="dxa"/>
          </w:tcPr>
          <w:p w:rsidR="00A12962" w:rsidRPr="00A12962" w:rsidRDefault="00A12962" w:rsidP="00A12962">
            <w:pPr>
              <w:jc w:val="center"/>
              <w:rPr>
                <w:rFonts w:ascii="Bookman Old Style" w:hAnsi="Bookman Old Style"/>
              </w:rPr>
            </w:pPr>
            <w:r w:rsidRPr="00A12962">
              <w:rPr>
                <w:rFonts w:ascii="Bookman Old Style" w:hAnsi="Bookman Old Style"/>
              </w:rPr>
              <w:t>Tranvía de Casablanca</w:t>
            </w:r>
          </w:p>
        </w:tc>
        <w:tc>
          <w:tcPr>
            <w:tcW w:w="2124" w:type="dxa"/>
          </w:tcPr>
          <w:p w:rsidR="00A12962" w:rsidRPr="00A12962" w:rsidRDefault="000632FB" w:rsidP="00A12962">
            <w:pPr>
              <w:jc w:val="both"/>
              <w:rPr>
                <w:rFonts w:ascii="Bookman Old Style" w:hAnsi="Bookman Old Style"/>
              </w:rPr>
            </w:pPr>
            <w:hyperlink r:id="rId25" w:tooltip="High Speed 1 (UK), túnel de La Mancha (aún no redactado)" w:history="1">
              <w:r w:rsidR="00A12962" w:rsidRPr="00A12962">
                <w:rPr>
                  <w:rFonts w:ascii="Bookman Old Style" w:hAnsi="Bookman Old Style"/>
                  <w:lang w:eastAsia="es-ES"/>
                </w:rPr>
                <w:t>Alta Velocidad (Reino Unido), túnel de La Mancha</w:t>
              </w:r>
            </w:hyperlink>
          </w:p>
        </w:tc>
        <w:tc>
          <w:tcPr>
            <w:tcW w:w="2124" w:type="dxa"/>
          </w:tcPr>
          <w:p w:rsidR="00A12962" w:rsidRPr="00A12962" w:rsidRDefault="00A12962" w:rsidP="00A12962">
            <w:pPr>
              <w:jc w:val="both"/>
              <w:rPr>
                <w:rFonts w:ascii="Bookman Old Style" w:hAnsi="Bookman Old Style"/>
              </w:rPr>
            </w:pPr>
            <w:r w:rsidRPr="00A12962">
              <w:rPr>
                <w:rFonts w:ascii="Bookman Old Style" w:hAnsi="Bookman Old Style"/>
              </w:rPr>
              <w:t>Modernización de la línea Haut-Bugey (Francia)</w:t>
            </w:r>
          </w:p>
        </w:tc>
      </w:tr>
      <w:tr w:rsidR="00A12962" w:rsidRPr="00A12962" w:rsidTr="002236FF">
        <w:trPr>
          <w:jc w:val="center"/>
        </w:trPr>
        <w:tc>
          <w:tcPr>
            <w:tcW w:w="2380" w:type="dxa"/>
          </w:tcPr>
          <w:p w:rsidR="00A12962" w:rsidRPr="00A12962" w:rsidRDefault="00A12962" w:rsidP="00A12962">
            <w:pPr>
              <w:jc w:val="center"/>
              <w:rPr>
                <w:rFonts w:ascii="Bookman Old Style" w:hAnsi="Bookman Old Style"/>
              </w:rPr>
            </w:pPr>
            <w:r w:rsidRPr="00A12962">
              <w:rPr>
                <w:rFonts w:ascii="Bookman Old Style" w:hAnsi="Bookman Old Style"/>
              </w:rPr>
              <w:t>Metro de Bakú</w:t>
            </w:r>
          </w:p>
        </w:tc>
        <w:tc>
          <w:tcPr>
            <w:tcW w:w="1866" w:type="dxa"/>
          </w:tcPr>
          <w:p w:rsidR="00A12962" w:rsidRPr="00A12962" w:rsidRDefault="00A12962" w:rsidP="00A12962">
            <w:pPr>
              <w:jc w:val="center"/>
              <w:rPr>
                <w:rFonts w:ascii="Bookman Old Style" w:hAnsi="Bookman Old Style"/>
              </w:rPr>
            </w:pPr>
            <w:r w:rsidRPr="00A12962">
              <w:rPr>
                <w:rFonts w:ascii="Bookman Old Style" w:hAnsi="Bookman Old Style"/>
              </w:rPr>
              <w:t>Tranvía de Dubái</w:t>
            </w:r>
          </w:p>
        </w:tc>
        <w:tc>
          <w:tcPr>
            <w:tcW w:w="2124" w:type="dxa"/>
          </w:tcPr>
          <w:p w:rsidR="00A12962" w:rsidRPr="00A12962" w:rsidRDefault="00A12962" w:rsidP="00A12962">
            <w:pPr>
              <w:jc w:val="both"/>
              <w:rPr>
                <w:rFonts w:ascii="Bookman Old Style" w:hAnsi="Bookman Old Style"/>
              </w:rPr>
            </w:pPr>
            <w:r w:rsidRPr="00A12962">
              <w:rPr>
                <w:rFonts w:ascii="Bookman Old Style" w:hAnsi="Bookman Old Style"/>
              </w:rPr>
              <w:t>Alta Velocidad (Beijín-Tianjin)</w:t>
            </w:r>
          </w:p>
        </w:tc>
        <w:tc>
          <w:tcPr>
            <w:tcW w:w="2124" w:type="dxa"/>
          </w:tcPr>
          <w:p w:rsidR="00A12962" w:rsidRPr="00A12962" w:rsidRDefault="00A12962" w:rsidP="00A12962">
            <w:pPr>
              <w:jc w:val="both"/>
              <w:rPr>
                <w:rFonts w:ascii="Bookman Old Style" w:hAnsi="Bookman Old Style"/>
              </w:rPr>
            </w:pPr>
          </w:p>
        </w:tc>
      </w:tr>
      <w:tr w:rsidR="00A12962" w:rsidRPr="00A12962" w:rsidTr="002236FF">
        <w:trPr>
          <w:jc w:val="center"/>
        </w:trPr>
        <w:tc>
          <w:tcPr>
            <w:tcW w:w="2380" w:type="dxa"/>
          </w:tcPr>
          <w:p w:rsidR="00A12962" w:rsidRPr="00A12962" w:rsidRDefault="00A12962" w:rsidP="00A12962">
            <w:pPr>
              <w:jc w:val="center"/>
              <w:rPr>
                <w:rFonts w:ascii="Bookman Old Style" w:hAnsi="Bookman Old Style"/>
              </w:rPr>
            </w:pPr>
            <w:r w:rsidRPr="00A12962">
              <w:rPr>
                <w:rFonts w:ascii="Bookman Old Style" w:hAnsi="Bookman Old Style"/>
              </w:rPr>
              <w:t>Gran París Express</w:t>
            </w:r>
          </w:p>
        </w:tc>
        <w:tc>
          <w:tcPr>
            <w:tcW w:w="1866" w:type="dxa"/>
          </w:tcPr>
          <w:p w:rsidR="00A12962" w:rsidRPr="00A12962" w:rsidRDefault="00A12962" w:rsidP="00A12962">
            <w:pPr>
              <w:jc w:val="center"/>
              <w:rPr>
                <w:rFonts w:ascii="Bookman Old Style" w:hAnsi="Bookman Old Style"/>
              </w:rPr>
            </w:pPr>
            <w:r w:rsidRPr="00A12962">
              <w:rPr>
                <w:rFonts w:ascii="Bookman Old Style" w:hAnsi="Bookman Old Style"/>
              </w:rPr>
              <w:t>Tranvía de Rio de Janeiro</w:t>
            </w:r>
          </w:p>
        </w:tc>
        <w:tc>
          <w:tcPr>
            <w:tcW w:w="2124" w:type="dxa"/>
          </w:tcPr>
          <w:p w:rsidR="00A12962" w:rsidRPr="00A12962" w:rsidRDefault="00A12962" w:rsidP="00A12962">
            <w:pPr>
              <w:jc w:val="center"/>
              <w:rPr>
                <w:rFonts w:ascii="Bookman Old Style" w:hAnsi="Bookman Old Style"/>
              </w:rPr>
            </w:pPr>
          </w:p>
        </w:tc>
        <w:tc>
          <w:tcPr>
            <w:tcW w:w="2124" w:type="dxa"/>
          </w:tcPr>
          <w:p w:rsidR="00A12962" w:rsidRPr="00A12962" w:rsidRDefault="00A12962" w:rsidP="00A12962">
            <w:pPr>
              <w:jc w:val="both"/>
              <w:rPr>
                <w:rFonts w:ascii="Bookman Old Style" w:hAnsi="Bookman Old Style"/>
              </w:rPr>
            </w:pPr>
          </w:p>
        </w:tc>
      </w:tr>
    </w:tbl>
    <w:p w:rsidR="00A12962" w:rsidRPr="00A12962" w:rsidRDefault="00A12962" w:rsidP="00A12962">
      <w:pPr>
        <w:spacing w:after="0" w:line="240" w:lineRule="auto"/>
        <w:jc w:val="center"/>
        <w:rPr>
          <w:rFonts w:ascii="Times New Roman" w:hAnsi="Times New Roman" w:cs="Times New Roman"/>
          <w:i/>
          <w:sz w:val="16"/>
          <w:szCs w:val="16"/>
        </w:rPr>
      </w:pPr>
      <w:r w:rsidRPr="00A12962">
        <w:rPr>
          <w:rFonts w:ascii="Times New Roman" w:hAnsi="Times New Roman" w:cs="Times New Roman"/>
          <w:i/>
          <w:sz w:val="16"/>
          <w:szCs w:val="16"/>
        </w:rPr>
        <w:t>Fuente:</w:t>
      </w:r>
      <w:r w:rsidRPr="00A12962">
        <w:rPr>
          <w:rStyle w:val="Refdenotaalpie"/>
          <w:rFonts w:ascii="Times New Roman" w:hAnsi="Times New Roman" w:cs="Times New Roman"/>
          <w:i/>
          <w:sz w:val="16"/>
          <w:szCs w:val="16"/>
        </w:rPr>
        <w:t xml:space="preserve"> </w:t>
      </w:r>
      <w:r w:rsidR="009B3768">
        <w:rPr>
          <w:rStyle w:val="Refdenotaalpie"/>
          <w:rFonts w:ascii="Times New Roman" w:hAnsi="Times New Roman" w:cs="Times New Roman"/>
          <w:i/>
          <w:sz w:val="16"/>
          <w:szCs w:val="16"/>
        </w:rPr>
        <w:footnoteReference w:id="39"/>
      </w:r>
      <w:r w:rsidRPr="00A12962">
        <w:rPr>
          <w:rFonts w:ascii="Times New Roman" w:hAnsi="Times New Roman" w:cs="Times New Roman"/>
          <w:i/>
          <w:sz w:val="16"/>
          <w:szCs w:val="16"/>
        </w:rPr>
        <w:t>Elaboración propia con base en la página de proyectos de</w:t>
      </w:r>
      <w:sdt>
        <w:sdtPr>
          <w:rPr>
            <w:rFonts w:ascii="Times New Roman" w:hAnsi="Times New Roman" w:cs="Times New Roman"/>
            <w:i/>
            <w:sz w:val="16"/>
            <w:szCs w:val="16"/>
          </w:rPr>
          <w:id w:val="870886087"/>
          <w:citation/>
        </w:sdtPr>
        <w:sdtEndPr/>
        <w:sdtContent>
          <w:r w:rsidR="00C46511" w:rsidRPr="00A12962">
            <w:rPr>
              <w:rFonts w:ascii="Times New Roman" w:hAnsi="Times New Roman" w:cs="Times New Roman"/>
              <w:i/>
              <w:sz w:val="16"/>
              <w:szCs w:val="16"/>
            </w:rPr>
            <w:fldChar w:fldCharType="begin"/>
          </w:r>
          <w:r w:rsidRPr="00A12962">
            <w:rPr>
              <w:rFonts w:ascii="Times New Roman" w:hAnsi="Times New Roman" w:cs="Times New Roman"/>
              <w:i/>
              <w:sz w:val="16"/>
              <w:szCs w:val="16"/>
            </w:rPr>
            <w:instrText xml:space="preserve">CITATION SYS17 \l 3082 </w:instrText>
          </w:r>
          <w:r w:rsidR="00C46511" w:rsidRPr="00A12962">
            <w:rPr>
              <w:rFonts w:ascii="Times New Roman" w:hAnsi="Times New Roman" w:cs="Times New Roman"/>
              <w:i/>
              <w:sz w:val="16"/>
              <w:szCs w:val="16"/>
            </w:rPr>
            <w:fldChar w:fldCharType="separate"/>
          </w:r>
          <w:r w:rsidR="001E647C">
            <w:rPr>
              <w:rFonts w:ascii="Times New Roman" w:hAnsi="Times New Roman" w:cs="Times New Roman"/>
              <w:i/>
              <w:noProof/>
              <w:sz w:val="16"/>
              <w:szCs w:val="16"/>
            </w:rPr>
            <w:t xml:space="preserve"> </w:t>
          </w:r>
          <w:r w:rsidR="001E647C" w:rsidRPr="001E647C">
            <w:rPr>
              <w:rFonts w:ascii="Times New Roman" w:hAnsi="Times New Roman" w:cs="Times New Roman"/>
              <w:noProof/>
              <w:sz w:val="16"/>
              <w:szCs w:val="16"/>
            </w:rPr>
            <w:t>(SYSTRA, 2017)</w:t>
          </w:r>
          <w:r w:rsidR="00C46511" w:rsidRPr="00A12962">
            <w:rPr>
              <w:rFonts w:ascii="Times New Roman" w:hAnsi="Times New Roman" w:cs="Times New Roman"/>
              <w:i/>
              <w:sz w:val="16"/>
              <w:szCs w:val="16"/>
            </w:rPr>
            <w:fldChar w:fldCharType="end"/>
          </w:r>
        </w:sdtContent>
      </w:sdt>
    </w:p>
    <w:p w:rsidR="00A12962" w:rsidRDefault="00A12962" w:rsidP="00A12962">
      <w:pPr>
        <w:spacing w:after="0" w:line="240" w:lineRule="auto"/>
        <w:jc w:val="both"/>
        <w:rPr>
          <w:rFonts w:ascii="Bookman Old Style" w:hAnsi="Bookman Old Style"/>
          <w:sz w:val="24"/>
          <w:szCs w:val="24"/>
        </w:rPr>
      </w:pPr>
    </w:p>
    <w:p w:rsidR="00A12962" w:rsidRDefault="00A12962" w:rsidP="00A12962">
      <w:p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Tomando como referencia los estudios contratados bajo la </w:t>
      </w:r>
      <w:r w:rsidR="002236FF">
        <w:rPr>
          <w:rFonts w:ascii="Bookman Old Style" w:hAnsi="Bookman Old Style"/>
          <w:sz w:val="24"/>
          <w:szCs w:val="24"/>
        </w:rPr>
        <w:t>“</w:t>
      </w:r>
      <w:r w:rsidRPr="00A12962">
        <w:rPr>
          <w:rFonts w:ascii="Bookman Old Style" w:hAnsi="Bookman Old Style"/>
          <w:sz w:val="24"/>
          <w:szCs w:val="24"/>
        </w:rPr>
        <w:t>Bogotá Humana</w:t>
      </w:r>
      <w:r w:rsidR="002236FF">
        <w:rPr>
          <w:rFonts w:ascii="Bookman Old Style" w:hAnsi="Bookman Old Style"/>
          <w:sz w:val="24"/>
          <w:szCs w:val="24"/>
        </w:rPr>
        <w:t>”</w:t>
      </w:r>
      <w:r w:rsidRPr="00A12962">
        <w:rPr>
          <w:rFonts w:ascii="Bookman Old Style" w:hAnsi="Bookman Old Style"/>
          <w:sz w:val="24"/>
          <w:szCs w:val="24"/>
        </w:rPr>
        <w:t xml:space="preserve"> con CL1, SYSTRA entra a evaluar cuál sería la mejor alternat</w:t>
      </w:r>
      <w:r w:rsidR="00895DE2">
        <w:rPr>
          <w:rFonts w:ascii="Bookman Old Style" w:hAnsi="Bookman Old Style"/>
          <w:sz w:val="24"/>
          <w:szCs w:val="24"/>
        </w:rPr>
        <w:t>iva para Bogotá con base en la c</w:t>
      </w:r>
      <w:r w:rsidRPr="00A12962">
        <w:rPr>
          <w:rFonts w:ascii="Bookman Old Style" w:hAnsi="Bookman Old Style"/>
          <w:sz w:val="24"/>
          <w:szCs w:val="24"/>
        </w:rPr>
        <w:t>onstrucción de los dos tramos de línea metro subterráneo para posteriormente empezar a apreciar la posibilidad de mezclar su construcción con tramos elevados, o tener una construcción meramente elevada.</w:t>
      </w:r>
    </w:p>
    <w:p w:rsidR="00A12962" w:rsidRPr="00A12962" w:rsidRDefault="00A12962" w:rsidP="00A12962">
      <w:pPr>
        <w:spacing w:after="0" w:line="240" w:lineRule="auto"/>
        <w:jc w:val="both"/>
        <w:rPr>
          <w:rFonts w:ascii="Bookman Old Style" w:hAnsi="Bookman Old Style"/>
          <w:sz w:val="24"/>
          <w:szCs w:val="24"/>
        </w:rPr>
      </w:pPr>
    </w:p>
    <w:p w:rsidR="00A12962" w:rsidRPr="00A12962" w:rsidRDefault="00A12962" w:rsidP="00A12962">
      <w:pPr>
        <w:spacing w:after="0" w:line="240" w:lineRule="auto"/>
        <w:jc w:val="both"/>
        <w:rPr>
          <w:rFonts w:ascii="Bookman Old Style" w:hAnsi="Bookman Old Style"/>
          <w:sz w:val="24"/>
          <w:szCs w:val="24"/>
        </w:rPr>
      </w:pPr>
      <w:r w:rsidRPr="00A12962">
        <w:rPr>
          <w:rFonts w:ascii="Bookman Old Style" w:hAnsi="Bookman Old Style"/>
          <w:sz w:val="24"/>
          <w:szCs w:val="24"/>
        </w:rPr>
        <w:t>Para llevar a cabo dicho propósito la consultora prevé tomar como referencia los siguientes criterios, con la siguiente ponderación:</w:t>
      </w:r>
    </w:p>
    <w:p w:rsidR="00A12962" w:rsidRPr="00A12962" w:rsidRDefault="00A12962" w:rsidP="00A12962">
      <w:pPr>
        <w:spacing w:after="0" w:line="240" w:lineRule="auto"/>
        <w:jc w:val="both"/>
        <w:rPr>
          <w:noProof/>
          <w:sz w:val="24"/>
          <w:szCs w:val="24"/>
          <w:lang w:eastAsia="es-ES"/>
        </w:rPr>
      </w:pPr>
    </w:p>
    <w:p w:rsidR="00A12962" w:rsidRPr="00A12962" w:rsidRDefault="00A12962" w:rsidP="00A12962">
      <w:pPr>
        <w:spacing w:after="0" w:line="240" w:lineRule="auto"/>
        <w:jc w:val="center"/>
        <w:rPr>
          <w:rFonts w:ascii="Bookman Old Style" w:hAnsi="Bookman Old Style"/>
          <w:sz w:val="24"/>
          <w:szCs w:val="24"/>
        </w:rPr>
      </w:pPr>
      <w:r w:rsidRPr="00A12962">
        <w:rPr>
          <w:noProof/>
          <w:sz w:val="24"/>
          <w:szCs w:val="24"/>
          <w:lang w:eastAsia="es-CO"/>
        </w:rPr>
        <w:drawing>
          <wp:inline distT="0" distB="0" distL="0" distR="0">
            <wp:extent cx="5397814" cy="3697927"/>
            <wp:effectExtent l="19050" t="19050" r="12386" b="16823"/>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b="4512"/>
                    <a:stretch/>
                  </pic:blipFill>
                  <pic:spPr bwMode="auto">
                    <a:xfrm>
                      <a:off x="0" y="0"/>
                      <a:ext cx="5443723" cy="37293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12962" w:rsidRPr="00A12962" w:rsidRDefault="00A12962" w:rsidP="00A12962">
      <w:pPr>
        <w:autoSpaceDE w:val="0"/>
        <w:autoSpaceDN w:val="0"/>
        <w:adjustRightInd w:val="0"/>
        <w:spacing w:after="0" w:line="240" w:lineRule="auto"/>
        <w:jc w:val="center"/>
        <w:rPr>
          <w:rFonts w:ascii="Times New Roman" w:hAnsi="Times New Roman" w:cs="Times New Roman"/>
          <w:sz w:val="16"/>
          <w:szCs w:val="16"/>
        </w:rPr>
      </w:pPr>
      <w:r w:rsidRPr="00A12962">
        <w:rPr>
          <w:rFonts w:ascii="Times New Roman" w:hAnsi="Times New Roman" w:cs="Times New Roman"/>
          <w:sz w:val="16"/>
          <w:szCs w:val="16"/>
        </w:rPr>
        <w:t>Fuente:</w:t>
      </w:r>
      <w:r w:rsidRPr="00A12962">
        <w:rPr>
          <w:rStyle w:val="Refdenotaalpie"/>
          <w:rFonts w:ascii="Times New Roman" w:hAnsi="Times New Roman" w:cs="Times New Roman"/>
          <w:sz w:val="16"/>
          <w:szCs w:val="16"/>
        </w:rPr>
        <w:footnoteReference w:id="40"/>
      </w:r>
      <w:sdt>
        <w:sdtPr>
          <w:rPr>
            <w:rFonts w:ascii="Times New Roman" w:hAnsi="Times New Roman" w:cs="Times New Roman"/>
            <w:sz w:val="16"/>
            <w:szCs w:val="16"/>
            <w:vertAlign w:val="superscript"/>
          </w:rPr>
          <w:id w:val="375892240"/>
          <w:citation/>
        </w:sdtPr>
        <w:sdtEndPr/>
        <w:sdtContent>
          <w:r w:rsidR="00C46511" w:rsidRPr="00A12962">
            <w:rPr>
              <w:rFonts w:ascii="Times New Roman" w:hAnsi="Times New Roman" w:cs="Times New Roman"/>
              <w:sz w:val="16"/>
              <w:szCs w:val="16"/>
            </w:rPr>
            <w:fldChar w:fldCharType="begin"/>
          </w:r>
          <w:r w:rsidRPr="00A12962">
            <w:rPr>
              <w:rFonts w:ascii="Times New Roman" w:hAnsi="Times New Roman" w:cs="Times New Roman"/>
              <w:sz w:val="16"/>
              <w:szCs w:val="16"/>
            </w:rPr>
            <w:instrText xml:space="preserve">CITATION SYS16 \p 76 \l 3082 </w:instrText>
          </w:r>
          <w:r w:rsidR="00C46511" w:rsidRPr="00A12962">
            <w:rPr>
              <w:rFonts w:ascii="Times New Roman" w:hAnsi="Times New Roman" w:cs="Times New Roman"/>
              <w:sz w:val="16"/>
              <w:szCs w:val="16"/>
            </w:rPr>
            <w:fldChar w:fldCharType="separate"/>
          </w:r>
          <w:r w:rsidR="001E647C">
            <w:rPr>
              <w:rFonts w:ascii="Times New Roman" w:hAnsi="Times New Roman" w:cs="Times New Roman"/>
              <w:noProof/>
              <w:sz w:val="16"/>
              <w:szCs w:val="16"/>
            </w:rPr>
            <w:t xml:space="preserve"> </w:t>
          </w:r>
          <w:r w:rsidR="001E647C" w:rsidRPr="001E647C">
            <w:rPr>
              <w:rFonts w:ascii="Times New Roman" w:hAnsi="Times New Roman" w:cs="Times New Roman"/>
              <w:noProof/>
              <w:sz w:val="16"/>
              <w:szCs w:val="16"/>
            </w:rPr>
            <w:t>(SYSTRA, 2016, pág. 76)</w:t>
          </w:r>
          <w:r w:rsidR="00C46511" w:rsidRPr="00A12962">
            <w:rPr>
              <w:rFonts w:ascii="Times New Roman" w:hAnsi="Times New Roman" w:cs="Times New Roman"/>
              <w:sz w:val="16"/>
              <w:szCs w:val="16"/>
            </w:rPr>
            <w:fldChar w:fldCharType="end"/>
          </w:r>
        </w:sdtContent>
      </w:sdt>
    </w:p>
    <w:p w:rsidR="00F17CD9" w:rsidRDefault="00F17CD9" w:rsidP="00A12962">
      <w:pPr>
        <w:spacing w:after="0" w:line="240" w:lineRule="auto"/>
        <w:jc w:val="both"/>
        <w:rPr>
          <w:rFonts w:ascii="Bookman Old Style" w:hAnsi="Bookman Old Style"/>
          <w:b/>
          <w:sz w:val="24"/>
          <w:szCs w:val="24"/>
        </w:rPr>
      </w:pPr>
    </w:p>
    <w:p w:rsidR="002236FF" w:rsidRDefault="002236FF" w:rsidP="00A12962">
      <w:pPr>
        <w:spacing w:after="0" w:line="240" w:lineRule="auto"/>
        <w:jc w:val="both"/>
        <w:rPr>
          <w:rFonts w:ascii="Bookman Old Style" w:hAnsi="Bookman Old Style"/>
          <w:b/>
          <w:sz w:val="24"/>
          <w:szCs w:val="24"/>
        </w:rPr>
      </w:pPr>
    </w:p>
    <w:p w:rsidR="00A12962" w:rsidRDefault="00F96574" w:rsidP="00A12962">
      <w:pPr>
        <w:spacing w:after="0" w:line="240" w:lineRule="auto"/>
        <w:jc w:val="both"/>
        <w:rPr>
          <w:rFonts w:ascii="Bookman Old Style" w:hAnsi="Bookman Old Style"/>
          <w:b/>
          <w:sz w:val="24"/>
          <w:szCs w:val="24"/>
        </w:rPr>
      </w:pPr>
      <w:r w:rsidRPr="00A12962">
        <w:rPr>
          <w:rFonts w:ascii="Bookman Old Style" w:hAnsi="Bookman Old Style"/>
          <w:b/>
          <w:sz w:val="24"/>
          <w:szCs w:val="24"/>
        </w:rPr>
        <w:t>ALTERNATIVAS DE TRAZADO E INFRAESTRUCTURA</w:t>
      </w:r>
    </w:p>
    <w:p w:rsidR="00A12962" w:rsidRPr="00A12962" w:rsidRDefault="00A12962" w:rsidP="00A12962">
      <w:pPr>
        <w:spacing w:after="0" w:line="240" w:lineRule="auto"/>
        <w:jc w:val="both"/>
        <w:rPr>
          <w:rFonts w:ascii="Bookman Old Style" w:hAnsi="Bookman Old Style"/>
          <w:sz w:val="24"/>
          <w:szCs w:val="24"/>
        </w:rPr>
      </w:pPr>
      <w:r w:rsidRPr="00A12962">
        <w:rPr>
          <w:rFonts w:ascii="Bookman Old Style" w:hAnsi="Bookman Old Style"/>
          <w:sz w:val="24"/>
          <w:szCs w:val="24"/>
        </w:rPr>
        <w:t>Partiendo de los estudios adelantados por CL1, SYSTRA plantea ocho</w:t>
      </w:r>
      <w:r w:rsidR="00895DE2">
        <w:rPr>
          <w:rFonts w:ascii="Bookman Old Style" w:hAnsi="Bookman Old Style"/>
          <w:sz w:val="24"/>
          <w:szCs w:val="24"/>
        </w:rPr>
        <w:t xml:space="preserve"> (8)</w:t>
      </w:r>
      <w:r w:rsidRPr="00A12962">
        <w:rPr>
          <w:rFonts w:ascii="Bookman Old Style" w:hAnsi="Bookman Old Style"/>
          <w:sz w:val="24"/>
          <w:szCs w:val="24"/>
        </w:rPr>
        <w:t xml:space="preserve"> p</w:t>
      </w:r>
      <w:r w:rsidR="009B3768">
        <w:rPr>
          <w:rFonts w:ascii="Bookman Old Style" w:hAnsi="Bookman Old Style"/>
          <w:sz w:val="24"/>
          <w:szCs w:val="24"/>
        </w:rPr>
        <w:t>osibles escenarios, asociados a</w:t>
      </w:r>
      <w:r w:rsidRPr="00A12962">
        <w:rPr>
          <w:rFonts w:ascii="Bookman Old Style" w:hAnsi="Bookman Old Style"/>
          <w:sz w:val="24"/>
          <w:szCs w:val="24"/>
        </w:rPr>
        <w:t xml:space="preserve"> cuatro </w:t>
      </w:r>
      <w:r w:rsidR="00895DE2">
        <w:rPr>
          <w:rFonts w:ascii="Bookman Old Style" w:hAnsi="Bookman Old Style"/>
          <w:sz w:val="24"/>
          <w:szCs w:val="24"/>
        </w:rPr>
        <w:t xml:space="preserve">(4) </w:t>
      </w:r>
      <w:r w:rsidR="009B3768">
        <w:rPr>
          <w:rFonts w:ascii="Bookman Old Style" w:hAnsi="Bookman Old Style"/>
          <w:sz w:val="24"/>
          <w:szCs w:val="24"/>
        </w:rPr>
        <w:t>a</w:t>
      </w:r>
      <w:r w:rsidR="001C4874">
        <w:rPr>
          <w:rFonts w:ascii="Bookman Old Style" w:hAnsi="Bookman Old Style"/>
          <w:sz w:val="24"/>
          <w:szCs w:val="24"/>
        </w:rPr>
        <w:t>lternativas</w:t>
      </w:r>
      <w:r w:rsidR="007C7A0B">
        <w:rPr>
          <w:rFonts w:ascii="Bookman Old Style" w:hAnsi="Bookman Old Style"/>
          <w:sz w:val="24"/>
          <w:szCs w:val="24"/>
        </w:rPr>
        <w:t xml:space="preserve"> o familias</w:t>
      </w:r>
      <w:r w:rsidRPr="00A12962">
        <w:rPr>
          <w:rFonts w:ascii="Bookman Old Style" w:hAnsi="Bookman Old Style"/>
          <w:sz w:val="24"/>
          <w:szCs w:val="24"/>
        </w:rPr>
        <w:t xml:space="preserve"> que con base en sus similitudes permiten tal agrupación, para efectos de una mayor ilustración me permitiré explicarlos a continuación:</w:t>
      </w:r>
    </w:p>
    <w:p w:rsidR="00524900" w:rsidRDefault="00524900" w:rsidP="00A12962">
      <w:pPr>
        <w:spacing w:after="0" w:line="240" w:lineRule="auto"/>
        <w:jc w:val="both"/>
        <w:rPr>
          <w:rFonts w:ascii="Bookman Old Style" w:hAnsi="Bookman Old Style"/>
          <w:b/>
          <w:sz w:val="24"/>
          <w:szCs w:val="24"/>
        </w:rPr>
      </w:pPr>
    </w:p>
    <w:p w:rsidR="00A12962" w:rsidRDefault="00F96574" w:rsidP="00A12962">
      <w:pPr>
        <w:spacing w:after="0" w:line="240" w:lineRule="auto"/>
        <w:jc w:val="both"/>
        <w:rPr>
          <w:rFonts w:ascii="Bookman Old Style" w:hAnsi="Bookman Old Style"/>
          <w:b/>
          <w:sz w:val="24"/>
          <w:szCs w:val="24"/>
        </w:rPr>
      </w:pPr>
      <w:r w:rsidRPr="00A12962">
        <w:rPr>
          <w:rFonts w:ascii="Bookman Old Style" w:hAnsi="Bookman Old Style"/>
          <w:b/>
          <w:sz w:val="24"/>
          <w:szCs w:val="24"/>
        </w:rPr>
        <w:t>ALTERNATIVAS DE TIPO A:</w:t>
      </w:r>
    </w:p>
    <w:p w:rsidR="00A12962" w:rsidRPr="00A12962" w:rsidRDefault="00A12962" w:rsidP="00A12962">
      <w:pPr>
        <w:spacing w:after="0" w:line="240" w:lineRule="auto"/>
        <w:jc w:val="both"/>
        <w:rPr>
          <w:rFonts w:ascii="Bookman Old Style" w:hAnsi="Bookman Old Style"/>
          <w:i/>
          <w:sz w:val="24"/>
          <w:szCs w:val="24"/>
        </w:rPr>
      </w:pPr>
      <w:r w:rsidRPr="00A12962">
        <w:rPr>
          <w:rFonts w:ascii="Bookman Old Style" w:hAnsi="Bookman Old Style"/>
          <w:i/>
          <w:sz w:val="24"/>
          <w:szCs w:val="24"/>
        </w:rPr>
        <w:t>“Son aquellas alternativas que se acercan al diseño original del proyecto CL1 desde el punto de vista de su trazado, desde Portal Américas hasta Calle 127. (…) para constituir las características de esta familia de alternativas se consideran 5 estaciones menos con respecto a la propuesta del proyecto CL1. (…)</w:t>
      </w:r>
      <w:r w:rsidR="001E647C">
        <w:rPr>
          <w:rFonts w:ascii="Bookman Old Style" w:hAnsi="Bookman Old Style"/>
          <w:i/>
          <w:sz w:val="24"/>
          <w:szCs w:val="24"/>
        </w:rPr>
        <w:t>”</w:t>
      </w:r>
      <w:r w:rsidR="005E09B3">
        <w:rPr>
          <w:rStyle w:val="Refdenotaalpie"/>
          <w:rFonts w:ascii="Bookman Old Style" w:hAnsi="Bookman Old Style"/>
          <w:i/>
          <w:sz w:val="24"/>
          <w:szCs w:val="24"/>
        </w:rPr>
        <w:footnoteReference w:id="41"/>
      </w:r>
      <w:sdt>
        <w:sdtPr>
          <w:rPr>
            <w:rFonts w:ascii="Bookman Old Style" w:hAnsi="Bookman Old Style"/>
            <w:i/>
            <w:sz w:val="24"/>
            <w:szCs w:val="24"/>
            <w:vertAlign w:val="superscript"/>
          </w:rPr>
          <w:id w:val="11634214"/>
          <w:citation/>
        </w:sdtPr>
        <w:sdtEndPr/>
        <w:sdtContent>
          <w:r w:rsidR="00C46511">
            <w:rPr>
              <w:rFonts w:ascii="Bookman Old Style" w:hAnsi="Bookman Old Style"/>
              <w:i/>
              <w:sz w:val="24"/>
              <w:szCs w:val="24"/>
            </w:rPr>
            <w:fldChar w:fldCharType="begin"/>
          </w:r>
          <w:r w:rsidR="005E09B3">
            <w:rPr>
              <w:rFonts w:ascii="Bookman Old Style" w:hAnsi="Bookman Old Style"/>
              <w:i/>
              <w:sz w:val="24"/>
              <w:szCs w:val="24"/>
            </w:rPr>
            <w:instrText xml:space="preserve"> CITATION SYS16 \p 23 \l 9226  </w:instrText>
          </w:r>
          <w:r w:rsidR="00C46511">
            <w:rPr>
              <w:rFonts w:ascii="Bookman Old Style" w:hAnsi="Bookman Old Style"/>
              <w:i/>
              <w:sz w:val="24"/>
              <w:szCs w:val="24"/>
            </w:rPr>
            <w:fldChar w:fldCharType="separate"/>
          </w:r>
          <w:r w:rsidR="005E09B3">
            <w:rPr>
              <w:rFonts w:ascii="Bookman Old Style" w:hAnsi="Bookman Old Style"/>
              <w:i/>
              <w:noProof/>
              <w:sz w:val="24"/>
              <w:szCs w:val="24"/>
            </w:rPr>
            <w:t xml:space="preserve"> </w:t>
          </w:r>
          <w:r w:rsidR="005E09B3" w:rsidRPr="005E09B3">
            <w:rPr>
              <w:rFonts w:ascii="Bookman Old Style" w:hAnsi="Bookman Old Style"/>
              <w:noProof/>
              <w:sz w:val="24"/>
              <w:szCs w:val="24"/>
            </w:rPr>
            <w:t>(SYSTRA, 2016, pág. 23)</w:t>
          </w:r>
          <w:r w:rsidR="00C46511">
            <w:rPr>
              <w:rFonts w:ascii="Bookman Old Style" w:hAnsi="Bookman Old Style"/>
              <w:i/>
              <w:sz w:val="24"/>
              <w:szCs w:val="24"/>
            </w:rPr>
            <w:fldChar w:fldCharType="end"/>
          </w:r>
        </w:sdtContent>
      </w:sdt>
    </w:p>
    <w:p w:rsidR="00277019" w:rsidRDefault="00277019" w:rsidP="00A12962">
      <w:pPr>
        <w:spacing w:after="0" w:line="240" w:lineRule="auto"/>
        <w:jc w:val="both"/>
        <w:rPr>
          <w:rFonts w:ascii="Bookman Old Style" w:hAnsi="Bookman Old Style"/>
          <w:b/>
          <w:i/>
          <w:sz w:val="24"/>
          <w:szCs w:val="24"/>
          <w:u w:val="single"/>
        </w:rPr>
      </w:pPr>
    </w:p>
    <w:p w:rsidR="00A12962" w:rsidRPr="00A12962" w:rsidRDefault="001E647C" w:rsidP="00A12962">
      <w:pPr>
        <w:spacing w:after="0" w:line="240" w:lineRule="auto"/>
        <w:jc w:val="both"/>
        <w:rPr>
          <w:rFonts w:ascii="Bookman Old Style" w:hAnsi="Bookman Old Style"/>
          <w:i/>
          <w:sz w:val="24"/>
          <w:szCs w:val="24"/>
        </w:rPr>
      </w:pPr>
      <w:r w:rsidRPr="007C7A0B">
        <w:rPr>
          <w:rFonts w:ascii="Bookman Old Style" w:hAnsi="Bookman Old Style"/>
          <w:b/>
          <w:sz w:val="24"/>
          <w:szCs w:val="24"/>
        </w:rPr>
        <w:t>E</w:t>
      </w:r>
      <w:r w:rsidR="001C4874" w:rsidRPr="007C7A0B">
        <w:rPr>
          <w:rFonts w:ascii="Bookman Old Style" w:hAnsi="Bookman Old Style"/>
          <w:b/>
          <w:sz w:val="24"/>
          <w:szCs w:val="24"/>
        </w:rPr>
        <w:t>scenario</w:t>
      </w:r>
      <w:r w:rsidRPr="007C7A0B">
        <w:rPr>
          <w:rFonts w:ascii="Bookman Old Style" w:hAnsi="Bookman Old Style"/>
          <w:b/>
          <w:sz w:val="24"/>
          <w:szCs w:val="24"/>
        </w:rPr>
        <w:t xml:space="preserve"> 1</w:t>
      </w:r>
      <w:r w:rsidR="001C4874" w:rsidRPr="007C7A0B">
        <w:rPr>
          <w:rFonts w:ascii="Bookman Old Style" w:hAnsi="Bookman Old Style"/>
          <w:b/>
          <w:sz w:val="24"/>
          <w:szCs w:val="24"/>
        </w:rPr>
        <w:t>:</w:t>
      </w:r>
      <w:r w:rsidRPr="00874445">
        <w:rPr>
          <w:rFonts w:ascii="Bookman Old Style" w:hAnsi="Bookman Old Style"/>
          <w:i/>
          <w:sz w:val="24"/>
          <w:szCs w:val="24"/>
        </w:rPr>
        <w:t>“</w:t>
      </w:r>
      <w:r w:rsidR="00A12962" w:rsidRPr="00A12962">
        <w:rPr>
          <w:rFonts w:ascii="Bookman Old Style" w:hAnsi="Bookman Old Style"/>
          <w:b/>
          <w:i/>
          <w:sz w:val="24"/>
          <w:szCs w:val="24"/>
          <w:u w:val="single"/>
        </w:rPr>
        <w:t>Alternativa Base Modificada</w:t>
      </w:r>
      <w:r w:rsidR="00A12962" w:rsidRPr="00A12962">
        <w:rPr>
          <w:rFonts w:ascii="Bookman Old Style" w:hAnsi="Bookman Old Style"/>
          <w:i/>
          <w:sz w:val="24"/>
          <w:szCs w:val="24"/>
        </w:rPr>
        <w:t>. Es idéntica al diseño original - trazado y proceso constructivo subterráneo – con excepción del número de estaciones. Esta Alternativa Base Modificada incluye además una mejora en el proceso constructivo. (…) La Alternativa Base Modificada cuenta con un 100% de trazado subterráneo.</w:t>
      </w:r>
      <w:r>
        <w:rPr>
          <w:rFonts w:ascii="Bookman Old Style" w:hAnsi="Bookman Old Style"/>
          <w:i/>
          <w:sz w:val="24"/>
          <w:szCs w:val="24"/>
        </w:rPr>
        <w:t>”</w:t>
      </w:r>
      <w:r w:rsidR="005E09B3">
        <w:rPr>
          <w:rStyle w:val="Refdenotaalpie"/>
          <w:rFonts w:ascii="Bookman Old Style" w:hAnsi="Bookman Old Style"/>
          <w:i/>
          <w:sz w:val="24"/>
          <w:szCs w:val="24"/>
        </w:rPr>
        <w:footnoteReference w:id="42"/>
      </w:r>
      <w:sdt>
        <w:sdtPr>
          <w:rPr>
            <w:rFonts w:ascii="Bookman Old Style" w:hAnsi="Bookman Old Style"/>
            <w:i/>
            <w:sz w:val="24"/>
            <w:szCs w:val="24"/>
            <w:vertAlign w:val="superscript"/>
          </w:rPr>
          <w:id w:val="11634215"/>
          <w:citation/>
        </w:sdtPr>
        <w:sdtEndPr/>
        <w:sdtContent>
          <w:r w:rsidR="00C46511">
            <w:rPr>
              <w:rFonts w:ascii="Bookman Old Style" w:hAnsi="Bookman Old Style"/>
              <w:i/>
              <w:sz w:val="24"/>
              <w:szCs w:val="24"/>
            </w:rPr>
            <w:fldChar w:fldCharType="begin"/>
          </w:r>
          <w:r w:rsidR="005E09B3">
            <w:rPr>
              <w:rFonts w:ascii="Bookman Old Style" w:hAnsi="Bookman Old Style"/>
              <w:i/>
              <w:sz w:val="24"/>
              <w:szCs w:val="24"/>
            </w:rPr>
            <w:instrText xml:space="preserve"> CITATION SYS16 \p 23 \l 9226  </w:instrText>
          </w:r>
          <w:r w:rsidR="00C46511">
            <w:rPr>
              <w:rFonts w:ascii="Bookman Old Style" w:hAnsi="Bookman Old Style"/>
              <w:i/>
              <w:sz w:val="24"/>
              <w:szCs w:val="24"/>
            </w:rPr>
            <w:fldChar w:fldCharType="separate"/>
          </w:r>
          <w:r w:rsidR="005E09B3">
            <w:rPr>
              <w:rFonts w:ascii="Bookman Old Style" w:hAnsi="Bookman Old Style"/>
              <w:i/>
              <w:noProof/>
              <w:sz w:val="24"/>
              <w:szCs w:val="24"/>
            </w:rPr>
            <w:t xml:space="preserve"> </w:t>
          </w:r>
          <w:r w:rsidR="005E09B3" w:rsidRPr="005E09B3">
            <w:rPr>
              <w:rFonts w:ascii="Bookman Old Style" w:hAnsi="Bookman Old Style"/>
              <w:noProof/>
              <w:sz w:val="24"/>
              <w:szCs w:val="24"/>
            </w:rPr>
            <w:t>(SYSTRA, 2016, pág. 23)</w:t>
          </w:r>
          <w:r w:rsidR="00C46511">
            <w:rPr>
              <w:rFonts w:ascii="Bookman Old Style" w:hAnsi="Bookman Old Style"/>
              <w:i/>
              <w:sz w:val="24"/>
              <w:szCs w:val="24"/>
            </w:rPr>
            <w:fldChar w:fldCharType="end"/>
          </w:r>
        </w:sdtContent>
      </w:sdt>
      <w:r w:rsidR="00A12962" w:rsidRPr="00A12962">
        <w:rPr>
          <w:rFonts w:ascii="Bookman Old Style" w:hAnsi="Bookman Old Style"/>
          <w:i/>
          <w:sz w:val="24"/>
          <w:szCs w:val="24"/>
        </w:rPr>
        <w:t xml:space="preserve"> </w:t>
      </w:r>
    </w:p>
    <w:p w:rsidR="00277019" w:rsidRPr="007C7A0B" w:rsidRDefault="00277019" w:rsidP="00A12962">
      <w:pPr>
        <w:spacing w:after="0" w:line="240" w:lineRule="auto"/>
        <w:jc w:val="both"/>
        <w:rPr>
          <w:rFonts w:ascii="Bookman Old Style" w:hAnsi="Bookman Old Style"/>
          <w:b/>
          <w:sz w:val="24"/>
          <w:szCs w:val="24"/>
        </w:rPr>
      </w:pPr>
    </w:p>
    <w:p w:rsidR="00A12962" w:rsidRPr="00A12962" w:rsidRDefault="001E647C" w:rsidP="00A12962">
      <w:pPr>
        <w:spacing w:after="0" w:line="240" w:lineRule="auto"/>
        <w:jc w:val="both"/>
        <w:rPr>
          <w:rFonts w:ascii="Bookman Old Style" w:hAnsi="Bookman Old Style"/>
          <w:i/>
          <w:sz w:val="24"/>
          <w:szCs w:val="24"/>
        </w:rPr>
      </w:pPr>
      <w:r w:rsidRPr="007C7A0B">
        <w:rPr>
          <w:rFonts w:ascii="Bookman Old Style" w:hAnsi="Bookman Old Style"/>
          <w:b/>
          <w:sz w:val="24"/>
          <w:szCs w:val="24"/>
        </w:rPr>
        <w:t>Escenario 2:</w:t>
      </w:r>
      <w:r w:rsidRPr="00874445">
        <w:rPr>
          <w:rFonts w:ascii="Bookman Old Style" w:hAnsi="Bookman Old Style"/>
          <w:i/>
          <w:sz w:val="24"/>
          <w:szCs w:val="24"/>
        </w:rPr>
        <w:t>“</w:t>
      </w:r>
      <w:r w:rsidR="00A12962" w:rsidRPr="00A12962">
        <w:rPr>
          <w:rFonts w:ascii="Bookman Old Style" w:hAnsi="Bookman Old Style"/>
          <w:b/>
          <w:i/>
          <w:sz w:val="24"/>
          <w:szCs w:val="24"/>
          <w:u w:val="single"/>
        </w:rPr>
        <w:t>A.1</w:t>
      </w:r>
      <w:r w:rsidR="00A12962" w:rsidRPr="00A12962">
        <w:rPr>
          <w:rFonts w:ascii="Bookman Old Style" w:hAnsi="Bookman Old Style"/>
          <w:i/>
          <w:sz w:val="24"/>
          <w:szCs w:val="24"/>
        </w:rPr>
        <w:t xml:space="preserve">. La diferencia con la alternativa base modificada reside en el proceso constructivo adoptado para el primer tramo del trazado y que corresponde a otra modificación propuesta en el estudio de ingeniería de valor realizado para </w:t>
      </w:r>
      <w:r w:rsidR="007C7A0B">
        <w:rPr>
          <w:rFonts w:ascii="Bookman Old Style" w:hAnsi="Bookman Old Style"/>
          <w:i/>
          <w:sz w:val="24"/>
          <w:szCs w:val="24"/>
        </w:rPr>
        <w:t>la FDN en 2015 (…)</w:t>
      </w:r>
      <w:r w:rsidR="00A12962" w:rsidRPr="00A12962">
        <w:rPr>
          <w:rFonts w:ascii="Bookman Old Style" w:hAnsi="Bookman Old Style"/>
          <w:i/>
          <w:sz w:val="24"/>
          <w:szCs w:val="24"/>
        </w:rPr>
        <w:t xml:space="preserve"> A.1 cuenta de esta manera con un </w:t>
      </w:r>
      <w:r w:rsidR="00A12962" w:rsidRPr="00A12962">
        <w:rPr>
          <w:rFonts w:ascii="Bookman Old Style" w:hAnsi="Bookman Old Style"/>
          <w:b/>
          <w:i/>
          <w:sz w:val="24"/>
          <w:szCs w:val="24"/>
        </w:rPr>
        <w:t>32% del trazado elevado y un 68% del trazado subterráneo</w:t>
      </w:r>
      <w:r w:rsidR="00A12962" w:rsidRPr="00A12962">
        <w:rPr>
          <w:rFonts w:ascii="Bookman Old Style" w:hAnsi="Bookman Old Style"/>
          <w:i/>
          <w:sz w:val="24"/>
          <w:szCs w:val="24"/>
        </w:rPr>
        <w:t>. El número de estaciones (22).”</w:t>
      </w:r>
      <w:r w:rsidR="00A12962" w:rsidRPr="00A12962">
        <w:rPr>
          <w:rStyle w:val="Refdenotaalpie"/>
          <w:rFonts w:ascii="Bookman Old Style" w:hAnsi="Bookman Old Style"/>
          <w:sz w:val="24"/>
          <w:szCs w:val="24"/>
        </w:rPr>
        <w:footnoteReference w:id="43"/>
      </w:r>
      <w:r w:rsidR="00A12962" w:rsidRPr="00A12962">
        <w:rPr>
          <w:rFonts w:ascii="Bookman Old Style" w:hAnsi="Bookman Old Style"/>
          <w:i/>
          <w:sz w:val="24"/>
          <w:szCs w:val="24"/>
        </w:rPr>
        <w:t xml:space="preserve"> </w:t>
      </w:r>
      <w:sdt>
        <w:sdtPr>
          <w:rPr>
            <w:rFonts w:ascii="Bookman Old Style" w:hAnsi="Bookman Old Style"/>
            <w:i/>
            <w:sz w:val="24"/>
            <w:szCs w:val="24"/>
          </w:rPr>
          <w:id w:val="-829753884"/>
          <w:citation/>
        </w:sdtPr>
        <w:sdtEndPr/>
        <w:sdtContent>
          <w:r w:rsidR="00C46511" w:rsidRPr="00A12962">
            <w:rPr>
              <w:rFonts w:ascii="Bookman Old Style" w:hAnsi="Bookman Old Style"/>
              <w:i/>
              <w:sz w:val="24"/>
              <w:szCs w:val="24"/>
            </w:rPr>
            <w:fldChar w:fldCharType="begin"/>
          </w:r>
          <w:r w:rsidR="00A12962" w:rsidRPr="00A12962">
            <w:rPr>
              <w:rFonts w:ascii="Bookman Old Style" w:hAnsi="Bookman Old Style"/>
              <w:i/>
              <w:sz w:val="24"/>
              <w:szCs w:val="24"/>
            </w:rPr>
            <w:instrText xml:space="preserve">CITATION SYS16 \p 23 \l 3082 </w:instrText>
          </w:r>
          <w:r w:rsidR="00C46511" w:rsidRPr="00A12962">
            <w:rPr>
              <w:rFonts w:ascii="Bookman Old Style" w:hAnsi="Bookman Old Style"/>
              <w:i/>
              <w:sz w:val="24"/>
              <w:szCs w:val="24"/>
            </w:rPr>
            <w:fldChar w:fldCharType="separate"/>
          </w:r>
          <w:r w:rsidRPr="001E647C">
            <w:rPr>
              <w:rFonts w:ascii="Bookman Old Style" w:hAnsi="Bookman Old Style"/>
              <w:noProof/>
              <w:sz w:val="24"/>
              <w:szCs w:val="24"/>
            </w:rPr>
            <w:t>(SYSTRA, 2016, pág. 23)</w:t>
          </w:r>
          <w:r w:rsidR="00C46511" w:rsidRPr="00A12962">
            <w:rPr>
              <w:rFonts w:ascii="Bookman Old Style" w:hAnsi="Bookman Old Style"/>
              <w:i/>
              <w:sz w:val="24"/>
              <w:szCs w:val="24"/>
            </w:rPr>
            <w:fldChar w:fldCharType="end"/>
          </w:r>
        </w:sdtContent>
      </w:sdt>
      <w:r w:rsidR="00A12962" w:rsidRPr="00A12962">
        <w:rPr>
          <w:rFonts w:ascii="Bookman Old Style" w:hAnsi="Bookman Old Style"/>
          <w:i/>
          <w:sz w:val="24"/>
          <w:szCs w:val="24"/>
        </w:rPr>
        <w:t xml:space="preserve"> </w:t>
      </w:r>
    </w:p>
    <w:p w:rsidR="00277019" w:rsidRDefault="00277019" w:rsidP="00A12962">
      <w:pPr>
        <w:spacing w:after="0" w:line="240" w:lineRule="auto"/>
        <w:rPr>
          <w:rFonts w:ascii="Bookman Old Style" w:hAnsi="Bookman Old Style"/>
          <w:b/>
          <w:sz w:val="24"/>
          <w:szCs w:val="24"/>
        </w:rPr>
      </w:pPr>
    </w:p>
    <w:p w:rsidR="00A12962" w:rsidRDefault="00F96574" w:rsidP="00A12962">
      <w:pPr>
        <w:spacing w:after="0" w:line="240" w:lineRule="auto"/>
        <w:rPr>
          <w:rFonts w:ascii="Bookman Old Style" w:hAnsi="Bookman Old Style"/>
          <w:b/>
          <w:sz w:val="24"/>
          <w:szCs w:val="24"/>
        </w:rPr>
      </w:pPr>
      <w:r w:rsidRPr="00A12962">
        <w:rPr>
          <w:rFonts w:ascii="Bookman Old Style" w:hAnsi="Bookman Old Style"/>
          <w:b/>
          <w:sz w:val="24"/>
          <w:szCs w:val="24"/>
        </w:rPr>
        <w:t>ALTERNATIVAS DE TIPO B:</w:t>
      </w:r>
    </w:p>
    <w:p w:rsidR="00A12962" w:rsidRDefault="00A12962" w:rsidP="00A12962">
      <w:p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En cuanto al trazado: </w:t>
      </w:r>
      <w:r w:rsidRPr="00A12962">
        <w:rPr>
          <w:rFonts w:ascii="Bookman Old Style" w:hAnsi="Bookman Old Style"/>
          <w:i/>
          <w:sz w:val="24"/>
          <w:szCs w:val="24"/>
        </w:rPr>
        <w:t>“Las alternativas que pertenecen a la familia B presentan una primera diferencia relativa al trazado que varía en comparación con lo observado para la familia A. De hecho, entre las estaciones “Hortúa” y Calle 45, cada alternativa de la familia B, en lugar de pasar por el eje “Carrera 10” como las alternativas de la familia A, pasa más al oeste por el eje de la “troncal Caracas”, volviendo a introducirse en el trazado original del proyecto CL1 con infraestructura de túnel en un punto entre las estaciones Calle 26 y Calle 45.”</w:t>
      </w:r>
      <w:r w:rsidR="005E09B3">
        <w:rPr>
          <w:rStyle w:val="Refdenotaalpie"/>
          <w:rFonts w:ascii="Bookman Old Style" w:hAnsi="Bookman Old Style"/>
          <w:i/>
          <w:sz w:val="24"/>
          <w:szCs w:val="24"/>
        </w:rPr>
        <w:footnoteReference w:id="44"/>
      </w:r>
      <w:r w:rsidRPr="00A12962">
        <w:rPr>
          <w:rFonts w:ascii="Bookman Old Style" w:hAnsi="Bookman Old Style"/>
          <w:sz w:val="24"/>
          <w:szCs w:val="24"/>
        </w:rPr>
        <w:t xml:space="preserve"> </w:t>
      </w:r>
      <w:sdt>
        <w:sdtPr>
          <w:rPr>
            <w:rFonts w:ascii="Bookman Old Style" w:hAnsi="Bookman Old Style"/>
            <w:sz w:val="24"/>
            <w:szCs w:val="24"/>
          </w:rPr>
          <w:id w:val="262118984"/>
          <w:citation/>
        </w:sdtPr>
        <w:sdtEndPr/>
        <w:sdtContent>
          <w:r w:rsidR="00C46511" w:rsidRPr="00A12962">
            <w:rPr>
              <w:rFonts w:ascii="Bookman Old Style" w:hAnsi="Bookman Old Style"/>
              <w:sz w:val="24"/>
              <w:szCs w:val="24"/>
            </w:rPr>
            <w:fldChar w:fldCharType="begin"/>
          </w:r>
          <w:r w:rsidRPr="00A12962">
            <w:rPr>
              <w:rFonts w:ascii="Bookman Old Style" w:hAnsi="Bookman Old Style"/>
              <w:sz w:val="24"/>
              <w:szCs w:val="24"/>
            </w:rPr>
            <w:instrText xml:space="preserve">CITATION SYS16 \p 27 \l 3082 </w:instrText>
          </w:r>
          <w:r w:rsidR="00C46511" w:rsidRPr="00A12962">
            <w:rPr>
              <w:rFonts w:ascii="Bookman Old Style" w:hAnsi="Bookman Old Style"/>
              <w:sz w:val="24"/>
              <w:szCs w:val="24"/>
            </w:rPr>
            <w:fldChar w:fldCharType="separate"/>
          </w:r>
          <w:r w:rsidR="001E647C" w:rsidRPr="001E647C">
            <w:rPr>
              <w:rFonts w:ascii="Bookman Old Style" w:hAnsi="Bookman Old Style"/>
              <w:noProof/>
              <w:sz w:val="24"/>
              <w:szCs w:val="24"/>
            </w:rPr>
            <w:t>(SYSTRA, 2016, pág. 27)</w:t>
          </w:r>
          <w:r w:rsidR="00C46511" w:rsidRPr="00A12962">
            <w:rPr>
              <w:rFonts w:ascii="Bookman Old Style" w:hAnsi="Bookman Old Style"/>
              <w:sz w:val="24"/>
              <w:szCs w:val="24"/>
            </w:rPr>
            <w:fldChar w:fldCharType="end"/>
          </w:r>
        </w:sdtContent>
      </w:sdt>
    </w:p>
    <w:p w:rsidR="005E09B3" w:rsidRPr="00A12962" w:rsidRDefault="005E09B3" w:rsidP="00A12962">
      <w:pPr>
        <w:spacing w:after="0" w:line="240" w:lineRule="auto"/>
        <w:jc w:val="both"/>
        <w:rPr>
          <w:rFonts w:ascii="Bookman Old Style" w:hAnsi="Bookman Old Style"/>
          <w:sz w:val="24"/>
          <w:szCs w:val="24"/>
        </w:rPr>
      </w:pPr>
    </w:p>
    <w:p w:rsidR="00A12962" w:rsidRDefault="00A12962" w:rsidP="00A12962">
      <w:pPr>
        <w:spacing w:after="0" w:line="240" w:lineRule="auto"/>
        <w:jc w:val="both"/>
        <w:rPr>
          <w:rFonts w:ascii="Bookman Old Style" w:hAnsi="Bookman Old Style"/>
          <w:i/>
          <w:sz w:val="24"/>
          <w:szCs w:val="24"/>
        </w:rPr>
      </w:pPr>
      <w:r w:rsidRPr="00A12962">
        <w:rPr>
          <w:rFonts w:ascii="Bookman Old Style" w:hAnsi="Bookman Old Style"/>
          <w:sz w:val="24"/>
          <w:szCs w:val="24"/>
        </w:rPr>
        <w:t xml:space="preserve">Igualmente: </w:t>
      </w:r>
      <w:r w:rsidRPr="00A12962">
        <w:rPr>
          <w:rFonts w:ascii="Bookman Old Style" w:hAnsi="Bookman Old Style"/>
          <w:i/>
          <w:sz w:val="24"/>
          <w:szCs w:val="24"/>
        </w:rPr>
        <w:t>“Ambas alternativas de la familia B son elevadas en el tramo entre estaciones Portal Américas y Calle 26 y subterráneas en el tramo entre estaciones Calle 26 y Calle 127. Poseen 22 estaciones. Aparte de ese cambio de trazado.</w:t>
      </w:r>
      <w:r w:rsidR="005E09B3">
        <w:rPr>
          <w:rFonts w:ascii="Bookman Old Style" w:hAnsi="Bookman Old Style"/>
          <w:i/>
          <w:sz w:val="24"/>
          <w:szCs w:val="24"/>
        </w:rPr>
        <w:t>”</w:t>
      </w:r>
      <w:r w:rsidR="005E09B3">
        <w:rPr>
          <w:rStyle w:val="Refdenotaalpie"/>
          <w:rFonts w:ascii="Bookman Old Style" w:hAnsi="Bookman Old Style"/>
          <w:i/>
          <w:sz w:val="24"/>
          <w:szCs w:val="24"/>
        </w:rPr>
        <w:footnoteReference w:id="45"/>
      </w:r>
      <w:sdt>
        <w:sdtPr>
          <w:rPr>
            <w:rFonts w:ascii="Bookman Old Style" w:hAnsi="Bookman Old Style"/>
            <w:i/>
            <w:sz w:val="24"/>
            <w:szCs w:val="24"/>
            <w:vertAlign w:val="superscript"/>
          </w:rPr>
          <w:id w:val="11634216"/>
          <w:citation/>
        </w:sdtPr>
        <w:sdtEndPr/>
        <w:sdtContent>
          <w:r w:rsidR="00C46511">
            <w:rPr>
              <w:rFonts w:ascii="Bookman Old Style" w:hAnsi="Bookman Old Style"/>
              <w:i/>
              <w:sz w:val="24"/>
              <w:szCs w:val="24"/>
            </w:rPr>
            <w:fldChar w:fldCharType="begin"/>
          </w:r>
          <w:r w:rsidR="005E09B3">
            <w:rPr>
              <w:rFonts w:ascii="Bookman Old Style" w:hAnsi="Bookman Old Style"/>
              <w:i/>
              <w:sz w:val="24"/>
              <w:szCs w:val="24"/>
            </w:rPr>
            <w:instrText xml:space="preserve"> CITATION SYS16 \p 27 \l 9226  </w:instrText>
          </w:r>
          <w:r w:rsidR="00C46511">
            <w:rPr>
              <w:rFonts w:ascii="Bookman Old Style" w:hAnsi="Bookman Old Style"/>
              <w:i/>
              <w:sz w:val="24"/>
              <w:szCs w:val="24"/>
            </w:rPr>
            <w:fldChar w:fldCharType="separate"/>
          </w:r>
          <w:r w:rsidR="005E09B3">
            <w:rPr>
              <w:rFonts w:ascii="Bookman Old Style" w:hAnsi="Bookman Old Style"/>
              <w:i/>
              <w:noProof/>
              <w:sz w:val="24"/>
              <w:szCs w:val="24"/>
            </w:rPr>
            <w:t xml:space="preserve"> </w:t>
          </w:r>
          <w:r w:rsidR="005E09B3" w:rsidRPr="005E09B3">
            <w:rPr>
              <w:rFonts w:ascii="Bookman Old Style" w:hAnsi="Bookman Old Style"/>
              <w:noProof/>
              <w:sz w:val="24"/>
              <w:szCs w:val="24"/>
            </w:rPr>
            <w:t>(SYSTRA, 2016, pág. 27)</w:t>
          </w:r>
          <w:r w:rsidR="00C46511">
            <w:rPr>
              <w:rFonts w:ascii="Bookman Old Style" w:hAnsi="Bookman Old Style"/>
              <w:i/>
              <w:sz w:val="24"/>
              <w:szCs w:val="24"/>
            </w:rPr>
            <w:fldChar w:fldCharType="end"/>
          </w:r>
        </w:sdtContent>
      </w:sdt>
    </w:p>
    <w:p w:rsidR="00277019" w:rsidRPr="00A12962" w:rsidRDefault="00277019" w:rsidP="00A12962">
      <w:pPr>
        <w:spacing w:after="0" w:line="240" w:lineRule="auto"/>
        <w:jc w:val="both"/>
        <w:rPr>
          <w:rFonts w:ascii="Bookman Old Style" w:hAnsi="Bookman Old Style"/>
          <w:i/>
          <w:sz w:val="24"/>
          <w:szCs w:val="24"/>
        </w:rPr>
      </w:pPr>
    </w:p>
    <w:p w:rsidR="00A12962" w:rsidRPr="00A12962" w:rsidRDefault="001E647C" w:rsidP="00A12962">
      <w:pPr>
        <w:spacing w:after="0" w:line="240" w:lineRule="auto"/>
        <w:jc w:val="both"/>
        <w:rPr>
          <w:rFonts w:ascii="Bookman Old Style" w:hAnsi="Bookman Old Style"/>
          <w:i/>
          <w:sz w:val="24"/>
          <w:szCs w:val="24"/>
        </w:rPr>
      </w:pPr>
      <w:r>
        <w:rPr>
          <w:rFonts w:ascii="Bookman Old Style" w:hAnsi="Bookman Old Style"/>
          <w:b/>
          <w:i/>
          <w:sz w:val="24"/>
          <w:szCs w:val="24"/>
        </w:rPr>
        <w:t>Escenario 3:</w:t>
      </w:r>
      <w:r w:rsidR="003351BB">
        <w:rPr>
          <w:rFonts w:ascii="Bookman Old Style" w:hAnsi="Bookman Old Style"/>
          <w:b/>
          <w:i/>
          <w:sz w:val="24"/>
          <w:szCs w:val="24"/>
        </w:rPr>
        <w:t xml:space="preserve"> </w:t>
      </w:r>
      <w:r w:rsidRPr="00874445">
        <w:rPr>
          <w:rFonts w:ascii="Bookman Old Style" w:hAnsi="Bookman Old Style"/>
          <w:i/>
          <w:sz w:val="24"/>
          <w:szCs w:val="24"/>
        </w:rPr>
        <w:t>“</w:t>
      </w:r>
      <w:r w:rsidR="00A12962" w:rsidRPr="00A12962">
        <w:rPr>
          <w:rFonts w:ascii="Bookman Old Style" w:hAnsi="Bookman Old Style"/>
          <w:b/>
          <w:i/>
          <w:sz w:val="24"/>
          <w:szCs w:val="24"/>
          <w:u w:val="single"/>
        </w:rPr>
        <w:t>B.1</w:t>
      </w:r>
      <w:r w:rsidR="00A12962" w:rsidRPr="00A12962">
        <w:rPr>
          <w:rFonts w:ascii="Bookman Old Style" w:hAnsi="Bookman Old Style"/>
          <w:i/>
          <w:sz w:val="24"/>
          <w:szCs w:val="24"/>
        </w:rPr>
        <w:t xml:space="preserve"> tiene un trazado idéntico al de la alternativa base modificada.</w:t>
      </w:r>
      <w:r>
        <w:rPr>
          <w:rFonts w:ascii="Bookman Old Style" w:hAnsi="Bookman Old Style"/>
          <w:i/>
          <w:sz w:val="24"/>
          <w:szCs w:val="24"/>
        </w:rPr>
        <w:t>”</w:t>
      </w:r>
      <w:r w:rsidR="005E09B3">
        <w:rPr>
          <w:rStyle w:val="Refdenotaalpie"/>
          <w:rFonts w:ascii="Bookman Old Style" w:hAnsi="Bookman Old Style"/>
          <w:i/>
          <w:sz w:val="24"/>
          <w:szCs w:val="24"/>
        </w:rPr>
        <w:footnoteReference w:id="46"/>
      </w:r>
      <w:sdt>
        <w:sdtPr>
          <w:rPr>
            <w:rFonts w:ascii="Bookman Old Style" w:hAnsi="Bookman Old Style"/>
            <w:i/>
            <w:sz w:val="24"/>
            <w:szCs w:val="24"/>
            <w:vertAlign w:val="superscript"/>
          </w:rPr>
          <w:id w:val="11634217"/>
          <w:citation/>
        </w:sdtPr>
        <w:sdtEndPr/>
        <w:sdtContent>
          <w:r w:rsidR="00C46511">
            <w:rPr>
              <w:rFonts w:ascii="Bookman Old Style" w:hAnsi="Bookman Old Style"/>
              <w:i/>
              <w:sz w:val="24"/>
              <w:szCs w:val="24"/>
            </w:rPr>
            <w:fldChar w:fldCharType="begin"/>
          </w:r>
          <w:r w:rsidR="005E09B3">
            <w:rPr>
              <w:rFonts w:ascii="Bookman Old Style" w:hAnsi="Bookman Old Style"/>
              <w:i/>
              <w:sz w:val="24"/>
              <w:szCs w:val="24"/>
            </w:rPr>
            <w:instrText xml:space="preserve"> CITATION SYS16 \p 27 \l 9226  </w:instrText>
          </w:r>
          <w:r w:rsidR="00C46511">
            <w:rPr>
              <w:rFonts w:ascii="Bookman Old Style" w:hAnsi="Bookman Old Style"/>
              <w:i/>
              <w:sz w:val="24"/>
              <w:szCs w:val="24"/>
            </w:rPr>
            <w:fldChar w:fldCharType="separate"/>
          </w:r>
          <w:r w:rsidR="005E09B3">
            <w:rPr>
              <w:rFonts w:ascii="Bookman Old Style" w:hAnsi="Bookman Old Style"/>
              <w:i/>
              <w:noProof/>
              <w:sz w:val="24"/>
              <w:szCs w:val="24"/>
            </w:rPr>
            <w:t xml:space="preserve"> </w:t>
          </w:r>
          <w:r w:rsidR="005E09B3" w:rsidRPr="005E09B3">
            <w:rPr>
              <w:rFonts w:ascii="Bookman Old Style" w:hAnsi="Bookman Old Style"/>
              <w:noProof/>
              <w:sz w:val="24"/>
              <w:szCs w:val="24"/>
            </w:rPr>
            <w:t>(SYSTRA, 2016, pág. 27)</w:t>
          </w:r>
          <w:r w:rsidR="00C46511">
            <w:rPr>
              <w:rFonts w:ascii="Bookman Old Style" w:hAnsi="Bookman Old Style"/>
              <w:i/>
              <w:sz w:val="24"/>
              <w:szCs w:val="24"/>
            </w:rPr>
            <w:fldChar w:fldCharType="end"/>
          </w:r>
        </w:sdtContent>
      </w:sdt>
      <w:r w:rsidR="00A12962" w:rsidRPr="00A12962">
        <w:rPr>
          <w:rFonts w:ascii="Bookman Old Style" w:hAnsi="Bookman Old Style"/>
          <w:i/>
          <w:sz w:val="24"/>
          <w:szCs w:val="24"/>
        </w:rPr>
        <w:t xml:space="preserve"> </w:t>
      </w:r>
    </w:p>
    <w:p w:rsidR="00277019" w:rsidRDefault="00277019" w:rsidP="00A12962">
      <w:pPr>
        <w:spacing w:after="0" w:line="240" w:lineRule="auto"/>
        <w:jc w:val="both"/>
        <w:rPr>
          <w:rFonts w:ascii="Bookman Old Style" w:hAnsi="Bookman Old Style"/>
          <w:b/>
          <w:i/>
          <w:sz w:val="24"/>
          <w:szCs w:val="24"/>
          <w:u w:val="single"/>
        </w:rPr>
      </w:pPr>
    </w:p>
    <w:p w:rsidR="00A12962" w:rsidRPr="00A12962" w:rsidRDefault="001E647C" w:rsidP="00A12962">
      <w:pPr>
        <w:spacing w:after="0" w:line="240" w:lineRule="auto"/>
        <w:jc w:val="both"/>
        <w:rPr>
          <w:rFonts w:ascii="Bookman Old Style" w:hAnsi="Bookman Old Style"/>
          <w:i/>
          <w:sz w:val="24"/>
          <w:szCs w:val="24"/>
        </w:rPr>
      </w:pPr>
      <w:r w:rsidRPr="00874445">
        <w:rPr>
          <w:rFonts w:ascii="Bookman Old Style" w:hAnsi="Bookman Old Style"/>
          <w:b/>
          <w:sz w:val="24"/>
          <w:szCs w:val="24"/>
        </w:rPr>
        <w:t>Escenario 4:</w:t>
      </w:r>
      <w:r w:rsidR="003351BB">
        <w:rPr>
          <w:rFonts w:ascii="Bookman Old Style" w:hAnsi="Bookman Old Style"/>
          <w:b/>
          <w:sz w:val="24"/>
          <w:szCs w:val="24"/>
        </w:rPr>
        <w:t xml:space="preserve"> </w:t>
      </w:r>
      <w:r w:rsidRPr="00874445">
        <w:rPr>
          <w:rFonts w:ascii="Bookman Old Style" w:hAnsi="Bookman Old Style"/>
          <w:i/>
          <w:sz w:val="24"/>
          <w:szCs w:val="24"/>
        </w:rPr>
        <w:t>“</w:t>
      </w:r>
      <w:r w:rsidR="00A12962" w:rsidRPr="00A12962">
        <w:rPr>
          <w:rFonts w:ascii="Bookman Old Style" w:hAnsi="Bookman Old Style"/>
          <w:b/>
          <w:i/>
          <w:sz w:val="24"/>
          <w:szCs w:val="24"/>
          <w:u w:val="single"/>
        </w:rPr>
        <w:t>B.2</w:t>
      </w:r>
      <w:r w:rsidR="00A12962" w:rsidRPr="00A12962">
        <w:rPr>
          <w:rFonts w:ascii="Bookman Old Style" w:hAnsi="Bookman Old Style"/>
          <w:i/>
          <w:sz w:val="24"/>
          <w:szCs w:val="24"/>
        </w:rPr>
        <w:t xml:space="preserve"> tiene un trazado que varía del trazado B.1 entre las estaciones Rosario, NQS y Santander ya que toma el eje del canal Fucha en lugar de continuar por el eje de la Avenida Primero de Mayo-NQS-Calle 8 Sur para llegar a la Avenida Calle 1.</w:t>
      </w:r>
      <w:r>
        <w:rPr>
          <w:rFonts w:ascii="Bookman Old Style" w:hAnsi="Bookman Old Style"/>
          <w:i/>
          <w:sz w:val="24"/>
          <w:szCs w:val="24"/>
        </w:rPr>
        <w:t>”</w:t>
      </w:r>
      <w:r w:rsidR="005E09B3">
        <w:rPr>
          <w:rStyle w:val="Refdenotaalpie"/>
          <w:rFonts w:ascii="Bookman Old Style" w:hAnsi="Bookman Old Style"/>
          <w:i/>
          <w:sz w:val="24"/>
          <w:szCs w:val="24"/>
        </w:rPr>
        <w:footnoteReference w:id="47"/>
      </w:r>
      <w:r w:rsidR="00A12962" w:rsidRPr="00A12962">
        <w:rPr>
          <w:rFonts w:ascii="Bookman Old Style" w:hAnsi="Bookman Old Style"/>
          <w:i/>
          <w:sz w:val="24"/>
          <w:szCs w:val="24"/>
        </w:rPr>
        <w:t xml:space="preserve"> </w:t>
      </w:r>
      <w:sdt>
        <w:sdtPr>
          <w:rPr>
            <w:rFonts w:ascii="Bookman Old Style" w:hAnsi="Bookman Old Style"/>
            <w:i/>
            <w:sz w:val="24"/>
            <w:szCs w:val="24"/>
          </w:rPr>
          <w:id w:val="11634218"/>
          <w:citation/>
        </w:sdtPr>
        <w:sdtEndPr/>
        <w:sdtContent>
          <w:r w:rsidR="00C46511">
            <w:rPr>
              <w:rFonts w:ascii="Bookman Old Style" w:hAnsi="Bookman Old Style"/>
              <w:i/>
              <w:sz w:val="24"/>
              <w:szCs w:val="24"/>
            </w:rPr>
            <w:fldChar w:fldCharType="begin"/>
          </w:r>
          <w:r w:rsidR="005E09B3">
            <w:rPr>
              <w:rFonts w:ascii="Bookman Old Style" w:hAnsi="Bookman Old Style"/>
              <w:i/>
              <w:sz w:val="24"/>
              <w:szCs w:val="24"/>
            </w:rPr>
            <w:instrText xml:space="preserve"> CITATION SYS16 \p 27 \l 9226  </w:instrText>
          </w:r>
          <w:r w:rsidR="00C46511">
            <w:rPr>
              <w:rFonts w:ascii="Bookman Old Style" w:hAnsi="Bookman Old Style"/>
              <w:i/>
              <w:sz w:val="24"/>
              <w:szCs w:val="24"/>
            </w:rPr>
            <w:fldChar w:fldCharType="separate"/>
          </w:r>
          <w:r w:rsidR="005E09B3" w:rsidRPr="005E09B3">
            <w:rPr>
              <w:rFonts w:ascii="Bookman Old Style" w:hAnsi="Bookman Old Style"/>
              <w:noProof/>
              <w:sz w:val="24"/>
              <w:szCs w:val="24"/>
            </w:rPr>
            <w:t>(SYSTRA, 2016, pág. 27)</w:t>
          </w:r>
          <w:r w:rsidR="00C46511">
            <w:rPr>
              <w:rFonts w:ascii="Bookman Old Style" w:hAnsi="Bookman Old Style"/>
              <w:i/>
              <w:sz w:val="24"/>
              <w:szCs w:val="24"/>
            </w:rPr>
            <w:fldChar w:fldCharType="end"/>
          </w:r>
        </w:sdtContent>
      </w:sdt>
    </w:p>
    <w:p w:rsidR="00277019" w:rsidRDefault="00277019" w:rsidP="00A12962">
      <w:pPr>
        <w:spacing w:after="0" w:line="240" w:lineRule="auto"/>
        <w:jc w:val="both"/>
        <w:rPr>
          <w:rFonts w:ascii="Bookman Old Style" w:hAnsi="Bookman Old Style"/>
          <w:i/>
          <w:sz w:val="24"/>
          <w:szCs w:val="24"/>
        </w:rPr>
      </w:pPr>
    </w:p>
    <w:p w:rsidR="00A12962" w:rsidRPr="00A12962" w:rsidRDefault="00874445" w:rsidP="00A12962">
      <w:pPr>
        <w:spacing w:after="0" w:line="240" w:lineRule="auto"/>
        <w:jc w:val="both"/>
        <w:rPr>
          <w:rFonts w:ascii="Bookman Old Style" w:hAnsi="Bookman Old Style"/>
          <w:sz w:val="24"/>
          <w:szCs w:val="24"/>
        </w:rPr>
      </w:pPr>
      <w:r w:rsidRPr="00874445">
        <w:rPr>
          <w:rFonts w:ascii="Bookman Old Style" w:hAnsi="Bookman Old Style"/>
          <w:sz w:val="24"/>
          <w:szCs w:val="24"/>
        </w:rPr>
        <w:t>En definitiva</w:t>
      </w:r>
      <w:r w:rsidR="00AF1064" w:rsidRPr="00874445">
        <w:rPr>
          <w:rFonts w:ascii="Bookman Old Style" w:hAnsi="Bookman Old Style"/>
          <w:sz w:val="24"/>
          <w:szCs w:val="24"/>
        </w:rPr>
        <w:t>:</w:t>
      </w:r>
      <w:r w:rsidR="00AF1064">
        <w:rPr>
          <w:rFonts w:ascii="Bookman Old Style" w:hAnsi="Bookman Old Style"/>
          <w:i/>
          <w:sz w:val="24"/>
          <w:szCs w:val="24"/>
        </w:rPr>
        <w:t xml:space="preserve"> “</w:t>
      </w:r>
      <w:r w:rsidR="00A12962" w:rsidRPr="00A12962">
        <w:rPr>
          <w:rFonts w:ascii="Bookman Old Style" w:hAnsi="Bookman Old Style"/>
          <w:i/>
          <w:sz w:val="24"/>
          <w:szCs w:val="24"/>
        </w:rPr>
        <w:t xml:space="preserve">Las alternativas de la familia B </w:t>
      </w:r>
      <w:r w:rsidR="00A12962" w:rsidRPr="00A12962">
        <w:rPr>
          <w:rFonts w:ascii="Bookman Old Style" w:hAnsi="Bookman Old Style"/>
          <w:b/>
          <w:i/>
          <w:sz w:val="24"/>
          <w:szCs w:val="24"/>
        </w:rPr>
        <w:t>cuentan con 59% del trazado elevado y un 41% de trazado subterráneo.</w:t>
      </w:r>
      <w:r w:rsidR="00A12962" w:rsidRPr="00A12962">
        <w:rPr>
          <w:rFonts w:ascii="Bookman Old Style" w:hAnsi="Bookman Old Style"/>
          <w:i/>
          <w:sz w:val="24"/>
          <w:szCs w:val="24"/>
        </w:rPr>
        <w:t>”</w:t>
      </w:r>
      <w:r w:rsidR="00A12962" w:rsidRPr="00A12962">
        <w:rPr>
          <w:rStyle w:val="Refdenotaalpie"/>
          <w:rFonts w:ascii="Bookman Old Style" w:hAnsi="Bookman Old Style"/>
          <w:sz w:val="24"/>
          <w:szCs w:val="24"/>
        </w:rPr>
        <w:footnoteReference w:id="48"/>
      </w:r>
      <w:r w:rsidR="00A12962" w:rsidRPr="00A12962">
        <w:rPr>
          <w:rFonts w:ascii="Bookman Old Style" w:hAnsi="Bookman Old Style"/>
          <w:i/>
          <w:sz w:val="24"/>
          <w:szCs w:val="24"/>
        </w:rPr>
        <w:t xml:space="preserve"> </w:t>
      </w:r>
      <w:sdt>
        <w:sdtPr>
          <w:rPr>
            <w:rFonts w:ascii="Bookman Old Style" w:hAnsi="Bookman Old Style"/>
            <w:i/>
            <w:sz w:val="24"/>
            <w:szCs w:val="24"/>
          </w:rPr>
          <w:id w:val="1309205946"/>
          <w:citation/>
        </w:sdtPr>
        <w:sdtEndPr/>
        <w:sdtContent>
          <w:r w:rsidR="00C46511" w:rsidRPr="00A12962">
            <w:rPr>
              <w:rFonts w:ascii="Bookman Old Style" w:hAnsi="Bookman Old Style"/>
              <w:i/>
              <w:sz w:val="24"/>
              <w:szCs w:val="24"/>
            </w:rPr>
            <w:fldChar w:fldCharType="begin"/>
          </w:r>
          <w:r w:rsidR="00A12962" w:rsidRPr="00A12962">
            <w:rPr>
              <w:rFonts w:ascii="Bookman Old Style" w:hAnsi="Bookman Old Style"/>
              <w:i/>
              <w:sz w:val="24"/>
              <w:szCs w:val="24"/>
            </w:rPr>
            <w:instrText xml:space="preserve">CITATION SYS16 \p 27 \l 3082 </w:instrText>
          </w:r>
          <w:r w:rsidR="00C46511" w:rsidRPr="00A12962">
            <w:rPr>
              <w:rFonts w:ascii="Bookman Old Style" w:hAnsi="Bookman Old Style"/>
              <w:i/>
              <w:sz w:val="24"/>
              <w:szCs w:val="24"/>
            </w:rPr>
            <w:fldChar w:fldCharType="separate"/>
          </w:r>
          <w:r w:rsidR="001E647C" w:rsidRPr="001E647C">
            <w:rPr>
              <w:rFonts w:ascii="Bookman Old Style" w:hAnsi="Bookman Old Style"/>
              <w:noProof/>
              <w:sz w:val="24"/>
              <w:szCs w:val="24"/>
            </w:rPr>
            <w:t>(SYSTRA, 2016, pág. 27)</w:t>
          </w:r>
          <w:r w:rsidR="00C46511" w:rsidRPr="00A12962">
            <w:rPr>
              <w:rFonts w:ascii="Bookman Old Style" w:hAnsi="Bookman Old Style"/>
              <w:i/>
              <w:sz w:val="24"/>
              <w:szCs w:val="24"/>
            </w:rPr>
            <w:fldChar w:fldCharType="end"/>
          </w:r>
        </w:sdtContent>
      </w:sdt>
      <w:r w:rsidR="00A12962" w:rsidRPr="00A12962">
        <w:rPr>
          <w:rFonts w:ascii="Bookman Old Style" w:hAnsi="Bookman Old Style"/>
          <w:sz w:val="24"/>
          <w:szCs w:val="24"/>
        </w:rPr>
        <w:t xml:space="preserve"> </w:t>
      </w:r>
    </w:p>
    <w:p w:rsidR="00277019" w:rsidRDefault="00277019" w:rsidP="00A12962">
      <w:pPr>
        <w:spacing w:after="0" w:line="240" w:lineRule="auto"/>
        <w:jc w:val="both"/>
        <w:rPr>
          <w:rFonts w:ascii="Bookman Old Style" w:hAnsi="Bookman Old Style"/>
          <w:b/>
          <w:sz w:val="24"/>
          <w:szCs w:val="24"/>
        </w:rPr>
      </w:pPr>
    </w:p>
    <w:p w:rsidR="00A12962" w:rsidRDefault="00F96574" w:rsidP="00A12962">
      <w:pPr>
        <w:spacing w:after="0" w:line="240" w:lineRule="auto"/>
        <w:jc w:val="both"/>
        <w:rPr>
          <w:rFonts w:ascii="Bookman Old Style" w:hAnsi="Bookman Old Style"/>
          <w:b/>
          <w:sz w:val="24"/>
          <w:szCs w:val="24"/>
        </w:rPr>
      </w:pPr>
      <w:r w:rsidRPr="00A12962">
        <w:rPr>
          <w:rFonts w:ascii="Bookman Old Style" w:hAnsi="Bookman Old Style"/>
          <w:b/>
          <w:sz w:val="24"/>
          <w:szCs w:val="24"/>
        </w:rPr>
        <w:t>ALTERNATIVAS DE TIPO C:</w:t>
      </w:r>
    </w:p>
    <w:p w:rsidR="00A12962" w:rsidRPr="00A12962" w:rsidRDefault="00A12962" w:rsidP="00A12962">
      <w:pPr>
        <w:spacing w:after="0" w:line="240" w:lineRule="auto"/>
        <w:jc w:val="both"/>
        <w:rPr>
          <w:rFonts w:ascii="Bookman Old Style" w:hAnsi="Bookman Old Style"/>
          <w:sz w:val="24"/>
          <w:szCs w:val="24"/>
        </w:rPr>
      </w:pPr>
      <w:r w:rsidRPr="00720662">
        <w:rPr>
          <w:rFonts w:ascii="Bookman Old Style" w:hAnsi="Bookman Old Style"/>
          <w:sz w:val="24"/>
          <w:szCs w:val="24"/>
        </w:rPr>
        <w:t>Frente al Trazado</w:t>
      </w:r>
      <w:r w:rsidR="00AF1064" w:rsidRPr="00720662">
        <w:rPr>
          <w:rFonts w:ascii="Bookman Old Style" w:hAnsi="Bookman Old Style"/>
          <w:sz w:val="24"/>
          <w:szCs w:val="24"/>
        </w:rPr>
        <w:t>: “</w:t>
      </w:r>
      <w:r w:rsidRPr="00A12962">
        <w:rPr>
          <w:rFonts w:ascii="Bookman Old Style" w:hAnsi="Bookman Old Style"/>
          <w:i/>
          <w:sz w:val="24"/>
          <w:szCs w:val="24"/>
        </w:rPr>
        <w:t>los trazados de la familia de alternativas C varían un poco de los de la familia B. Entre las “estaciones Calle 53 (Marly) y Calle 63 (Plaza Lourdes, en lugar de pasar por el eje “Carrera 13” en subterráneo como las alternativas de la familia B, los trazados de las alternativas de la familia C pasan más al oeste por el eje “troncal Caracas” en elevado.”</w:t>
      </w:r>
      <w:r w:rsidRPr="00A12962">
        <w:rPr>
          <w:rStyle w:val="Refdenotaalpie"/>
          <w:rFonts w:ascii="Bookman Old Style" w:hAnsi="Bookman Old Style"/>
          <w:sz w:val="24"/>
          <w:szCs w:val="24"/>
        </w:rPr>
        <w:footnoteReference w:id="49"/>
      </w:r>
      <w:r w:rsidRPr="00A12962">
        <w:rPr>
          <w:rFonts w:ascii="Bookman Old Style" w:hAnsi="Bookman Old Style"/>
          <w:sz w:val="24"/>
          <w:szCs w:val="24"/>
        </w:rPr>
        <w:t xml:space="preserve"> </w:t>
      </w:r>
      <w:sdt>
        <w:sdtPr>
          <w:rPr>
            <w:rFonts w:ascii="Bookman Old Style" w:hAnsi="Bookman Old Style"/>
            <w:sz w:val="24"/>
            <w:szCs w:val="24"/>
          </w:rPr>
          <w:id w:val="330954844"/>
          <w:citation/>
        </w:sdtPr>
        <w:sdtEndPr/>
        <w:sdtContent>
          <w:r w:rsidR="00C46511" w:rsidRPr="00A12962">
            <w:rPr>
              <w:rFonts w:ascii="Bookman Old Style" w:hAnsi="Bookman Old Style"/>
              <w:sz w:val="24"/>
              <w:szCs w:val="24"/>
            </w:rPr>
            <w:fldChar w:fldCharType="begin"/>
          </w:r>
          <w:r w:rsidRPr="00A12962">
            <w:rPr>
              <w:rFonts w:ascii="Bookman Old Style" w:hAnsi="Bookman Old Style"/>
              <w:sz w:val="24"/>
              <w:szCs w:val="24"/>
            </w:rPr>
            <w:instrText xml:space="preserve">CITATION SYS16 \p 30 \l 3082 </w:instrText>
          </w:r>
          <w:r w:rsidR="00C46511" w:rsidRPr="00A12962">
            <w:rPr>
              <w:rFonts w:ascii="Bookman Old Style" w:hAnsi="Bookman Old Style"/>
              <w:sz w:val="24"/>
              <w:szCs w:val="24"/>
            </w:rPr>
            <w:fldChar w:fldCharType="separate"/>
          </w:r>
          <w:r w:rsidR="001E647C" w:rsidRPr="001E647C">
            <w:rPr>
              <w:rFonts w:ascii="Bookman Old Style" w:hAnsi="Bookman Old Style"/>
              <w:noProof/>
              <w:sz w:val="24"/>
              <w:szCs w:val="24"/>
            </w:rPr>
            <w:t>(SYSTRA, 2016, pág. 30)</w:t>
          </w:r>
          <w:r w:rsidR="00C46511" w:rsidRPr="00A12962">
            <w:rPr>
              <w:rFonts w:ascii="Bookman Old Style" w:hAnsi="Bookman Old Style"/>
              <w:sz w:val="24"/>
              <w:szCs w:val="24"/>
            </w:rPr>
            <w:fldChar w:fldCharType="end"/>
          </w:r>
        </w:sdtContent>
      </w:sdt>
    </w:p>
    <w:p w:rsidR="00277019" w:rsidRDefault="00277019" w:rsidP="00A12962">
      <w:pPr>
        <w:spacing w:after="0" w:line="240" w:lineRule="auto"/>
        <w:jc w:val="both"/>
        <w:rPr>
          <w:rFonts w:ascii="Bookman Old Style" w:hAnsi="Bookman Old Style"/>
          <w:sz w:val="24"/>
          <w:szCs w:val="24"/>
        </w:rPr>
      </w:pPr>
    </w:p>
    <w:p w:rsidR="00A12962" w:rsidRPr="00A12962" w:rsidRDefault="005E09B3" w:rsidP="00A12962">
      <w:pPr>
        <w:spacing w:after="0" w:line="240" w:lineRule="auto"/>
        <w:jc w:val="both"/>
        <w:rPr>
          <w:rFonts w:ascii="Bookman Old Style" w:hAnsi="Bookman Old Style"/>
          <w:i/>
          <w:sz w:val="24"/>
          <w:szCs w:val="24"/>
        </w:rPr>
      </w:pPr>
      <w:r>
        <w:rPr>
          <w:rFonts w:ascii="Bookman Old Style" w:hAnsi="Bookman Old Style"/>
          <w:b/>
          <w:sz w:val="24"/>
          <w:szCs w:val="24"/>
        </w:rPr>
        <w:t>E</w:t>
      </w:r>
      <w:r w:rsidR="001E647C">
        <w:rPr>
          <w:rFonts w:ascii="Bookman Old Style" w:hAnsi="Bookman Old Style"/>
          <w:b/>
          <w:sz w:val="24"/>
          <w:szCs w:val="24"/>
        </w:rPr>
        <w:t>scenario 5</w:t>
      </w:r>
      <w:r w:rsidR="001E647C" w:rsidRPr="001E647C">
        <w:rPr>
          <w:rFonts w:ascii="Bookman Old Style" w:hAnsi="Bookman Old Style"/>
          <w:b/>
          <w:sz w:val="24"/>
          <w:szCs w:val="24"/>
        </w:rPr>
        <w:t>:</w:t>
      </w:r>
      <w:r w:rsidR="003351BB">
        <w:rPr>
          <w:rFonts w:ascii="Bookman Old Style" w:hAnsi="Bookman Old Style"/>
          <w:b/>
          <w:sz w:val="24"/>
          <w:szCs w:val="24"/>
        </w:rPr>
        <w:t xml:space="preserve"> </w:t>
      </w:r>
      <w:r w:rsidR="001E647C" w:rsidRPr="00874445">
        <w:rPr>
          <w:rFonts w:ascii="Bookman Old Style" w:hAnsi="Bookman Old Style"/>
          <w:i/>
          <w:sz w:val="24"/>
          <w:szCs w:val="24"/>
        </w:rPr>
        <w:t>“</w:t>
      </w:r>
      <w:r w:rsidR="00A12962" w:rsidRPr="00A12962">
        <w:rPr>
          <w:rFonts w:ascii="Bookman Old Style" w:hAnsi="Bookman Old Style"/>
          <w:b/>
          <w:i/>
          <w:sz w:val="24"/>
          <w:szCs w:val="24"/>
          <w:u w:val="single"/>
        </w:rPr>
        <w:t>C.1</w:t>
      </w:r>
      <w:r w:rsidR="00A12962" w:rsidRPr="00A12962">
        <w:rPr>
          <w:rFonts w:ascii="Bookman Old Style" w:hAnsi="Bookman Old Style"/>
          <w:i/>
          <w:sz w:val="24"/>
          <w:szCs w:val="24"/>
        </w:rPr>
        <w:t xml:space="preserve"> tiene un trazado idéntico al trazado de la Alternativa B.1 hasta el sector de Gran Colombia sobre la Avenida Caracas cuando a partir de allí continúa sobre la Avenida Caracas de forma elevada hasta Plaza Lourdes.</w:t>
      </w:r>
      <w:r w:rsidR="001E647C">
        <w:rPr>
          <w:rFonts w:ascii="Bookman Old Style" w:hAnsi="Bookman Old Style"/>
          <w:i/>
          <w:sz w:val="24"/>
          <w:szCs w:val="24"/>
        </w:rPr>
        <w:t>”</w:t>
      </w:r>
      <w:r w:rsidR="007E0B83">
        <w:rPr>
          <w:rStyle w:val="Refdenotaalpie"/>
          <w:rFonts w:ascii="Bookman Old Style" w:hAnsi="Bookman Old Style"/>
          <w:i/>
          <w:sz w:val="24"/>
          <w:szCs w:val="24"/>
        </w:rPr>
        <w:footnoteReference w:id="50"/>
      </w:r>
      <w:sdt>
        <w:sdtPr>
          <w:rPr>
            <w:rFonts w:ascii="Bookman Old Style" w:hAnsi="Bookman Old Style"/>
            <w:i/>
            <w:sz w:val="24"/>
            <w:szCs w:val="24"/>
            <w:vertAlign w:val="superscript"/>
          </w:rPr>
          <w:id w:val="11634219"/>
          <w:citation/>
        </w:sdtPr>
        <w:sdtEndPr/>
        <w:sdtContent>
          <w:r w:rsidR="00C46511">
            <w:rPr>
              <w:rFonts w:ascii="Bookman Old Style" w:hAnsi="Bookman Old Style"/>
              <w:i/>
              <w:sz w:val="24"/>
              <w:szCs w:val="24"/>
            </w:rPr>
            <w:fldChar w:fldCharType="begin"/>
          </w:r>
          <w:r>
            <w:rPr>
              <w:rFonts w:ascii="Bookman Old Style" w:hAnsi="Bookman Old Style"/>
              <w:i/>
              <w:sz w:val="24"/>
              <w:szCs w:val="24"/>
            </w:rPr>
            <w:instrText xml:space="preserve"> CITATION SYS16 \p 30 \l 9226  </w:instrText>
          </w:r>
          <w:r w:rsidR="00C46511">
            <w:rPr>
              <w:rFonts w:ascii="Bookman Old Style" w:hAnsi="Bookman Old Style"/>
              <w:i/>
              <w:sz w:val="24"/>
              <w:szCs w:val="24"/>
            </w:rPr>
            <w:fldChar w:fldCharType="separate"/>
          </w:r>
          <w:r>
            <w:rPr>
              <w:rFonts w:ascii="Bookman Old Style" w:hAnsi="Bookman Old Style"/>
              <w:i/>
              <w:noProof/>
              <w:sz w:val="24"/>
              <w:szCs w:val="24"/>
            </w:rPr>
            <w:t xml:space="preserve"> </w:t>
          </w:r>
          <w:r w:rsidRPr="005E09B3">
            <w:rPr>
              <w:rFonts w:ascii="Bookman Old Style" w:hAnsi="Bookman Old Style"/>
              <w:noProof/>
              <w:sz w:val="24"/>
              <w:szCs w:val="24"/>
            </w:rPr>
            <w:t>(SYSTRA, 2016, pág. 30)</w:t>
          </w:r>
          <w:r w:rsidR="00C46511">
            <w:rPr>
              <w:rFonts w:ascii="Bookman Old Style" w:hAnsi="Bookman Old Style"/>
              <w:i/>
              <w:sz w:val="24"/>
              <w:szCs w:val="24"/>
            </w:rPr>
            <w:fldChar w:fldCharType="end"/>
          </w:r>
        </w:sdtContent>
      </w:sdt>
      <w:r w:rsidR="00A12962" w:rsidRPr="00A12962">
        <w:rPr>
          <w:rFonts w:ascii="Bookman Old Style" w:hAnsi="Bookman Old Style"/>
          <w:i/>
          <w:sz w:val="24"/>
          <w:szCs w:val="24"/>
        </w:rPr>
        <w:t xml:space="preserve"> </w:t>
      </w:r>
    </w:p>
    <w:p w:rsidR="00277019" w:rsidRDefault="00277019" w:rsidP="00A12962">
      <w:pPr>
        <w:spacing w:after="0" w:line="240" w:lineRule="auto"/>
        <w:jc w:val="both"/>
        <w:rPr>
          <w:rFonts w:ascii="Bookman Old Style" w:hAnsi="Bookman Old Style"/>
          <w:b/>
          <w:i/>
          <w:sz w:val="24"/>
          <w:szCs w:val="24"/>
          <w:u w:val="single"/>
        </w:rPr>
      </w:pPr>
    </w:p>
    <w:p w:rsidR="00A12962" w:rsidRPr="00A12962" w:rsidRDefault="001E647C" w:rsidP="00A12962">
      <w:pPr>
        <w:spacing w:after="0" w:line="240" w:lineRule="auto"/>
        <w:jc w:val="both"/>
        <w:rPr>
          <w:rFonts w:ascii="Bookman Old Style" w:hAnsi="Bookman Old Style"/>
          <w:i/>
          <w:sz w:val="24"/>
          <w:szCs w:val="24"/>
        </w:rPr>
      </w:pPr>
      <w:r>
        <w:rPr>
          <w:rFonts w:ascii="Bookman Old Style" w:hAnsi="Bookman Old Style"/>
          <w:b/>
          <w:sz w:val="24"/>
          <w:szCs w:val="24"/>
        </w:rPr>
        <w:t>Escenario 6</w:t>
      </w:r>
      <w:r w:rsidRPr="001E647C">
        <w:rPr>
          <w:rFonts w:ascii="Bookman Old Style" w:hAnsi="Bookman Old Style"/>
          <w:b/>
          <w:sz w:val="24"/>
          <w:szCs w:val="24"/>
        </w:rPr>
        <w:t>:</w:t>
      </w:r>
      <w:r w:rsidR="003351BB">
        <w:rPr>
          <w:rFonts w:ascii="Bookman Old Style" w:hAnsi="Bookman Old Style"/>
          <w:b/>
          <w:sz w:val="24"/>
          <w:szCs w:val="24"/>
        </w:rPr>
        <w:t xml:space="preserve"> </w:t>
      </w:r>
      <w:r w:rsidRPr="00874445">
        <w:rPr>
          <w:rFonts w:ascii="Bookman Old Style" w:hAnsi="Bookman Old Style"/>
          <w:sz w:val="24"/>
          <w:szCs w:val="24"/>
        </w:rPr>
        <w:t>“</w:t>
      </w:r>
      <w:r w:rsidR="00A12962" w:rsidRPr="00A12962">
        <w:rPr>
          <w:rFonts w:ascii="Bookman Old Style" w:hAnsi="Bookman Old Style"/>
          <w:b/>
          <w:i/>
          <w:sz w:val="24"/>
          <w:szCs w:val="24"/>
          <w:u w:val="single"/>
        </w:rPr>
        <w:t>C.2</w:t>
      </w:r>
      <w:r w:rsidR="00A12962" w:rsidRPr="00A12962">
        <w:rPr>
          <w:rFonts w:ascii="Bookman Old Style" w:hAnsi="Bookman Old Style"/>
          <w:i/>
          <w:sz w:val="24"/>
          <w:szCs w:val="24"/>
        </w:rPr>
        <w:t xml:space="preserve"> tiene un trazado que varía del trazado C.1 entre las estaciones Rosario, NQS y Santander ya que toma el eje del canal Fucha en lugar de continuar por el eje de la Avenida Primero de Mayo-NQS-Calle 8 Sur para llegar a la Avenida Calle 1</w:t>
      </w:r>
      <w:r w:rsidR="007E0B83">
        <w:rPr>
          <w:rFonts w:ascii="Bookman Old Style" w:hAnsi="Bookman Old Style"/>
          <w:i/>
          <w:sz w:val="24"/>
          <w:szCs w:val="24"/>
        </w:rPr>
        <w:t>.</w:t>
      </w:r>
      <w:r>
        <w:rPr>
          <w:rFonts w:ascii="Bookman Old Style" w:hAnsi="Bookman Old Style"/>
          <w:i/>
          <w:sz w:val="24"/>
          <w:szCs w:val="24"/>
        </w:rPr>
        <w:t>”</w:t>
      </w:r>
      <w:r w:rsidR="007E0B83">
        <w:rPr>
          <w:rStyle w:val="Refdenotaalpie"/>
          <w:rFonts w:ascii="Bookman Old Style" w:hAnsi="Bookman Old Style"/>
          <w:i/>
          <w:sz w:val="24"/>
          <w:szCs w:val="24"/>
        </w:rPr>
        <w:footnoteReference w:id="51"/>
      </w:r>
      <w:sdt>
        <w:sdtPr>
          <w:rPr>
            <w:rFonts w:ascii="Bookman Old Style" w:hAnsi="Bookman Old Style"/>
            <w:i/>
            <w:sz w:val="24"/>
            <w:szCs w:val="24"/>
            <w:vertAlign w:val="superscript"/>
          </w:rPr>
          <w:id w:val="11634220"/>
          <w:citation/>
        </w:sdtPr>
        <w:sdtEndPr/>
        <w:sdtContent>
          <w:r w:rsidR="00C46511">
            <w:rPr>
              <w:rFonts w:ascii="Bookman Old Style" w:hAnsi="Bookman Old Style"/>
              <w:i/>
              <w:sz w:val="24"/>
              <w:szCs w:val="24"/>
            </w:rPr>
            <w:fldChar w:fldCharType="begin"/>
          </w:r>
          <w:r w:rsidR="005E09B3">
            <w:rPr>
              <w:rFonts w:ascii="Bookman Old Style" w:hAnsi="Bookman Old Style"/>
              <w:i/>
              <w:sz w:val="24"/>
              <w:szCs w:val="24"/>
            </w:rPr>
            <w:instrText xml:space="preserve"> CITATION SYS16 \p 30 \l 9226  </w:instrText>
          </w:r>
          <w:r w:rsidR="00C46511">
            <w:rPr>
              <w:rFonts w:ascii="Bookman Old Style" w:hAnsi="Bookman Old Style"/>
              <w:i/>
              <w:sz w:val="24"/>
              <w:szCs w:val="24"/>
            </w:rPr>
            <w:fldChar w:fldCharType="separate"/>
          </w:r>
          <w:r w:rsidR="005E09B3">
            <w:rPr>
              <w:rFonts w:ascii="Bookman Old Style" w:hAnsi="Bookman Old Style"/>
              <w:i/>
              <w:noProof/>
              <w:sz w:val="24"/>
              <w:szCs w:val="24"/>
            </w:rPr>
            <w:t xml:space="preserve"> </w:t>
          </w:r>
          <w:r w:rsidR="005E09B3" w:rsidRPr="005E09B3">
            <w:rPr>
              <w:rFonts w:ascii="Bookman Old Style" w:hAnsi="Bookman Old Style"/>
              <w:noProof/>
              <w:sz w:val="24"/>
              <w:szCs w:val="24"/>
            </w:rPr>
            <w:t>(SYSTRA, 2016, pág. 30)</w:t>
          </w:r>
          <w:r w:rsidR="00C46511">
            <w:rPr>
              <w:rFonts w:ascii="Bookman Old Style" w:hAnsi="Bookman Old Style"/>
              <w:i/>
              <w:sz w:val="24"/>
              <w:szCs w:val="24"/>
            </w:rPr>
            <w:fldChar w:fldCharType="end"/>
          </w:r>
        </w:sdtContent>
      </w:sdt>
      <w:r w:rsidR="00A12962" w:rsidRPr="00A12962">
        <w:rPr>
          <w:rFonts w:ascii="Bookman Old Style" w:hAnsi="Bookman Old Style"/>
          <w:i/>
          <w:sz w:val="24"/>
          <w:szCs w:val="24"/>
        </w:rPr>
        <w:t xml:space="preserve"> </w:t>
      </w:r>
    </w:p>
    <w:p w:rsidR="00F17CD9" w:rsidRDefault="00F17CD9" w:rsidP="00A12962">
      <w:pPr>
        <w:spacing w:after="0" w:line="240" w:lineRule="auto"/>
        <w:jc w:val="both"/>
        <w:rPr>
          <w:rFonts w:ascii="Bookman Old Style" w:hAnsi="Bookman Old Style"/>
          <w:i/>
          <w:sz w:val="24"/>
          <w:szCs w:val="24"/>
        </w:rPr>
      </w:pPr>
    </w:p>
    <w:p w:rsidR="00A12962" w:rsidRPr="00A12962" w:rsidRDefault="00874445" w:rsidP="00A12962">
      <w:pPr>
        <w:spacing w:after="0" w:line="240" w:lineRule="auto"/>
        <w:jc w:val="both"/>
        <w:rPr>
          <w:rFonts w:ascii="Bookman Old Style" w:hAnsi="Bookman Old Style"/>
          <w:i/>
          <w:sz w:val="24"/>
          <w:szCs w:val="24"/>
        </w:rPr>
      </w:pPr>
      <w:r>
        <w:rPr>
          <w:rFonts w:ascii="Bookman Old Style" w:hAnsi="Bookman Old Style"/>
          <w:i/>
          <w:sz w:val="24"/>
          <w:szCs w:val="24"/>
        </w:rPr>
        <w:t>Finalmente</w:t>
      </w:r>
      <w:r w:rsidR="00AF1064">
        <w:rPr>
          <w:rFonts w:ascii="Bookman Old Style" w:hAnsi="Bookman Old Style"/>
          <w:i/>
          <w:sz w:val="24"/>
          <w:szCs w:val="24"/>
        </w:rPr>
        <w:t>: “</w:t>
      </w:r>
      <w:r w:rsidR="00A12962" w:rsidRPr="00A12962">
        <w:rPr>
          <w:rFonts w:ascii="Bookman Old Style" w:hAnsi="Bookman Old Style"/>
          <w:i/>
          <w:sz w:val="24"/>
          <w:szCs w:val="24"/>
        </w:rPr>
        <w:t>Ambas alternativas de la familia C son elevadas en los tramos entre estaciones Portal Américas y Calle 63 (Plaza Lourdes) y subterráneas en el tramo entre estaciones Calle 63 (Plaza Lourdes) y Calle 127. El tramo de transición entre viaducto y subterráneo se hace entre las estaciones Calle 53 (Marly) y Calle 63 (Plaza Lourdes</w:t>
      </w:r>
      <w:r w:rsidR="00AF1064" w:rsidRPr="00A12962">
        <w:rPr>
          <w:rFonts w:ascii="Bookman Old Style" w:hAnsi="Bookman Old Style"/>
          <w:i/>
          <w:sz w:val="24"/>
          <w:szCs w:val="24"/>
        </w:rPr>
        <w:t>)</w:t>
      </w:r>
      <w:r w:rsidR="00AF1064">
        <w:rPr>
          <w:rFonts w:ascii="Bookman Old Style" w:hAnsi="Bookman Old Style"/>
          <w:i/>
          <w:sz w:val="24"/>
          <w:szCs w:val="24"/>
        </w:rPr>
        <w:t xml:space="preserve"> (</w:t>
      </w:r>
      <w:r w:rsidR="005E09B3">
        <w:rPr>
          <w:rFonts w:ascii="Bookman Old Style" w:hAnsi="Bookman Old Style"/>
          <w:i/>
          <w:sz w:val="24"/>
          <w:szCs w:val="24"/>
        </w:rPr>
        <w:t xml:space="preserve">…) </w:t>
      </w:r>
      <w:r w:rsidR="00A12962" w:rsidRPr="00A12962">
        <w:rPr>
          <w:rFonts w:ascii="Bookman Old Style" w:hAnsi="Bookman Old Style"/>
          <w:i/>
          <w:sz w:val="24"/>
          <w:szCs w:val="24"/>
        </w:rPr>
        <w:t xml:space="preserve">Las alternativas de la familia C cuentan con </w:t>
      </w:r>
      <w:r w:rsidR="00A12962" w:rsidRPr="00A12962">
        <w:rPr>
          <w:rFonts w:ascii="Bookman Old Style" w:hAnsi="Bookman Old Style"/>
          <w:b/>
          <w:i/>
          <w:sz w:val="24"/>
          <w:szCs w:val="24"/>
        </w:rPr>
        <w:t>69% del trazado elevado y un 31% de trazado subterráneo.</w:t>
      </w:r>
      <w:r w:rsidR="00A12962" w:rsidRPr="00A12962">
        <w:rPr>
          <w:rFonts w:ascii="Bookman Old Style" w:hAnsi="Bookman Old Style"/>
          <w:i/>
          <w:sz w:val="24"/>
          <w:szCs w:val="24"/>
        </w:rPr>
        <w:t>”</w:t>
      </w:r>
      <w:r w:rsidR="00A12962" w:rsidRPr="00A12962">
        <w:rPr>
          <w:rStyle w:val="Refdenotaalpie"/>
          <w:rFonts w:ascii="Bookman Old Style" w:hAnsi="Bookman Old Style"/>
          <w:sz w:val="24"/>
          <w:szCs w:val="24"/>
        </w:rPr>
        <w:footnoteReference w:id="52"/>
      </w:r>
      <w:sdt>
        <w:sdtPr>
          <w:rPr>
            <w:rFonts w:ascii="Bookman Old Style" w:hAnsi="Bookman Old Style"/>
            <w:i/>
            <w:sz w:val="24"/>
            <w:szCs w:val="24"/>
            <w:vertAlign w:val="superscript"/>
          </w:rPr>
          <w:id w:val="1927532590"/>
          <w:citation/>
        </w:sdtPr>
        <w:sdtEndPr/>
        <w:sdtContent>
          <w:r w:rsidR="00C46511" w:rsidRPr="00A12962">
            <w:rPr>
              <w:rFonts w:ascii="Bookman Old Style" w:hAnsi="Bookman Old Style"/>
              <w:i/>
              <w:sz w:val="24"/>
              <w:szCs w:val="24"/>
            </w:rPr>
            <w:fldChar w:fldCharType="begin"/>
          </w:r>
          <w:r w:rsidR="00A12962" w:rsidRPr="00A12962">
            <w:rPr>
              <w:rFonts w:ascii="Bookman Old Style" w:hAnsi="Bookman Old Style"/>
              <w:i/>
              <w:sz w:val="24"/>
              <w:szCs w:val="24"/>
            </w:rPr>
            <w:instrText xml:space="preserve">CITATION SYS16 \p 30 \l 3082 </w:instrText>
          </w:r>
          <w:r w:rsidR="00C46511" w:rsidRPr="00A12962">
            <w:rPr>
              <w:rFonts w:ascii="Bookman Old Style" w:hAnsi="Bookman Old Style"/>
              <w:i/>
              <w:sz w:val="24"/>
              <w:szCs w:val="24"/>
            </w:rPr>
            <w:fldChar w:fldCharType="separate"/>
          </w:r>
          <w:r w:rsidR="001E647C">
            <w:rPr>
              <w:rFonts w:ascii="Bookman Old Style" w:hAnsi="Bookman Old Style"/>
              <w:i/>
              <w:noProof/>
              <w:sz w:val="24"/>
              <w:szCs w:val="24"/>
            </w:rPr>
            <w:t xml:space="preserve"> </w:t>
          </w:r>
          <w:r w:rsidR="001E647C" w:rsidRPr="001E647C">
            <w:rPr>
              <w:rFonts w:ascii="Bookman Old Style" w:hAnsi="Bookman Old Style"/>
              <w:noProof/>
              <w:sz w:val="24"/>
              <w:szCs w:val="24"/>
            </w:rPr>
            <w:t>(SYSTRA, 2016, pág. 30)</w:t>
          </w:r>
          <w:r w:rsidR="00C46511" w:rsidRPr="00A12962">
            <w:rPr>
              <w:rFonts w:ascii="Bookman Old Style" w:hAnsi="Bookman Old Style"/>
              <w:i/>
              <w:sz w:val="24"/>
              <w:szCs w:val="24"/>
            </w:rPr>
            <w:fldChar w:fldCharType="end"/>
          </w:r>
        </w:sdtContent>
      </w:sdt>
      <w:r w:rsidR="00A12962" w:rsidRPr="00A12962">
        <w:rPr>
          <w:rFonts w:ascii="Bookman Old Style" w:hAnsi="Bookman Old Style"/>
          <w:i/>
          <w:sz w:val="24"/>
          <w:szCs w:val="24"/>
        </w:rPr>
        <w:t xml:space="preserve"> </w:t>
      </w:r>
    </w:p>
    <w:p w:rsidR="00277019" w:rsidRDefault="00277019" w:rsidP="00A12962">
      <w:pPr>
        <w:spacing w:after="0" w:line="240" w:lineRule="auto"/>
        <w:jc w:val="both"/>
        <w:rPr>
          <w:rFonts w:ascii="Bookman Old Style" w:hAnsi="Bookman Old Style"/>
          <w:b/>
          <w:sz w:val="24"/>
          <w:szCs w:val="24"/>
        </w:rPr>
      </w:pPr>
    </w:p>
    <w:p w:rsidR="00A12962" w:rsidRDefault="00CA6406" w:rsidP="00A12962">
      <w:pPr>
        <w:spacing w:after="0" w:line="240" w:lineRule="auto"/>
        <w:jc w:val="both"/>
        <w:rPr>
          <w:rFonts w:ascii="Bookman Old Style" w:hAnsi="Bookman Old Style"/>
          <w:b/>
          <w:sz w:val="24"/>
          <w:szCs w:val="24"/>
        </w:rPr>
      </w:pPr>
      <w:r w:rsidRPr="00A12962">
        <w:rPr>
          <w:rFonts w:ascii="Bookman Old Style" w:hAnsi="Bookman Old Style"/>
          <w:b/>
          <w:sz w:val="24"/>
          <w:szCs w:val="24"/>
        </w:rPr>
        <w:t>ALTERNATIVAS DE TIPO D:</w:t>
      </w:r>
    </w:p>
    <w:p w:rsidR="00A12962" w:rsidRDefault="00A12962" w:rsidP="00A12962">
      <w:pPr>
        <w:spacing w:after="0" w:line="240" w:lineRule="auto"/>
        <w:jc w:val="both"/>
        <w:rPr>
          <w:rFonts w:ascii="Bookman Old Style" w:hAnsi="Bookman Old Style"/>
          <w:i/>
          <w:sz w:val="24"/>
          <w:szCs w:val="24"/>
        </w:rPr>
      </w:pPr>
      <w:r w:rsidRPr="00A12962">
        <w:rPr>
          <w:rFonts w:ascii="Bookman Old Style" w:hAnsi="Bookman Old Style"/>
          <w:sz w:val="24"/>
          <w:szCs w:val="24"/>
        </w:rPr>
        <w:t xml:space="preserve">En lo que respecta al trazado: </w:t>
      </w:r>
      <w:r w:rsidRPr="00A12962">
        <w:rPr>
          <w:rFonts w:ascii="Bookman Old Style" w:hAnsi="Bookman Old Style"/>
          <w:i/>
          <w:sz w:val="24"/>
          <w:szCs w:val="24"/>
        </w:rPr>
        <w:t>“los trazados de la familia de alternativas D contrastan en gran medida con los de la familia A. A partir de la estación Calle 53 (Marly) y hacia el norte, el trazado de las alternativas de la familia D pasa por el eje “Troncal Caracas” y después por el eje de la “Autopista Norte” mientras que el trazado de las alternativas de la familia A pasa por los ejes de las carreras 10, 13 y 11. Más al sur.”</w:t>
      </w:r>
      <w:r w:rsidRPr="00A12962">
        <w:rPr>
          <w:rStyle w:val="Refdenotaalpie"/>
          <w:rFonts w:ascii="Bookman Old Style" w:hAnsi="Bookman Old Style"/>
          <w:sz w:val="24"/>
          <w:szCs w:val="24"/>
        </w:rPr>
        <w:footnoteReference w:id="53"/>
      </w:r>
      <w:r w:rsidRPr="00A12962">
        <w:rPr>
          <w:rFonts w:ascii="Bookman Old Style" w:hAnsi="Bookman Old Style"/>
          <w:i/>
          <w:sz w:val="24"/>
          <w:szCs w:val="24"/>
        </w:rPr>
        <w:t xml:space="preserve"> </w:t>
      </w:r>
      <w:sdt>
        <w:sdtPr>
          <w:rPr>
            <w:rFonts w:ascii="Bookman Old Style" w:hAnsi="Bookman Old Style"/>
            <w:i/>
            <w:sz w:val="24"/>
            <w:szCs w:val="24"/>
          </w:rPr>
          <w:id w:val="1710301363"/>
          <w:citation/>
        </w:sdtPr>
        <w:sdtEndPr/>
        <w:sdtContent>
          <w:r w:rsidR="00C46511" w:rsidRPr="00A12962">
            <w:rPr>
              <w:rFonts w:ascii="Bookman Old Style" w:hAnsi="Bookman Old Style"/>
              <w:i/>
              <w:sz w:val="24"/>
              <w:szCs w:val="24"/>
            </w:rPr>
            <w:fldChar w:fldCharType="begin"/>
          </w:r>
          <w:r w:rsidRPr="00A12962">
            <w:rPr>
              <w:rFonts w:ascii="Bookman Old Style" w:hAnsi="Bookman Old Style"/>
              <w:i/>
              <w:sz w:val="24"/>
              <w:szCs w:val="24"/>
            </w:rPr>
            <w:instrText xml:space="preserve">CITATION SYS16 \p 33 \l 3082 </w:instrText>
          </w:r>
          <w:r w:rsidR="00C46511" w:rsidRPr="00A12962">
            <w:rPr>
              <w:rFonts w:ascii="Bookman Old Style" w:hAnsi="Bookman Old Style"/>
              <w:i/>
              <w:sz w:val="24"/>
              <w:szCs w:val="24"/>
            </w:rPr>
            <w:fldChar w:fldCharType="separate"/>
          </w:r>
          <w:r w:rsidR="001E647C" w:rsidRPr="001E647C">
            <w:rPr>
              <w:rFonts w:ascii="Bookman Old Style" w:hAnsi="Bookman Old Style"/>
              <w:noProof/>
              <w:sz w:val="24"/>
              <w:szCs w:val="24"/>
            </w:rPr>
            <w:t>(SYSTRA, 2016, pág. 33)</w:t>
          </w:r>
          <w:r w:rsidR="00C46511" w:rsidRPr="00A12962">
            <w:rPr>
              <w:rFonts w:ascii="Bookman Old Style" w:hAnsi="Bookman Old Style"/>
              <w:i/>
              <w:sz w:val="24"/>
              <w:szCs w:val="24"/>
            </w:rPr>
            <w:fldChar w:fldCharType="end"/>
          </w:r>
        </w:sdtContent>
      </w:sdt>
    </w:p>
    <w:p w:rsidR="001E647C" w:rsidRPr="00A12962" w:rsidRDefault="001E647C" w:rsidP="00A12962">
      <w:pPr>
        <w:spacing w:after="0" w:line="240" w:lineRule="auto"/>
        <w:jc w:val="both"/>
        <w:rPr>
          <w:rFonts w:ascii="Bookman Old Style" w:hAnsi="Bookman Old Style"/>
          <w:i/>
          <w:sz w:val="24"/>
          <w:szCs w:val="24"/>
        </w:rPr>
      </w:pPr>
    </w:p>
    <w:p w:rsidR="00A12962" w:rsidRPr="00A12962" w:rsidRDefault="001E647C" w:rsidP="00A12962">
      <w:pPr>
        <w:spacing w:after="0" w:line="240" w:lineRule="auto"/>
        <w:jc w:val="both"/>
        <w:rPr>
          <w:rFonts w:ascii="Bookman Old Style" w:hAnsi="Bookman Old Style"/>
          <w:i/>
          <w:sz w:val="24"/>
          <w:szCs w:val="24"/>
        </w:rPr>
      </w:pPr>
      <w:r>
        <w:rPr>
          <w:rFonts w:ascii="Bookman Old Style" w:hAnsi="Bookman Old Style"/>
          <w:b/>
          <w:sz w:val="24"/>
          <w:szCs w:val="24"/>
        </w:rPr>
        <w:t>Escenario 7</w:t>
      </w:r>
      <w:r w:rsidRPr="001E647C">
        <w:rPr>
          <w:rFonts w:ascii="Bookman Old Style" w:hAnsi="Bookman Old Style"/>
          <w:b/>
          <w:sz w:val="24"/>
          <w:szCs w:val="24"/>
        </w:rPr>
        <w:t>:</w:t>
      </w:r>
      <w:r>
        <w:rPr>
          <w:rFonts w:ascii="Bookman Old Style" w:hAnsi="Bookman Old Style"/>
          <w:sz w:val="24"/>
          <w:szCs w:val="24"/>
        </w:rPr>
        <w:t xml:space="preserve"> </w:t>
      </w:r>
      <w:r w:rsidR="003351BB">
        <w:rPr>
          <w:rFonts w:ascii="Bookman Old Style" w:hAnsi="Bookman Old Style"/>
          <w:sz w:val="24"/>
          <w:szCs w:val="24"/>
        </w:rPr>
        <w:t xml:space="preserve"> </w:t>
      </w:r>
      <w:r>
        <w:rPr>
          <w:rFonts w:ascii="Bookman Old Style" w:hAnsi="Bookman Old Style"/>
          <w:sz w:val="24"/>
          <w:szCs w:val="24"/>
        </w:rPr>
        <w:t>“</w:t>
      </w:r>
      <w:r w:rsidR="00A12962" w:rsidRPr="00A12962">
        <w:rPr>
          <w:rFonts w:ascii="Bookman Old Style" w:hAnsi="Bookman Old Style"/>
          <w:b/>
          <w:i/>
          <w:sz w:val="24"/>
          <w:szCs w:val="24"/>
          <w:u w:val="single"/>
        </w:rPr>
        <w:t>D.1</w:t>
      </w:r>
      <w:r w:rsidR="00A12962" w:rsidRPr="00A12962">
        <w:rPr>
          <w:rFonts w:ascii="Bookman Old Style" w:hAnsi="Bookman Old Style"/>
          <w:i/>
          <w:sz w:val="24"/>
          <w:szCs w:val="24"/>
        </w:rPr>
        <w:t xml:space="preserve"> es idéntico al trazado de las alternativas de la familia C desde la estación “Portal Américas” hacia la estación Calle 53 (Marly).</w:t>
      </w:r>
      <w:r>
        <w:rPr>
          <w:rFonts w:ascii="Bookman Old Style" w:hAnsi="Bookman Old Style"/>
          <w:i/>
          <w:sz w:val="24"/>
          <w:szCs w:val="24"/>
        </w:rPr>
        <w:t>”</w:t>
      </w:r>
      <w:r w:rsidR="009B3768">
        <w:rPr>
          <w:rStyle w:val="Refdenotaalpie"/>
          <w:rFonts w:ascii="Bookman Old Style" w:hAnsi="Bookman Old Style"/>
          <w:i/>
          <w:sz w:val="24"/>
          <w:szCs w:val="24"/>
        </w:rPr>
        <w:footnoteReference w:id="54"/>
      </w:r>
      <w:sdt>
        <w:sdtPr>
          <w:rPr>
            <w:rFonts w:ascii="Bookman Old Style" w:hAnsi="Bookman Old Style"/>
            <w:i/>
            <w:sz w:val="24"/>
            <w:szCs w:val="24"/>
            <w:vertAlign w:val="superscript"/>
          </w:rPr>
          <w:id w:val="11634213"/>
          <w:citation/>
        </w:sdtPr>
        <w:sdtEndPr/>
        <w:sdtContent>
          <w:r w:rsidR="00C46511">
            <w:rPr>
              <w:rFonts w:ascii="Bookman Old Style" w:hAnsi="Bookman Old Style"/>
              <w:i/>
              <w:sz w:val="24"/>
              <w:szCs w:val="24"/>
            </w:rPr>
            <w:fldChar w:fldCharType="begin"/>
          </w:r>
          <w:r>
            <w:rPr>
              <w:rFonts w:ascii="Bookman Old Style" w:hAnsi="Bookman Old Style"/>
              <w:i/>
              <w:sz w:val="24"/>
              <w:szCs w:val="24"/>
            </w:rPr>
            <w:instrText xml:space="preserve"> CITATION SYS16 \p 33 \l 9226  </w:instrText>
          </w:r>
          <w:r w:rsidR="00C46511">
            <w:rPr>
              <w:rFonts w:ascii="Bookman Old Style" w:hAnsi="Bookman Old Style"/>
              <w:i/>
              <w:sz w:val="24"/>
              <w:szCs w:val="24"/>
            </w:rPr>
            <w:fldChar w:fldCharType="separate"/>
          </w:r>
          <w:r>
            <w:rPr>
              <w:rFonts w:ascii="Bookman Old Style" w:hAnsi="Bookman Old Style"/>
              <w:i/>
              <w:noProof/>
              <w:sz w:val="24"/>
              <w:szCs w:val="24"/>
            </w:rPr>
            <w:t xml:space="preserve"> </w:t>
          </w:r>
          <w:r w:rsidRPr="001E647C">
            <w:rPr>
              <w:rFonts w:ascii="Bookman Old Style" w:hAnsi="Bookman Old Style"/>
              <w:noProof/>
              <w:sz w:val="24"/>
              <w:szCs w:val="24"/>
            </w:rPr>
            <w:t>(SYSTRA, 2016, pág. 33)</w:t>
          </w:r>
          <w:r w:rsidR="00C46511">
            <w:rPr>
              <w:rFonts w:ascii="Bookman Old Style" w:hAnsi="Bookman Old Style"/>
              <w:i/>
              <w:sz w:val="24"/>
              <w:szCs w:val="24"/>
            </w:rPr>
            <w:fldChar w:fldCharType="end"/>
          </w:r>
        </w:sdtContent>
      </w:sdt>
      <w:r w:rsidR="00A12962" w:rsidRPr="00A12962">
        <w:rPr>
          <w:rFonts w:ascii="Bookman Old Style" w:hAnsi="Bookman Old Style"/>
          <w:i/>
          <w:sz w:val="24"/>
          <w:szCs w:val="24"/>
        </w:rPr>
        <w:t xml:space="preserve"> </w:t>
      </w:r>
    </w:p>
    <w:p w:rsidR="00277019" w:rsidRDefault="00277019" w:rsidP="00A12962">
      <w:pPr>
        <w:spacing w:after="0" w:line="240" w:lineRule="auto"/>
        <w:jc w:val="both"/>
        <w:rPr>
          <w:rFonts w:ascii="Bookman Old Style" w:hAnsi="Bookman Old Style"/>
          <w:b/>
          <w:i/>
          <w:sz w:val="24"/>
          <w:szCs w:val="24"/>
          <w:u w:val="single"/>
        </w:rPr>
      </w:pPr>
    </w:p>
    <w:p w:rsidR="00A12962" w:rsidRPr="00A12962" w:rsidRDefault="001E647C" w:rsidP="00A12962">
      <w:pPr>
        <w:spacing w:after="0" w:line="240" w:lineRule="auto"/>
        <w:jc w:val="both"/>
        <w:rPr>
          <w:rFonts w:ascii="Bookman Old Style" w:hAnsi="Bookman Old Style"/>
          <w:i/>
          <w:sz w:val="24"/>
          <w:szCs w:val="24"/>
        </w:rPr>
      </w:pPr>
      <w:r w:rsidRPr="001E647C">
        <w:rPr>
          <w:rFonts w:ascii="Bookman Old Style" w:hAnsi="Bookman Old Style"/>
          <w:b/>
          <w:sz w:val="24"/>
          <w:szCs w:val="24"/>
        </w:rPr>
        <w:t xml:space="preserve">Escenario </w:t>
      </w:r>
      <w:r>
        <w:rPr>
          <w:rFonts w:ascii="Bookman Old Style" w:hAnsi="Bookman Old Style"/>
          <w:b/>
          <w:sz w:val="24"/>
          <w:szCs w:val="24"/>
        </w:rPr>
        <w:t>8</w:t>
      </w:r>
      <w:r w:rsidRPr="001E647C">
        <w:rPr>
          <w:rFonts w:ascii="Bookman Old Style" w:hAnsi="Bookman Old Style"/>
          <w:b/>
          <w:sz w:val="24"/>
          <w:szCs w:val="24"/>
        </w:rPr>
        <w:t>:</w:t>
      </w:r>
      <w:r w:rsidR="003351BB">
        <w:rPr>
          <w:rFonts w:ascii="Bookman Old Style" w:hAnsi="Bookman Old Style"/>
          <w:b/>
          <w:sz w:val="24"/>
          <w:szCs w:val="24"/>
        </w:rPr>
        <w:t xml:space="preserve"> </w:t>
      </w:r>
      <w:r w:rsidRPr="00874445">
        <w:rPr>
          <w:rFonts w:ascii="Bookman Old Style" w:hAnsi="Bookman Old Style"/>
          <w:i/>
          <w:sz w:val="24"/>
          <w:szCs w:val="24"/>
        </w:rPr>
        <w:t>“</w:t>
      </w:r>
      <w:r w:rsidR="00A12962" w:rsidRPr="00A12962">
        <w:rPr>
          <w:rFonts w:ascii="Bookman Old Style" w:hAnsi="Bookman Old Style"/>
          <w:b/>
          <w:i/>
          <w:sz w:val="24"/>
          <w:szCs w:val="24"/>
          <w:u w:val="single"/>
        </w:rPr>
        <w:t>D.2</w:t>
      </w:r>
      <w:r w:rsidR="00A12962" w:rsidRPr="00A12962">
        <w:rPr>
          <w:rFonts w:ascii="Bookman Old Style" w:hAnsi="Bookman Old Style"/>
          <w:i/>
          <w:sz w:val="24"/>
          <w:szCs w:val="24"/>
        </w:rPr>
        <w:t xml:space="preserve"> tiene un trazado que varía del trazado D.1 entre las estaciones Rosario, NQS y Santander ya que toma el eje del canal Fucha en lugar de continuar por el eje de la Avenida Primero de Mayo-NQS-Calle 8 Sur para llegar a la Avenida Calle 1.</w:t>
      </w:r>
      <w:r>
        <w:rPr>
          <w:rFonts w:ascii="Bookman Old Style" w:hAnsi="Bookman Old Style"/>
          <w:i/>
          <w:sz w:val="24"/>
          <w:szCs w:val="24"/>
        </w:rPr>
        <w:t>”</w:t>
      </w:r>
      <w:r w:rsidR="009B3768">
        <w:rPr>
          <w:rStyle w:val="Refdenotaalpie"/>
          <w:rFonts w:ascii="Bookman Old Style" w:hAnsi="Bookman Old Style"/>
          <w:i/>
          <w:sz w:val="24"/>
          <w:szCs w:val="24"/>
        </w:rPr>
        <w:footnoteReference w:id="55"/>
      </w:r>
      <w:r w:rsidR="00A12962" w:rsidRPr="00A12962">
        <w:rPr>
          <w:rFonts w:ascii="Bookman Old Style" w:hAnsi="Bookman Old Style"/>
          <w:i/>
          <w:sz w:val="24"/>
          <w:szCs w:val="24"/>
        </w:rPr>
        <w:t xml:space="preserve"> </w:t>
      </w:r>
      <w:sdt>
        <w:sdtPr>
          <w:rPr>
            <w:rFonts w:ascii="Bookman Old Style" w:hAnsi="Bookman Old Style"/>
            <w:i/>
            <w:sz w:val="24"/>
            <w:szCs w:val="24"/>
          </w:rPr>
          <w:id w:val="11634212"/>
          <w:citation/>
        </w:sdtPr>
        <w:sdtEndPr/>
        <w:sdtContent>
          <w:r w:rsidR="00C46511">
            <w:rPr>
              <w:rFonts w:ascii="Bookman Old Style" w:hAnsi="Bookman Old Style"/>
              <w:i/>
              <w:sz w:val="24"/>
              <w:szCs w:val="24"/>
            </w:rPr>
            <w:fldChar w:fldCharType="begin"/>
          </w:r>
          <w:r>
            <w:rPr>
              <w:rFonts w:ascii="Bookman Old Style" w:hAnsi="Bookman Old Style"/>
              <w:i/>
              <w:sz w:val="24"/>
              <w:szCs w:val="24"/>
            </w:rPr>
            <w:instrText xml:space="preserve"> CITATION SYS16 \p 33 \l 9226  </w:instrText>
          </w:r>
          <w:r w:rsidR="00C46511">
            <w:rPr>
              <w:rFonts w:ascii="Bookman Old Style" w:hAnsi="Bookman Old Style"/>
              <w:i/>
              <w:sz w:val="24"/>
              <w:szCs w:val="24"/>
            </w:rPr>
            <w:fldChar w:fldCharType="separate"/>
          </w:r>
          <w:r w:rsidRPr="001E647C">
            <w:rPr>
              <w:rFonts w:ascii="Bookman Old Style" w:hAnsi="Bookman Old Style"/>
              <w:noProof/>
              <w:sz w:val="24"/>
              <w:szCs w:val="24"/>
            </w:rPr>
            <w:t>(SYSTRA, 2016, pág. 33)</w:t>
          </w:r>
          <w:r w:rsidR="00C46511">
            <w:rPr>
              <w:rFonts w:ascii="Bookman Old Style" w:hAnsi="Bookman Old Style"/>
              <w:i/>
              <w:sz w:val="24"/>
              <w:szCs w:val="24"/>
            </w:rPr>
            <w:fldChar w:fldCharType="end"/>
          </w:r>
        </w:sdtContent>
      </w:sdt>
    </w:p>
    <w:p w:rsidR="00277019" w:rsidRDefault="00277019" w:rsidP="00A12962">
      <w:pPr>
        <w:spacing w:after="0" w:line="240" w:lineRule="auto"/>
        <w:jc w:val="both"/>
        <w:rPr>
          <w:rFonts w:ascii="Bookman Old Style" w:hAnsi="Bookman Old Style"/>
          <w:i/>
          <w:sz w:val="24"/>
          <w:szCs w:val="24"/>
        </w:rPr>
      </w:pPr>
    </w:p>
    <w:p w:rsidR="00A12962" w:rsidRPr="00A12962" w:rsidRDefault="00874445" w:rsidP="00A12962">
      <w:pPr>
        <w:spacing w:after="0" w:line="240" w:lineRule="auto"/>
        <w:jc w:val="both"/>
        <w:rPr>
          <w:rFonts w:ascii="Bookman Old Style" w:hAnsi="Bookman Old Style"/>
          <w:i/>
          <w:sz w:val="24"/>
          <w:szCs w:val="24"/>
        </w:rPr>
      </w:pPr>
      <w:r w:rsidRPr="00874445">
        <w:rPr>
          <w:rFonts w:ascii="Bookman Old Style" w:hAnsi="Bookman Old Style"/>
          <w:sz w:val="24"/>
          <w:szCs w:val="24"/>
        </w:rPr>
        <w:t>Congruentemente</w:t>
      </w:r>
      <w:r w:rsidR="00AF1064" w:rsidRPr="00874445">
        <w:rPr>
          <w:rFonts w:ascii="Bookman Old Style" w:hAnsi="Bookman Old Style"/>
          <w:sz w:val="24"/>
          <w:szCs w:val="24"/>
        </w:rPr>
        <w:t>:</w:t>
      </w:r>
      <w:r w:rsidR="00AF1064">
        <w:rPr>
          <w:rFonts w:ascii="Bookman Old Style" w:hAnsi="Bookman Old Style"/>
          <w:i/>
          <w:sz w:val="24"/>
          <w:szCs w:val="24"/>
        </w:rPr>
        <w:t xml:space="preserve"> “</w:t>
      </w:r>
      <w:r w:rsidR="00A12962" w:rsidRPr="00A12962">
        <w:rPr>
          <w:rFonts w:ascii="Bookman Old Style" w:hAnsi="Bookman Old Style"/>
          <w:i/>
          <w:sz w:val="24"/>
          <w:szCs w:val="24"/>
        </w:rPr>
        <w:t xml:space="preserve">Ambas alternativas de la familia D son elevadas en todos sus recorridos y ambas tienen un total de 22 estaciones. Alternativas de tipo D cuentan con </w:t>
      </w:r>
      <w:r w:rsidR="00A12962" w:rsidRPr="00A12962">
        <w:rPr>
          <w:rFonts w:ascii="Bookman Old Style" w:hAnsi="Bookman Old Style"/>
          <w:b/>
          <w:i/>
          <w:sz w:val="24"/>
          <w:szCs w:val="24"/>
        </w:rPr>
        <w:t>100% del trazado elevado</w:t>
      </w:r>
      <w:r w:rsidR="00A12962" w:rsidRPr="00A12962">
        <w:rPr>
          <w:rFonts w:ascii="Bookman Old Style" w:hAnsi="Bookman Old Style"/>
          <w:i/>
          <w:sz w:val="24"/>
          <w:szCs w:val="24"/>
        </w:rPr>
        <w:t>.”</w:t>
      </w:r>
      <w:r w:rsidR="009B3768">
        <w:rPr>
          <w:rStyle w:val="Refdenotaalpie"/>
          <w:rFonts w:ascii="Bookman Old Style" w:hAnsi="Bookman Old Style"/>
          <w:i/>
          <w:sz w:val="24"/>
          <w:szCs w:val="24"/>
        </w:rPr>
        <w:footnoteReference w:id="56"/>
      </w:r>
      <w:r w:rsidR="00A12962" w:rsidRPr="00A12962">
        <w:rPr>
          <w:rFonts w:ascii="Bookman Old Style" w:hAnsi="Bookman Old Style"/>
          <w:i/>
          <w:sz w:val="24"/>
          <w:szCs w:val="24"/>
        </w:rPr>
        <w:t xml:space="preserve"> </w:t>
      </w:r>
      <w:sdt>
        <w:sdtPr>
          <w:rPr>
            <w:rFonts w:ascii="Bookman Old Style" w:hAnsi="Bookman Old Style"/>
            <w:i/>
            <w:sz w:val="24"/>
            <w:szCs w:val="24"/>
          </w:rPr>
          <w:id w:val="283855110"/>
          <w:citation/>
        </w:sdtPr>
        <w:sdtEndPr/>
        <w:sdtContent>
          <w:r w:rsidR="00C46511" w:rsidRPr="00A12962">
            <w:rPr>
              <w:rFonts w:ascii="Bookman Old Style" w:hAnsi="Bookman Old Style"/>
              <w:i/>
              <w:sz w:val="24"/>
              <w:szCs w:val="24"/>
            </w:rPr>
            <w:fldChar w:fldCharType="begin"/>
          </w:r>
          <w:r w:rsidR="00A12962" w:rsidRPr="00A12962">
            <w:rPr>
              <w:rFonts w:ascii="Bookman Old Style" w:hAnsi="Bookman Old Style"/>
              <w:i/>
              <w:sz w:val="24"/>
              <w:szCs w:val="24"/>
            </w:rPr>
            <w:instrText xml:space="preserve">CITATION SYS16 \p 33 \l 3082 </w:instrText>
          </w:r>
          <w:r w:rsidR="00C46511" w:rsidRPr="00A12962">
            <w:rPr>
              <w:rFonts w:ascii="Bookman Old Style" w:hAnsi="Bookman Old Style"/>
              <w:i/>
              <w:sz w:val="24"/>
              <w:szCs w:val="24"/>
            </w:rPr>
            <w:fldChar w:fldCharType="separate"/>
          </w:r>
          <w:r w:rsidR="001E647C" w:rsidRPr="001E647C">
            <w:rPr>
              <w:rFonts w:ascii="Bookman Old Style" w:hAnsi="Bookman Old Style"/>
              <w:noProof/>
              <w:sz w:val="24"/>
              <w:szCs w:val="24"/>
            </w:rPr>
            <w:t>(SYSTRA, 2016, pág. 33)</w:t>
          </w:r>
          <w:r w:rsidR="00C46511" w:rsidRPr="00A12962">
            <w:rPr>
              <w:rFonts w:ascii="Bookman Old Style" w:hAnsi="Bookman Old Style"/>
              <w:i/>
              <w:sz w:val="24"/>
              <w:szCs w:val="24"/>
            </w:rPr>
            <w:fldChar w:fldCharType="end"/>
          </w:r>
        </w:sdtContent>
      </w:sdt>
    </w:p>
    <w:p w:rsidR="00277019" w:rsidRDefault="00277019" w:rsidP="00A12962">
      <w:pPr>
        <w:spacing w:after="0" w:line="240" w:lineRule="auto"/>
        <w:jc w:val="both"/>
        <w:rPr>
          <w:rFonts w:ascii="Bookman Old Style" w:hAnsi="Bookman Old Style"/>
          <w:sz w:val="24"/>
          <w:szCs w:val="24"/>
        </w:rPr>
      </w:pPr>
    </w:p>
    <w:p w:rsidR="00A12962" w:rsidRDefault="00A12962" w:rsidP="00A12962">
      <w:p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Una vez explicadas cada una las alternativas de solución, el siguiente paso es abordar los </w:t>
      </w:r>
      <w:r w:rsidR="00277019" w:rsidRPr="00277019">
        <w:rPr>
          <w:rFonts w:ascii="Bookman Old Style" w:hAnsi="Bookman Old Style"/>
          <w:b/>
          <w:sz w:val="24"/>
          <w:szCs w:val="24"/>
        </w:rPr>
        <w:t>MITOS MÁS RELEVANTES</w:t>
      </w:r>
      <w:r w:rsidR="00277019" w:rsidRPr="00A12962">
        <w:rPr>
          <w:rFonts w:ascii="Bookman Old Style" w:hAnsi="Bookman Old Style"/>
          <w:sz w:val="24"/>
          <w:szCs w:val="24"/>
        </w:rPr>
        <w:t xml:space="preserve"> </w:t>
      </w:r>
      <w:r w:rsidRPr="00A12962">
        <w:rPr>
          <w:rFonts w:ascii="Bookman Old Style" w:hAnsi="Bookman Old Style"/>
          <w:sz w:val="24"/>
          <w:szCs w:val="24"/>
        </w:rPr>
        <w:t>que giran en torno al metro elevado de la Bogotá Mejor para todos.</w:t>
      </w:r>
    </w:p>
    <w:p w:rsidR="00277019" w:rsidRDefault="00277019" w:rsidP="00A12962">
      <w:pPr>
        <w:spacing w:after="0" w:line="240" w:lineRule="auto"/>
        <w:jc w:val="both"/>
        <w:rPr>
          <w:rFonts w:ascii="Bookman Old Style" w:hAnsi="Bookman Old Style"/>
          <w:sz w:val="24"/>
          <w:szCs w:val="24"/>
        </w:rPr>
      </w:pPr>
    </w:p>
    <w:p w:rsidR="00A12962" w:rsidRPr="00F17CD9" w:rsidRDefault="003351BB" w:rsidP="00F17CD9">
      <w:pPr>
        <w:pBdr>
          <w:bottom w:val="single" w:sz="4" w:space="1" w:color="auto"/>
        </w:pBdr>
        <w:spacing w:after="0" w:line="240" w:lineRule="auto"/>
        <w:rPr>
          <w:rFonts w:ascii="Bookman Old Style" w:hAnsi="Bookman Old Style"/>
          <w:b/>
          <w:sz w:val="24"/>
          <w:szCs w:val="24"/>
        </w:rPr>
      </w:pPr>
      <w:r>
        <w:rPr>
          <w:rFonts w:ascii="Bookman Old Style" w:hAnsi="Bookman Old Style"/>
          <w:b/>
          <w:sz w:val="24"/>
          <w:szCs w:val="24"/>
        </w:rPr>
        <w:t xml:space="preserve">MITO 1: </w:t>
      </w:r>
      <w:r w:rsidR="00277019" w:rsidRPr="00F17CD9">
        <w:rPr>
          <w:rFonts w:ascii="Bookman Old Style" w:hAnsi="Bookman Old Style"/>
          <w:b/>
          <w:sz w:val="24"/>
          <w:szCs w:val="24"/>
        </w:rPr>
        <w:t>PEÑALOSA NO DIJO EN SU PROGRAMA DE GOBIERNO QUE IBA A HACER METRO ELEVADO</w:t>
      </w:r>
      <w:r w:rsidR="00A12962" w:rsidRPr="00F17CD9">
        <w:rPr>
          <w:rFonts w:ascii="Bookman Old Style" w:hAnsi="Bookman Old Style"/>
          <w:b/>
          <w:sz w:val="24"/>
          <w:szCs w:val="24"/>
        </w:rPr>
        <w:t>.</w:t>
      </w:r>
    </w:p>
    <w:p w:rsidR="00277019" w:rsidRDefault="00277019" w:rsidP="00A12962">
      <w:pPr>
        <w:spacing w:after="0" w:line="240" w:lineRule="auto"/>
        <w:jc w:val="both"/>
        <w:rPr>
          <w:rFonts w:ascii="Bookman Old Style" w:hAnsi="Bookman Old Style"/>
          <w:sz w:val="24"/>
          <w:szCs w:val="24"/>
        </w:rPr>
      </w:pPr>
    </w:p>
    <w:p w:rsidR="00A12962" w:rsidRPr="00A12962" w:rsidRDefault="00A12962" w:rsidP="00A12962">
      <w:pPr>
        <w:spacing w:after="0" w:line="240" w:lineRule="auto"/>
        <w:jc w:val="both"/>
        <w:rPr>
          <w:rFonts w:ascii="Bookman Old Style" w:hAnsi="Bookman Old Style"/>
          <w:sz w:val="24"/>
          <w:szCs w:val="24"/>
        </w:rPr>
      </w:pPr>
      <w:r w:rsidRPr="00A12962">
        <w:rPr>
          <w:rFonts w:ascii="Bookman Old Style" w:hAnsi="Bookman Old Style"/>
          <w:sz w:val="24"/>
          <w:szCs w:val="24"/>
        </w:rPr>
        <w:t>Al leer detalladamente el programa de gobierno “Recuperemos Bogotá”, publicado en julio del 2015, se puede leer textualmente lo siguiente en el capítulo II Movilidad Sostenible, propuesta número uno:</w:t>
      </w:r>
    </w:p>
    <w:p w:rsidR="00277019" w:rsidRDefault="00277019" w:rsidP="00A12962">
      <w:pPr>
        <w:spacing w:after="0" w:line="240" w:lineRule="auto"/>
        <w:jc w:val="both"/>
        <w:rPr>
          <w:rFonts w:ascii="Bookman Old Style" w:hAnsi="Bookman Old Style"/>
          <w:i/>
          <w:sz w:val="24"/>
          <w:szCs w:val="24"/>
        </w:rPr>
      </w:pPr>
    </w:p>
    <w:p w:rsidR="00A12962" w:rsidRPr="00A12962" w:rsidRDefault="00A12962" w:rsidP="00A12962">
      <w:pPr>
        <w:spacing w:after="0" w:line="240" w:lineRule="auto"/>
        <w:jc w:val="both"/>
        <w:rPr>
          <w:rFonts w:ascii="Bookman Old Style" w:hAnsi="Bookman Old Style"/>
          <w:i/>
          <w:sz w:val="24"/>
          <w:szCs w:val="24"/>
        </w:rPr>
      </w:pPr>
      <w:r w:rsidRPr="00A12962">
        <w:rPr>
          <w:rFonts w:ascii="Bookman Old Style" w:hAnsi="Bookman Old Style"/>
          <w:i/>
          <w:sz w:val="24"/>
          <w:szCs w:val="24"/>
        </w:rPr>
        <w:t xml:space="preserve">“1. Estamos comprometidos con la construcción de la Primera Línea del Metro de Bogotá. Buscaremos la solución técnica que permita hacerlo con la mayor celeridad, menor riesgo de costos y sobrecostos, </w:t>
      </w:r>
      <w:r w:rsidRPr="00A12962">
        <w:rPr>
          <w:rFonts w:ascii="Bookman Old Style" w:hAnsi="Bookman Old Style"/>
          <w:b/>
          <w:i/>
          <w:sz w:val="24"/>
          <w:szCs w:val="24"/>
        </w:rPr>
        <w:t>combinando eventualmente tramos elevados</w:t>
      </w:r>
      <w:r w:rsidRPr="00A12962">
        <w:rPr>
          <w:rFonts w:ascii="Bookman Old Style" w:hAnsi="Bookman Old Style"/>
          <w:i/>
          <w:sz w:val="24"/>
          <w:szCs w:val="24"/>
        </w:rPr>
        <w:t>, tal como lo sugiere la Financiera de Desarrollo Nacional.”</w:t>
      </w:r>
      <w:r w:rsidRPr="00A12962">
        <w:rPr>
          <w:rStyle w:val="Refdenotaalpie"/>
          <w:rFonts w:ascii="Bookman Old Style" w:hAnsi="Bookman Old Style"/>
          <w:sz w:val="24"/>
          <w:szCs w:val="24"/>
        </w:rPr>
        <w:footnoteReference w:id="57"/>
      </w:r>
      <w:r w:rsidRPr="00A12962">
        <w:rPr>
          <w:rFonts w:ascii="Bookman Old Style" w:hAnsi="Bookman Old Style"/>
          <w:i/>
          <w:sz w:val="24"/>
          <w:szCs w:val="24"/>
        </w:rPr>
        <w:t xml:space="preserve"> </w:t>
      </w:r>
      <w:sdt>
        <w:sdtPr>
          <w:rPr>
            <w:rFonts w:ascii="Bookman Old Style" w:hAnsi="Bookman Old Style"/>
            <w:i/>
            <w:sz w:val="24"/>
            <w:szCs w:val="24"/>
          </w:rPr>
          <w:id w:val="-341248284"/>
          <w:citation/>
        </w:sdtPr>
        <w:sdtEndPr/>
        <w:sdtContent>
          <w:r w:rsidR="00C46511" w:rsidRPr="00A12962">
            <w:rPr>
              <w:rFonts w:ascii="Bookman Old Style" w:hAnsi="Bookman Old Style"/>
              <w:i/>
              <w:sz w:val="24"/>
              <w:szCs w:val="24"/>
            </w:rPr>
            <w:fldChar w:fldCharType="begin"/>
          </w:r>
          <w:r w:rsidRPr="00A12962">
            <w:rPr>
              <w:rFonts w:ascii="Bookman Old Style" w:hAnsi="Bookman Old Style"/>
              <w:i/>
              <w:sz w:val="24"/>
              <w:szCs w:val="24"/>
            </w:rPr>
            <w:instrText xml:space="preserve">CITATION Enr15 \p 12 \l 3082 </w:instrText>
          </w:r>
          <w:r w:rsidR="00C46511" w:rsidRPr="00A12962">
            <w:rPr>
              <w:rFonts w:ascii="Bookman Old Style" w:hAnsi="Bookman Old Style"/>
              <w:i/>
              <w:sz w:val="24"/>
              <w:szCs w:val="24"/>
            </w:rPr>
            <w:fldChar w:fldCharType="separate"/>
          </w:r>
          <w:r w:rsidR="001E647C" w:rsidRPr="001E647C">
            <w:rPr>
              <w:rFonts w:ascii="Bookman Old Style" w:hAnsi="Bookman Old Style"/>
              <w:noProof/>
              <w:sz w:val="24"/>
              <w:szCs w:val="24"/>
            </w:rPr>
            <w:t>(Peñalosa, 2015, pág. 12)</w:t>
          </w:r>
          <w:r w:rsidR="00C46511" w:rsidRPr="00A12962">
            <w:rPr>
              <w:rFonts w:ascii="Bookman Old Style" w:hAnsi="Bookman Old Style"/>
              <w:i/>
              <w:sz w:val="24"/>
              <w:szCs w:val="24"/>
            </w:rPr>
            <w:fldChar w:fldCharType="end"/>
          </w:r>
        </w:sdtContent>
      </w:sdt>
      <w:r w:rsidRPr="00A12962">
        <w:rPr>
          <w:rFonts w:ascii="Bookman Old Style" w:hAnsi="Bookman Old Style"/>
          <w:i/>
          <w:sz w:val="24"/>
          <w:szCs w:val="24"/>
        </w:rPr>
        <w:t xml:space="preserve"> </w:t>
      </w:r>
    </w:p>
    <w:p w:rsidR="00CA6406" w:rsidRDefault="00CA6406" w:rsidP="00A12962">
      <w:pPr>
        <w:spacing w:after="0" w:line="240" w:lineRule="auto"/>
        <w:rPr>
          <w:rFonts w:ascii="Bookman Old Style" w:hAnsi="Bookman Old Style"/>
          <w:b/>
          <w:sz w:val="24"/>
          <w:szCs w:val="24"/>
          <w:u w:val="single"/>
        </w:rPr>
      </w:pPr>
    </w:p>
    <w:p w:rsidR="00A12962" w:rsidRDefault="002236FF" w:rsidP="00A12962">
      <w:pPr>
        <w:spacing w:after="0" w:line="240" w:lineRule="auto"/>
        <w:rPr>
          <w:rFonts w:ascii="Bookman Old Style" w:hAnsi="Bookman Old Style"/>
          <w:b/>
          <w:sz w:val="24"/>
          <w:szCs w:val="24"/>
          <w:u w:val="single"/>
        </w:rPr>
      </w:pPr>
      <w:r>
        <w:rPr>
          <w:rFonts w:ascii="Bookman Old Style" w:hAnsi="Bookman Old Style"/>
          <w:b/>
          <w:sz w:val="24"/>
          <w:szCs w:val="24"/>
          <w:u w:val="single"/>
        </w:rPr>
        <w:t>MITO DESMENTIDO</w:t>
      </w:r>
    </w:p>
    <w:p w:rsidR="00CA6406" w:rsidRDefault="00CA6406" w:rsidP="00A12962">
      <w:pPr>
        <w:spacing w:after="0" w:line="240" w:lineRule="auto"/>
        <w:rPr>
          <w:rFonts w:ascii="Bookman Old Style" w:hAnsi="Bookman Old Style"/>
          <w:b/>
          <w:sz w:val="24"/>
          <w:szCs w:val="24"/>
          <w:u w:val="single"/>
        </w:rPr>
      </w:pPr>
    </w:p>
    <w:p w:rsidR="00CA6406" w:rsidRDefault="00CA6406" w:rsidP="00A12962">
      <w:pPr>
        <w:spacing w:after="0" w:line="240" w:lineRule="auto"/>
        <w:rPr>
          <w:rFonts w:ascii="Bookman Old Style" w:hAnsi="Bookman Old Style"/>
          <w:b/>
          <w:sz w:val="24"/>
          <w:szCs w:val="24"/>
          <w:u w:val="single"/>
        </w:rPr>
      </w:pPr>
    </w:p>
    <w:p w:rsidR="00A12962" w:rsidRPr="00F17CD9" w:rsidRDefault="003351BB" w:rsidP="00F17CD9">
      <w:pPr>
        <w:pBdr>
          <w:bottom w:val="single" w:sz="4" w:space="1" w:color="auto"/>
        </w:pBdr>
        <w:spacing w:after="0" w:line="240" w:lineRule="auto"/>
        <w:jc w:val="both"/>
        <w:rPr>
          <w:rFonts w:ascii="Bookman Old Style" w:hAnsi="Bookman Old Style"/>
          <w:b/>
          <w:sz w:val="24"/>
          <w:szCs w:val="24"/>
        </w:rPr>
      </w:pPr>
      <w:r>
        <w:rPr>
          <w:rFonts w:ascii="Bookman Old Style" w:hAnsi="Bookman Old Style"/>
          <w:b/>
          <w:sz w:val="24"/>
          <w:szCs w:val="24"/>
        </w:rPr>
        <w:t xml:space="preserve">MITO 2: </w:t>
      </w:r>
      <w:r w:rsidR="00277019" w:rsidRPr="00F17CD9">
        <w:rPr>
          <w:rFonts w:ascii="Bookman Old Style" w:hAnsi="Bookman Old Style"/>
          <w:b/>
          <w:sz w:val="24"/>
          <w:szCs w:val="24"/>
        </w:rPr>
        <w:t xml:space="preserve">EL METRO SUBTERRÁNEO DE PETRO ES AMBIENTALMENTE MÁS AMIGABLE QUE EL DE PEÑALOSA </w:t>
      </w:r>
    </w:p>
    <w:p w:rsidR="00A12962" w:rsidRPr="00A12962" w:rsidRDefault="00A12962" w:rsidP="00A12962">
      <w:pPr>
        <w:pStyle w:val="Prrafodelista"/>
        <w:spacing w:after="0" w:line="240" w:lineRule="auto"/>
        <w:jc w:val="both"/>
        <w:rPr>
          <w:rFonts w:ascii="Bookman Old Style" w:hAnsi="Bookman Old Style"/>
          <w:sz w:val="24"/>
          <w:szCs w:val="24"/>
        </w:rPr>
      </w:pPr>
    </w:p>
    <w:p w:rsidR="004127F2" w:rsidRDefault="00A12962" w:rsidP="004127F2">
      <w:pPr>
        <w:spacing w:after="0" w:line="240" w:lineRule="auto"/>
        <w:jc w:val="both"/>
        <w:rPr>
          <w:rFonts w:ascii="Bookman Old Style" w:hAnsi="Bookman Old Style"/>
          <w:b/>
          <w:sz w:val="24"/>
          <w:szCs w:val="24"/>
        </w:rPr>
      </w:pPr>
      <w:r w:rsidRPr="004127F2">
        <w:rPr>
          <w:rFonts w:ascii="Bookman Old Style" w:hAnsi="Bookman Old Style"/>
          <w:b/>
          <w:sz w:val="24"/>
          <w:szCs w:val="24"/>
        </w:rPr>
        <w:t>Impacto Ambiental:</w:t>
      </w:r>
    </w:p>
    <w:p w:rsidR="00A12962" w:rsidRPr="004127F2" w:rsidRDefault="00A12962" w:rsidP="004127F2">
      <w:pPr>
        <w:spacing w:after="0" w:line="240" w:lineRule="auto"/>
        <w:jc w:val="both"/>
        <w:rPr>
          <w:rFonts w:ascii="Bookman Old Style" w:hAnsi="Bookman Old Style"/>
          <w:b/>
          <w:sz w:val="24"/>
          <w:szCs w:val="24"/>
        </w:rPr>
      </w:pPr>
      <w:r w:rsidRPr="004127F2">
        <w:rPr>
          <w:rFonts w:ascii="Bookman Old Style" w:hAnsi="Bookman Old Style"/>
          <w:b/>
          <w:sz w:val="24"/>
          <w:szCs w:val="24"/>
        </w:rPr>
        <w:t>Afectación cuerpos de agua:</w:t>
      </w:r>
    </w:p>
    <w:p w:rsidR="00A12962" w:rsidRPr="00A12962" w:rsidRDefault="00A12962" w:rsidP="00A12962">
      <w:pPr>
        <w:spacing w:after="0" w:line="240" w:lineRule="auto"/>
        <w:jc w:val="both"/>
        <w:rPr>
          <w:rFonts w:ascii="Bookman Old Style" w:hAnsi="Bookman Old Style"/>
          <w:sz w:val="24"/>
          <w:szCs w:val="24"/>
        </w:rPr>
      </w:pPr>
      <w:r w:rsidRPr="00A12962">
        <w:rPr>
          <w:rFonts w:ascii="Bookman Old Style" w:hAnsi="Bookman Old Style"/>
          <w:sz w:val="24"/>
          <w:szCs w:val="24"/>
        </w:rPr>
        <w:t>Se tuvo en cuenta que, para la construcción del Metro Subterráneo, este presenta una afectación a cuatro (4) cuerpos de agua (canales: Albina, Molinos, Virrey y Callejas); mientras que la construcción elevada no presenta afectación a ningún cuerpo de agua.</w:t>
      </w:r>
    </w:p>
    <w:p w:rsidR="00277019" w:rsidRDefault="00277019" w:rsidP="00A12962">
      <w:pPr>
        <w:autoSpaceDE w:val="0"/>
        <w:autoSpaceDN w:val="0"/>
        <w:adjustRightInd w:val="0"/>
        <w:spacing w:after="0" w:line="240" w:lineRule="auto"/>
        <w:jc w:val="both"/>
        <w:rPr>
          <w:rFonts w:ascii="Bookman Old Style" w:hAnsi="Bookman Old Style" w:cs="Calibri"/>
          <w:i/>
          <w:sz w:val="24"/>
          <w:szCs w:val="24"/>
        </w:rPr>
      </w:pPr>
    </w:p>
    <w:p w:rsidR="00A12962" w:rsidRDefault="00A12962" w:rsidP="00A12962">
      <w:pPr>
        <w:autoSpaceDE w:val="0"/>
        <w:autoSpaceDN w:val="0"/>
        <w:adjustRightInd w:val="0"/>
        <w:spacing w:after="0" w:line="240" w:lineRule="auto"/>
        <w:jc w:val="both"/>
        <w:rPr>
          <w:rFonts w:ascii="Bookman Old Style" w:hAnsi="Bookman Old Style" w:cs="Calibri"/>
          <w:i/>
          <w:sz w:val="24"/>
          <w:szCs w:val="24"/>
        </w:rPr>
      </w:pPr>
      <w:r w:rsidRPr="00A12962">
        <w:rPr>
          <w:rFonts w:ascii="Bookman Old Style" w:hAnsi="Bookman Old Style" w:cs="Calibri"/>
          <w:i/>
          <w:sz w:val="24"/>
          <w:szCs w:val="24"/>
        </w:rPr>
        <w:t>“La interferencia con el canal Albina es ocasionada por la transición del sistema de elevado a subterráneo, mientras que la interferencia con los canales Molinos, Virrey y Callejas se presenta por la ejecución de la trinchera necesaria para la construcción del metro. (…)</w:t>
      </w:r>
      <w:r w:rsidR="00277019">
        <w:rPr>
          <w:rFonts w:ascii="Bookman Old Style" w:hAnsi="Bookman Old Style" w:cs="Calibri"/>
          <w:i/>
          <w:sz w:val="24"/>
          <w:szCs w:val="24"/>
        </w:rPr>
        <w:t xml:space="preserve"> </w:t>
      </w:r>
      <w:r w:rsidRPr="00A12962">
        <w:rPr>
          <w:rFonts w:ascii="Bookman Old Style" w:hAnsi="Bookman Old Style" w:cs="Calibri"/>
          <w:i/>
          <w:sz w:val="24"/>
          <w:szCs w:val="24"/>
        </w:rPr>
        <w:t>mientras que las alternativas D.1 y D.2, por ser estructuras elevadas, no presentan ninguna interrupción con los cuerpos de agua por lo que resultan las mejores puntuadas. Esto último, considerando que los apoyos de la superestructura deben estar por fuera de la zona hidráulica de la fuente hídrica.”</w:t>
      </w:r>
      <w:r w:rsidRPr="00A12962">
        <w:rPr>
          <w:rStyle w:val="Refdenotaalpie"/>
          <w:rFonts w:ascii="Bookman Old Style" w:hAnsi="Bookman Old Style" w:cs="Calibri"/>
          <w:sz w:val="24"/>
          <w:szCs w:val="24"/>
        </w:rPr>
        <w:footnoteReference w:id="58"/>
      </w:r>
      <w:sdt>
        <w:sdtPr>
          <w:rPr>
            <w:rFonts w:ascii="Bookman Old Style" w:hAnsi="Bookman Old Style" w:cs="Calibri"/>
            <w:i/>
            <w:sz w:val="24"/>
            <w:szCs w:val="24"/>
            <w:vertAlign w:val="superscript"/>
          </w:rPr>
          <w:id w:val="581109681"/>
          <w:citation/>
        </w:sdtPr>
        <w:sdtEndPr/>
        <w:sdtContent>
          <w:r w:rsidR="00C46511" w:rsidRPr="00A12962">
            <w:rPr>
              <w:rFonts w:ascii="Bookman Old Style" w:hAnsi="Bookman Old Style" w:cs="Calibri"/>
              <w:i/>
              <w:sz w:val="24"/>
              <w:szCs w:val="24"/>
            </w:rPr>
            <w:fldChar w:fldCharType="begin"/>
          </w:r>
          <w:r w:rsidRPr="00A12962">
            <w:rPr>
              <w:rFonts w:ascii="Bookman Old Style" w:hAnsi="Bookman Old Style" w:cs="Calibri"/>
              <w:i/>
              <w:sz w:val="24"/>
              <w:szCs w:val="24"/>
            </w:rPr>
            <w:instrText xml:space="preserve">CITATION SYS16 \p 113 \l 3082 </w:instrText>
          </w:r>
          <w:r w:rsidR="00C46511" w:rsidRPr="00A12962">
            <w:rPr>
              <w:rFonts w:ascii="Bookman Old Style" w:hAnsi="Bookman Old Style" w:cs="Calibri"/>
              <w:i/>
              <w:sz w:val="24"/>
              <w:szCs w:val="24"/>
            </w:rPr>
            <w:fldChar w:fldCharType="separate"/>
          </w:r>
          <w:r w:rsidR="001E647C">
            <w:rPr>
              <w:rFonts w:ascii="Bookman Old Style" w:hAnsi="Bookman Old Style" w:cs="Calibri"/>
              <w:i/>
              <w:noProof/>
              <w:sz w:val="24"/>
              <w:szCs w:val="24"/>
            </w:rPr>
            <w:t xml:space="preserve"> </w:t>
          </w:r>
          <w:r w:rsidR="001E647C" w:rsidRPr="001E647C">
            <w:rPr>
              <w:rFonts w:ascii="Bookman Old Style" w:hAnsi="Bookman Old Style" w:cs="Calibri"/>
              <w:noProof/>
              <w:sz w:val="24"/>
              <w:szCs w:val="24"/>
            </w:rPr>
            <w:t>(SYSTRA, 2016, pág. 113)</w:t>
          </w:r>
          <w:r w:rsidR="00C46511" w:rsidRPr="00A12962">
            <w:rPr>
              <w:rFonts w:ascii="Bookman Old Style" w:hAnsi="Bookman Old Style" w:cs="Calibri"/>
              <w:i/>
              <w:sz w:val="24"/>
              <w:szCs w:val="24"/>
            </w:rPr>
            <w:fldChar w:fldCharType="end"/>
          </w:r>
        </w:sdtContent>
      </w:sdt>
      <w:r w:rsidRPr="00A12962">
        <w:rPr>
          <w:rFonts w:ascii="Bookman Old Style" w:hAnsi="Bookman Old Style" w:cs="Calibri"/>
          <w:i/>
          <w:sz w:val="24"/>
          <w:szCs w:val="24"/>
        </w:rPr>
        <w:t xml:space="preserve"> </w:t>
      </w:r>
    </w:p>
    <w:p w:rsidR="00F17CD9" w:rsidRPr="00A12962" w:rsidRDefault="00F17CD9" w:rsidP="00A12962">
      <w:pPr>
        <w:autoSpaceDE w:val="0"/>
        <w:autoSpaceDN w:val="0"/>
        <w:adjustRightInd w:val="0"/>
        <w:spacing w:after="0" w:line="240" w:lineRule="auto"/>
        <w:jc w:val="both"/>
        <w:rPr>
          <w:rFonts w:ascii="Bookman Old Style" w:hAnsi="Bookman Old Style" w:cs="Calibri"/>
          <w:i/>
          <w:sz w:val="24"/>
          <w:szCs w:val="24"/>
        </w:rPr>
      </w:pPr>
    </w:p>
    <w:p w:rsidR="00A12962" w:rsidRPr="004127F2" w:rsidRDefault="00A12962" w:rsidP="004127F2">
      <w:pPr>
        <w:autoSpaceDE w:val="0"/>
        <w:autoSpaceDN w:val="0"/>
        <w:adjustRightInd w:val="0"/>
        <w:spacing w:after="0" w:line="240" w:lineRule="auto"/>
        <w:jc w:val="both"/>
        <w:rPr>
          <w:rFonts w:ascii="Bookman Old Style" w:hAnsi="Bookman Old Style" w:cs="Calibri"/>
          <w:b/>
          <w:sz w:val="24"/>
          <w:szCs w:val="24"/>
        </w:rPr>
      </w:pPr>
      <w:r w:rsidRPr="004127F2">
        <w:rPr>
          <w:rFonts w:ascii="Bookman Old Style" w:hAnsi="Bookman Old Style" w:cs="Calibri"/>
          <w:b/>
          <w:sz w:val="24"/>
          <w:szCs w:val="24"/>
        </w:rPr>
        <w:t>Generación de escombros:</w:t>
      </w: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r w:rsidRPr="00A12962">
        <w:rPr>
          <w:rFonts w:ascii="Bookman Old Style" w:hAnsi="Bookman Old Style" w:cs="Calibri"/>
          <w:sz w:val="24"/>
          <w:szCs w:val="24"/>
        </w:rPr>
        <w:t>En cuanto a la generación de escombros, con el estudio se determinó que la construcción subterránea generaría un total de 7 millones 405 mil metros cúbicos de escombros; mientras que la construcción elevada aportaría 2 millones 519 mil metros cúbicos.</w:t>
      </w: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r w:rsidRPr="00A12962">
        <w:rPr>
          <w:noProof/>
          <w:sz w:val="24"/>
          <w:szCs w:val="24"/>
          <w:lang w:eastAsia="es-CO"/>
        </w:rPr>
        <w:drawing>
          <wp:inline distT="0" distB="0" distL="0" distR="0">
            <wp:extent cx="5400040" cy="1173480"/>
            <wp:effectExtent l="0" t="0" r="0" b="762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400040" cy="1173480"/>
                    </a:xfrm>
                    <a:prstGeom prst="rect">
                      <a:avLst/>
                    </a:prstGeom>
                  </pic:spPr>
                </pic:pic>
              </a:graphicData>
            </a:graphic>
          </wp:inline>
        </w:drawing>
      </w:r>
    </w:p>
    <w:p w:rsidR="00A12962" w:rsidRPr="00277019" w:rsidRDefault="00A12962" w:rsidP="00277019">
      <w:pPr>
        <w:autoSpaceDE w:val="0"/>
        <w:autoSpaceDN w:val="0"/>
        <w:adjustRightInd w:val="0"/>
        <w:spacing w:after="0" w:line="240" w:lineRule="auto"/>
        <w:jc w:val="center"/>
        <w:rPr>
          <w:rFonts w:ascii="Times New Roman" w:hAnsi="Times New Roman" w:cs="Times New Roman"/>
          <w:i/>
          <w:sz w:val="16"/>
          <w:szCs w:val="16"/>
        </w:rPr>
      </w:pPr>
      <w:r w:rsidRPr="00277019">
        <w:rPr>
          <w:rFonts w:ascii="Times New Roman" w:hAnsi="Times New Roman" w:cs="Times New Roman"/>
          <w:i/>
          <w:sz w:val="16"/>
          <w:szCs w:val="16"/>
        </w:rPr>
        <w:t>Fuente:</w:t>
      </w:r>
      <w:r w:rsidRPr="00277019">
        <w:rPr>
          <w:rStyle w:val="Refdenotaalpie"/>
          <w:rFonts w:ascii="Times New Roman" w:hAnsi="Times New Roman" w:cs="Times New Roman"/>
          <w:i/>
          <w:sz w:val="16"/>
          <w:szCs w:val="16"/>
        </w:rPr>
        <w:footnoteReference w:id="59"/>
      </w:r>
      <w:sdt>
        <w:sdtPr>
          <w:rPr>
            <w:rFonts w:ascii="Times New Roman" w:hAnsi="Times New Roman" w:cs="Times New Roman"/>
            <w:i/>
            <w:sz w:val="16"/>
            <w:szCs w:val="16"/>
            <w:vertAlign w:val="superscript"/>
          </w:rPr>
          <w:id w:val="1122116831"/>
          <w:citation/>
        </w:sdtPr>
        <w:sdtEndPr/>
        <w:sdtContent>
          <w:r w:rsidR="00C46511" w:rsidRPr="00277019">
            <w:rPr>
              <w:rFonts w:ascii="Times New Roman" w:hAnsi="Times New Roman" w:cs="Times New Roman"/>
              <w:i/>
              <w:sz w:val="16"/>
              <w:szCs w:val="16"/>
            </w:rPr>
            <w:fldChar w:fldCharType="begin"/>
          </w:r>
          <w:r w:rsidRPr="00277019">
            <w:rPr>
              <w:rFonts w:ascii="Times New Roman" w:hAnsi="Times New Roman" w:cs="Times New Roman"/>
              <w:i/>
              <w:sz w:val="16"/>
              <w:szCs w:val="16"/>
            </w:rPr>
            <w:instrText xml:space="preserve">CITATION SYS16 \p 116 \l 3082 </w:instrText>
          </w:r>
          <w:r w:rsidR="00C46511" w:rsidRPr="00277019">
            <w:rPr>
              <w:rFonts w:ascii="Times New Roman" w:hAnsi="Times New Roman" w:cs="Times New Roman"/>
              <w:i/>
              <w:sz w:val="16"/>
              <w:szCs w:val="16"/>
            </w:rPr>
            <w:fldChar w:fldCharType="separate"/>
          </w:r>
          <w:r w:rsidR="001E647C">
            <w:rPr>
              <w:rFonts w:ascii="Times New Roman" w:hAnsi="Times New Roman" w:cs="Times New Roman"/>
              <w:i/>
              <w:noProof/>
              <w:sz w:val="16"/>
              <w:szCs w:val="16"/>
            </w:rPr>
            <w:t xml:space="preserve"> </w:t>
          </w:r>
          <w:r w:rsidR="001E647C" w:rsidRPr="001E647C">
            <w:rPr>
              <w:rFonts w:ascii="Times New Roman" w:hAnsi="Times New Roman" w:cs="Times New Roman"/>
              <w:noProof/>
              <w:sz w:val="16"/>
              <w:szCs w:val="16"/>
            </w:rPr>
            <w:t>(SYSTRA, 2016, pág. 116)</w:t>
          </w:r>
          <w:r w:rsidR="00C46511" w:rsidRPr="00277019">
            <w:rPr>
              <w:rFonts w:ascii="Times New Roman" w:hAnsi="Times New Roman" w:cs="Times New Roman"/>
              <w:i/>
              <w:sz w:val="16"/>
              <w:szCs w:val="16"/>
            </w:rPr>
            <w:fldChar w:fldCharType="end"/>
          </w:r>
        </w:sdtContent>
      </w:sdt>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p>
    <w:p w:rsidR="00A12962" w:rsidRPr="004127F2" w:rsidRDefault="00A12962" w:rsidP="004127F2">
      <w:pPr>
        <w:autoSpaceDE w:val="0"/>
        <w:autoSpaceDN w:val="0"/>
        <w:adjustRightInd w:val="0"/>
        <w:spacing w:after="0" w:line="240" w:lineRule="auto"/>
        <w:jc w:val="both"/>
        <w:rPr>
          <w:rFonts w:ascii="Bookman Old Style" w:hAnsi="Bookman Old Style" w:cs="Calibri"/>
          <w:b/>
          <w:sz w:val="24"/>
          <w:szCs w:val="24"/>
        </w:rPr>
      </w:pPr>
      <w:r w:rsidRPr="004127F2">
        <w:rPr>
          <w:rFonts w:ascii="Bookman Old Style" w:hAnsi="Bookman Old Style" w:cs="Calibri"/>
          <w:b/>
          <w:sz w:val="24"/>
          <w:szCs w:val="24"/>
        </w:rPr>
        <w:t>Generación de ruido:</w:t>
      </w: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r w:rsidRPr="00A12962">
        <w:rPr>
          <w:rFonts w:ascii="Bookman Old Style" w:hAnsi="Bookman Old Style" w:cs="Calibri"/>
          <w:sz w:val="24"/>
          <w:szCs w:val="24"/>
        </w:rPr>
        <w:t>La alternativa subterránea presenta un mejor escenario en cuanto este criterio, toda vez que en términos de decibeles el metro subterráneo generaría 70 db, frente a los 95 db que produciría el metro elevado.</w:t>
      </w: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r w:rsidRPr="00A12962">
        <w:rPr>
          <w:noProof/>
          <w:sz w:val="24"/>
          <w:szCs w:val="24"/>
          <w:lang w:eastAsia="es-CO"/>
        </w:rPr>
        <w:drawing>
          <wp:inline distT="0" distB="0" distL="0" distR="0">
            <wp:extent cx="5400040" cy="1314450"/>
            <wp:effectExtent l="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00040" cy="1314450"/>
                    </a:xfrm>
                    <a:prstGeom prst="rect">
                      <a:avLst/>
                    </a:prstGeom>
                  </pic:spPr>
                </pic:pic>
              </a:graphicData>
            </a:graphic>
          </wp:inline>
        </w:drawing>
      </w:r>
    </w:p>
    <w:p w:rsidR="00A12962" w:rsidRPr="00277019" w:rsidRDefault="00A12962" w:rsidP="00277019">
      <w:pPr>
        <w:autoSpaceDE w:val="0"/>
        <w:autoSpaceDN w:val="0"/>
        <w:adjustRightInd w:val="0"/>
        <w:spacing w:after="0" w:line="240" w:lineRule="auto"/>
        <w:jc w:val="center"/>
        <w:rPr>
          <w:rFonts w:ascii="Times New Roman" w:hAnsi="Times New Roman" w:cs="Times New Roman"/>
          <w:sz w:val="16"/>
          <w:szCs w:val="16"/>
        </w:rPr>
      </w:pPr>
      <w:r w:rsidRPr="00277019">
        <w:rPr>
          <w:rFonts w:ascii="Times New Roman" w:hAnsi="Times New Roman" w:cs="Times New Roman"/>
          <w:sz w:val="16"/>
          <w:szCs w:val="16"/>
        </w:rPr>
        <w:t>Fuente:</w:t>
      </w:r>
      <w:r w:rsidRPr="00277019">
        <w:rPr>
          <w:rStyle w:val="Refdenotaalpie"/>
          <w:rFonts w:ascii="Times New Roman" w:hAnsi="Times New Roman" w:cs="Times New Roman"/>
          <w:sz w:val="16"/>
          <w:szCs w:val="16"/>
        </w:rPr>
        <w:footnoteReference w:id="60"/>
      </w:r>
      <w:sdt>
        <w:sdtPr>
          <w:rPr>
            <w:rFonts w:ascii="Times New Roman" w:hAnsi="Times New Roman" w:cs="Times New Roman"/>
            <w:sz w:val="16"/>
            <w:szCs w:val="16"/>
            <w:vertAlign w:val="superscript"/>
          </w:rPr>
          <w:id w:val="110254377"/>
          <w:citation/>
        </w:sdtPr>
        <w:sdtEndPr/>
        <w:sdtContent>
          <w:r w:rsidR="00C46511" w:rsidRPr="00277019">
            <w:rPr>
              <w:rFonts w:ascii="Times New Roman" w:hAnsi="Times New Roman" w:cs="Times New Roman"/>
              <w:sz w:val="16"/>
              <w:szCs w:val="16"/>
            </w:rPr>
            <w:fldChar w:fldCharType="begin"/>
          </w:r>
          <w:r w:rsidRPr="00277019">
            <w:rPr>
              <w:rFonts w:ascii="Times New Roman" w:hAnsi="Times New Roman" w:cs="Times New Roman"/>
              <w:sz w:val="16"/>
              <w:szCs w:val="16"/>
            </w:rPr>
            <w:instrText xml:space="preserve">CITATION SYS16 \p 118 \l 3082 </w:instrText>
          </w:r>
          <w:r w:rsidR="00C46511" w:rsidRPr="00277019">
            <w:rPr>
              <w:rFonts w:ascii="Times New Roman" w:hAnsi="Times New Roman" w:cs="Times New Roman"/>
              <w:sz w:val="16"/>
              <w:szCs w:val="16"/>
            </w:rPr>
            <w:fldChar w:fldCharType="separate"/>
          </w:r>
          <w:r w:rsidR="001E647C">
            <w:rPr>
              <w:rFonts w:ascii="Times New Roman" w:hAnsi="Times New Roman" w:cs="Times New Roman"/>
              <w:noProof/>
              <w:sz w:val="16"/>
              <w:szCs w:val="16"/>
            </w:rPr>
            <w:t xml:space="preserve"> </w:t>
          </w:r>
          <w:r w:rsidR="001E647C" w:rsidRPr="001E647C">
            <w:rPr>
              <w:rFonts w:ascii="Times New Roman" w:hAnsi="Times New Roman" w:cs="Times New Roman"/>
              <w:noProof/>
              <w:sz w:val="16"/>
              <w:szCs w:val="16"/>
            </w:rPr>
            <w:t>(SYSTRA, 2016, pág. 118)</w:t>
          </w:r>
          <w:r w:rsidR="00C46511" w:rsidRPr="00277019">
            <w:rPr>
              <w:rFonts w:ascii="Times New Roman" w:hAnsi="Times New Roman" w:cs="Times New Roman"/>
              <w:sz w:val="16"/>
              <w:szCs w:val="16"/>
            </w:rPr>
            <w:fldChar w:fldCharType="end"/>
          </w:r>
        </w:sdtContent>
      </w:sdt>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r w:rsidRPr="00A12962">
        <w:rPr>
          <w:rFonts w:ascii="Bookman Old Style" w:hAnsi="Bookman Old Style" w:cs="Calibri"/>
          <w:sz w:val="24"/>
          <w:szCs w:val="24"/>
        </w:rPr>
        <w:t>El metro independientemente que sea elevado o subterráneo, va generar impacto auditivo, si bien una propuesta subterránea no genera emisiones en superficie, éstas siguen existiendo cuando los usuarios se encuentran dentro de las plataformas de acceso a los vagones del metro.</w:t>
      </w: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p>
    <w:p w:rsidR="00A12962" w:rsidRPr="004127F2" w:rsidRDefault="00A12962" w:rsidP="004127F2">
      <w:pPr>
        <w:autoSpaceDE w:val="0"/>
        <w:autoSpaceDN w:val="0"/>
        <w:adjustRightInd w:val="0"/>
        <w:spacing w:after="0" w:line="240" w:lineRule="auto"/>
        <w:jc w:val="both"/>
        <w:rPr>
          <w:rFonts w:ascii="Bookman Old Style" w:hAnsi="Bookman Old Style" w:cs="Calibri"/>
          <w:b/>
          <w:sz w:val="24"/>
          <w:szCs w:val="24"/>
        </w:rPr>
      </w:pPr>
      <w:r w:rsidRPr="004127F2">
        <w:rPr>
          <w:rFonts w:ascii="Bookman Old Style" w:hAnsi="Bookman Old Style" w:cs="Calibri"/>
          <w:b/>
          <w:sz w:val="24"/>
          <w:szCs w:val="24"/>
        </w:rPr>
        <w:t>Generación de vibraciones:</w:t>
      </w: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r w:rsidRPr="00A12962">
        <w:rPr>
          <w:rFonts w:ascii="Bookman Old Style" w:hAnsi="Bookman Old Style" w:cs="Calibri"/>
          <w:sz w:val="24"/>
          <w:szCs w:val="24"/>
        </w:rPr>
        <w:t>Al evaluar la generación de vibraciones, el consultor advirtió que la construcción del metro subterráneo afectaría en un mayor número la cantidad de predios aledaños a la línea metro, puesto que perturbaría a 732 predios, frente a los 89 predios que afectaría la construcción elevada.</w:t>
      </w: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r w:rsidRPr="00A12962">
        <w:rPr>
          <w:noProof/>
          <w:sz w:val="24"/>
          <w:szCs w:val="24"/>
          <w:lang w:eastAsia="es-CO"/>
        </w:rPr>
        <w:drawing>
          <wp:inline distT="0" distB="0" distL="0" distR="0">
            <wp:extent cx="5400040" cy="1490980"/>
            <wp:effectExtent l="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400040" cy="1490980"/>
                    </a:xfrm>
                    <a:prstGeom prst="rect">
                      <a:avLst/>
                    </a:prstGeom>
                  </pic:spPr>
                </pic:pic>
              </a:graphicData>
            </a:graphic>
          </wp:inline>
        </w:drawing>
      </w:r>
    </w:p>
    <w:p w:rsidR="00A12962" w:rsidRPr="00277019" w:rsidRDefault="00A12962" w:rsidP="00277019">
      <w:pPr>
        <w:autoSpaceDE w:val="0"/>
        <w:autoSpaceDN w:val="0"/>
        <w:adjustRightInd w:val="0"/>
        <w:spacing w:after="0" w:line="240" w:lineRule="auto"/>
        <w:jc w:val="center"/>
        <w:rPr>
          <w:rFonts w:ascii="Times New Roman" w:hAnsi="Times New Roman" w:cs="Times New Roman"/>
          <w:sz w:val="16"/>
          <w:szCs w:val="16"/>
        </w:rPr>
      </w:pPr>
      <w:r w:rsidRPr="00277019">
        <w:rPr>
          <w:rFonts w:ascii="Times New Roman" w:hAnsi="Times New Roman" w:cs="Times New Roman"/>
          <w:sz w:val="16"/>
          <w:szCs w:val="16"/>
        </w:rPr>
        <w:t>Fuente:</w:t>
      </w:r>
      <w:r w:rsidRPr="00277019">
        <w:rPr>
          <w:rStyle w:val="Refdenotaalpie"/>
          <w:rFonts w:ascii="Times New Roman" w:hAnsi="Times New Roman" w:cs="Times New Roman"/>
          <w:sz w:val="16"/>
          <w:szCs w:val="16"/>
        </w:rPr>
        <w:footnoteReference w:id="61"/>
      </w:r>
      <w:sdt>
        <w:sdtPr>
          <w:rPr>
            <w:rFonts w:ascii="Times New Roman" w:hAnsi="Times New Roman" w:cs="Times New Roman"/>
            <w:sz w:val="16"/>
            <w:szCs w:val="16"/>
            <w:vertAlign w:val="superscript"/>
          </w:rPr>
          <w:id w:val="-1767067442"/>
          <w:citation/>
        </w:sdtPr>
        <w:sdtEndPr/>
        <w:sdtContent>
          <w:r w:rsidR="00C46511" w:rsidRPr="00277019">
            <w:rPr>
              <w:rFonts w:ascii="Times New Roman" w:hAnsi="Times New Roman" w:cs="Times New Roman"/>
              <w:sz w:val="16"/>
              <w:szCs w:val="16"/>
            </w:rPr>
            <w:fldChar w:fldCharType="begin"/>
          </w:r>
          <w:r w:rsidRPr="00277019">
            <w:rPr>
              <w:rFonts w:ascii="Times New Roman" w:hAnsi="Times New Roman" w:cs="Times New Roman"/>
              <w:sz w:val="16"/>
              <w:szCs w:val="16"/>
            </w:rPr>
            <w:instrText xml:space="preserve">CITATION SYS16 \p 120 \l 3082 </w:instrText>
          </w:r>
          <w:r w:rsidR="00C46511" w:rsidRPr="00277019">
            <w:rPr>
              <w:rFonts w:ascii="Times New Roman" w:hAnsi="Times New Roman" w:cs="Times New Roman"/>
              <w:sz w:val="16"/>
              <w:szCs w:val="16"/>
            </w:rPr>
            <w:fldChar w:fldCharType="separate"/>
          </w:r>
          <w:r w:rsidR="001E647C">
            <w:rPr>
              <w:rFonts w:ascii="Times New Roman" w:hAnsi="Times New Roman" w:cs="Times New Roman"/>
              <w:noProof/>
              <w:sz w:val="16"/>
              <w:szCs w:val="16"/>
            </w:rPr>
            <w:t xml:space="preserve"> </w:t>
          </w:r>
          <w:r w:rsidR="001E647C" w:rsidRPr="001E647C">
            <w:rPr>
              <w:rFonts w:ascii="Times New Roman" w:hAnsi="Times New Roman" w:cs="Times New Roman"/>
              <w:noProof/>
              <w:sz w:val="16"/>
              <w:szCs w:val="16"/>
            </w:rPr>
            <w:t>(SYSTRA, 2016, pág. 120)</w:t>
          </w:r>
          <w:r w:rsidR="00C46511" w:rsidRPr="00277019">
            <w:rPr>
              <w:rFonts w:ascii="Times New Roman" w:hAnsi="Times New Roman" w:cs="Times New Roman"/>
              <w:sz w:val="16"/>
              <w:szCs w:val="16"/>
            </w:rPr>
            <w:fldChar w:fldCharType="end"/>
          </w:r>
        </w:sdtContent>
      </w:sdt>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r w:rsidRPr="00A12962">
        <w:rPr>
          <w:rFonts w:ascii="Bookman Old Style" w:hAnsi="Bookman Old Style" w:cs="Calibri"/>
          <w:sz w:val="24"/>
          <w:szCs w:val="24"/>
        </w:rPr>
        <w:t>En conclusión, frente al componente ambiental, comparando los cuatro criterios previstos dentro de los estudios anteriormente señalados, la opción del metro elevado obtiene una calificación favorable del ¾, mientras que la del subterráneo es de ¼.</w:t>
      </w: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p>
    <w:p w:rsidR="00A12962" w:rsidRPr="002236FF" w:rsidRDefault="002236FF" w:rsidP="00A12962">
      <w:pPr>
        <w:autoSpaceDE w:val="0"/>
        <w:autoSpaceDN w:val="0"/>
        <w:adjustRightInd w:val="0"/>
        <w:spacing w:after="0" w:line="240" w:lineRule="auto"/>
        <w:jc w:val="both"/>
        <w:rPr>
          <w:rFonts w:ascii="Bookman Old Style" w:hAnsi="Bookman Old Style" w:cs="Calibri"/>
          <w:b/>
          <w:sz w:val="24"/>
          <w:szCs w:val="24"/>
          <w:u w:val="single"/>
        </w:rPr>
      </w:pPr>
      <w:r w:rsidRPr="002236FF">
        <w:rPr>
          <w:rFonts w:ascii="Bookman Old Style" w:hAnsi="Bookman Old Style" w:cs="Calibri"/>
          <w:b/>
          <w:sz w:val="24"/>
          <w:szCs w:val="24"/>
          <w:u w:val="single"/>
        </w:rPr>
        <w:t>MITO DESMENTIDO</w:t>
      </w:r>
    </w:p>
    <w:p w:rsidR="00A12962" w:rsidRPr="00A12962" w:rsidRDefault="00A12962" w:rsidP="00A12962">
      <w:pPr>
        <w:autoSpaceDE w:val="0"/>
        <w:autoSpaceDN w:val="0"/>
        <w:adjustRightInd w:val="0"/>
        <w:spacing w:after="0" w:line="240" w:lineRule="auto"/>
        <w:jc w:val="both"/>
        <w:rPr>
          <w:rFonts w:ascii="Bookman Old Style" w:hAnsi="Bookman Old Style" w:cs="Calibri"/>
          <w:b/>
          <w:sz w:val="24"/>
          <w:szCs w:val="24"/>
        </w:rPr>
      </w:pPr>
    </w:p>
    <w:p w:rsidR="00CA6406" w:rsidRDefault="00CA6406"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p>
    <w:p w:rsidR="00A12962" w:rsidRPr="00F17CD9" w:rsidRDefault="00F45A2A" w:rsidP="00F17CD9">
      <w:pPr>
        <w:pBdr>
          <w:bottom w:val="single" w:sz="4" w:space="1" w:color="auto"/>
        </w:pBdr>
        <w:autoSpaceDE w:val="0"/>
        <w:autoSpaceDN w:val="0"/>
        <w:adjustRightInd w:val="0"/>
        <w:spacing w:after="0" w:line="240" w:lineRule="auto"/>
        <w:jc w:val="both"/>
        <w:rPr>
          <w:rFonts w:ascii="Bookman Old Style" w:hAnsi="Bookman Old Style" w:cs="Calibri"/>
          <w:b/>
          <w:sz w:val="24"/>
          <w:szCs w:val="24"/>
        </w:rPr>
      </w:pPr>
      <w:r>
        <w:rPr>
          <w:rFonts w:ascii="Bookman Old Style" w:hAnsi="Bookman Old Style"/>
          <w:b/>
          <w:sz w:val="24"/>
          <w:szCs w:val="24"/>
        </w:rPr>
        <w:t xml:space="preserve">MITO 3: </w:t>
      </w:r>
      <w:r w:rsidR="00277019" w:rsidRPr="00F17CD9">
        <w:rPr>
          <w:rFonts w:ascii="Bookman Old Style" w:hAnsi="Bookman Old Style" w:cs="Calibri"/>
          <w:b/>
          <w:sz w:val="24"/>
          <w:szCs w:val="24"/>
        </w:rPr>
        <w:t>EL METRO DE PETRO YA ESTARÍA TERMINADO</w:t>
      </w:r>
    </w:p>
    <w:p w:rsidR="00A12962" w:rsidRPr="00A12962" w:rsidRDefault="00A12962" w:rsidP="00A12962">
      <w:pPr>
        <w:pStyle w:val="Prrafodelista"/>
        <w:autoSpaceDE w:val="0"/>
        <w:autoSpaceDN w:val="0"/>
        <w:adjustRightInd w:val="0"/>
        <w:spacing w:after="0" w:line="240" w:lineRule="auto"/>
        <w:jc w:val="both"/>
        <w:rPr>
          <w:rFonts w:ascii="Bookman Old Style" w:hAnsi="Bookman Old Style" w:cs="Calibri"/>
          <w:b/>
          <w:sz w:val="24"/>
          <w:szCs w:val="24"/>
        </w:rPr>
      </w:pPr>
    </w:p>
    <w:p w:rsidR="00A12962" w:rsidRPr="004127F2" w:rsidRDefault="004127F2" w:rsidP="004127F2">
      <w:pPr>
        <w:autoSpaceDE w:val="0"/>
        <w:autoSpaceDN w:val="0"/>
        <w:adjustRightInd w:val="0"/>
        <w:spacing w:after="0" w:line="240" w:lineRule="auto"/>
        <w:jc w:val="both"/>
        <w:rPr>
          <w:rFonts w:ascii="Bookman Old Style" w:hAnsi="Bookman Old Style" w:cs="Calibri"/>
          <w:b/>
          <w:sz w:val="24"/>
          <w:szCs w:val="24"/>
        </w:rPr>
      </w:pPr>
      <w:r>
        <w:rPr>
          <w:rFonts w:ascii="Bookman Old Style" w:hAnsi="Bookman Old Style" w:cs="Calibri"/>
          <w:b/>
          <w:sz w:val="24"/>
          <w:szCs w:val="24"/>
        </w:rPr>
        <w:t xml:space="preserve">    </w:t>
      </w:r>
      <w:r w:rsidR="00A12962" w:rsidRPr="004127F2">
        <w:rPr>
          <w:rFonts w:ascii="Bookman Old Style" w:hAnsi="Bookman Old Style" w:cs="Calibri"/>
          <w:b/>
          <w:sz w:val="24"/>
          <w:szCs w:val="24"/>
        </w:rPr>
        <w:t>Proceso constructivo:</w:t>
      </w:r>
    </w:p>
    <w:p w:rsidR="00A12962" w:rsidRPr="004127F2" w:rsidRDefault="004127F2" w:rsidP="004127F2">
      <w:pPr>
        <w:autoSpaceDE w:val="0"/>
        <w:autoSpaceDN w:val="0"/>
        <w:adjustRightInd w:val="0"/>
        <w:spacing w:after="0" w:line="240" w:lineRule="auto"/>
        <w:jc w:val="both"/>
        <w:rPr>
          <w:rFonts w:ascii="Bookman Old Style" w:hAnsi="Bookman Old Style" w:cs="Calibri"/>
          <w:b/>
          <w:sz w:val="24"/>
          <w:szCs w:val="24"/>
        </w:rPr>
      </w:pPr>
      <w:r>
        <w:rPr>
          <w:rFonts w:ascii="Bookman Old Style" w:hAnsi="Bookman Old Style" w:cs="Calibri"/>
          <w:b/>
          <w:sz w:val="24"/>
          <w:szCs w:val="24"/>
        </w:rPr>
        <w:t xml:space="preserve">    </w:t>
      </w:r>
      <w:r w:rsidR="00A12962" w:rsidRPr="004127F2">
        <w:rPr>
          <w:rFonts w:ascii="Bookman Old Style" w:hAnsi="Bookman Old Style" w:cs="Calibri"/>
          <w:b/>
          <w:sz w:val="24"/>
          <w:szCs w:val="24"/>
        </w:rPr>
        <w:t>Tiempo de construcción:</w:t>
      </w:r>
    </w:p>
    <w:p w:rsidR="00A12962" w:rsidRPr="00A12962" w:rsidRDefault="00A12962" w:rsidP="00A12962">
      <w:pPr>
        <w:autoSpaceDE w:val="0"/>
        <w:autoSpaceDN w:val="0"/>
        <w:adjustRightInd w:val="0"/>
        <w:spacing w:after="0" w:line="240" w:lineRule="auto"/>
        <w:ind w:left="360"/>
        <w:jc w:val="both"/>
        <w:rPr>
          <w:rFonts w:ascii="Bookman Old Style" w:hAnsi="Bookman Old Style" w:cs="Calibri"/>
          <w:sz w:val="24"/>
          <w:szCs w:val="24"/>
        </w:rPr>
      </w:pPr>
      <w:r w:rsidRPr="00A12962">
        <w:rPr>
          <w:rFonts w:ascii="Bookman Old Style" w:hAnsi="Bookman Old Style" w:cs="Calibri"/>
          <w:sz w:val="24"/>
          <w:szCs w:val="24"/>
        </w:rPr>
        <w:t>Comparando los dos tipos de obra que se pretende adelantar en Bogotá para construir el Metro, SYSTRA evalúa en términos de tiempo la construcción del metro subterráneo y el metro elevado de la siguiente forma:</w:t>
      </w:r>
    </w:p>
    <w:p w:rsidR="00A12962" w:rsidRPr="00A12962" w:rsidRDefault="00A12962" w:rsidP="00A12962">
      <w:pPr>
        <w:autoSpaceDE w:val="0"/>
        <w:autoSpaceDN w:val="0"/>
        <w:adjustRightInd w:val="0"/>
        <w:spacing w:after="0" w:line="240" w:lineRule="auto"/>
        <w:jc w:val="both"/>
        <w:rPr>
          <w:rFonts w:ascii="Bookman Old Style" w:hAnsi="Bookman Old Style" w:cs="Calibri"/>
          <w:i/>
          <w:sz w:val="24"/>
          <w:szCs w:val="24"/>
        </w:rPr>
      </w:pPr>
    </w:p>
    <w:p w:rsidR="00A12962" w:rsidRPr="00A12962" w:rsidRDefault="00A12962" w:rsidP="00A12962">
      <w:pPr>
        <w:autoSpaceDE w:val="0"/>
        <w:autoSpaceDN w:val="0"/>
        <w:adjustRightInd w:val="0"/>
        <w:spacing w:after="0" w:line="240" w:lineRule="auto"/>
        <w:ind w:left="360"/>
        <w:jc w:val="both"/>
        <w:rPr>
          <w:rFonts w:ascii="Bookman Old Style" w:hAnsi="Bookman Old Style" w:cs="Calibri"/>
          <w:i/>
          <w:sz w:val="24"/>
          <w:szCs w:val="24"/>
        </w:rPr>
      </w:pPr>
      <w:r w:rsidRPr="00A12962">
        <w:rPr>
          <w:rFonts w:ascii="Bookman Old Style" w:hAnsi="Bookman Old Style" w:cs="Calibri"/>
          <w:i/>
          <w:sz w:val="24"/>
          <w:szCs w:val="24"/>
        </w:rPr>
        <w:t>“Túnel: El túnel se realiza con tuneladora. El ritmo de avance es de unos 300ml/mes en pleno rendimiento. Las condiciones geológicas deberían a priori permitírselo a lo largo de todo el trazado.</w:t>
      </w:r>
    </w:p>
    <w:p w:rsidR="00A12962" w:rsidRPr="00A12962" w:rsidRDefault="00A12962" w:rsidP="00A12962">
      <w:pPr>
        <w:autoSpaceDE w:val="0"/>
        <w:autoSpaceDN w:val="0"/>
        <w:adjustRightInd w:val="0"/>
        <w:spacing w:after="0" w:line="240" w:lineRule="auto"/>
        <w:ind w:left="360"/>
        <w:jc w:val="both"/>
        <w:rPr>
          <w:rFonts w:ascii="Bookman Old Style" w:hAnsi="Bookman Old Style" w:cs="Calibri"/>
          <w:i/>
          <w:sz w:val="24"/>
          <w:szCs w:val="24"/>
        </w:rPr>
      </w:pPr>
    </w:p>
    <w:p w:rsidR="00A12962" w:rsidRPr="00A12962" w:rsidRDefault="00A12962" w:rsidP="00A12962">
      <w:pPr>
        <w:autoSpaceDE w:val="0"/>
        <w:autoSpaceDN w:val="0"/>
        <w:adjustRightInd w:val="0"/>
        <w:spacing w:after="0" w:line="240" w:lineRule="auto"/>
        <w:ind w:left="360"/>
        <w:jc w:val="both"/>
        <w:rPr>
          <w:rFonts w:ascii="Bookman Old Style" w:hAnsi="Bookman Old Style" w:cs="Calibri"/>
          <w:i/>
          <w:sz w:val="24"/>
          <w:szCs w:val="24"/>
        </w:rPr>
      </w:pPr>
      <w:r w:rsidRPr="00A12962">
        <w:rPr>
          <w:rFonts w:ascii="Bookman Old Style" w:hAnsi="Bookman Old Style" w:cs="Calibri"/>
          <w:i/>
          <w:sz w:val="24"/>
          <w:szCs w:val="24"/>
        </w:rPr>
        <w:t>Se considera la hipótesis de una puesta en servicio de 1 a 2 tuneladoras en función de la longitud del túnel. En el plazo global se ha integrado el plazo del paso del túnel en las estaciones (aproximadamente de 1 mes).</w:t>
      </w:r>
    </w:p>
    <w:p w:rsidR="00A12962" w:rsidRPr="00A12962" w:rsidRDefault="00A12962" w:rsidP="00A12962">
      <w:pPr>
        <w:autoSpaceDE w:val="0"/>
        <w:autoSpaceDN w:val="0"/>
        <w:adjustRightInd w:val="0"/>
        <w:spacing w:after="0" w:line="240" w:lineRule="auto"/>
        <w:ind w:left="360"/>
        <w:jc w:val="both"/>
        <w:rPr>
          <w:rFonts w:ascii="Bookman Old Style" w:hAnsi="Bookman Old Style" w:cs="Calibri"/>
          <w:i/>
          <w:sz w:val="24"/>
          <w:szCs w:val="24"/>
        </w:rPr>
      </w:pPr>
    </w:p>
    <w:p w:rsidR="00A12962" w:rsidRPr="00A12962" w:rsidRDefault="00A12962" w:rsidP="00A12962">
      <w:pPr>
        <w:autoSpaceDE w:val="0"/>
        <w:autoSpaceDN w:val="0"/>
        <w:adjustRightInd w:val="0"/>
        <w:spacing w:after="0" w:line="240" w:lineRule="auto"/>
        <w:ind w:left="360"/>
        <w:jc w:val="both"/>
        <w:rPr>
          <w:rFonts w:ascii="Bookman Old Style" w:hAnsi="Bookman Old Style" w:cs="Calibri"/>
          <w:i/>
          <w:sz w:val="24"/>
          <w:szCs w:val="24"/>
        </w:rPr>
      </w:pPr>
      <w:r w:rsidRPr="00A12962">
        <w:rPr>
          <w:rFonts w:ascii="Bookman Old Style" w:hAnsi="Bookman Old Style" w:cs="Calibri"/>
          <w:i/>
          <w:sz w:val="24"/>
          <w:szCs w:val="24"/>
        </w:rPr>
        <w:t>Viaducto: Se han tenido en cuenta las hipótesis siguientes:</w:t>
      </w:r>
    </w:p>
    <w:p w:rsidR="00A12962" w:rsidRPr="00A12962" w:rsidRDefault="00A12962" w:rsidP="00A12962">
      <w:pPr>
        <w:autoSpaceDE w:val="0"/>
        <w:autoSpaceDN w:val="0"/>
        <w:adjustRightInd w:val="0"/>
        <w:spacing w:after="0" w:line="240" w:lineRule="auto"/>
        <w:ind w:left="360"/>
        <w:jc w:val="both"/>
        <w:rPr>
          <w:rFonts w:ascii="Bookman Old Style" w:hAnsi="Bookman Old Style" w:cs="Calibri"/>
          <w:i/>
          <w:sz w:val="24"/>
          <w:szCs w:val="24"/>
        </w:rPr>
      </w:pPr>
      <w:r w:rsidRPr="00A12962">
        <w:rPr>
          <w:rFonts w:ascii="Bookman Old Style" w:hAnsi="Bookman Old Style" w:cs="Calibri"/>
          <w:i/>
          <w:sz w:val="24"/>
          <w:szCs w:val="24"/>
        </w:rPr>
        <w:t>Las dovelas del tablero del viaducto son prefabricadas en el sitio de prefabricación. Las dovelas son aportadas por camiones desde el sitio de prefabricación y se colocan a la ayuda de una viga lanzadora. El avance retenido para la realización del tablero es de 4.5 días.</w:t>
      </w:r>
    </w:p>
    <w:p w:rsidR="00A12962" w:rsidRPr="00A12962" w:rsidRDefault="00A12962" w:rsidP="00A12962">
      <w:pPr>
        <w:autoSpaceDE w:val="0"/>
        <w:autoSpaceDN w:val="0"/>
        <w:adjustRightInd w:val="0"/>
        <w:spacing w:after="0" w:line="240" w:lineRule="auto"/>
        <w:ind w:left="360"/>
        <w:jc w:val="both"/>
        <w:rPr>
          <w:rFonts w:ascii="Bookman Old Style" w:hAnsi="Bookman Old Style" w:cs="Calibri"/>
          <w:i/>
          <w:sz w:val="24"/>
          <w:szCs w:val="24"/>
        </w:rPr>
      </w:pPr>
    </w:p>
    <w:p w:rsidR="00A12962" w:rsidRPr="00A12962" w:rsidRDefault="00A12962" w:rsidP="00A12962">
      <w:pPr>
        <w:autoSpaceDE w:val="0"/>
        <w:autoSpaceDN w:val="0"/>
        <w:adjustRightInd w:val="0"/>
        <w:spacing w:after="0" w:line="240" w:lineRule="auto"/>
        <w:ind w:left="360"/>
        <w:jc w:val="both"/>
        <w:rPr>
          <w:rFonts w:ascii="Bookman Old Style" w:hAnsi="Bookman Old Style" w:cs="Calibri"/>
          <w:i/>
          <w:sz w:val="24"/>
          <w:szCs w:val="24"/>
        </w:rPr>
      </w:pPr>
      <w:r w:rsidRPr="00A12962">
        <w:rPr>
          <w:rFonts w:ascii="Bookman Old Style" w:hAnsi="Bookman Old Style" w:cs="Calibri"/>
          <w:i/>
          <w:sz w:val="24"/>
          <w:szCs w:val="24"/>
        </w:rPr>
        <w:t>Se considera la hipótesis que se disponen de 3 a 5 vigas lanzadoras (una viga</w:t>
      </w:r>
    </w:p>
    <w:p w:rsidR="00A12962" w:rsidRPr="00A12962" w:rsidRDefault="00A12962" w:rsidP="00A12962">
      <w:pPr>
        <w:autoSpaceDE w:val="0"/>
        <w:autoSpaceDN w:val="0"/>
        <w:adjustRightInd w:val="0"/>
        <w:spacing w:after="0" w:line="240" w:lineRule="auto"/>
        <w:ind w:left="360"/>
        <w:jc w:val="both"/>
        <w:rPr>
          <w:rFonts w:ascii="Bookman Old Style" w:hAnsi="Bookman Old Style" w:cs="Calibri"/>
          <w:i/>
          <w:sz w:val="24"/>
          <w:szCs w:val="24"/>
        </w:rPr>
      </w:pPr>
      <w:r w:rsidRPr="00A12962">
        <w:rPr>
          <w:rFonts w:ascii="Bookman Old Style" w:hAnsi="Bookman Old Style" w:cs="Calibri"/>
          <w:i/>
          <w:sz w:val="24"/>
          <w:szCs w:val="24"/>
        </w:rPr>
        <w:t>Cada 3 - 5 km). El ritmo de avance retenido para la realización del tablero es de un tablero todos los 3 días.</w:t>
      </w:r>
    </w:p>
    <w:p w:rsidR="00A12962" w:rsidRPr="00A12962" w:rsidRDefault="00A12962" w:rsidP="00A12962">
      <w:pPr>
        <w:autoSpaceDE w:val="0"/>
        <w:autoSpaceDN w:val="0"/>
        <w:adjustRightInd w:val="0"/>
        <w:spacing w:after="0" w:line="240" w:lineRule="auto"/>
        <w:ind w:left="360"/>
        <w:jc w:val="both"/>
        <w:rPr>
          <w:rFonts w:ascii="Bookman Old Style" w:hAnsi="Bookman Old Style" w:cs="Calibri"/>
          <w:i/>
          <w:sz w:val="24"/>
          <w:szCs w:val="24"/>
        </w:rPr>
      </w:pPr>
    </w:p>
    <w:p w:rsidR="00A12962" w:rsidRPr="00A12962" w:rsidRDefault="00A12962" w:rsidP="00A12962">
      <w:pPr>
        <w:autoSpaceDE w:val="0"/>
        <w:autoSpaceDN w:val="0"/>
        <w:adjustRightInd w:val="0"/>
        <w:spacing w:after="0" w:line="240" w:lineRule="auto"/>
        <w:ind w:left="360"/>
        <w:jc w:val="both"/>
        <w:rPr>
          <w:rFonts w:ascii="Bookman Old Style" w:hAnsi="Bookman Old Style" w:cs="Calibri"/>
          <w:i/>
          <w:sz w:val="24"/>
          <w:szCs w:val="24"/>
        </w:rPr>
      </w:pPr>
      <w:r w:rsidRPr="00A12962">
        <w:rPr>
          <w:rFonts w:ascii="Bookman Old Style" w:hAnsi="Bookman Old Style" w:cs="Calibri"/>
          <w:i/>
          <w:sz w:val="24"/>
          <w:szCs w:val="24"/>
        </w:rPr>
        <w:t>Estación aérea: El plazo considerado para la realización de una estación es de 12 meses. Siguiendo el método retenido, las obras de cada estación empezaran después del paso de la viga lanzadora (después de la realización del viaducto en la estación). Se considera que 6 estaciones estarán en obras simultáneamente.</w:t>
      </w:r>
    </w:p>
    <w:p w:rsidR="00A12962" w:rsidRPr="00A12962" w:rsidRDefault="00A12962" w:rsidP="00A12962">
      <w:pPr>
        <w:autoSpaceDE w:val="0"/>
        <w:autoSpaceDN w:val="0"/>
        <w:adjustRightInd w:val="0"/>
        <w:spacing w:after="0" w:line="240" w:lineRule="auto"/>
        <w:ind w:left="360"/>
        <w:jc w:val="both"/>
        <w:rPr>
          <w:rFonts w:ascii="Bookman Old Style" w:hAnsi="Bookman Old Style" w:cs="Calibri"/>
          <w:i/>
          <w:sz w:val="24"/>
          <w:szCs w:val="24"/>
        </w:rPr>
      </w:pPr>
    </w:p>
    <w:p w:rsidR="00A12962" w:rsidRPr="00A12962" w:rsidRDefault="00A12962" w:rsidP="00A12962">
      <w:pPr>
        <w:autoSpaceDE w:val="0"/>
        <w:autoSpaceDN w:val="0"/>
        <w:adjustRightInd w:val="0"/>
        <w:spacing w:after="0" w:line="240" w:lineRule="auto"/>
        <w:ind w:left="360"/>
        <w:jc w:val="both"/>
        <w:rPr>
          <w:rFonts w:ascii="Bookman Old Style" w:hAnsi="Bookman Old Style" w:cs="Calibri"/>
          <w:sz w:val="24"/>
          <w:szCs w:val="24"/>
        </w:rPr>
      </w:pPr>
      <w:r w:rsidRPr="00A12962">
        <w:rPr>
          <w:rFonts w:ascii="Bookman Old Style" w:hAnsi="Bookman Old Style" w:cs="Calibri"/>
          <w:i/>
          <w:sz w:val="24"/>
          <w:szCs w:val="24"/>
        </w:rPr>
        <w:t>Estaciones subterráneas: plazo total retenido para la estación es de 18 meses. Se consideran 7 estaciones en obras simultáneamente.”</w:t>
      </w:r>
      <w:r w:rsidRPr="00A12962">
        <w:rPr>
          <w:rFonts w:ascii="Bookman Old Style" w:hAnsi="Bookman Old Style" w:cs="Calibri"/>
          <w:sz w:val="24"/>
          <w:szCs w:val="24"/>
        </w:rPr>
        <w:t xml:space="preserve"> </w:t>
      </w:r>
      <w:sdt>
        <w:sdtPr>
          <w:rPr>
            <w:rFonts w:ascii="Bookman Old Style" w:hAnsi="Bookman Old Style" w:cs="Calibri"/>
            <w:sz w:val="24"/>
            <w:szCs w:val="24"/>
          </w:rPr>
          <w:id w:val="527221609"/>
          <w:citation/>
        </w:sdtPr>
        <w:sdtEndPr/>
        <w:sdtContent>
          <w:r w:rsidR="00C46511" w:rsidRPr="00A12962">
            <w:rPr>
              <w:rFonts w:ascii="Bookman Old Style" w:hAnsi="Bookman Old Style" w:cs="Calibri"/>
              <w:sz w:val="24"/>
              <w:szCs w:val="24"/>
            </w:rPr>
            <w:fldChar w:fldCharType="begin"/>
          </w:r>
          <w:r w:rsidRPr="00A12962">
            <w:rPr>
              <w:rFonts w:ascii="Bookman Old Style" w:hAnsi="Bookman Old Style" w:cs="Calibri"/>
              <w:sz w:val="24"/>
              <w:szCs w:val="24"/>
            </w:rPr>
            <w:instrText xml:space="preserve">CITATION SYS16 \p 121 \l 3082 </w:instrText>
          </w:r>
          <w:r w:rsidR="00C46511" w:rsidRPr="00A12962">
            <w:rPr>
              <w:rFonts w:ascii="Bookman Old Style" w:hAnsi="Bookman Old Style" w:cs="Calibri"/>
              <w:sz w:val="24"/>
              <w:szCs w:val="24"/>
            </w:rPr>
            <w:fldChar w:fldCharType="separate"/>
          </w:r>
          <w:r w:rsidR="001E647C" w:rsidRPr="001E647C">
            <w:rPr>
              <w:rFonts w:ascii="Bookman Old Style" w:hAnsi="Bookman Old Style" w:cs="Calibri"/>
              <w:noProof/>
              <w:sz w:val="24"/>
              <w:szCs w:val="24"/>
            </w:rPr>
            <w:t>(SYSTRA, 2016, pág. 121)</w:t>
          </w:r>
          <w:r w:rsidR="00C46511" w:rsidRPr="00A12962">
            <w:rPr>
              <w:rFonts w:ascii="Bookman Old Style" w:hAnsi="Bookman Old Style" w:cs="Calibri"/>
              <w:sz w:val="24"/>
              <w:szCs w:val="24"/>
            </w:rPr>
            <w:fldChar w:fldCharType="end"/>
          </w:r>
        </w:sdtContent>
      </w:sdt>
      <w:r w:rsidRPr="00A12962">
        <w:rPr>
          <w:rFonts w:ascii="Bookman Old Style" w:hAnsi="Bookman Old Style" w:cs="Calibri"/>
          <w:sz w:val="24"/>
          <w:szCs w:val="24"/>
        </w:rPr>
        <w:t xml:space="preserve"> </w:t>
      </w:r>
    </w:p>
    <w:p w:rsidR="00A12962" w:rsidRPr="00A12962" w:rsidRDefault="00A12962" w:rsidP="00A12962">
      <w:pPr>
        <w:pStyle w:val="Prrafodelista"/>
        <w:autoSpaceDE w:val="0"/>
        <w:autoSpaceDN w:val="0"/>
        <w:adjustRightInd w:val="0"/>
        <w:spacing w:after="0" w:line="240" w:lineRule="auto"/>
        <w:jc w:val="both"/>
        <w:rPr>
          <w:rFonts w:ascii="Bookman Old Style" w:hAnsi="Bookman Old Style" w:cs="Calibri"/>
          <w:sz w:val="24"/>
          <w:szCs w:val="24"/>
        </w:rPr>
      </w:pPr>
    </w:p>
    <w:p w:rsidR="00A12962" w:rsidRDefault="00A12962" w:rsidP="00A12962">
      <w:pPr>
        <w:autoSpaceDE w:val="0"/>
        <w:autoSpaceDN w:val="0"/>
        <w:adjustRightInd w:val="0"/>
        <w:spacing w:after="0" w:line="240" w:lineRule="auto"/>
        <w:jc w:val="both"/>
        <w:rPr>
          <w:rFonts w:ascii="Bookman Old Style" w:hAnsi="Bookman Old Style" w:cs="Calibri"/>
          <w:sz w:val="24"/>
          <w:szCs w:val="24"/>
        </w:rPr>
      </w:pPr>
      <w:r w:rsidRPr="00A12962">
        <w:rPr>
          <w:rFonts w:ascii="Bookman Old Style" w:hAnsi="Bookman Old Style" w:cs="Calibri"/>
          <w:sz w:val="24"/>
          <w:szCs w:val="24"/>
        </w:rPr>
        <w:t>En síntesis, la construcción del metro subterráneo tomaría 66 meses (5.5 años), mientras que la construcción del metro elevado tomaría 40 meses (3.3 años) es decir que la construcción de metro subterráneo tomaría 2.2 años de más.</w:t>
      </w:r>
    </w:p>
    <w:p w:rsidR="002236FF" w:rsidRPr="00A12962" w:rsidRDefault="002236FF" w:rsidP="00A12962">
      <w:pPr>
        <w:autoSpaceDE w:val="0"/>
        <w:autoSpaceDN w:val="0"/>
        <w:adjustRightInd w:val="0"/>
        <w:spacing w:after="0" w:line="240" w:lineRule="auto"/>
        <w:jc w:val="both"/>
        <w:rPr>
          <w:rFonts w:ascii="Bookman Old Style" w:hAnsi="Bookman Old Style" w:cs="Calibri"/>
          <w:sz w:val="24"/>
          <w:szCs w:val="24"/>
        </w:rPr>
      </w:pPr>
    </w:p>
    <w:p w:rsidR="00A12962" w:rsidRPr="00A12962" w:rsidRDefault="00A12962" w:rsidP="00277019">
      <w:pPr>
        <w:autoSpaceDE w:val="0"/>
        <w:autoSpaceDN w:val="0"/>
        <w:adjustRightInd w:val="0"/>
        <w:spacing w:after="0" w:line="240" w:lineRule="auto"/>
        <w:jc w:val="center"/>
        <w:rPr>
          <w:rFonts w:ascii="Bookman Old Style" w:hAnsi="Bookman Old Style" w:cs="Calibri"/>
          <w:sz w:val="24"/>
          <w:szCs w:val="24"/>
        </w:rPr>
      </w:pPr>
      <w:r w:rsidRPr="00A12962">
        <w:rPr>
          <w:noProof/>
          <w:sz w:val="24"/>
          <w:szCs w:val="24"/>
          <w:lang w:eastAsia="es-CO"/>
        </w:rPr>
        <w:drawing>
          <wp:inline distT="0" distB="0" distL="0" distR="0">
            <wp:extent cx="5400040" cy="1269365"/>
            <wp:effectExtent l="0" t="0" r="0" b="6985"/>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400040" cy="1269365"/>
                    </a:xfrm>
                    <a:prstGeom prst="rect">
                      <a:avLst/>
                    </a:prstGeom>
                  </pic:spPr>
                </pic:pic>
              </a:graphicData>
            </a:graphic>
          </wp:inline>
        </w:drawing>
      </w:r>
      <w:r w:rsidRPr="00277019">
        <w:rPr>
          <w:rFonts w:ascii="Times New Roman" w:hAnsi="Times New Roman" w:cs="Times New Roman"/>
          <w:sz w:val="16"/>
          <w:szCs w:val="16"/>
        </w:rPr>
        <w:t>Fuente:</w:t>
      </w:r>
      <w:r w:rsidRPr="00277019">
        <w:rPr>
          <w:rStyle w:val="Refdenotaalpie"/>
          <w:rFonts w:ascii="Times New Roman" w:hAnsi="Times New Roman" w:cs="Times New Roman"/>
          <w:sz w:val="16"/>
          <w:szCs w:val="16"/>
        </w:rPr>
        <w:footnoteReference w:id="62"/>
      </w:r>
      <w:sdt>
        <w:sdtPr>
          <w:rPr>
            <w:rFonts w:ascii="Times New Roman" w:hAnsi="Times New Roman" w:cs="Times New Roman"/>
            <w:sz w:val="16"/>
            <w:szCs w:val="16"/>
            <w:vertAlign w:val="superscript"/>
          </w:rPr>
          <w:id w:val="155345396"/>
          <w:citation/>
        </w:sdtPr>
        <w:sdtEndPr/>
        <w:sdtContent>
          <w:r w:rsidR="00C46511" w:rsidRPr="00277019">
            <w:rPr>
              <w:rFonts w:ascii="Times New Roman" w:hAnsi="Times New Roman" w:cs="Times New Roman"/>
              <w:sz w:val="16"/>
              <w:szCs w:val="16"/>
            </w:rPr>
            <w:fldChar w:fldCharType="begin"/>
          </w:r>
          <w:r w:rsidRPr="00277019">
            <w:rPr>
              <w:rFonts w:ascii="Times New Roman" w:hAnsi="Times New Roman" w:cs="Times New Roman"/>
              <w:sz w:val="16"/>
              <w:szCs w:val="16"/>
            </w:rPr>
            <w:instrText xml:space="preserve">CITATION SYS16 \p 122 \l 3082 </w:instrText>
          </w:r>
          <w:r w:rsidR="00C46511" w:rsidRPr="00277019">
            <w:rPr>
              <w:rFonts w:ascii="Times New Roman" w:hAnsi="Times New Roman" w:cs="Times New Roman"/>
              <w:sz w:val="16"/>
              <w:szCs w:val="16"/>
            </w:rPr>
            <w:fldChar w:fldCharType="separate"/>
          </w:r>
          <w:r w:rsidR="001E647C">
            <w:rPr>
              <w:rFonts w:ascii="Times New Roman" w:hAnsi="Times New Roman" w:cs="Times New Roman"/>
              <w:noProof/>
              <w:sz w:val="16"/>
              <w:szCs w:val="16"/>
            </w:rPr>
            <w:t xml:space="preserve"> </w:t>
          </w:r>
          <w:r w:rsidR="001E647C" w:rsidRPr="001E647C">
            <w:rPr>
              <w:rFonts w:ascii="Times New Roman" w:hAnsi="Times New Roman" w:cs="Times New Roman"/>
              <w:noProof/>
              <w:sz w:val="16"/>
              <w:szCs w:val="16"/>
            </w:rPr>
            <w:t>(SYSTRA, 2016, pág. 122)</w:t>
          </w:r>
          <w:r w:rsidR="00C46511" w:rsidRPr="00277019">
            <w:rPr>
              <w:rFonts w:ascii="Times New Roman" w:hAnsi="Times New Roman" w:cs="Times New Roman"/>
              <w:sz w:val="16"/>
              <w:szCs w:val="16"/>
            </w:rPr>
            <w:fldChar w:fldCharType="end"/>
          </w:r>
        </w:sdtContent>
      </w:sdt>
    </w:p>
    <w:p w:rsidR="00A12962" w:rsidRPr="002236FF" w:rsidRDefault="002236FF" w:rsidP="00A12962">
      <w:pPr>
        <w:autoSpaceDE w:val="0"/>
        <w:autoSpaceDN w:val="0"/>
        <w:adjustRightInd w:val="0"/>
        <w:spacing w:after="0" w:line="240" w:lineRule="auto"/>
        <w:jc w:val="both"/>
        <w:rPr>
          <w:rFonts w:ascii="Bookman Old Style" w:hAnsi="Bookman Old Style" w:cs="Calibri"/>
          <w:b/>
          <w:sz w:val="24"/>
          <w:szCs w:val="24"/>
          <w:u w:val="single"/>
        </w:rPr>
      </w:pPr>
      <w:r w:rsidRPr="002236FF">
        <w:rPr>
          <w:rFonts w:ascii="Bookman Old Style" w:hAnsi="Bookman Old Style" w:cs="Calibri"/>
          <w:b/>
          <w:sz w:val="24"/>
          <w:szCs w:val="24"/>
          <w:u w:val="single"/>
        </w:rPr>
        <w:t>MITO DESMENTIDO</w:t>
      </w:r>
    </w:p>
    <w:p w:rsidR="00A12962" w:rsidRPr="00A12962" w:rsidRDefault="00A12962" w:rsidP="00A12962">
      <w:pPr>
        <w:autoSpaceDE w:val="0"/>
        <w:autoSpaceDN w:val="0"/>
        <w:adjustRightInd w:val="0"/>
        <w:spacing w:after="0" w:line="240" w:lineRule="auto"/>
        <w:jc w:val="both"/>
        <w:rPr>
          <w:rFonts w:ascii="Bookman Old Style" w:hAnsi="Bookman Old Style" w:cs="Calibri"/>
          <w:b/>
          <w:sz w:val="24"/>
          <w:szCs w:val="24"/>
        </w:rPr>
      </w:pPr>
    </w:p>
    <w:p w:rsidR="00F17CD9" w:rsidRDefault="00F17CD9" w:rsidP="00F17CD9">
      <w:pPr>
        <w:pBdr>
          <w:bottom w:val="single" w:sz="4" w:space="1" w:color="auto"/>
        </w:pBdr>
        <w:autoSpaceDE w:val="0"/>
        <w:autoSpaceDN w:val="0"/>
        <w:adjustRightInd w:val="0"/>
        <w:spacing w:after="0" w:line="240" w:lineRule="auto"/>
        <w:jc w:val="both"/>
        <w:rPr>
          <w:rFonts w:ascii="Bookman Old Style" w:hAnsi="Bookman Old Style" w:cs="Calibri"/>
          <w:b/>
          <w:sz w:val="24"/>
          <w:szCs w:val="24"/>
        </w:rPr>
      </w:pPr>
    </w:p>
    <w:p w:rsidR="00CA6406" w:rsidRDefault="00CA6406"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p>
    <w:p w:rsidR="00A12962" w:rsidRPr="00F17CD9" w:rsidRDefault="00F45A2A" w:rsidP="00F17CD9">
      <w:pPr>
        <w:pBdr>
          <w:bottom w:val="single" w:sz="4" w:space="1" w:color="auto"/>
        </w:pBdr>
        <w:autoSpaceDE w:val="0"/>
        <w:autoSpaceDN w:val="0"/>
        <w:adjustRightInd w:val="0"/>
        <w:spacing w:after="0" w:line="240" w:lineRule="auto"/>
        <w:jc w:val="both"/>
        <w:rPr>
          <w:rFonts w:ascii="Bookman Old Style" w:hAnsi="Bookman Old Style" w:cs="Calibri"/>
          <w:b/>
          <w:sz w:val="24"/>
          <w:szCs w:val="24"/>
        </w:rPr>
      </w:pPr>
      <w:r>
        <w:rPr>
          <w:rFonts w:ascii="Bookman Old Style" w:hAnsi="Bookman Old Style"/>
          <w:b/>
          <w:sz w:val="24"/>
          <w:szCs w:val="24"/>
        </w:rPr>
        <w:t xml:space="preserve">MITO 4: </w:t>
      </w:r>
      <w:r w:rsidR="00277019" w:rsidRPr="00F17CD9">
        <w:rPr>
          <w:rFonts w:ascii="Bookman Old Style" w:hAnsi="Bookman Old Style" w:cs="Calibri"/>
          <w:b/>
          <w:sz w:val="24"/>
          <w:szCs w:val="24"/>
        </w:rPr>
        <w:t>EL METRO DE PEÑALOSA VA A AFECTAR ECONÓMICAMENTE MÁS A LOS COMERCIANTES QUE EL DE PETRO</w:t>
      </w: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p>
    <w:p w:rsidR="00A12962" w:rsidRPr="004127F2" w:rsidRDefault="00A12962" w:rsidP="004127F2">
      <w:pPr>
        <w:autoSpaceDE w:val="0"/>
        <w:autoSpaceDN w:val="0"/>
        <w:adjustRightInd w:val="0"/>
        <w:spacing w:after="0" w:line="240" w:lineRule="auto"/>
        <w:jc w:val="both"/>
        <w:rPr>
          <w:rFonts w:ascii="Bookman Old Style" w:hAnsi="Bookman Old Style" w:cs="Calibri"/>
          <w:b/>
          <w:sz w:val="24"/>
          <w:szCs w:val="24"/>
        </w:rPr>
      </w:pPr>
      <w:r w:rsidRPr="004127F2">
        <w:rPr>
          <w:rFonts w:ascii="Bookman Old Style" w:hAnsi="Bookman Old Style" w:cs="Calibri"/>
          <w:b/>
          <w:sz w:val="24"/>
          <w:szCs w:val="24"/>
        </w:rPr>
        <w:t>Perturbación a vecinos comerciales</w:t>
      </w:r>
    </w:p>
    <w:p w:rsidR="00A12962" w:rsidRPr="00A12962" w:rsidRDefault="00A12962" w:rsidP="00277019">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La afectación de predios de uso mixto y comercial del metro subterráneo es de 9.637, mientras que del metro elevado es de 10.260. Si bien la alternativa elevada resulta afectar más predios, al compararlo con el tiempo de construcción de las obras, se obtiene el daño emergente y el lucro cesante como resultado de la construcción, en donde claramente la alternativa subterránea afectaría en mayor medida a los comerciantes con un coeficiente de 23,5 (# de predios/ tiempo de obra), frente a 15,9 de la construcción elevada.</w:t>
      </w:r>
    </w:p>
    <w:p w:rsidR="00A12962" w:rsidRPr="00A12962" w:rsidRDefault="00A12962" w:rsidP="00A12962">
      <w:pPr>
        <w:spacing w:after="0" w:line="240" w:lineRule="auto"/>
        <w:jc w:val="both"/>
        <w:rPr>
          <w:rFonts w:ascii="Bookman Old Style" w:hAnsi="Bookman Old Style"/>
          <w:sz w:val="24"/>
          <w:szCs w:val="24"/>
        </w:rPr>
      </w:pPr>
      <w:r w:rsidRPr="00A12962">
        <w:rPr>
          <w:noProof/>
          <w:sz w:val="24"/>
          <w:szCs w:val="24"/>
          <w:lang w:eastAsia="es-CO"/>
        </w:rPr>
        <w:drawing>
          <wp:inline distT="0" distB="0" distL="0" distR="0">
            <wp:extent cx="5400040" cy="1178560"/>
            <wp:effectExtent l="0" t="0" r="0" b="2540"/>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400040" cy="1178560"/>
                    </a:xfrm>
                    <a:prstGeom prst="rect">
                      <a:avLst/>
                    </a:prstGeom>
                  </pic:spPr>
                </pic:pic>
              </a:graphicData>
            </a:graphic>
          </wp:inline>
        </w:drawing>
      </w:r>
    </w:p>
    <w:p w:rsidR="00A12962" w:rsidRDefault="00A12962" w:rsidP="00277019">
      <w:pPr>
        <w:spacing w:after="0" w:line="240" w:lineRule="auto"/>
        <w:jc w:val="center"/>
        <w:rPr>
          <w:rFonts w:ascii="Times New Roman" w:hAnsi="Times New Roman" w:cs="Times New Roman"/>
          <w:i/>
          <w:sz w:val="16"/>
          <w:szCs w:val="16"/>
          <w:vertAlign w:val="superscript"/>
        </w:rPr>
      </w:pPr>
      <w:r w:rsidRPr="00277019">
        <w:rPr>
          <w:rFonts w:ascii="Times New Roman" w:hAnsi="Times New Roman" w:cs="Times New Roman"/>
          <w:i/>
          <w:sz w:val="16"/>
          <w:szCs w:val="16"/>
        </w:rPr>
        <w:t>Fuente:</w:t>
      </w:r>
      <w:r w:rsidRPr="00277019">
        <w:rPr>
          <w:rStyle w:val="Refdenotaalpie"/>
          <w:rFonts w:ascii="Times New Roman" w:hAnsi="Times New Roman" w:cs="Times New Roman"/>
          <w:i/>
          <w:sz w:val="16"/>
          <w:szCs w:val="16"/>
        </w:rPr>
        <w:footnoteReference w:id="63"/>
      </w:r>
      <w:sdt>
        <w:sdtPr>
          <w:rPr>
            <w:rFonts w:ascii="Times New Roman" w:hAnsi="Times New Roman" w:cs="Times New Roman"/>
            <w:i/>
            <w:sz w:val="16"/>
            <w:szCs w:val="16"/>
            <w:vertAlign w:val="superscript"/>
          </w:rPr>
          <w:id w:val="1696264425"/>
          <w:citation/>
        </w:sdtPr>
        <w:sdtEndPr/>
        <w:sdtContent>
          <w:r w:rsidR="00C46511" w:rsidRPr="00277019">
            <w:rPr>
              <w:rFonts w:ascii="Times New Roman" w:hAnsi="Times New Roman" w:cs="Times New Roman"/>
              <w:i/>
              <w:sz w:val="16"/>
              <w:szCs w:val="16"/>
            </w:rPr>
            <w:fldChar w:fldCharType="begin"/>
          </w:r>
          <w:r w:rsidRPr="00277019">
            <w:rPr>
              <w:rFonts w:ascii="Times New Roman" w:hAnsi="Times New Roman" w:cs="Times New Roman"/>
              <w:i/>
              <w:sz w:val="16"/>
              <w:szCs w:val="16"/>
            </w:rPr>
            <w:instrText xml:space="preserve">CITATION SYS16 \p 124 \l 3082 </w:instrText>
          </w:r>
          <w:r w:rsidR="00C46511" w:rsidRPr="00277019">
            <w:rPr>
              <w:rFonts w:ascii="Times New Roman" w:hAnsi="Times New Roman" w:cs="Times New Roman"/>
              <w:i/>
              <w:sz w:val="16"/>
              <w:szCs w:val="16"/>
            </w:rPr>
            <w:fldChar w:fldCharType="separate"/>
          </w:r>
          <w:r w:rsidR="001E647C">
            <w:rPr>
              <w:rFonts w:ascii="Times New Roman" w:hAnsi="Times New Roman" w:cs="Times New Roman"/>
              <w:i/>
              <w:noProof/>
              <w:sz w:val="16"/>
              <w:szCs w:val="16"/>
            </w:rPr>
            <w:t xml:space="preserve"> </w:t>
          </w:r>
          <w:r w:rsidR="001E647C" w:rsidRPr="001E647C">
            <w:rPr>
              <w:rFonts w:ascii="Times New Roman" w:hAnsi="Times New Roman" w:cs="Times New Roman"/>
              <w:noProof/>
              <w:sz w:val="16"/>
              <w:szCs w:val="16"/>
            </w:rPr>
            <w:t>(SYSTRA, 2016, pág. 124)</w:t>
          </w:r>
          <w:r w:rsidR="00C46511" w:rsidRPr="00277019">
            <w:rPr>
              <w:rFonts w:ascii="Times New Roman" w:hAnsi="Times New Roman" w:cs="Times New Roman"/>
              <w:i/>
              <w:sz w:val="16"/>
              <w:szCs w:val="16"/>
            </w:rPr>
            <w:fldChar w:fldCharType="end"/>
          </w:r>
        </w:sdtContent>
      </w:sdt>
    </w:p>
    <w:p w:rsidR="00277019" w:rsidRPr="00277019" w:rsidRDefault="00277019" w:rsidP="00277019">
      <w:pPr>
        <w:spacing w:after="0" w:line="240" w:lineRule="auto"/>
        <w:jc w:val="center"/>
        <w:rPr>
          <w:rFonts w:ascii="Times New Roman" w:hAnsi="Times New Roman" w:cs="Times New Roman"/>
          <w:i/>
          <w:sz w:val="16"/>
          <w:szCs w:val="16"/>
        </w:rPr>
      </w:pPr>
    </w:p>
    <w:p w:rsidR="00A12962" w:rsidRPr="002236FF" w:rsidRDefault="002236FF" w:rsidP="00A12962">
      <w:pPr>
        <w:spacing w:after="0" w:line="240" w:lineRule="auto"/>
        <w:jc w:val="both"/>
        <w:rPr>
          <w:rFonts w:ascii="Bookman Old Style" w:hAnsi="Bookman Old Style"/>
          <w:b/>
          <w:sz w:val="24"/>
          <w:szCs w:val="24"/>
          <w:u w:val="single"/>
        </w:rPr>
      </w:pPr>
      <w:r w:rsidRPr="002236FF">
        <w:rPr>
          <w:rFonts w:ascii="Bookman Old Style" w:hAnsi="Bookman Old Style"/>
          <w:b/>
          <w:sz w:val="24"/>
          <w:szCs w:val="24"/>
          <w:u w:val="single"/>
        </w:rPr>
        <w:t>MITO DESMENTIDO</w:t>
      </w:r>
    </w:p>
    <w:p w:rsidR="00277019" w:rsidRPr="00A12962" w:rsidRDefault="00277019" w:rsidP="00A12962">
      <w:pPr>
        <w:spacing w:after="0" w:line="240" w:lineRule="auto"/>
        <w:jc w:val="both"/>
        <w:rPr>
          <w:rFonts w:ascii="Bookman Old Style" w:hAnsi="Bookman Old Style"/>
          <w:b/>
          <w:sz w:val="24"/>
          <w:szCs w:val="24"/>
        </w:rPr>
      </w:pPr>
    </w:p>
    <w:p w:rsidR="00A12962" w:rsidRPr="00F17CD9" w:rsidRDefault="00F45A2A" w:rsidP="00F17CD9">
      <w:pPr>
        <w:pBdr>
          <w:bottom w:val="single" w:sz="4" w:space="1" w:color="auto"/>
        </w:pBdr>
        <w:spacing w:after="0" w:line="240" w:lineRule="auto"/>
        <w:jc w:val="both"/>
        <w:rPr>
          <w:rFonts w:ascii="Bookman Old Style" w:hAnsi="Bookman Old Style"/>
          <w:b/>
          <w:sz w:val="24"/>
          <w:szCs w:val="24"/>
        </w:rPr>
      </w:pPr>
      <w:r>
        <w:rPr>
          <w:rFonts w:ascii="Bookman Old Style" w:hAnsi="Bookman Old Style"/>
          <w:b/>
          <w:sz w:val="24"/>
          <w:szCs w:val="24"/>
        </w:rPr>
        <w:t xml:space="preserve">MITO 5: </w:t>
      </w:r>
      <w:r w:rsidR="00277019" w:rsidRPr="00F17CD9">
        <w:rPr>
          <w:rFonts w:ascii="Bookman Old Style" w:hAnsi="Bookman Old Style"/>
          <w:b/>
          <w:sz w:val="24"/>
          <w:szCs w:val="24"/>
        </w:rPr>
        <w:t>EL METRO ELEVADO AFECTA MÁS EL TRÁFICO VEHICULAR QUE EL METRO SUBTERRÁNEO</w:t>
      </w:r>
    </w:p>
    <w:p w:rsidR="00A12962" w:rsidRPr="00A12962" w:rsidRDefault="00A12962" w:rsidP="00A12962">
      <w:pPr>
        <w:pStyle w:val="Prrafodelista"/>
        <w:spacing w:after="0" w:line="240" w:lineRule="auto"/>
        <w:jc w:val="both"/>
        <w:rPr>
          <w:rFonts w:ascii="Bookman Old Style" w:hAnsi="Bookman Old Style"/>
          <w:b/>
          <w:sz w:val="24"/>
          <w:szCs w:val="24"/>
        </w:rPr>
      </w:pPr>
    </w:p>
    <w:p w:rsidR="00A12962" w:rsidRPr="00F45A2A" w:rsidRDefault="00A12962" w:rsidP="00F45A2A">
      <w:pPr>
        <w:spacing w:after="0" w:line="240" w:lineRule="auto"/>
        <w:jc w:val="both"/>
        <w:rPr>
          <w:rFonts w:ascii="Bookman Old Style" w:hAnsi="Bookman Old Style"/>
          <w:b/>
          <w:sz w:val="24"/>
          <w:szCs w:val="24"/>
        </w:rPr>
      </w:pPr>
      <w:r w:rsidRPr="00F45A2A">
        <w:rPr>
          <w:rFonts w:ascii="Bookman Old Style" w:hAnsi="Bookman Old Style"/>
          <w:b/>
          <w:sz w:val="24"/>
          <w:szCs w:val="24"/>
        </w:rPr>
        <w:t>Perturbación del tráfico</w:t>
      </w:r>
    </w:p>
    <w:p w:rsidR="00A12962" w:rsidRPr="00A12962" w:rsidRDefault="00A12962" w:rsidP="00A12962">
      <w:pPr>
        <w:spacing w:after="0" w:line="240" w:lineRule="auto"/>
        <w:jc w:val="both"/>
        <w:rPr>
          <w:rFonts w:ascii="Bookman Old Style" w:hAnsi="Bookman Old Style"/>
          <w:sz w:val="24"/>
          <w:szCs w:val="24"/>
        </w:rPr>
      </w:pPr>
      <w:r w:rsidRPr="00A12962">
        <w:rPr>
          <w:rFonts w:ascii="Bookman Old Style" w:hAnsi="Bookman Old Style"/>
          <w:sz w:val="24"/>
          <w:szCs w:val="24"/>
        </w:rPr>
        <w:t>Si bien ambas construcciones representan una afectación directa a la movilidad del área de construcción y sus alrededores más cercanos, SYSTRA considera que:</w:t>
      </w:r>
    </w:p>
    <w:p w:rsidR="00277019" w:rsidRDefault="00277019" w:rsidP="00A12962">
      <w:pPr>
        <w:autoSpaceDE w:val="0"/>
        <w:autoSpaceDN w:val="0"/>
        <w:adjustRightInd w:val="0"/>
        <w:spacing w:after="0" w:line="240" w:lineRule="auto"/>
        <w:jc w:val="both"/>
        <w:rPr>
          <w:rFonts w:ascii="Bookman Old Style" w:hAnsi="Bookman Old Style"/>
          <w: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Bold"/>
          <w:b/>
          <w:bCs/>
          <w:i/>
          <w:sz w:val="24"/>
          <w:szCs w:val="24"/>
        </w:rPr>
      </w:pPr>
      <w:r w:rsidRPr="00A12962">
        <w:rPr>
          <w:rFonts w:ascii="Bookman Old Style" w:hAnsi="Bookman Old Style"/>
          <w:i/>
          <w:sz w:val="24"/>
          <w:szCs w:val="24"/>
        </w:rPr>
        <w:t>“</w:t>
      </w:r>
      <w:r w:rsidRPr="00A12962">
        <w:rPr>
          <w:rFonts w:ascii="Bookman Old Style" w:hAnsi="Bookman Old Style" w:cs="Calibri,Bold"/>
          <w:b/>
          <w:bCs/>
          <w:i/>
          <w:sz w:val="24"/>
          <w:szCs w:val="24"/>
        </w:rPr>
        <w:t>Infraestructura tipo viaducto – Nota: 3/5</w:t>
      </w:r>
    </w:p>
    <w:p w:rsidR="00A12962" w:rsidRPr="00A12962" w:rsidRDefault="00A12962" w:rsidP="00A12962">
      <w:pPr>
        <w:autoSpaceDE w:val="0"/>
        <w:autoSpaceDN w:val="0"/>
        <w:adjustRightInd w:val="0"/>
        <w:spacing w:after="0" w:line="240" w:lineRule="auto"/>
        <w:jc w:val="both"/>
        <w:rPr>
          <w:rFonts w:ascii="Bookman Old Style" w:hAnsi="Bookman Old Style" w:cs="Calibri"/>
          <w:i/>
          <w:sz w:val="24"/>
          <w:szCs w:val="24"/>
        </w:rPr>
      </w:pPr>
      <w:r w:rsidRPr="00A12962">
        <w:rPr>
          <w:rFonts w:ascii="Bookman Old Style" w:hAnsi="Bookman Old Style" w:cs="Calibri"/>
          <w:i/>
          <w:sz w:val="24"/>
          <w:szCs w:val="24"/>
        </w:rPr>
        <w:t>El viaducto presenta un impacto más importante que el túnel en el impacto al tráfico vehicular: de hecho, las obras de las fundaciones de los apoyos cada 30 metros, el transporte de los elementos prefabricados tienen un impacto notable sobre el tráfico vehicular, sometido a desviaciones e interrupciones.</w:t>
      </w:r>
    </w:p>
    <w:p w:rsidR="00A12962" w:rsidRPr="00A12962" w:rsidRDefault="00A12962" w:rsidP="00A12962">
      <w:pPr>
        <w:autoSpaceDE w:val="0"/>
        <w:autoSpaceDN w:val="0"/>
        <w:adjustRightInd w:val="0"/>
        <w:spacing w:after="0" w:line="240" w:lineRule="auto"/>
        <w:jc w:val="both"/>
        <w:rPr>
          <w:rFonts w:ascii="Bookman Old Style" w:hAnsi="Bookman Old Style" w:cs="Calibri"/>
          <w: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Bold"/>
          <w:b/>
          <w:bCs/>
          <w:i/>
          <w:sz w:val="24"/>
          <w:szCs w:val="24"/>
        </w:rPr>
      </w:pPr>
      <w:r w:rsidRPr="00A12962">
        <w:rPr>
          <w:rFonts w:ascii="Bookman Old Style" w:hAnsi="Bookman Old Style" w:cs="Calibri,Bold"/>
          <w:b/>
          <w:bCs/>
          <w:i/>
          <w:sz w:val="24"/>
          <w:szCs w:val="24"/>
        </w:rPr>
        <w:t>Infraestructura tipo túnel – Nota: 4/5</w:t>
      </w:r>
    </w:p>
    <w:p w:rsidR="00A12962" w:rsidRPr="00A12962" w:rsidRDefault="00A12962" w:rsidP="00A12962">
      <w:pPr>
        <w:autoSpaceDE w:val="0"/>
        <w:autoSpaceDN w:val="0"/>
        <w:adjustRightInd w:val="0"/>
        <w:spacing w:after="0" w:line="240" w:lineRule="auto"/>
        <w:jc w:val="both"/>
        <w:rPr>
          <w:rFonts w:ascii="Bookman Old Style" w:hAnsi="Bookman Old Style" w:cs="Calibri"/>
          <w:i/>
          <w:sz w:val="24"/>
          <w:szCs w:val="24"/>
        </w:rPr>
      </w:pPr>
      <w:r w:rsidRPr="00A12962">
        <w:rPr>
          <w:rFonts w:ascii="Bookman Old Style" w:hAnsi="Bookman Old Style" w:cs="Calibri"/>
          <w:i/>
          <w:sz w:val="24"/>
          <w:szCs w:val="24"/>
        </w:rPr>
        <w:t>Para el túnel, el impacto es menor. Sin embargo, la infraestructura (estaciones, pozos de ataque) consume provisoriamente más espacio, lo que impacta el tráfico y los edificios.</w:t>
      </w:r>
    </w:p>
    <w:p w:rsidR="00A12962" w:rsidRPr="00A12962" w:rsidRDefault="00A12962" w:rsidP="00A12962">
      <w:pPr>
        <w:autoSpaceDE w:val="0"/>
        <w:autoSpaceDN w:val="0"/>
        <w:adjustRightInd w:val="0"/>
        <w:spacing w:after="0" w:line="240" w:lineRule="auto"/>
        <w:jc w:val="both"/>
        <w:rPr>
          <w:rFonts w:ascii="Bookman Old Style" w:hAnsi="Bookman Old Style" w:cs="Calibri"/>
          <w: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Bold"/>
          <w:b/>
          <w:bCs/>
          <w:i/>
          <w:sz w:val="24"/>
          <w:szCs w:val="24"/>
        </w:rPr>
      </w:pPr>
      <w:r w:rsidRPr="00A12962">
        <w:rPr>
          <w:rFonts w:ascii="Bookman Old Style" w:hAnsi="Bookman Old Style" w:cs="Calibri,Bold"/>
          <w:b/>
          <w:bCs/>
          <w:i/>
          <w:sz w:val="24"/>
          <w:szCs w:val="24"/>
        </w:rPr>
        <w:t>Infraestructura tipo túnel entre pantallas – Nota: 2/5</w:t>
      </w:r>
    </w:p>
    <w:p w:rsidR="00A12962" w:rsidRPr="00A12962" w:rsidRDefault="00A12962" w:rsidP="00A12962">
      <w:pPr>
        <w:spacing w:after="0" w:line="240" w:lineRule="auto"/>
        <w:jc w:val="both"/>
        <w:rPr>
          <w:rFonts w:ascii="Bookman Old Style" w:hAnsi="Bookman Old Style"/>
          <w:sz w:val="24"/>
          <w:szCs w:val="24"/>
        </w:rPr>
      </w:pPr>
      <w:r w:rsidRPr="00A12962">
        <w:rPr>
          <w:rFonts w:ascii="Bookman Old Style" w:hAnsi="Bookman Old Style" w:cs="Calibri"/>
          <w:i/>
          <w:sz w:val="24"/>
          <w:szCs w:val="24"/>
        </w:rPr>
        <w:t>Las trincheras cubiertas constituyen el tipo de proceso constructivo con mayor impacto sobre el tráfico vehicular durante las obras.”</w:t>
      </w:r>
      <w:r w:rsidRPr="00A12962">
        <w:rPr>
          <w:rFonts w:ascii="Bookman Old Style" w:hAnsi="Bookman Old Style"/>
          <w:sz w:val="24"/>
          <w:szCs w:val="24"/>
        </w:rPr>
        <w:t xml:space="preserve">  Fuente:</w:t>
      </w:r>
      <w:r w:rsidRPr="00A12962">
        <w:rPr>
          <w:rStyle w:val="Refdenotaalpie"/>
          <w:rFonts w:ascii="Bookman Old Style" w:hAnsi="Bookman Old Style"/>
          <w:sz w:val="24"/>
          <w:szCs w:val="24"/>
        </w:rPr>
        <w:footnoteReference w:id="64"/>
      </w:r>
      <w:sdt>
        <w:sdtPr>
          <w:rPr>
            <w:rFonts w:ascii="Bookman Old Style" w:hAnsi="Bookman Old Style"/>
            <w:sz w:val="24"/>
            <w:szCs w:val="24"/>
            <w:vertAlign w:val="superscript"/>
          </w:rPr>
          <w:id w:val="-968515469"/>
          <w:citation/>
        </w:sdtPr>
        <w:sdtEndPr/>
        <w:sdtContent>
          <w:r w:rsidR="00C46511" w:rsidRPr="00A12962">
            <w:rPr>
              <w:rFonts w:ascii="Bookman Old Style" w:hAnsi="Bookman Old Style"/>
              <w:sz w:val="24"/>
              <w:szCs w:val="24"/>
            </w:rPr>
            <w:fldChar w:fldCharType="begin"/>
          </w:r>
          <w:r w:rsidRPr="00A12962">
            <w:rPr>
              <w:rFonts w:ascii="Bookman Old Style" w:hAnsi="Bookman Old Style"/>
              <w:sz w:val="24"/>
              <w:szCs w:val="24"/>
            </w:rPr>
            <w:instrText xml:space="preserve">CITATION SYS16 \p 124 \l 3082 </w:instrText>
          </w:r>
          <w:r w:rsidR="00C46511" w:rsidRPr="00A12962">
            <w:rPr>
              <w:rFonts w:ascii="Bookman Old Style" w:hAnsi="Bookman Old Style"/>
              <w:sz w:val="24"/>
              <w:szCs w:val="24"/>
            </w:rPr>
            <w:fldChar w:fldCharType="separate"/>
          </w:r>
          <w:r w:rsidR="001E647C">
            <w:rPr>
              <w:rFonts w:ascii="Bookman Old Style" w:hAnsi="Bookman Old Style"/>
              <w:noProof/>
              <w:sz w:val="24"/>
              <w:szCs w:val="24"/>
            </w:rPr>
            <w:t xml:space="preserve"> </w:t>
          </w:r>
          <w:r w:rsidR="001E647C" w:rsidRPr="001E647C">
            <w:rPr>
              <w:rFonts w:ascii="Bookman Old Style" w:hAnsi="Bookman Old Style"/>
              <w:noProof/>
              <w:sz w:val="24"/>
              <w:szCs w:val="24"/>
            </w:rPr>
            <w:t>(SYSTRA, 2016, pág. 124)</w:t>
          </w:r>
          <w:r w:rsidR="00C46511" w:rsidRPr="00A12962">
            <w:rPr>
              <w:rFonts w:ascii="Bookman Old Style" w:hAnsi="Bookman Old Style"/>
              <w:sz w:val="24"/>
              <w:szCs w:val="24"/>
            </w:rPr>
            <w:fldChar w:fldCharType="end"/>
          </w:r>
        </w:sdtContent>
      </w:sdt>
    </w:p>
    <w:p w:rsidR="00277019" w:rsidRDefault="00277019" w:rsidP="00A12962">
      <w:pPr>
        <w:autoSpaceDE w:val="0"/>
        <w:autoSpaceDN w:val="0"/>
        <w:adjustRightInd w:val="0"/>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En ese orden de ideas, según la ponderación suministrada por el consultor, se estima que la alternativa mejor calificada por reducir en mayor proporción su incidencia en el tráfico, es la construcción elevada con 4.0, mientras que el metro subterráneo se ponderó en 3.7.</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noProof/>
          <w:sz w:val="24"/>
          <w:szCs w:val="24"/>
          <w:lang w:eastAsia="es-CO"/>
        </w:rPr>
        <w:drawing>
          <wp:inline distT="0" distB="0" distL="0" distR="0">
            <wp:extent cx="5400040" cy="1057275"/>
            <wp:effectExtent l="0" t="0" r="0" b="9525"/>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400040" cy="1057275"/>
                    </a:xfrm>
                    <a:prstGeom prst="rect">
                      <a:avLst/>
                    </a:prstGeom>
                  </pic:spPr>
                </pic:pic>
              </a:graphicData>
            </a:graphic>
          </wp:inline>
        </w:drawing>
      </w:r>
    </w:p>
    <w:p w:rsidR="00A12962" w:rsidRPr="00277019" w:rsidRDefault="00A12962" w:rsidP="00277019">
      <w:pPr>
        <w:autoSpaceDE w:val="0"/>
        <w:autoSpaceDN w:val="0"/>
        <w:adjustRightInd w:val="0"/>
        <w:spacing w:after="0" w:line="240" w:lineRule="auto"/>
        <w:jc w:val="center"/>
        <w:rPr>
          <w:rFonts w:ascii="Times New Roman" w:hAnsi="Times New Roman" w:cs="Times New Roman"/>
          <w:i/>
          <w:sz w:val="16"/>
          <w:szCs w:val="16"/>
        </w:rPr>
      </w:pPr>
      <w:r w:rsidRPr="00277019">
        <w:rPr>
          <w:rFonts w:ascii="Times New Roman" w:hAnsi="Times New Roman" w:cs="Times New Roman"/>
          <w:i/>
          <w:sz w:val="16"/>
          <w:szCs w:val="16"/>
        </w:rPr>
        <w:t>Fuente:</w:t>
      </w:r>
      <w:r w:rsidRPr="00277019">
        <w:rPr>
          <w:rStyle w:val="Refdenotaalpie"/>
          <w:rFonts w:ascii="Times New Roman" w:hAnsi="Times New Roman" w:cs="Times New Roman"/>
          <w:i/>
          <w:sz w:val="16"/>
          <w:szCs w:val="16"/>
        </w:rPr>
        <w:footnoteReference w:id="65"/>
      </w:r>
      <w:sdt>
        <w:sdtPr>
          <w:rPr>
            <w:rFonts w:ascii="Times New Roman" w:hAnsi="Times New Roman" w:cs="Times New Roman"/>
            <w:i/>
            <w:sz w:val="16"/>
            <w:szCs w:val="16"/>
            <w:vertAlign w:val="superscript"/>
          </w:rPr>
          <w:id w:val="-885022887"/>
          <w:citation/>
        </w:sdtPr>
        <w:sdtEndPr/>
        <w:sdtContent>
          <w:r w:rsidR="00C46511" w:rsidRPr="00277019">
            <w:rPr>
              <w:rFonts w:ascii="Times New Roman" w:hAnsi="Times New Roman" w:cs="Times New Roman"/>
              <w:i/>
              <w:sz w:val="16"/>
              <w:szCs w:val="16"/>
            </w:rPr>
            <w:fldChar w:fldCharType="begin"/>
          </w:r>
          <w:r w:rsidRPr="00277019">
            <w:rPr>
              <w:rFonts w:ascii="Times New Roman" w:hAnsi="Times New Roman" w:cs="Times New Roman"/>
              <w:i/>
              <w:sz w:val="16"/>
              <w:szCs w:val="16"/>
            </w:rPr>
            <w:instrText xml:space="preserve">CITATION SYS16 \p 125 \l 3082 </w:instrText>
          </w:r>
          <w:r w:rsidR="00C46511" w:rsidRPr="00277019">
            <w:rPr>
              <w:rFonts w:ascii="Times New Roman" w:hAnsi="Times New Roman" w:cs="Times New Roman"/>
              <w:i/>
              <w:sz w:val="16"/>
              <w:szCs w:val="16"/>
            </w:rPr>
            <w:fldChar w:fldCharType="separate"/>
          </w:r>
          <w:r w:rsidR="001E647C">
            <w:rPr>
              <w:rFonts w:ascii="Times New Roman" w:hAnsi="Times New Roman" w:cs="Times New Roman"/>
              <w:i/>
              <w:noProof/>
              <w:sz w:val="16"/>
              <w:szCs w:val="16"/>
            </w:rPr>
            <w:t xml:space="preserve"> </w:t>
          </w:r>
          <w:r w:rsidR="001E647C" w:rsidRPr="001E647C">
            <w:rPr>
              <w:rFonts w:ascii="Times New Roman" w:hAnsi="Times New Roman" w:cs="Times New Roman"/>
              <w:noProof/>
              <w:sz w:val="16"/>
              <w:szCs w:val="16"/>
            </w:rPr>
            <w:t>(SYSTRA, 2016, pág. 125)</w:t>
          </w:r>
          <w:r w:rsidR="00C46511" w:rsidRPr="00277019">
            <w:rPr>
              <w:rFonts w:ascii="Times New Roman" w:hAnsi="Times New Roman" w:cs="Times New Roman"/>
              <w:i/>
              <w:sz w:val="16"/>
              <w:szCs w:val="16"/>
            </w:rPr>
            <w:fldChar w:fldCharType="end"/>
          </w:r>
        </w:sdtContent>
      </w:sdt>
    </w:p>
    <w:p w:rsidR="00A12962" w:rsidRPr="002236FF" w:rsidRDefault="002236FF" w:rsidP="00A12962">
      <w:pPr>
        <w:autoSpaceDE w:val="0"/>
        <w:autoSpaceDN w:val="0"/>
        <w:adjustRightInd w:val="0"/>
        <w:spacing w:after="0" w:line="240" w:lineRule="auto"/>
        <w:jc w:val="both"/>
        <w:rPr>
          <w:rFonts w:ascii="Bookman Old Style" w:hAnsi="Bookman Old Style"/>
          <w:b/>
          <w:sz w:val="24"/>
          <w:szCs w:val="24"/>
          <w:u w:val="single"/>
        </w:rPr>
      </w:pPr>
      <w:r w:rsidRPr="002236FF">
        <w:rPr>
          <w:rFonts w:ascii="Bookman Old Style" w:hAnsi="Bookman Old Style"/>
          <w:b/>
          <w:sz w:val="24"/>
          <w:szCs w:val="24"/>
          <w:u w:val="single"/>
        </w:rPr>
        <w:t>MITO CONFIRMADO</w:t>
      </w:r>
    </w:p>
    <w:p w:rsidR="00A12962" w:rsidRPr="00A12962" w:rsidRDefault="00A12962" w:rsidP="00A12962">
      <w:pPr>
        <w:autoSpaceDE w:val="0"/>
        <w:autoSpaceDN w:val="0"/>
        <w:adjustRightInd w:val="0"/>
        <w:spacing w:after="0" w:line="240" w:lineRule="auto"/>
        <w:jc w:val="both"/>
        <w:rPr>
          <w:rFonts w:ascii="Bookman Old Style" w:hAnsi="Bookman Old Style"/>
          <w:b/>
          <w:sz w:val="24"/>
          <w:szCs w:val="24"/>
        </w:rPr>
      </w:pPr>
    </w:p>
    <w:p w:rsidR="002236FF" w:rsidRDefault="002236FF"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p>
    <w:p w:rsidR="00A12962" w:rsidRPr="00F17CD9" w:rsidRDefault="00F45A2A"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r>
        <w:rPr>
          <w:rFonts w:ascii="Bookman Old Style" w:hAnsi="Bookman Old Style"/>
          <w:b/>
          <w:sz w:val="24"/>
          <w:szCs w:val="24"/>
        </w:rPr>
        <w:t xml:space="preserve">MITO 6: </w:t>
      </w:r>
      <w:r w:rsidR="00277019" w:rsidRPr="00F17CD9">
        <w:rPr>
          <w:rFonts w:ascii="Bookman Old Style" w:hAnsi="Bookman Old Style"/>
          <w:b/>
          <w:sz w:val="24"/>
          <w:szCs w:val="24"/>
        </w:rPr>
        <w:t xml:space="preserve">EL METRO ELEVADO DETERIORARÁ LA CALIDAD URBANA A LO LARGO DE SU TRAZADO. </w:t>
      </w:r>
    </w:p>
    <w:p w:rsidR="00A12962" w:rsidRPr="00A12962" w:rsidRDefault="00A12962" w:rsidP="00A12962">
      <w:pPr>
        <w:pStyle w:val="Prrafodelista"/>
        <w:autoSpaceDE w:val="0"/>
        <w:autoSpaceDN w:val="0"/>
        <w:adjustRightInd w:val="0"/>
        <w:spacing w:after="0" w:line="240" w:lineRule="auto"/>
        <w:jc w:val="both"/>
        <w:rPr>
          <w:rFonts w:ascii="Bookman Old Style" w:hAnsi="Bookman Old Style"/>
          <w:b/>
          <w:sz w:val="24"/>
          <w:szCs w:val="24"/>
        </w:rPr>
      </w:pPr>
    </w:p>
    <w:p w:rsidR="00A12962" w:rsidRPr="00F45A2A" w:rsidRDefault="00F45A2A" w:rsidP="00F45A2A">
      <w:pPr>
        <w:autoSpaceDE w:val="0"/>
        <w:autoSpaceDN w:val="0"/>
        <w:adjustRightInd w:val="0"/>
        <w:spacing w:after="0" w:line="240" w:lineRule="auto"/>
        <w:jc w:val="both"/>
        <w:rPr>
          <w:rFonts w:ascii="Bookman Old Style" w:hAnsi="Bookman Old Style"/>
          <w:b/>
          <w:sz w:val="24"/>
          <w:szCs w:val="24"/>
        </w:rPr>
      </w:pPr>
      <w:r w:rsidRPr="00F45A2A">
        <w:rPr>
          <w:rFonts w:ascii="Bookman Old Style" w:hAnsi="Bookman Old Style"/>
          <w:b/>
          <w:sz w:val="24"/>
          <w:szCs w:val="24"/>
        </w:rPr>
        <w:t>Urbano Paisajístico</w:t>
      </w:r>
      <w:r w:rsidR="00A12962" w:rsidRPr="00F45A2A">
        <w:rPr>
          <w:rFonts w:ascii="Bookman Old Style" w:hAnsi="Bookman Old Style"/>
          <w:b/>
          <w:sz w:val="24"/>
          <w:szCs w:val="24"/>
        </w:rPr>
        <w:t>:</w:t>
      </w:r>
    </w:p>
    <w:p w:rsidR="00A12962" w:rsidRPr="00F45A2A" w:rsidRDefault="00A12962" w:rsidP="00F45A2A">
      <w:pPr>
        <w:autoSpaceDE w:val="0"/>
        <w:autoSpaceDN w:val="0"/>
        <w:adjustRightInd w:val="0"/>
        <w:spacing w:after="0" w:line="240" w:lineRule="auto"/>
        <w:jc w:val="both"/>
        <w:rPr>
          <w:rFonts w:ascii="Bookman Old Style" w:hAnsi="Bookman Old Style"/>
          <w:b/>
          <w:sz w:val="24"/>
          <w:szCs w:val="24"/>
        </w:rPr>
      </w:pPr>
      <w:r w:rsidRPr="00F45A2A">
        <w:rPr>
          <w:rFonts w:ascii="Bookman Old Style" w:hAnsi="Bookman Old Style"/>
          <w:b/>
          <w:sz w:val="24"/>
          <w:szCs w:val="24"/>
        </w:rPr>
        <w:t>Renovación urbana construcción de proyectos inmobiliarios:</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La construcción elevada permitiría la generación de potencial urbanístico a 1 millón 515 mil metros cuadrados, mientras que la subterránea generaría 515 mil metros cuadrados, es decir que la construcción elevada aumentaría un 60% el potencial urbanístico de la ciudad.</w:t>
      </w:r>
    </w:p>
    <w:p w:rsidR="00A12962" w:rsidRPr="00A12962" w:rsidRDefault="00A12962" w:rsidP="00A12962">
      <w:pPr>
        <w:autoSpaceDE w:val="0"/>
        <w:autoSpaceDN w:val="0"/>
        <w:adjustRightInd w:val="0"/>
        <w:spacing w:after="0" w:line="240" w:lineRule="auto"/>
        <w:ind w:left="708"/>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rPr>
          <w:rFonts w:ascii="Bookman Old Style" w:hAnsi="Bookman Old Style"/>
          <w:sz w:val="24"/>
          <w:szCs w:val="24"/>
        </w:rPr>
      </w:pPr>
      <w:r w:rsidRPr="00A12962">
        <w:rPr>
          <w:noProof/>
          <w:sz w:val="24"/>
          <w:szCs w:val="24"/>
          <w:lang w:eastAsia="es-CO"/>
        </w:rPr>
        <w:drawing>
          <wp:inline distT="0" distB="0" distL="0" distR="0">
            <wp:extent cx="5457825" cy="1247140"/>
            <wp:effectExtent l="0" t="0" r="9525" b="0"/>
            <wp:docPr id="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457825" cy="1247140"/>
                    </a:xfrm>
                    <a:prstGeom prst="rect">
                      <a:avLst/>
                    </a:prstGeom>
                  </pic:spPr>
                </pic:pic>
              </a:graphicData>
            </a:graphic>
          </wp:inline>
        </w:drawing>
      </w:r>
    </w:p>
    <w:p w:rsidR="00A12962" w:rsidRPr="00277019" w:rsidRDefault="00A12962" w:rsidP="00277019">
      <w:pPr>
        <w:autoSpaceDE w:val="0"/>
        <w:autoSpaceDN w:val="0"/>
        <w:adjustRightInd w:val="0"/>
        <w:spacing w:after="0" w:line="240" w:lineRule="auto"/>
        <w:ind w:left="360"/>
        <w:jc w:val="center"/>
        <w:rPr>
          <w:rFonts w:ascii="Times New Roman" w:hAnsi="Times New Roman" w:cs="Times New Roman"/>
          <w:i/>
          <w:sz w:val="16"/>
          <w:szCs w:val="16"/>
        </w:rPr>
      </w:pPr>
      <w:r w:rsidRPr="00277019">
        <w:rPr>
          <w:rFonts w:ascii="Times New Roman" w:hAnsi="Times New Roman" w:cs="Times New Roman"/>
          <w:i/>
          <w:sz w:val="16"/>
          <w:szCs w:val="16"/>
        </w:rPr>
        <w:t>Fuente:</w:t>
      </w:r>
      <w:r w:rsidRPr="00277019">
        <w:rPr>
          <w:rStyle w:val="Refdenotaalpie"/>
          <w:rFonts w:ascii="Times New Roman" w:hAnsi="Times New Roman" w:cs="Times New Roman"/>
          <w:i/>
          <w:sz w:val="16"/>
          <w:szCs w:val="16"/>
        </w:rPr>
        <w:footnoteReference w:id="66"/>
      </w:r>
      <w:sdt>
        <w:sdtPr>
          <w:rPr>
            <w:rFonts w:ascii="Times New Roman" w:hAnsi="Times New Roman" w:cs="Times New Roman"/>
            <w:i/>
            <w:sz w:val="16"/>
            <w:szCs w:val="16"/>
            <w:vertAlign w:val="superscript"/>
          </w:rPr>
          <w:id w:val="-1956252163"/>
          <w:citation/>
        </w:sdtPr>
        <w:sdtEndPr/>
        <w:sdtContent>
          <w:r w:rsidR="00C46511" w:rsidRPr="00277019">
            <w:rPr>
              <w:rFonts w:ascii="Times New Roman" w:hAnsi="Times New Roman" w:cs="Times New Roman"/>
              <w:i/>
              <w:sz w:val="16"/>
              <w:szCs w:val="16"/>
            </w:rPr>
            <w:fldChar w:fldCharType="begin"/>
          </w:r>
          <w:r w:rsidRPr="00277019">
            <w:rPr>
              <w:rFonts w:ascii="Times New Roman" w:hAnsi="Times New Roman" w:cs="Times New Roman"/>
              <w:i/>
              <w:sz w:val="16"/>
              <w:szCs w:val="16"/>
            </w:rPr>
            <w:instrText xml:space="preserve">CITATION SYS16 \p 133 \l 3082 </w:instrText>
          </w:r>
          <w:r w:rsidR="00C46511" w:rsidRPr="00277019">
            <w:rPr>
              <w:rFonts w:ascii="Times New Roman" w:hAnsi="Times New Roman" w:cs="Times New Roman"/>
              <w:i/>
              <w:sz w:val="16"/>
              <w:szCs w:val="16"/>
            </w:rPr>
            <w:fldChar w:fldCharType="separate"/>
          </w:r>
          <w:r w:rsidR="001E647C">
            <w:rPr>
              <w:rFonts w:ascii="Times New Roman" w:hAnsi="Times New Roman" w:cs="Times New Roman"/>
              <w:i/>
              <w:noProof/>
              <w:sz w:val="16"/>
              <w:szCs w:val="16"/>
            </w:rPr>
            <w:t xml:space="preserve"> </w:t>
          </w:r>
          <w:r w:rsidR="001E647C" w:rsidRPr="001E647C">
            <w:rPr>
              <w:rFonts w:ascii="Times New Roman" w:hAnsi="Times New Roman" w:cs="Times New Roman"/>
              <w:noProof/>
              <w:sz w:val="16"/>
              <w:szCs w:val="16"/>
            </w:rPr>
            <w:t>(SYSTRA, 2016, pág. 133)</w:t>
          </w:r>
          <w:r w:rsidR="00C46511" w:rsidRPr="00277019">
            <w:rPr>
              <w:rFonts w:ascii="Times New Roman" w:hAnsi="Times New Roman" w:cs="Times New Roman"/>
              <w:i/>
              <w:sz w:val="16"/>
              <w:szCs w:val="16"/>
            </w:rPr>
            <w:fldChar w:fldCharType="end"/>
          </w:r>
        </w:sdtContent>
      </w:sdt>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F45A2A" w:rsidRDefault="00A12962" w:rsidP="00F45A2A">
      <w:pPr>
        <w:autoSpaceDE w:val="0"/>
        <w:autoSpaceDN w:val="0"/>
        <w:adjustRightInd w:val="0"/>
        <w:spacing w:after="0" w:line="240" w:lineRule="auto"/>
        <w:jc w:val="both"/>
        <w:rPr>
          <w:rFonts w:ascii="Bookman Old Style" w:hAnsi="Bookman Old Style"/>
          <w:b/>
          <w:sz w:val="24"/>
          <w:szCs w:val="24"/>
        </w:rPr>
      </w:pPr>
      <w:r w:rsidRPr="00F45A2A">
        <w:rPr>
          <w:rFonts w:ascii="Bookman Old Style" w:hAnsi="Bookman Old Style"/>
          <w:b/>
          <w:sz w:val="24"/>
          <w:szCs w:val="24"/>
        </w:rPr>
        <w:t>Generación espacio público:</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Frente a la generación de espacio público la construcción elevada produciría 112 mil metros cuadrados, frente a los 103 mil metros cuadrados generados con la construcción subterránea.</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noProof/>
          <w:sz w:val="24"/>
          <w:szCs w:val="24"/>
          <w:lang w:eastAsia="es-CO"/>
        </w:rPr>
        <w:drawing>
          <wp:inline distT="0" distB="0" distL="0" distR="0">
            <wp:extent cx="5400040" cy="1336675"/>
            <wp:effectExtent l="0" t="0" r="0" b="0"/>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400040" cy="1336675"/>
                    </a:xfrm>
                    <a:prstGeom prst="rect">
                      <a:avLst/>
                    </a:prstGeom>
                  </pic:spPr>
                </pic:pic>
              </a:graphicData>
            </a:graphic>
          </wp:inline>
        </w:drawing>
      </w:r>
    </w:p>
    <w:p w:rsidR="00A12962" w:rsidRPr="00277019" w:rsidRDefault="00A12962" w:rsidP="00277019">
      <w:pPr>
        <w:autoSpaceDE w:val="0"/>
        <w:autoSpaceDN w:val="0"/>
        <w:adjustRightInd w:val="0"/>
        <w:spacing w:after="0" w:line="240" w:lineRule="auto"/>
        <w:jc w:val="center"/>
        <w:rPr>
          <w:rFonts w:ascii="Times New Roman" w:hAnsi="Times New Roman" w:cs="Times New Roman"/>
          <w:sz w:val="16"/>
          <w:szCs w:val="16"/>
        </w:rPr>
      </w:pPr>
      <w:r w:rsidRPr="00277019">
        <w:rPr>
          <w:rFonts w:ascii="Times New Roman" w:hAnsi="Times New Roman" w:cs="Times New Roman"/>
          <w:sz w:val="16"/>
          <w:szCs w:val="16"/>
        </w:rPr>
        <w:t>Fuente:</w:t>
      </w:r>
      <w:r w:rsidRPr="00277019">
        <w:rPr>
          <w:rStyle w:val="Refdenotaalpie"/>
          <w:rFonts w:ascii="Times New Roman" w:hAnsi="Times New Roman" w:cs="Times New Roman"/>
          <w:sz w:val="16"/>
          <w:szCs w:val="16"/>
        </w:rPr>
        <w:footnoteReference w:id="67"/>
      </w:r>
      <w:sdt>
        <w:sdtPr>
          <w:rPr>
            <w:rFonts w:ascii="Times New Roman" w:hAnsi="Times New Roman" w:cs="Times New Roman"/>
            <w:sz w:val="16"/>
            <w:szCs w:val="16"/>
            <w:vertAlign w:val="superscript"/>
          </w:rPr>
          <w:id w:val="1279298383"/>
          <w:citation/>
        </w:sdtPr>
        <w:sdtEndPr/>
        <w:sdtContent>
          <w:r w:rsidR="00C46511" w:rsidRPr="00277019">
            <w:rPr>
              <w:rFonts w:ascii="Times New Roman" w:hAnsi="Times New Roman" w:cs="Times New Roman"/>
              <w:sz w:val="16"/>
              <w:szCs w:val="16"/>
            </w:rPr>
            <w:fldChar w:fldCharType="begin"/>
          </w:r>
          <w:r w:rsidRPr="00277019">
            <w:rPr>
              <w:rFonts w:ascii="Times New Roman" w:hAnsi="Times New Roman" w:cs="Times New Roman"/>
              <w:sz w:val="16"/>
              <w:szCs w:val="16"/>
            </w:rPr>
            <w:instrText xml:space="preserve">CITATION SYS16 \p 135 \l 3082 </w:instrText>
          </w:r>
          <w:r w:rsidR="00C46511" w:rsidRPr="00277019">
            <w:rPr>
              <w:rFonts w:ascii="Times New Roman" w:hAnsi="Times New Roman" w:cs="Times New Roman"/>
              <w:sz w:val="16"/>
              <w:szCs w:val="16"/>
            </w:rPr>
            <w:fldChar w:fldCharType="separate"/>
          </w:r>
          <w:r w:rsidR="001E647C">
            <w:rPr>
              <w:rFonts w:ascii="Times New Roman" w:hAnsi="Times New Roman" w:cs="Times New Roman"/>
              <w:noProof/>
              <w:sz w:val="16"/>
              <w:szCs w:val="16"/>
            </w:rPr>
            <w:t xml:space="preserve"> </w:t>
          </w:r>
          <w:r w:rsidR="001E647C" w:rsidRPr="001E647C">
            <w:rPr>
              <w:rFonts w:ascii="Times New Roman" w:hAnsi="Times New Roman" w:cs="Times New Roman"/>
              <w:noProof/>
              <w:sz w:val="16"/>
              <w:szCs w:val="16"/>
            </w:rPr>
            <w:t>(SYSTRA, 2016, pág. 135)</w:t>
          </w:r>
          <w:r w:rsidR="00C46511" w:rsidRPr="00277019">
            <w:rPr>
              <w:rFonts w:ascii="Times New Roman" w:hAnsi="Times New Roman" w:cs="Times New Roman"/>
              <w:sz w:val="16"/>
              <w:szCs w:val="16"/>
            </w:rPr>
            <w:fldChar w:fldCharType="end"/>
          </w:r>
        </w:sdtContent>
      </w:sdt>
    </w:p>
    <w:p w:rsidR="00A12962" w:rsidRPr="002236FF" w:rsidRDefault="002236FF" w:rsidP="00A12962">
      <w:pPr>
        <w:autoSpaceDE w:val="0"/>
        <w:autoSpaceDN w:val="0"/>
        <w:adjustRightInd w:val="0"/>
        <w:spacing w:after="0" w:line="240" w:lineRule="auto"/>
        <w:jc w:val="both"/>
        <w:rPr>
          <w:rFonts w:ascii="Bookman Old Style" w:hAnsi="Bookman Old Style"/>
          <w:b/>
          <w:sz w:val="24"/>
          <w:szCs w:val="24"/>
          <w:u w:val="single"/>
        </w:rPr>
      </w:pPr>
      <w:r w:rsidRPr="002236FF">
        <w:rPr>
          <w:rFonts w:ascii="Bookman Old Style" w:hAnsi="Bookman Old Style"/>
          <w:b/>
          <w:sz w:val="24"/>
          <w:szCs w:val="24"/>
          <w:u w:val="single"/>
        </w:rPr>
        <w:t>MITO DESMENTIDO</w:t>
      </w:r>
    </w:p>
    <w:p w:rsidR="00A12962" w:rsidRPr="00A12962" w:rsidRDefault="00A12962" w:rsidP="00A12962">
      <w:pPr>
        <w:autoSpaceDE w:val="0"/>
        <w:autoSpaceDN w:val="0"/>
        <w:adjustRightInd w:val="0"/>
        <w:spacing w:after="0" w:line="240" w:lineRule="auto"/>
        <w:jc w:val="both"/>
        <w:rPr>
          <w:rFonts w:ascii="Bookman Old Style" w:hAnsi="Bookman Old Style"/>
          <w:b/>
          <w:sz w:val="24"/>
          <w:szCs w:val="24"/>
        </w:rPr>
      </w:pPr>
    </w:p>
    <w:p w:rsidR="00CA6406" w:rsidRDefault="00CA6406"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p>
    <w:p w:rsidR="00A12962" w:rsidRPr="00F17CD9" w:rsidRDefault="00F45A2A"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r>
        <w:rPr>
          <w:rFonts w:ascii="Bookman Old Style" w:hAnsi="Bookman Old Style"/>
          <w:b/>
          <w:sz w:val="24"/>
          <w:szCs w:val="24"/>
        </w:rPr>
        <w:t xml:space="preserve">MITO 7: </w:t>
      </w:r>
      <w:r w:rsidR="00277019" w:rsidRPr="00F17CD9">
        <w:rPr>
          <w:rFonts w:ascii="Bookman Old Style" w:hAnsi="Bookman Old Style"/>
          <w:b/>
          <w:sz w:val="24"/>
          <w:szCs w:val="24"/>
        </w:rPr>
        <w:t>EL METRO DE PEÑALOSA VA A GENERAR CONTAMINACIÓN VISUAL</w:t>
      </w:r>
    </w:p>
    <w:p w:rsidR="00F45A2A" w:rsidRDefault="00F45A2A" w:rsidP="00F45A2A">
      <w:pPr>
        <w:autoSpaceDE w:val="0"/>
        <w:autoSpaceDN w:val="0"/>
        <w:adjustRightInd w:val="0"/>
        <w:spacing w:after="0" w:line="240" w:lineRule="auto"/>
        <w:jc w:val="both"/>
        <w:rPr>
          <w:rFonts w:ascii="Bookman Old Style" w:hAnsi="Bookman Old Style"/>
          <w:sz w:val="24"/>
          <w:szCs w:val="24"/>
        </w:rPr>
      </w:pPr>
    </w:p>
    <w:p w:rsidR="00A12962" w:rsidRPr="00F45A2A" w:rsidRDefault="00A12962" w:rsidP="00F45A2A">
      <w:pPr>
        <w:autoSpaceDE w:val="0"/>
        <w:autoSpaceDN w:val="0"/>
        <w:adjustRightInd w:val="0"/>
        <w:spacing w:after="0" w:line="240" w:lineRule="auto"/>
        <w:jc w:val="both"/>
        <w:rPr>
          <w:rFonts w:ascii="Bookman Old Style" w:hAnsi="Bookman Old Style"/>
          <w:b/>
          <w:sz w:val="24"/>
          <w:szCs w:val="24"/>
        </w:rPr>
      </w:pPr>
      <w:r w:rsidRPr="00F45A2A">
        <w:rPr>
          <w:rFonts w:ascii="Bookman Old Style" w:hAnsi="Bookman Old Style"/>
          <w:b/>
          <w:sz w:val="24"/>
          <w:szCs w:val="24"/>
        </w:rPr>
        <w:t>Impacto visual:</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En este aspecto el metro subterráneo genera 0% de afectación visual, frente al 22% producido por la construcción elevada.</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noProof/>
          <w:sz w:val="24"/>
          <w:szCs w:val="24"/>
          <w:lang w:eastAsia="es-CO"/>
        </w:rPr>
        <w:drawing>
          <wp:inline distT="0" distB="0" distL="0" distR="0">
            <wp:extent cx="5400040" cy="120015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400040" cy="1200150"/>
                    </a:xfrm>
                    <a:prstGeom prst="rect">
                      <a:avLst/>
                    </a:prstGeom>
                  </pic:spPr>
                </pic:pic>
              </a:graphicData>
            </a:graphic>
          </wp:inline>
        </w:drawing>
      </w:r>
    </w:p>
    <w:p w:rsidR="00A12962" w:rsidRPr="00277019" w:rsidRDefault="00A12962" w:rsidP="00277019">
      <w:pPr>
        <w:autoSpaceDE w:val="0"/>
        <w:autoSpaceDN w:val="0"/>
        <w:adjustRightInd w:val="0"/>
        <w:spacing w:after="0" w:line="240" w:lineRule="auto"/>
        <w:jc w:val="center"/>
        <w:rPr>
          <w:rFonts w:ascii="Times New Roman" w:hAnsi="Times New Roman" w:cs="Times New Roman"/>
          <w:i/>
          <w:sz w:val="16"/>
          <w:szCs w:val="16"/>
        </w:rPr>
      </w:pPr>
      <w:r w:rsidRPr="00277019">
        <w:rPr>
          <w:rFonts w:ascii="Times New Roman" w:hAnsi="Times New Roman" w:cs="Times New Roman"/>
          <w:i/>
          <w:sz w:val="16"/>
          <w:szCs w:val="16"/>
        </w:rPr>
        <w:t>Fuente:</w:t>
      </w:r>
      <w:r w:rsidRPr="00277019">
        <w:rPr>
          <w:rStyle w:val="Refdenotaalpie"/>
          <w:rFonts w:ascii="Times New Roman" w:hAnsi="Times New Roman" w:cs="Times New Roman"/>
          <w:i/>
          <w:sz w:val="16"/>
          <w:szCs w:val="16"/>
        </w:rPr>
        <w:footnoteReference w:id="68"/>
      </w:r>
      <w:sdt>
        <w:sdtPr>
          <w:rPr>
            <w:rFonts w:ascii="Times New Roman" w:hAnsi="Times New Roman" w:cs="Times New Roman"/>
            <w:i/>
            <w:sz w:val="16"/>
            <w:szCs w:val="16"/>
            <w:vertAlign w:val="superscript"/>
          </w:rPr>
          <w:id w:val="-1322646015"/>
          <w:citation/>
        </w:sdtPr>
        <w:sdtEndPr/>
        <w:sdtContent>
          <w:r w:rsidR="00C46511" w:rsidRPr="00277019">
            <w:rPr>
              <w:rFonts w:ascii="Times New Roman" w:hAnsi="Times New Roman" w:cs="Times New Roman"/>
              <w:i/>
              <w:sz w:val="16"/>
              <w:szCs w:val="16"/>
            </w:rPr>
            <w:fldChar w:fldCharType="begin"/>
          </w:r>
          <w:r w:rsidRPr="00277019">
            <w:rPr>
              <w:rFonts w:ascii="Times New Roman" w:hAnsi="Times New Roman" w:cs="Times New Roman"/>
              <w:i/>
              <w:sz w:val="16"/>
              <w:szCs w:val="16"/>
            </w:rPr>
            <w:instrText xml:space="preserve">CITATION SYS16 \p 141 \l 3082 </w:instrText>
          </w:r>
          <w:r w:rsidR="00C46511" w:rsidRPr="00277019">
            <w:rPr>
              <w:rFonts w:ascii="Times New Roman" w:hAnsi="Times New Roman" w:cs="Times New Roman"/>
              <w:i/>
              <w:sz w:val="16"/>
              <w:szCs w:val="16"/>
            </w:rPr>
            <w:fldChar w:fldCharType="separate"/>
          </w:r>
          <w:r w:rsidR="001E647C">
            <w:rPr>
              <w:rFonts w:ascii="Times New Roman" w:hAnsi="Times New Roman" w:cs="Times New Roman"/>
              <w:i/>
              <w:noProof/>
              <w:sz w:val="16"/>
              <w:szCs w:val="16"/>
            </w:rPr>
            <w:t xml:space="preserve"> </w:t>
          </w:r>
          <w:r w:rsidR="001E647C" w:rsidRPr="001E647C">
            <w:rPr>
              <w:rFonts w:ascii="Times New Roman" w:hAnsi="Times New Roman" w:cs="Times New Roman"/>
              <w:noProof/>
              <w:sz w:val="16"/>
              <w:szCs w:val="16"/>
            </w:rPr>
            <w:t>(SYSTRA, 2016, pág. 141)</w:t>
          </w:r>
          <w:r w:rsidR="00C46511" w:rsidRPr="00277019">
            <w:rPr>
              <w:rFonts w:ascii="Times New Roman" w:hAnsi="Times New Roman" w:cs="Times New Roman"/>
              <w:i/>
              <w:sz w:val="16"/>
              <w:szCs w:val="16"/>
            </w:rPr>
            <w:fldChar w:fldCharType="end"/>
          </w:r>
        </w:sdtContent>
      </w:sdt>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2236FF" w:rsidRDefault="002236FF" w:rsidP="00A12962">
      <w:pPr>
        <w:autoSpaceDE w:val="0"/>
        <w:autoSpaceDN w:val="0"/>
        <w:adjustRightInd w:val="0"/>
        <w:spacing w:after="0" w:line="240" w:lineRule="auto"/>
        <w:jc w:val="both"/>
        <w:rPr>
          <w:rFonts w:ascii="Bookman Old Style" w:hAnsi="Bookman Old Style"/>
          <w:b/>
          <w:sz w:val="24"/>
          <w:szCs w:val="24"/>
          <w:u w:val="single"/>
        </w:rPr>
      </w:pPr>
      <w:r w:rsidRPr="002236FF">
        <w:rPr>
          <w:rFonts w:ascii="Bookman Old Style" w:hAnsi="Bookman Old Style"/>
          <w:b/>
          <w:sz w:val="24"/>
          <w:szCs w:val="24"/>
          <w:u w:val="single"/>
        </w:rPr>
        <w:t>MITO CONFIRMADO</w:t>
      </w:r>
    </w:p>
    <w:p w:rsidR="00A12962" w:rsidRPr="00A12962" w:rsidRDefault="00A12962" w:rsidP="00A12962">
      <w:pPr>
        <w:autoSpaceDE w:val="0"/>
        <w:autoSpaceDN w:val="0"/>
        <w:adjustRightInd w:val="0"/>
        <w:spacing w:after="0" w:line="240" w:lineRule="auto"/>
        <w:jc w:val="both"/>
        <w:rPr>
          <w:rFonts w:ascii="Bookman Old Style" w:hAnsi="Bookman Old Style"/>
          <w:b/>
          <w:sz w:val="24"/>
          <w:szCs w:val="24"/>
        </w:rPr>
      </w:pPr>
    </w:p>
    <w:p w:rsidR="00F45A2A" w:rsidRDefault="00F45A2A"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p>
    <w:p w:rsidR="004127F2" w:rsidRDefault="004127F2"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p>
    <w:p w:rsidR="00A12962" w:rsidRPr="00F17CD9" w:rsidRDefault="00F45A2A"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r>
        <w:rPr>
          <w:rFonts w:ascii="Bookman Old Style" w:hAnsi="Bookman Old Style"/>
          <w:b/>
          <w:sz w:val="24"/>
          <w:szCs w:val="24"/>
        </w:rPr>
        <w:t xml:space="preserve">MITO 8: </w:t>
      </w:r>
      <w:r w:rsidR="00277019" w:rsidRPr="00F17CD9">
        <w:rPr>
          <w:rFonts w:ascii="Bookman Old Style" w:hAnsi="Bookman Old Style"/>
          <w:b/>
          <w:sz w:val="24"/>
          <w:szCs w:val="24"/>
        </w:rPr>
        <w:t>EL METRO DE PETRO VA A MOVILIZAR MÁS USUARIOS</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b/>
          <w:sz w:val="24"/>
          <w:szCs w:val="24"/>
        </w:rPr>
      </w:pPr>
      <w:r w:rsidRPr="00A12962">
        <w:rPr>
          <w:rFonts w:ascii="Bookman Old Style" w:hAnsi="Bookman Old Style"/>
          <w:b/>
          <w:sz w:val="24"/>
          <w:szCs w:val="24"/>
        </w:rPr>
        <w:t>Beneficios sociales con base al horizonte 2030</w:t>
      </w:r>
    </w:p>
    <w:p w:rsidR="00A12962" w:rsidRPr="00F45A2A" w:rsidRDefault="00A12962" w:rsidP="00F45A2A">
      <w:pPr>
        <w:autoSpaceDE w:val="0"/>
        <w:autoSpaceDN w:val="0"/>
        <w:adjustRightInd w:val="0"/>
        <w:spacing w:after="0" w:line="240" w:lineRule="auto"/>
        <w:jc w:val="both"/>
        <w:rPr>
          <w:rFonts w:ascii="Bookman Old Style" w:hAnsi="Bookman Old Style"/>
          <w:b/>
          <w:sz w:val="24"/>
          <w:szCs w:val="24"/>
        </w:rPr>
      </w:pPr>
      <w:r w:rsidRPr="00F45A2A">
        <w:rPr>
          <w:rFonts w:ascii="Bookman Old Style" w:hAnsi="Bookman Old Style"/>
          <w:b/>
          <w:sz w:val="24"/>
          <w:szCs w:val="24"/>
        </w:rPr>
        <w:t>Pasajeros transportados:</w:t>
      </w:r>
    </w:p>
    <w:p w:rsidR="00A12962" w:rsidRPr="00A12962" w:rsidRDefault="00A12962" w:rsidP="00A12962">
      <w:pPr>
        <w:autoSpaceDE w:val="0"/>
        <w:autoSpaceDN w:val="0"/>
        <w:adjustRightInd w:val="0"/>
        <w:spacing w:after="0" w:line="240" w:lineRule="auto"/>
        <w:jc w:val="both"/>
        <w:rPr>
          <w:rFonts w:ascii="Bookman Old Style" w:hAnsi="Bookman Old Style"/>
          <w:b/>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Según el estudio, el metro elevado transportaría una mayor cantidad de usuarios en hora pico con un total de 82.513 pasajeros, frente a los 79.919 del metro subterráneo.</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A12962" w:rsidRDefault="00A12962" w:rsidP="00277019">
      <w:pPr>
        <w:autoSpaceDE w:val="0"/>
        <w:autoSpaceDN w:val="0"/>
        <w:adjustRightInd w:val="0"/>
        <w:spacing w:after="0" w:line="240" w:lineRule="auto"/>
        <w:jc w:val="center"/>
        <w:rPr>
          <w:rFonts w:ascii="Bookman Old Style" w:hAnsi="Bookman Old Style"/>
          <w:sz w:val="24"/>
          <w:szCs w:val="24"/>
        </w:rPr>
      </w:pPr>
      <w:r w:rsidRPr="00A12962">
        <w:rPr>
          <w:noProof/>
          <w:sz w:val="24"/>
          <w:szCs w:val="24"/>
          <w:lang w:eastAsia="es-CO"/>
        </w:rPr>
        <w:drawing>
          <wp:inline distT="0" distB="0" distL="0" distR="0">
            <wp:extent cx="5400040" cy="1159510"/>
            <wp:effectExtent l="0" t="0" r="0" b="2540"/>
            <wp:docPr id="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400040" cy="1159510"/>
                    </a:xfrm>
                    <a:prstGeom prst="rect">
                      <a:avLst/>
                    </a:prstGeom>
                  </pic:spPr>
                </pic:pic>
              </a:graphicData>
            </a:graphic>
          </wp:inline>
        </w:drawing>
      </w:r>
      <w:r w:rsidRPr="00277019">
        <w:rPr>
          <w:rFonts w:ascii="Bookman Old Style" w:hAnsi="Bookman Old Style"/>
          <w:sz w:val="16"/>
          <w:szCs w:val="16"/>
        </w:rPr>
        <w:t>Fuente:</w:t>
      </w:r>
      <w:r w:rsidRPr="00277019">
        <w:rPr>
          <w:rStyle w:val="Refdenotaalpie"/>
          <w:rFonts w:ascii="Bookman Old Style" w:hAnsi="Bookman Old Style"/>
          <w:sz w:val="16"/>
          <w:szCs w:val="16"/>
        </w:rPr>
        <w:footnoteReference w:id="69"/>
      </w:r>
      <w:sdt>
        <w:sdtPr>
          <w:rPr>
            <w:rFonts w:ascii="Bookman Old Style" w:hAnsi="Bookman Old Style"/>
            <w:sz w:val="16"/>
            <w:szCs w:val="16"/>
            <w:vertAlign w:val="superscript"/>
          </w:rPr>
          <w:id w:val="2035771289"/>
          <w:citation/>
        </w:sdtPr>
        <w:sdtEndPr/>
        <w:sdtContent>
          <w:r w:rsidR="00C46511" w:rsidRPr="00277019">
            <w:rPr>
              <w:rFonts w:ascii="Bookman Old Style" w:hAnsi="Bookman Old Style"/>
              <w:sz w:val="16"/>
              <w:szCs w:val="16"/>
            </w:rPr>
            <w:fldChar w:fldCharType="begin"/>
          </w:r>
          <w:r w:rsidRPr="00277019">
            <w:rPr>
              <w:rFonts w:ascii="Bookman Old Style" w:hAnsi="Bookman Old Style"/>
              <w:sz w:val="16"/>
              <w:szCs w:val="16"/>
            </w:rPr>
            <w:instrText xml:space="preserve">CITATION SYS16 \p 148 \l 3082 </w:instrText>
          </w:r>
          <w:r w:rsidR="00C46511" w:rsidRPr="00277019">
            <w:rPr>
              <w:rFonts w:ascii="Bookman Old Style" w:hAnsi="Bookman Old Style"/>
              <w:sz w:val="16"/>
              <w:szCs w:val="16"/>
            </w:rPr>
            <w:fldChar w:fldCharType="separate"/>
          </w:r>
          <w:r w:rsidR="001E647C">
            <w:rPr>
              <w:rFonts w:ascii="Bookman Old Style" w:hAnsi="Bookman Old Style"/>
              <w:noProof/>
              <w:sz w:val="16"/>
              <w:szCs w:val="16"/>
            </w:rPr>
            <w:t xml:space="preserve"> </w:t>
          </w:r>
          <w:r w:rsidR="001E647C" w:rsidRPr="001E647C">
            <w:rPr>
              <w:rFonts w:ascii="Bookman Old Style" w:hAnsi="Bookman Old Style"/>
              <w:noProof/>
              <w:sz w:val="16"/>
              <w:szCs w:val="16"/>
            </w:rPr>
            <w:t>(SYSTRA, 2016, pág. 148)</w:t>
          </w:r>
          <w:r w:rsidR="00C46511" w:rsidRPr="00277019">
            <w:rPr>
              <w:rFonts w:ascii="Bookman Old Style" w:hAnsi="Bookman Old Style"/>
              <w:sz w:val="16"/>
              <w:szCs w:val="16"/>
            </w:rPr>
            <w:fldChar w:fldCharType="end"/>
          </w:r>
        </w:sdtContent>
      </w:sdt>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450F0D" w:rsidRDefault="00A12962" w:rsidP="00F17CD9">
      <w:pPr>
        <w:autoSpaceDE w:val="0"/>
        <w:autoSpaceDN w:val="0"/>
        <w:adjustRightInd w:val="0"/>
        <w:spacing w:after="0" w:line="240" w:lineRule="auto"/>
        <w:jc w:val="both"/>
        <w:rPr>
          <w:rFonts w:ascii="Bookman Old Style" w:hAnsi="Bookman Old Style"/>
          <w:sz w:val="24"/>
          <w:szCs w:val="24"/>
          <w:u w:val="single"/>
        </w:rPr>
      </w:pPr>
      <w:r w:rsidRPr="00450F0D">
        <w:rPr>
          <w:rFonts w:ascii="Bookman Old Style" w:hAnsi="Bookman Old Style"/>
          <w:b/>
          <w:sz w:val="24"/>
          <w:szCs w:val="24"/>
          <w:u w:val="single"/>
        </w:rPr>
        <w:t>MITO DESMENTIDO</w:t>
      </w:r>
      <w:r w:rsidRPr="00450F0D">
        <w:rPr>
          <w:rFonts w:ascii="Bookman Old Style" w:hAnsi="Bookman Old Style"/>
          <w:sz w:val="24"/>
          <w:szCs w:val="24"/>
        </w:rPr>
        <w:tab/>
      </w:r>
    </w:p>
    <w:p w:rsidR="004127F2" w:rsidRDefault="004127F2" w:rsidP="00F17CD9">
      <w:pPr>
        <w:pBdr>
          <w:bottom w:val="single" w:sz="4" w:space="1" w:color="auto"/>
        </w:pBdr>
        <w:tabs>
          <w:tab w:val="left" w:pos="3525"/>
        </w:tabs>
        <w:autoSpaceDE w:val="0"/>
        <w:autoSpaceDN w:val="0"/>
        <w:adjustRightInd w:val="0"/>
        <w:spacing w:after="0" w:line="240" w:lineRule="auto"/>
        <w:jc w:val="both"/>
        <w:rPr>
          <w:rFonts w:ascii="Bookman Old Style" w:hAnsi="Bookman Old Style"/>
          <w:b/>
          <w:sz w:val="24"/>
          <w:szCs w:val="24"/>
        </w:rPr>
      </w:pPr>
    </w:p>
    <w:p w:rsidR="00CA6406" w:rsidRDefault="00CA6406" w:rsidP="00F17CD9">
      <w:pPr>
        <w:pBdr>
          <w:bottom w:val="single" w:sz="4" w:space="1" w:color="auto"/>
        </w:pBdr>
        <w:tabs>
          <w:tab w:val="left" w:pos="3525"/>
        </w:tabs>
        <w:autoSpaceDE w:val="0"/>
        <w:autoSpaceDN w:val="0"/>
        <w:adjustRightInd w:val="0"/>
        <w:spacing w:after="0" w:line="240" w:lineRule="auto"/>
        <w:jc w:val="both"/>
        <w:rPr>
          <w:rFonts w:ascii="Bookman Old Style" w:hAnsi="Bookman Old Style"/>
          <w:b/>
          <w:sz w:val="24"/>
          <w:szCs w:val="24"/>
        </w:rPr>
      </w:pPr>
    </w:p>
    <w:p w:rsidR="00CA6406" w:rsidRDefault="00CA6406" w:rsidP="00F17CD9">
      <w:pPr>
        <w:pBdr>
          <w:bottom w:val="single" w:sz="4" w:space="1" w:color="auto"/>
        </w:pBdr>
        <w:tabs>
          <w:tab w:val="left" w:pos="3525"/>
        </w:tabs>
        <w:autoSpaceDE w:val="0"/>
        <w:autoSpaceDN w:val="0"/>
        <w:adjustRightInd w:val="0"/>
        <w:spacing w:after="0" w:line="240" w:lineRule="auto"/>
        <w:jc w:val="both"/>
        <w:rPr>
          <w:rFonts w:ascii="Bookman Old Style" w:hAnsi="Bookman Old Style"/>
          <w:b/>
          <w:sz w:val="24"/>
          <w:szCs w:val="24"/>
        </w:rPr>
      </w:pPr>
    </w:p>
    <w:p w:rsidR="00A12962" w:rsidRPr="00F17CD9" w:rsidRDefault="00F45A2A" w:rsidP="00F17CD9">
      <w:pPr>
        <w:pBdr>
          <w:bottom w:val="single" w:sz="4" w:space="1" w:color="auto"/>
        </w:pBdr>
        <w:tabs>
          <w:tab w:val="left" w:pos="3525"/>
        </w:tabs>
        <w:autoSpaceDE w:val="0"/>
        <w:autoSpaceDN w:val="0"/>
        <w:adjustRightInd w:val="0"/>
        <w:spacing w:after="0" w:line="240" w:lineRule="auto"/>
        <w:jc w:val="both"/>
        <w:rPr>
          <w:rFonts w:ascii="Bookman Old Style" w:hAnsi="Bookman Old Style"/>
          <w:b/>
          <w:sz w:val="24"/>
          <w:szCs w:val="24"/>
        </w:rPr>
      </w:pPr>
      <w:r>
        <w:rPr>
          <w:rFonts w:ascii="Bookman Old Style" w:hAnsi="Bookman Old Style"/>
          <w:b/>
          <w:sz w:val="24"/>
          <w:szCs w:val="24"/>
        </w:rPr>
        <w:t xml:space="preserve">MITO 9: </w:t>
      </w:r>
      <w:r w:rsidR="00277019" w:rsidRPr="00F17CD9">
        <w:rPr>
          <w:rFonts w:ascii="Bookman Old Style" w:hAnsi="Bookman Old Style"/>
          <w:b/>
          <w:sz w:val="24"/>
          <w:szCs w:val="24"/>
        </w:rPr>
        <w:t xml:space="preserve">EL METRO DE PETRO VA A AHORRAR MÁS TIEMPO A LOS USUARIOS </w:t>
      </w:r>
    </w:p>
    <w:p w:rsidR="00A12962" w:rsidRPr="00A12962" w:rsidRDefault="00A12962" w:rsidP="00A12962">
      <w:pPr>
        <w:tabs>
          <w:tab w:val="left" w:pos="3525"/>
        </w:tabs>
        <w:autoSpaceDE w:val="0"/>
        <w:autoSpaceDN w:val="0"/>
        <w:adjustRightInd w:val="0"/>
        <w:spacing w:after="0" w:line="240" w:lineRule="auto"/>
        <w:jc w:val="both"/>
        <w:rPr>
          <w:rFonts w:ascii="Bookman Old Style" w:hAnsi="Bookman Old Style"/>
          <w:sz w:val="24"/>
          <w:szCs w:val="24"/>
        </w:rPr>
      </w:pPr>
    </w:p>
    <w:p w:rsidR="00A12962" w:rsidRPr="00F45A2A" w:rsidRDefault="00A12962" w:rsidP="00F45A2A">
      <w:pPr>
        <w:autoSpaceDE w:val="0"/>
        <w:autoSpaceDN w:val="0"/>
        <w:adjustRightInd w:val="0"/>
        <w:spacing w:after="0" w:line="240" w:lineRule="auto"/>
        <w:jc w:val="both"/>
        <w:rPr>
          <w:rFonts w:ascii="Bookman Old Style" w:hAnsi="Bookman Old Style"/>
          <w:b/>
          <w:sz w:val="24"/>
          <w:szCs w:val="24"/>
        </w:rPr>
      </w:pPr>
      <w:r w:rsidRPr="00F45A2A">
        <w:rPr>
          <w:rFonts w:ascii="Bookman Old Style" w:hAnsi="Bookman Old Style"/>
          <w:b/>
          <w:sz w:val="24"/>
          <w:szCs w:val="24"/>
        </w:rPr>
        <w:t>Ahorro de tiempo Hora/pasajero:</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La construcción elevada permitirá ahorrar 14.775 horas, mientras que una subterránea 12.942 horas.  Es decir que con el metro elevado se ahorrarían 1.833 horas más que con el subterráneo.</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noProof/>
          <w:sz w:val="24"/>
          <w:szCs w:val="24"/>
          <w:lang w:eastAsia="es-CO"/>
        </w:rPr>
        <w:drawing>
          <wp:inline distT="0" distB="0" distL="0" distR="0">
            <wp:extent cx="5400040" cy="1248410"/>
            <wp:effectExtent l="0" t="0" r="0" b="8890"/>
            <wp:docPr id="3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400040" cy="1248410"/>
                    </a:xfrm>
                    <a:prstGeom prst="rect">
                      <a:avLst/>
                    </a:prstGeom>
                  </pic:spPr>
                </pic:pic>
              </a:graphicData>
            </a:graphic>
          </wp:inline>
        </w:drawing>
      </w:r>
    </w:p>
    <w:p w:rsidR="00A12962" w:rsidRPr="00277019" w:rsidRDefault="00A12962" w:rsidP="00277019">
      <w:pPr>
        <w:autoSpaceDE w:val="0"/>
        <w:autoSpaceDN w:val="0"/>
        <w:adjustRightInd w:val="0"/>
        <w:spacing w:after="0" w:line="240" w:lineRule="auto"/>
        <w:jc w:val="center"/>
        <w:rPr>
          <w:rFonts w:ascii="Times New Roman" w:hAnsi="Times New Roman" w:cs="Times New Roman"/>
          <w:i/>
          <w:sz w:val="16"/>
          <w:szCs w:val="16"/>
        </w:rPr>
      </w:pPr>
      <w:r w:rsidRPr="00277019">
        <w:rPr>
          <w:rFonts w:ascii="Times New Roman" w:hAnsi="Times New Roman" w:cs="Times New Roman"/>
          <w:i/>
          <w:sz w:val="16"/>
          <w:szCs w:val="16"/>
        </w:rPr>
        <w:t>Fuente:</w:t>
      </w:r>
      <w:r w:rsidRPr="00277019">
        <w:rPr>
          <w:rStyle w:val="Refdenotaalpie"/>
          <w:rFonts w:ascii="Times New Roman" w:hAnsi="Times New Roman" w:cs="Times New Roman"/>
          <w:i/>
          <w:sz w:val="16"/>
          <w:szCs w:val="16"/>
        </w:rPr>
        <w:footnoteReference w:id="70"/>
      </w:r>
      <w:sdt>
        <w:sdtPr>
          <w:rPr>
            <w:rFonts w:ascii="Times New Roman" w:hAnsi="Times New Roman" w:cs="Times New Roman"/>
            <w:i/>
            <w:sz w:val="16"/>
            <w:szCs w:val="16"/>
            <w:vertAlign w:val="superscript"/>
          </w:rPr>
          <w:id w:val="2049645996"/>
          <w:citation/>
        </w:sdtPr>
        <w:sdtEndPr/>
        <w:sdtContent>
          <w:r w:rsidR="00C46511" w:rsidRPr="00277019">
            <w:rPr>
              <w:rFonts w:ascii="Times New Roman" w:hAnsi="Times New Roman" w:cs="Times New Roman"/>
              <w:i/>
              <w:sz w:val="16"/>
              <w:szCs w:val="16"/>
            </w:rPr>
            <w:fldChar w:fldCharType="begin"/>
          </w:r>
          <w:r w:rsidRPr="00277019">
            <w:rPr>
              <w:rFonts w:ascii="Times New Roman" w:hAnsi="Times New Roman" w:cs="Times New Roman"/>
              <w:i/>
              <w:sz w:val="16"/>
              <w:szCs w:val="16"/>
            </w:rPr>
            <w:instrText xml:space="preserve">CITATION SYS16 \p 148 \l 3082 </w:instrText>
          </w:r>
          <w:r w:rsidR="00C46511" w:rsidRPr="00277019">
            <w:rPr>
              <w:rFonts w:ascii="Times New Roman" w:hAnsi="Times New Roman" w:cs="Times New Roman"/>
              <w:i/>
              <w:sz w:val="16"/>
              <w:szCs w:val="16"/>
            </w:rPr>
            <w:fldChar w:fldCharType="separate"/>
          </w:r>
          <w:r w:rsidR="001E647C">
            <w:rPr>
              <w:rFonts w:ascii="Times New Roman" w:hAnsi="Times New Roman" w:cs="Times New Roman"/>
              <w:i/>
              <w:noProof/>
              <w:sz w:val="16"/>
              <w:szCs w:val="16"/>
            </w:rPr>
            <w:t xml:space="preserve"> </w:t>
          </w:r>
          <w:r w:rsidR="001E647C" w:rsidRPr="001E647C">
            <w:rPr>
              <w:rFonts w:ascii="Times New Roman" w:hAnsi="Times New Roman" w:cs="Times New Roman"/>
              <w:noProof/>
              <w:sz w:val="16"/>
              <w:szCs w:val="16"/>
            </w:rPr>
            <w:t>(SYSTRA, 2016, pág. 148)</w:t>
          </w:r>
          <w:r w:rsidR="00C46511" w:rsidRPr="00277019">
            <w:rPr>
              <w:rFonts w:ascii="Times New Roman" w:hAnsi="Times New Roman" w:cs="Times New Roman"/>
              <w:i/>
              <w:sz w:val="16"/>
              <w:szCs w:val="16"/>
            </w:rPr>
            <w:fldChar w:fldCharType="end"/>
          </w:r>
        </w:sdtContent>
      </w:sdt>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b/>
          <w:sz w:val="24"/>
          <w:szCs w:val="24"/>
        </w:rPr>
      </w:pPr>
      <w:r w:rsidRPr="00450F0D">
        <w:rPr>
          <w:rFonts w:ascii="Bookman Old Style" w:hAnsi="Bookman Old Style"/>
          <w:b/>
          <w:sz w:val="24"/>
          <w:szCs w:val="24"/>
          <w:u w:val="single"/>
        </w:rPr>
        <w:t>MITO DESMENTIDO</w:t>
      </w:r>
    </w:p>
    <w:p w:rsidR="00A12962" w:rsidRDefault="00A12962" w:rsidP="00A12962">
      <w:pPr>
        <w:autoSpaceDE w:val="0"/>
        <w:autoSpaceDN w:val="0"/>
        <w:adjustRightInd w:val="0"/>
        <w:spacing w:after="0" w:line="240" w:lineRule="auto"/>
        <w:jc w:val="both"/>
        <w:rPr>
          <w:rFonts w:ascii="Bookman Old Style" w:hAnsi="Bookman Old Style"/>
          <w:b/>
          <w:sz w:val="24"/>
          <w:szCs w:val="24"/>
        </w:rPr>
      </w:pPr>
    </w:p>
    <w:p w:rsidR="00CA6406" w:rsidRDefault="00CA6406" w:rsidP="00A12962">
      <w:pPr>
        <w:autoSpaceDE w:val="0"/>
        <w:autoSpaceDN w:val="0"/>
        <w:adjustRightInd w:val="0"/>
        <w:spacing w:after="0" w:line="240" w:lineRule="auto"/>
        <w:jc w:val="both"/>
        <w:rPr>
          <w:rFonts w:ascii="Bookman Old Style" w:hAnsi="Bookman Old Style"/>
          <w:b/>
          <w:sz w:val="24"/>
          <w:szCs w:val="24"/>
        </w:rPr>
      </w:pPr>
    </w:p>
    <w:p w:rsidR="00CA6406" w:rsidRPr="00A12962" w:rsidRDefault="00CA6406" w:rsidP="00A12962">
      <w:pPr>
        <w:autoSpaceDE w:val="0"/>
        <w:autoSpaceDN w:val="0"/>
        <w:adjustRightInd w:val="0"/>
        <w:spacing w:after="0" w:line="240" w:lineRule="auto"/>
        <w:jc w:val="both"/>
        <w:rPr>
          <w:rFonts w:ascii="Bookman Old Style" w:hAnsi="Bookman Old Style"/>
          <w:b/>
          <w:sz w:val="24"/>
          <w:szCs w:val="24"/>
        </w:rPr>
      </w:pPr>
    </w:p>
    <w:p w:rsidR="00F45A2A" w:rsidRDefault="00F45A2A"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p>
    <w:p w:rsidR="00A12962" w:rsidRPr="00F17CD9" w:rsidRDefault="00F45A2A"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r>
        <w:rPr>
          <w:rFonts w:ascii="Bookman Old Style" w:hAnsi="Bookman Old Style"/>
          <w:b/>
          <w:sz w:val="24"/>
          <w:szCs w:val="24"/>
        </w:rPr>
        <w:t xml:space="preserve">MITO 10: </w:t>
      </w:r>
      <w:r w:rsidR="00277019" w:rsidRPr="00F17CD9">
        <w:rPr>
          <w:rFonts w:ascii="Bookman Old Style" w:hAnsi="Bookman Old Style"/>
          <w:b/>
          <w:sz w:val="24"/>
          <w:szCs w:val="24"/>
        </w:rPr>
        <w:t>EL KILÓMETRO DE METRO SUBTERRÁNEO ES MÁS BARATO QUE EL KILÓMETRO DE METRO ELEVADO</w:t>
      </w:r>
    </w:p>
    <w:p w:rsidR="00F45A2A" w:rsidRDefault="00F45A2A" w:rsidP="00F45A2A">
      <w:pPr>
        <w:autoSpaceDE w:val="0"/>
        <w:autoSpaceDN w:val="0"/>
        <w:adjustRightInd w:val="0"/>
        <w:spacing w:after="0" w:line="240" w:lineRule="auto"/>
        <w:jc w:val="both"/>
        <w:rPr>
          <w:rFonts w:ascii="Bookman Old Style" w:hAnsi="Bookman Old Style"/>
          <w:b/>
          <w:sz w:val="24"/>
          <w:szCs w:val="24"/>
        </w:rPr>
      </w:pPr>
    </w:p>
    <w:p w:rsidR="00CA6406" w:rsidRDefault="00CA6406" w:rsidP="00F45A2A">
      <w:pPr>
        <w:autoSpaceDE w:val="0"/>
        <w:autoSpaceDN w:val="0"/>
        <w:adjustRightInd w:val="0"/>
        <w:spacing w:after="0" w:line="240" w:lineRule="auto"/>
        <w:jc w:val="both"/>
        <w:rPr>
          <w:rFonts w:ascii="Bookman Old Style" w:hAnsi="Bookman Old Style"/>
          <w:b/>
          <w:sz w:val="24"/>
          <w:szCs w:val="24"/>
        </w:rPr>
      </w:pPr>
    </w:p>
    <w:p w:rsidR="00A12962" w:rsidRPr="00F45A2A" w:rsidRDefault="00A12962" w:rsidP="00F45A2A">
      <w:pPr>
        <w:autoSpaceDE w:val="0"/>
        <w:autoSpaceDN w:val="0"/>
        <w:adjustRightInd w:val="0"/>
        <w:spacing w:after="0" w:line="240" w:lineRule="auto"/>
        <w:jc w:val="both"/>
        <w:rPr>
          <w:rFonts w:ascii="Bookman Old Style" w:hAnsi="Bookman Old Style"/>
          <w:b/>
          <w:sz w:val="24"/>
          <w:szCs w:val="24"/>
        </w:rPr>
      </w:pPr>
      <w:r w:rsidRPr="00F45A2A">
        <w:rPr>
          <w:rFonts w:ascii="Bookman Old Style" w:hAnsi="Bookman Old Style"/>
          <w:b/>
          <w:sz w:val="24"/>
          <w:szCs w:val="24"/>
        </w:rPr>
        <w:t>Costo línea metro por kilómetro incluido compra de predios:</w:t>
      </w:r>
    </w:p>
    <w:p w:rsidR="00A12962" w:rsidRDefault="00A12962" w:rsidP="004127F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El valor por kilómetro de metro subterráneo asciende a $556.319 millones de pesos, mientras que el kilómetro elevado constaría $411.383 millones de pesos. Por tanto, la construcción de kilómetro de metro subterráneo es 26% más costoso que el elevado.</w:t>
      </w:r>
    </w:p>
    <w:p w:rsidR="00277019" w:rsidRPr="00A12962" w:rsidRDefault="00277019" w:rsidP="00A12962">
      <w:pPr>
        <w:autoSpaceDE w:val="0"/>
        <w:autoSpaceDN w:val="0"/>
        <w:adjustRightInd w:val="0"/>
        <w:spacing w:after="0" w:line="240" w:lineRule="auto"/>
        <w:ind w:left="360"/>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ind w:left="360"/>
        <w:jc w:val="both"/>
        <w:rPr>
          <w:rFonts w:ascii="Bookman Old Style" w:hAnsi="Bookman Old Style"/>
          <w:sz w:val="24"/>
          <w:szCs w:val="24"/>
        </w:rPr>
      </w:pPr>
      <w:r w:rsidRPr="00A12962">
        <w:rPr>
          <w:noProof/>
          <w:sz w:val="24"/>
          <w:szCs w:val="24"/>
          <w:lang w:eastAsia="es-CO"/>
        </w:rPr>
        <w:drawing>
          <wp:inline distT="0" distB="0" distL="0" distR="0">
            <wp:extent cx="5400040" cy="1078230"/>
            <wp:effectExtent l="0" t="0" r="0" b="7620"/>
            <wp:docPr id="3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400040" cy="1078230"/>
                    </a:xfrm>
                    <a:prstGeom prst="rect">
                      <a:avLst/>
                    </a:prstGeom>
                  </pic:spPr>
                </pic:pic>
              </a:graphicData>
            </a:graphic>
          </wp:inline>
        </w:drawing>
      </w:r>
    </w:p>
    <w:p w:rsidR="00A12962" w:rsidRPr="00277019" w:rsidRDefault="00A12962" w:rsidP="00277019">
      <w:pPr>
        <w:autoSpaceDE w:val="0"/>
        <w:autoSpaceDN w:val="0"/>
        <w:adjustRightInd w:val="0"/>
        <w:spacing w:after="0" w:line="240" w:lineRule="auto"/>
        <w:jc w:val="center"/>
        <w:rPr>
          <w:rFonts w:ascii="Times New Roman" w:hAnsi="Times New Roman" w:cs="Times New Roman"/>
          <w:sz w:val="16"/>
          <w:szCs w:val="16"/>
        </w:rPr>
      </w:pPr>
      <w:r w:rsidRPr="00277019">
        <w:rPr>
          <w:rFonts w:ascii="Times New Roman" w:hAnsi="Times New Roman" w:cs="Times New Roman"/>
          <w:sz w:val="16"/>
          <w:szCs w:val="16"/>
        </w:rPr>
        <w:t>Fuente:</w:t>
      </w:r>
      <w:r w:rsidRPr="00277019">
        <w:rPr>
          <w:rStyle w:val="Refdenotaalpie"/>
          <w:rFonts w:ascii="Times New Roman" w:hAnsi="Times New Roman" w:cs="Times New Roman"/>
          <w:sz w:val="16"/>
          <w:szCs w:val="16"/>
        </w:rPr>
        <w:footnoteReference w:id="71"/>
      </w:r>
      <w:sdt>
        <w:sdtPr>
          <w:rPr>
            <w:rFonts w:ascii="Times New Roman" w:hAnsi="Times New Roman" w:cs="Times New Roman"/>
            <w:sz w:val="16"/>
            <w:szCs w:val="16"/>
            <w:vertAlign w:val="superscript"/>
          </w:rPr>
          <w:id w:val="-1330596265"/>
          <w:citation/>
        </w:sdtPr>
        <w:sdtEndPr/>
        <w:sdtContent>
          <w:r w:rsidR="00C46511" w:rsidRPr="00277019">
            <w:rPr>
              <w:rFonts w:ascii="Times New Roman" w:hAnsi="Times New Roman" w:cs="Times New Roman"/>
              <w:sz w:val="16"/>
              <w:szCs w:val="16"/>
            </w:rPr>
            <w:fldChar w:fldCharType="begin"/>
          </w:r>
          <w:r w:rsidRPr="00277019">
            <w:rPr>
              <w:rFonts w:ascii="Times New Roman" w:hAnsi="Times New Roman" w:cs="Times New Roman"/>
              <w:sz w:val="16"/>
              <w:szCs w:val="16"/>
            </w:rPr>
            <w:instrText xml:space="preserve">CITATION SYS16 \p 159 \l 3082 </w:instrText>
          </w:r>
          <w:r w:rsidR="00C46511" w:rsidRPr="00277019">
            <w:rPr>
              <w:rFonts w:ascii="Times New Roman" w:hAnsi="Times New Roman" w:cs="Times New Roman"/>
              <w:sz w:val="16"/>
              <w:szCs w:val="16"/>
            </w:rPr>
            <w:fldChar w:fldCharType="separate"/>
          </w:r>
          <w:r w:rsidR="001E647C">
            <w:rPr>
              <w:rFonts w:ascii="Times New Roman" w:hAnsi="Times New Roman" w:cs="Times New Roman"/>
              <w:noProof/>
              <w:sz w:val="16"/>
              <w:szCs w:val="16"/>
            </w:rPr>
            <w:t xml:space="preserve"> </w:t>
          </w:r>
          <w:r w:rsidR="001E647C" w:rsidRPr="001E647C">
            <w:rPr>
              <w:rFonts w:ascii="Times New Roman" w:hAnsi="Times New Roman" w:cs="Times New Roman"/>
              <w:noProof/>
              <w:sz w:val="16"/>
              <w:szCs w:val="16"/>
            </w:rPr>
            <w:t>(SYSTRA, 2016, pág. 159)</w:t>
          </w:r>
          <w:r w:rsidR="00C46511" w:rsidRPr="00277019">
            <w:rPr>
              <w:rFonts w:ascii="Times New Roman" w:hAnsi="Times New Roman" w:cs="Times New Roman"/>
              <w:sz w:val="16"/>
              <w:szCs w:val="16"/>
            </w:rPr>
            <w:fldChar w:fldCharType="end"/>
          </w:r>
        </w:sdtContent>
      </w:sdt>
    </w:p>
    <w:p w:rsidR="00A12962" w:rsidRPr="00A12962" w:rsidRDefault="00A12962" w:rsidP="00A12962">
      <w:pPr>
        <w:autoSpaceDE w:val="0"/>
        <w:autoSpaceDN w:val="0"/>
        <w:adjustRightInd w:val="0"/>
        <w:spacing w:after="0" w:line="240" w:lineRule="auto"/>
        <w:ind w:left="360"/>
        <w:jc w:val="both"/>
        <w:rPr>
          <w:rFonts w:ascii="Bookman Old Style" w:hAnsi="Bookman Old Style"/>
          <w:sz w:val="24"/>
          <w:szCs w:val="24"/>
        </w:rPr>
      </w:pPr>
      <w:r w:rsidRPr="00A12962">
        <w:rPr>
          <w:rFonts w:ascii="Bookman Old Style" w:hAnsi="Bookman Old Style"/>
          <w:sz w:val="24"/>
          <w:szCs w:val="24"/>
        </w:rPr>
        <w:t xml:space="preserve"> </w:t>
      </w:r>
    </w:p>
    <w:p w:rsidR="00A12962" w:rsidRPr="00A12962" w:rsidRDefault="00A12962" w:rsidP="00A12962">
      <w:pPr>
        <w:autoSpaceDE w:val="0"/>
        <w:autoSpaceDN w:val="0"/>
        <w:adjustRightInd w:val="0"/>
        <w:spacing w:after="0" w:line="240" w:lineRule="auto"/>
        <w:jc w:val="both"/>
        <w:rPr>
          <w:rFonts w:ascii="Bookman Old Style" w:hAnsi="Bookman Old Style"/>
          <w:b/>
          <w:sz w:val="24"/>
          <w:szCs w:val="24"/>
        </w:rPr>
      </w:pPr>
      <w:r w:rsidRPr="00450F0D">
        <w:rPr>
          <w:rFonts w:ascii="Bookman Old Style" w:hAnsi="Bookman Old Style"/>
          <w:b/>
          <w:sz w:val="24"/>
          <w:szCs w:val="24"/>
          <w:u w:val="single"/>
        </w:rPr>
        <w:t>MITO DESMENTIDO</w:t>
      </w:r>
    </w:p>
    <w:p w:rsidR="00A12962" w:rsidRDefault="00A12962" w:rsidP="00A12962">
      <w:pPr>
        <w:autoSpaceDE w:val="0"/>
        <w:autoSpaceDN w:val="0"/>
        <w:adjustRightInd w:val="0"/>
        <w:spacing w:after="0" w:line="240" w:lineRule="auto"/>
        <w:ind w:left="360"/>
        <w:jc w:val="both"/>
        <w:rPr>
          <w:rFonts w:ascii="Bookman Old Style" w:hAnsi="Bookman Old Style"/>
          <w:b/>
          <w:sz w:val="24"/>
          <w:szCs w:val="24"/>
        </w:rPr>
      </w:pPr>
    </w:p>
    <w:p w:rsidR="00CA6406" w:rsidRDefault="00CA6406" w:rsidP="00A12962">
      <w:pPr>
        <w:autoSpaceDE w:val="0"/>
        <w:autoSpaceDN w:val="0"/>
        <w:adjustRightInd w:val="0"/>
        <w:spacing w:after="0" w:line="240" w:lineRule="auto"/>
        <w:ind w:left="360"/>
        <w:jc w:val="both"/>
        <w:rPr>
          <w:rFonts w:ascii="Bookman Old Style" w:hAnsi="Bookman Old Style"/>
          <w:b/>
          <w:sz w:val="24"/>
          <w:szCs w:val="24"/>
        </w:rPr>
      </w:pPr>
    </w:p>
    <w:p w:rsidR="00A12962" w:rsidRPr="00F17CD9" w:rsidRDefault="00F45A2A"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r>
        <w:rPr>
          <w:rFonts w:ascii="Bookman Old Style" w:hAnsi="Bookman Old Style"/>
          <w:b/>
          <w:sz w:val="24"/>
          <w:szCs w:val="24"/>
        </w:rPr>
        <w:t xml:space="preserve">MITO 11: </w:t>
      </w:r>
      <w:r w:rsidR="00277019" w:rsidRPr="00F17CD9">
        <w:rPr>
          <w:rFonts w:ascii="Bookman Old Style" w:hAnsi="Bookman Old Style"/>
          <w:b/>
          <w:sz w:val="24"/>
          <w:szCs w:val="24"/>
        </w:rPr>
        <w:t>EL METRO ELEVADO ES MÁS COSTOSO EN SU OPERACIÓN Y MANTENIMIENTO.</w:t>
      </w:r>
    </w:p>
    <w:p w:rsidR="00A12962" w:rsidRPr="00A12962" w:rsidRDefault="00A12962" w:rsidP="00A12962">
      <w:pPr>
        <w:autoSpaceDE w:val="0"/>
        <w:autoSpaceDN w:val="0"/>
        <w:adjustRightInd w:val="0"/>
        <w:spacing w:after="0" w:line="240" w:lineRule="auto"/>
        <w:ind w:left="360"/>
        <w:jc w:val="both"/>
        <w:rPr>
          <w:rFonts w:ascii="Bookman Old Style" w:hAnsi="Bookman Old Style"/>
          <w:sz w:val="24"/>
          <w:szCs w:val="24"/>
        </w:rPr>
      </w:pPr>
    </w:p>
    <w:p w:rsidR="00A12962" w:rsidRPr="00F45A2A" w:rsidRDefault="00A12962" w:rsidP="00F45A2A">
      <w:pPr>
        <w:autoSpaceDE w:val="0"/>
        <w:autoSpaceDN w:val="0"/>
        <w:adjustRightInd w:val="0"/>
        <w:spacing w:after="0" w:line="240" w:lineRule="auto"/>
        <w:jc w:val="both"/>
        <w:rPr>
          <w:rFonts w:ascii="Bookman Old Style" w:hAnsi="Bookman Old Style"/>
          <w:b/>
          <w:sz w:val="24"/>
          <w:szCs w:val="24"/>
        </w:rPr>
      </w:pPr>
      <w:r w:rsidRPr="00F45A2A">
        <w:rPr>
          <w:rFonts w:ascii="Bookman Old Style" w:hAnsi="Bookman Old Style"/>
          <w:b/>
          <w:sz w:val="24"/>
          <w:szCs w:val="24"/>
        </w:rPr>
        <w:t>Costo operación y mantenimiento:</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En cuanto a la operación y mantenimiento de un kilómetro de metro en hora pico, su valor estimado en USD 3.642 dólares para subterráneo y USD 2.753 dólares para metro elevado, es decir que el metro subterráneo es 24,38% más caro en su operación y mantenimiento que el elevado.</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noProof/>
          <w:sz w:val="24"/>
          <w:szCs w:val="24"/>
          <w:lang w:eastAsia="es-CO"/>
        </w:rPr>
        <w:drawing>
          <wp:inline distT="0" distB="0" distL="0" distR="0">
            <wp:extent cx="5400040" cy="960120"/>
            <wp:effectExtent l="0" t="0" r="0" b="0"/>
            <wp:docPr id="3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400040" cy="960120"/>
                    </a:xfrm>
                    <a:prstGeom prst="rect">
                      <a:avLst/>
                    </a:prstGeom>
                  </pic:spPr>
                </pic:pic>
              </a:graphicData>
            </a:graphic>
          </wp:inline>
        </w:drawing>
      </w:r>
    </w:p>
    <w:p w:rsidR="00A12962" w:rsidRPr="00277019" w:rsidRDefault="00A12962" w:rsidP="00277019">
      <w:pPr>
        <w:autoSpaceDE w:val="0"/>
        <w:autoSpaceDN w:val="0"/>
        <w:adjustRightInd w:val="0"/>
        <w:spacing w:after="0" w:line="240" w:lineRule="auto"/>
        <w:jc w:val="center"/>
        <w:rPr>
          <w:rFonts w:ascii="Times New Roman" w:hAnsi="Times New Roman" w:cs="Times New Roman"/>
          <w:sz w:val="16"/>
          <w:szCs w:val="16"/>
        </w:rPr>
      </w:pPr>
      <w:r w:rsidRPr="00277019">
        <w:rPr>
          <w:rFonts w:ascii="Times New Roman" w:hAnsi="Times New Roman" w:cs="Times New Roman"/>
          <w:sz w:val="16"/>
          <w:szCs w:val="16"/>
        </w:rPr>
        <w:t>Fuente:</w:t>
      </w:r>
      <w:r w:rsidRPr="00277019">
        <w:rPr>
          <w:rStyle w:val="Refdenotaalpie"/>
          <w:rFonts w:ascii="Times New Roman" w:hAnsi="Times New Roman" w:cs="Times New Roman"/>
          <w:sz w:val="16"/>
          <w:szCs w:val="16"/>
        </w:rPr>
        <w:footnoteReference w:id="72"/>
      </w:r>
      <w:sdt>
        <w:sdtPr>
          <w:rPr>
            <w:rFonts w:ascii="Times New Roman" w:hAnsi="Times New Roman" w:cs="Times New Roman"/>
            <w:sz w:val="16"/>
            <w:szCs w:val="16"/>
            <w:vertAlign w:val="superscript"/>
          </w:rPr>
          <w:id w:val="-2123291457"/>
          <w:citation/>
        </w:sdtPr>
        <w:sdtEndPr/>
        <w:sdtContent>
          <w:r w:rsidR="00C46511" w:rsidRPr="00277019">
            <w:rPr>
              <w:rFonts w:ascii="Times New Roman" w:hAnsi="Times New Roman" w:cs="Times New Roman"/>
              <w:sz w:val="16"/>
              <w:szCs w:val="16"/>
            </w:rPr>
            <w:fldChar w:fldCharType="begin"/>
          </w:r>
          <w:r w:rsidRPr="00277019">
            <w:rPr>
              <w:rFonts w:ascii="Times New Roman" w:hAnsi="Times New Roman" w:cs="Times New Roman"/>
              <w:sz w:val="16"/>
              <w:szCs w:val="16"/>
            </w:rPr>
            <w:instrText xml:space="preserve">CITATION SYS16 \p 160 \l 3082 </w:instrText>
          </w:r>
          <w:r w:rsidR="00C46511" w:rsidRPr="00277019">
            <w:rPr>
              <w:rFonts w:ascii="Times New Roman" w:hAnsi="Times New Roman" w:cs="Times New Roman"/>
              <w:sz w:val="16"/>
              <w:szCs w:val="16"/>
            </w:rPr>
            <w:fldChar w:fldCharType="separate"/>
          </w:r>
          <w:r w:rsidR="001E647C">
            <w:rPr>
              <w:rFonts w:ascii="Times New Roman" w:hAnsi="Times New Roman" w:cs="Times New Roman"/>
              <w:noProof/>
              <w:sz w:val="16"/>
              <w:szCs w:val="16"/>
            </w:rPr>
            <w:t xml:space="preserve"> </w:t>
          </w:r>
          <w:r w:rsidR="001E647C" w:rsidRPr="001E647C">
            <w:rPr>
              <w:rFonts w:ascii="Times New Roman" w:hAnsi="Times New Roman" w:cs="Times New Roman"/>
              <w:noProof/>
              <w:sz w:val="16"/>
              <w:szCs w:val="16"/>
            </w:rPr>
            <w:t>(SYSTRA, 2016, pág. 160)</w:t>
          </w:r>
          <w:r w:rsidR="00C46511" w:rsidRPr="00277019">
            <w:rPr>
              <w:rFonts w:ascii="Times New Roman" w:hAnsi="Times New Roman" w:cs="Times New Roman"/>
              <w:sz w:val="16"/>
              <w:szCs w:val="16"/>
            </w:rPr>
            <w:fldChar w:fldCharType="end"/>
          </w:r>
        </w:sdtContent>
      </w:sdt>
    </w:p>
    <w:p w:rsidR="00A12962" w:rsidRPr="00A12962" w:rsidRDefault="00A12962" w:rsidP="00A12962">
      <w:pPr>
        <w:autoSpaceDE w:val="0"/>
        <w:autoSpaceDN w:val="0"/>
        <w:adjustRightInd w:val="0"/>
        <w:spacing w:after="0" w:line="240" w:lineRule="auto"/>
        <w:jc w:val="both"/>
        <w:rPr>
          <w:rFonts w:ascii="Bookman Old Style" w:hAnsi="Bookman Old Style"/>
          <w:b/>
          <w:sz w:val="24"/>
          <w:szCs w:val="24"/>
        </w:rPr>
      </w:pPr>
      <w:r w:rsidRPr="00450F0D">
        <w:rPr>
          <w:rFonts w:ascii="Bookman Old Style" w:hAnsi="Bookman Old Style"/>
          <w:b/>
          <w:sz w:val="24"/>
          <w:szCs w:val="24"/>
          <w:u w:val="single"/>
        </w:rPr>
        <w:t>MITO DESMENTIDO</w:t>
      </w:r>
    </w:p>
    <w:p w:rsidR="00A36F66" w:rsidRDefault="00A36F66"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p>
    <w:p w:rsidR="00CA6406" w:rsidRDefault="00CA6406"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p>
    <w:p w:rsidR="00A12962" w:rsidRPr="00F17CD9" w:rsidRDefault="00F45A2A" w:rsidP="00F17CD9">
      <w:pPr>
        <w:pBdr>
          <w:bottom w:val="single" w:sz="4" w:space="1" w:color="auto"/>
        </w:pBdr>
        <w:autoSpaceDE w:val="0"/>
        <w:autoSpaceDN w:val="0"/>
        <w:adjustRightInd w:val="0"/>
        <w:spacing w:after="0" w:line="240" w:lineRule="auto"/>
        <w:jc w:val="both"/>
        <w:rPr>
          <w:rFonts w:ascii="Bookman Old Style" w:hAnsi="Bookman Old Style"/>
          <w:b/>
          <w:sz w:val="24"/>
          <w:szCs w:val="24"/>
        </w:rPr>
      </w:pPr>
      <w:r>
        <w:rPr>
          <w:rFonts w:ascii="Bookman Old Style" w:hAnsi="Bookman Old Style"/>
          <w:b/>
          <w:sz w:val="24"/>
          <w:szCs w:val="24"/>
        </w:rPr>
        <w:t xml:space="preserve">MITO 12: </w:t>
      </w:r>
      <w:r w:rsidR="00277019" w:rsidRPr="00F17CD9">
        <w:rPr>
          <w:rFonts w:ascii="Bookman Old Style" w:hAnsi="Bookman Old Style"/>
          <w:b/>
          <w:sz w:val="24"/>
          <w:szCs w:val="24"/>
        </w:rPr>
        <w:t>EL METRO ELEVADO CONLLEVA MÁS RIESGOS QUE EL SUBTERRÁNEO</w:t>
      </w:r>
    </w:p>
    <w:p w:rsidR="00A12962" w:rsidRPr="00A12962" w:rsidRDefault="00A12962" w:rsidP="00A12962">
      <w:pPr>
        <w:pStyle w:val="Prrafodelista"/>
        <w:autoSpaceDE w:val="0"/>
        <w:autoSpaceDN w:val="0"/>
        <w:adjustRightInd w:val="0"/>
        <w:spacing w:after="0" w:line="240" w:lineRule="auto"/>
        <w:jc w:val="both"/>
        <w:rPr>
          <w:rFonts w:ascii="Bookman Old Style" w:hAnsi="Bookman Old Style"/>
          <w:b/>
          <w:sz w:val="24"/>
          <w:szCs w:val="24"/>
        </w:rPr>
      </w:pPr>
    </w:p>
    <w:p w:rsidR="00A12962" w:rsidRPr="00F45A2A" w:rsidRDefault="00A12962" w:rsidP="00F45A2A">
      <w:pPr>
        <w:autoSpaceDE w:val="0"/>
        <w:autoSpaceDN w:val="0"/>
        <w:adjustRightInd w:val="0"/>
        <w:spacing w:after="0" w:line="240" w:lineRule="auto"/>
        <w:jc w:val="both"/>
        <w:rPr>
          <w:rFonts w:ascii="Bookman Old Style" w:hAnsi="Bookman Old Style"/>
          <w:b/>
          <w:sz w:val="24"/>
          <w:szCs w:val="24"/>
        </w:rPr>
      </w:pPr>
      <w:r w:rsidRPr="00F45A2A">
        <w:rPr>
          <w:rFonts w:ascii="Bookman Old Style" w:hAnsi="Bookman Old Style"/>
          <w:b/>
          <w:sz w:val="24"/>
          <w:szCs w:val="24"/>
        </w:rPr>
        <w:t>Riesgo</w:t>
      </w:r>
    </w:p>
    <w:p w:rsidR="00A12962" w:rsidRPr="00F45A2A" w:rsidRDefault="00A12962" w:rsidP="00F45A2A">
      <w:pPr>
        <w:autoSpaceDE w:val="0"/>
        <w:autoSpaceDN w:val="0"/>
        <w:adjustRightInd w:val="0"/>
        <w:spacing w:after="0" w:line="240" w:lineRule="auto"/>
        <w:jc w:val="both"/>
        <w:rPr>
          <w:rFonts w:ascii="Bookman Old Style" w:hAnsi="Bookman Old Style"/>
          <w:b/>
          <w:sz w:val="24"/>
          <w:szCs w:val="24"/>
        </w:rPr>
      </w:pPr>
      <w:r w:rsidRPr="00F45A2A">
        <w:rPr>
          <w:rFonts w:ascii="Bookman Old Style" w:hAnsi="Bookman Old Style"/>
          <w:b/>
          <w:sz w:val="24"/>
          <w:szCs w:val="24"/>
        </w:rPr>
        <w:t>Riesgo geotécnico (subsidencia y derrumbes)</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Los criterios de evaluación de SYSTRA para este punto son los siguientes:</w:t>
      </w:r>
    </w:p>
    <w:p w:rsidR="00A12962" w:rsidRPr="00A12962" w:rsidRDefault="00A12962" w:rsidP="00A12962">
      <w:pPr>
        <w:pStyle w:val="Prrafodelista"/>
        <w:autoSpaceDE w:val="0"/>
        <w:autoSpaceDN w:val="0"/>
        <w:adjustRightInd w:val="0"/>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Bold"/>
          <w:b/>
          <w:bCs/>
          <w:i/>
          <w:sz w:val="24"/>
          <w:szCs w:val="24"/>
        </w:rPr>
      </w:pPr>
      <w:r w:rsidRPr="00A12962">
        <w:rPr>
          <w:rFonts w:ascii="Bookman Old Style" w:hAnsi="Bookman Old Style" w:cs="Calibri,Bold"/>
          <w:b/>
          <w:bCs/>
          <w:i/>
          <w:sz w:val="24"/>
          <w:szCs w:val="24"/>
        </w:rPr>
        <w:t>“Infraestructura tipo túnel – Nota: 3/5</w:t>
      </w:r>
    </w:p>
    <w:p w:rsidR="00A12962" w:rsidRPr="00A12962" w:rsidRDefault="00A12962" w:rsidP="00A12962">
      <w:pPr>
        <w:autoSpaceDE w:val="0"/>
        <w:autoSpaceDN w:val="0"/>
        <w:adjustRightInd w:val="0"/>
        <w:spacing w:after="0" w:line="240" w:lineRule="auto"/>
        <w:jc w:val="both"/>
        <w:rPr>
          <w:rFonts w:ascii="Bookman Old Style" w:hAnsi="Bookman Old Style" w:cs="Calibri"/>
          <w:i/>
          <w:sz w:val="24"/>
          <w:szCs w:val="24"/>
        </w:rPr>
      </w:pPr>
      <w:r w:rsidRPr="00A12962">
        <w:rPr>
          <w:rFonts w:ascii="Bookman Old Style" w:hAnsi="Bookman Old Style" w:cs="Calibri"/>
          <w:i/>
          <w:sz w:val="24"/>
          <w:szCs w:val="24"/>
        </w:rPr>
        <w:t>El contexto geotécnico presenta un riesgo de peligros durante las obras que pueden provocar aún más impactos sobre un túnel como subsidencias y derrumbes. Cada peligro puede causar el cese de las obras durante varios días.</w:t>
      </w:r>
    </w:p>
    <w:p w:rsidR="00A12962" w:rsidRPr="00A12962" w:rsidRDefault="00A12962" w:rsidP="00A12962">
      <w:pPr>
        <w:autoSpaceDE w:val="0"/>
        <w:autoSpaceDN w:val="0"/>
        <w:adjustRightInd w:val="0"/>
        <w:spacing w:after="0" w:line="240" w:lineRule="auto"/>
        <w:jc w:val="both"/>
        <w:rPr>
          <w:rFonts w:ascii="Bookman Old Style" w:hAnsi="Bookman Old Style" w:cs="Calibri"/>
          <w: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Bold"/>
          <w:b/>
          <w:bCs/>
          <w:i/>
          <w:sz w:val="24"/>
          <w:szCs w:val="24"/>
        </w:rPr>
      </w:pPr>
      <w:r w:rsidRPr="00A12962">
        <w:rPr>
          <w:rFonts w:ascii="Bookman Old Style" w:hAnsi="Bookman Old Style" w:cs="Calibri,Bold"/>
          <w:b/>
          <w:bCs/>
          <w:i/>
          <w:sz w:val="24"/>
          <w:szCs w:val="24"/>
        </w:rPr>
        <w:t>Infraestructura tipo viaducto – Nota: entre 4 y 5/5</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cs="Calibri"/>
          <w:i/>
          <w:sz w:val="24"/>
          <w:szCs w:val="24"/>
        </w:rPr>
        <w:t>El rendimiento de realización dependerá esencialmente de la zona de implantación del viaducto. El análisis del trazado indica que este se divide en tres zonas según la complejidad del sitio”</w:t>
      </w:r>
      <w:r w:rsidRPr="00A12962">
        <w:rPr>
          <w:rStyle w:val="Refdenotaalpie"/>
          <w:rFonts w:ascii="Bookman Old Style" w:hAnsi="Bookman Old Style"/>
          <w:sz w:val="24"/>
          <w:szCs w:val="24"/>
        </w:rPr>
        <w:footnoteReference w:id="73"/>
      </w:r>
      <w:sdt>
        <w:sdtPr>
          <w:rPr>
            <w:rFonts w:ascii="Bookman Old Style" w:hAnsi="Bookman Old Style"/>
            <w:sz w:val="24"/>
            <w:szCs w:val="24"/>
            <w:vertAlign w:val="superscript"/>
          </w:rPr>
          <w:id w:val="1150251525"/>
          <w:citation/>
        </w:sdtPr>
        <w:sdtEndPr/>
        <w:sdtContent>
          <w:r w:rsidR="00C46511" w:rsidRPr="00A12962">
            <w:rPr>
              <w:rFonts w:ascii="Bookman Old Style" w:hAnsi="Bookman Old Style"/>
              <w:sz w:val="24"/>
              <w:szCs w:val="24"/>
            </w:rPr>
            <w:fldChar w:fldCharType="begin"/>
          </w:r>
          <w:r w:rsidRPr="00A12962">
            <w:rPr>
              <w:rFonts w:ascii="Bookman Old Style" w:hAnsi="Bookman Old Style"/>
              <w:sz w:val="24"/>
              <w:szCs w:val="24"/>
            </w:rPr>
            <w:instrText xml:space="preserve">CITATION SYS16 \p 161 \l 3082 </w:instrText>
          </w:r>
          <w:r w:rsidR="00C46511" w:rsidRPr="00A12962">
            <w:rPr>
              <w:rFonts w:ascii="Bookman Old Style" w:hAnsi="Bookman Old Style"/>
              <w:sz w:val="24"/>
              <w:szCs w:val="24"/>
            </w:rPr>
            <w:fldChar w:fldCharType="separate"/>
          </w:r>
          <w:r w:rsidR="001E647C">
            <w:rPr>
              <w:rFonts w:ascii="Bookman Old Style" w:hAnsi="Bookman Old Style"/>
              <w:noProof/>
              <w:sz w:val="24"/>
              <w:szCs w:val="24"/>
            </w:rPr>
            <w:t xml:space="preserve"> </w:t>
          </w:r>
          <w:r w:rsidR="001E647C" w:rsidRPr="001E647C">
            <w:rPr>
              <w:rFonts w:ascii="Bookman Old Style" w:hAnsi="Bookman Old Style"/>
              <w:noProof/>
              <w:sz w:val="24"/>
              <w:szCs w:val="24"/>
            </w:rPr>
            <w:t>(SYSTRA, 2016, pág. 161)</w:t>
          </w:r>
          <w:r w:rsidR="00C46511" w:rsidRPr="00A12962">
            <w:rPr>
              <w:rFonts w:ascii="Bookman Old Style" w:hAnsi="Bookman Old Style"/>
              <w:sz w:val="24"/>
              <w:szCs w:val="24"/>
            </w:rPr>
            <w:fldChar w:fldCharType="end"/>
          </w:r>
        </w:sdtContent>
      </w:sdt>
    </w:p>
    <w:p w:rsidR="00A12962" w:rsidRPr="00A12962" w:rsidRDefault="00A12962" w:rsidP="00A12962">
      <w:pPr>
        <w:autoSpaceDE w:val="0"/>
        <w:autoSpaceDN w:val="0"/>
        <w:adjustRightInd w:val="0"/>
        <w:spacing w:after="0" w:line="240" w:lineRule="auto"/>
        <w:jc w:val="both"/>
        <w:rPr>
          <w:rFonts w:ascii="Bookman Old Style" w:hAnsi="Bookman Old Style" w:cs="Calibri"/>
          <w:i/>
          <w:sz w:val="24"/>
          <w:szCs w:val="24"/>
        </w:rPr>
      </w:pPr>
      <w:r w:rsidRPr="00A12962">
        <w:rPr>
          <w:rFonts w:ascii="Bookman Old Style" w:hAnsi="Bookman Old Style" w:cs="Calibri"/>
          <w:i/>
          <w:sz w:val="24"/>
          <w:szCs w:val="24"/>
        </w:rPr>
        <w:t xml:space="preserve"> </w:t>
      </w: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r w:rsidRPr="00A12962">
        <w:rPr>
          <w:rFonts w:ascii="Bookman Old Style" w:hAnsi="Bookman Old Style" w:cs="Calibri"/>
          <w:sz w:val="24"/>
          <w:szCs w:val="24"/>
        </w:rPr>
        <w:t>Con base en lo anterior, el consultor determinó que en cuanto a subsidencias y derrumbes es menos riesgoso el metro elevado con 4.6, mientras que un metro subterráneo posee un riesgo de 3.3.</w:t>
      </w: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r w:rsidRPr="00A12962">
        <w:rPr>
          <w:noProof/>
          <w:sz w:val="24"/>
          <w:szCs w:val="24"/>
          <w:lang w:eastAsia="es-CO"/>
        </w:rPr>
        <w:drawing>
          <wp:inline distT="0" distB="0" distL="0" distR="0">
            <wp:extent cx="5400040" cy="821690"/>
            <wp:effectExtent l="0" t="0" r="0" b="0"/>
            <wp:docPr id="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400040" cy="821690"/>
                    </a:xfrm>
                    <a:prstGeom prst="rect">
                      <a:avLst/>
                    </a:prstGeom>
                  </pic:spPr>
                </pic:pic>
              </a:graphicData>
            </a:graphic>
          </wp:inline>
        </w:drawing>
      </w:r>
    </w:p>
    <w:p w:rsidR="00A12962" w:rsidRPr="00277019" w:rsidRDefault="00A12962" w:rsidP="00277019">
      <w:pPr>
        <w:autoSpaceDE w:val="0"/>
        <w:autoSpaceDN w:val="0"/>
        <w:adjustRightInd w:val="0"/>
        <w:spacing w:after="0" w:line="240" w:lineRule="auto"/>
        <w:jc w:val="center"/>
        <w:rPr>
          <w:rFonts w:ascii="Times New Roman" w:hAnsi="Times New Roman" w:cs="Times New Roman"/>
          <w:sz w:val="16"/>
          <w:szCs w:val="16"/>
        </w:rPr>
      </w:pPr>
      <w:r w:rsidRPr="00277019">
        <w:rPr>
          <w:rFonts w:ascii="Times New Roman" w:hAnsi="Times New Roman" w:cs="Times New Roman"/>
          <w:sz w:val="16"/>
          <w:szCs w:val="16"/>
        </w:rPr>
        <w:t>Fuente:</w:t>
      </w:r>
      <w:r w:rsidRPr="00277019">
        <w:rPr>
          <w:rStyle w:val="Refdenotaalpie"/>
          <w:rFonts w:ascii="Times New Roman" w:hAnsi="Times New Roman" w:cs="Times New Roman"/>
          <w:sz w:val="16"/>
          <w:szCs w:val="16"/>
        </w:rPr>
        <w:footnoteReference w:id="74"/>
      </w:r>
      <w:sdt>
        <w:sdtPr>
          <w:rPr>
            <w:rFonts w:ascii="Times New Roman" w:hAnsi="Times New Roman" w:cs="Times New Roman"/>
            <w:sz w:val="16"/>
            <w:szCs w:val="16"/>
            <w:vertAlign w:val="superscript"/>
          </w:rPr>
          <w:id w:val="1394939819"/>
          <w:citation/>
        </w:sdtPr>
        <w:sdtEndPr/>
        <w:sdtContent>
          <w:r w:rsidR="00C46511" w:rsidRPr="00277019">
            <w:rPr>
              <w:rFonts w:ascii="Times New Roman" w:hAnsi="Times New Roman" w:cs="Times New Roman"/>
              <w:sz w:val="16"/>
              <w:szCs w:val="16"/>
            </w:rPr>
            <w:fldChar w:fldCharType="begin"/>
          </w:r>
          <w:r w:rsidRPr="00277019">
            <w:rPr>
              <w:rFonts w:ascii="Times New Roman" w:hAnsi="Times New Roman" w:cs="Times New Roman"/>
              <w:sz w:val="16"/>
              <w:szCs w:val="16"/>
            </w:rPr>
            <w:instrText xml:space="preserve">CITATION SYS16 \p 161 \l 3082 </w:instrText>
          </w:r>
          <w:r w:rsidR="00C46511" w:rsidRPr="00277019">
            <w:rPr>
              <w:rFonts w:ascii="Times New Roman" w:hAnsi="Times New Roman" w:cs="Times New Roman"/>
              <w:sz w:val="16"/>
              <w:szCs w:val="16"/>
            </w:rPr>
            <w:fldChar w:fldCharType="separate"/>
          </w:r>
          <w:r w:rsidR="001E647C">
            <w:rPr>
              <w:rFonts w:ascii="Times New Roman" w:hAnsi="Times New Roman" w:cs="Times New Roman"/>
              <w:noProof/>
              <w:sz w:val="16"/>
              <w:szCs w:val="16"/>
            </w:rPr>
            <w:t xml:space="preserve"> </w:t>
          </w:r>
          <w:r w:rsidR="001E647C" w:rsidRPr="001E647C">
            <w:rPr>
              <w:rFonts w:ascii="Times New Roman" w:hAnsi="Times New Roman" w:cs="Times New Roman"/>
              <w:noProof/>
              <w:sz w:val="16"/>
              <w:szCs w:val="16"/>
            </w:rPr>
            <w:t>(SYSTRA, 2016, pág. 161)</w:t>
          </w:r>
          <w:r w:rsidR="00C46511" w:rsidRPr="00277019">
            <w:rPr>
              <w:rFonts w:ascii="Times New Roman" w:hAnsi="Times New Roman" w:cs="Times New Roman"/>
              <w:sz w:val="16"/>
              <w:szCs w:val="16"/>
            </w:rPr>
            <w:fldChar w:fldCharType="end"/>
          </w:r>
        </w:sdtContent>
      </w:sdt>
    </w:p>
    <w:p w:rsidR="00A12962" w:rsidRPr="00A12962" w:rsidRDefault="00A12962" w:rsidP="00A12962">
      <w:pPr>
        <w:autoSpaceDE w:val="0"/>
        <w:autoSpaceDN w:val="0"/>
        <w:adjustRightInd w:val="0"/>
        <w:spacing w:after="0" w:line="240" w:lineRule="auto"/>
        <w:jc w:val="both"/>
        <w:rPr>
          <w:rFonts w:ascii="Bookman Old Style" w:hAnsi="Bookman Old Style"/>
          <w:b/>
          <w:sz w:val="24"/>
          <w:szCs w:val="24"/>
        </w:rPr>
      </w:pPr>
    </w:p>
    <w:p w:rsidR="00A12962" w:rsidRPr="00F45A2A" w:rsidRDefault="00A12962" w:rsidP="00F45A2A">
      <w:pPr>
        <w:autoSpaceDE w:val="0"/>
        <w:autoSpaceDN w:val="0"/>
        <w:adjustRightInd w:val="0"/>
        <w:spacing w:after="0" w:line="240" w:lineRule="auto"/>
        <w:jc w:val="both"/>
        <w:rPr>
          <w:rFonts w:ascii="Bookman Old Style" w:hAnsi="Bookman Old Style"/>
          <w:b/>
          <w:sz w:val="24"/>
          <w:szCs w:val="24"/>
        </w:rPr>
      </w:pPr>
      <w:r w:rsidRPr="00F45A2A">
        <w:rPr>
          <w:rFonts w:ascii="Bookman Old Style" w:hAnsi="Bookman Old Style"/>
          <w:b/>
          <w:sz w:val="24"/>
          <w:szCs w:val="24"/>
        </w:rPr>
        <w:t>Riesgo sísmico:</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Para el evaluador resulta imperante tener en cuenta los siguientes criterios en cuanto a los sismos y su afectación a los distintos modelos:</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Bold"/>
          <w:b/>
          <w:bCs/>
          <w:i/>
          <w:sz w:val="24"/>
          <w:szCs w:val="24"/>
        </w:rPr>
      </w:pPr>
      <w:r w:rsidRPr="00A12962">
        <w:rPr>
          <w:rFonts w:ascii="Bookman Old Style" w:hAnsi="Bookman Old Style" w:cs="Calibri,Bold"/>
          <w:b/>
          <w:bCs/>
          <w:i/>
          <w:sz w:val="24"/>
          <w:szCs w:val="24"/>
        </w:rPr>
        <w:t>“Infraestructura tipo túnel – Nota: 4/5</w:t>
      </w:r>
    </w:p>
    <w:p w:rsidR="00A12962" w:rsidRPr="00A12962" w:rsidRDefault="00A12962" w:rsidP="00A12962">
      <w:pPr>
        <w:autoSpaceDE w:val="0"/>
        <w:autoSpaceDN w:val="0"/>
        <w:adjustRightInd w:val="0"/>
        <w:spacing w:after="0" w:line="240" w:lineRule="auto"/>
        <w:jc w:val="both"/>
        <w:rPr>
          <w:rFonts w:ascii="Bookman Old Style" w:hAnsi="Bookman Old Style" w:cs="Calibri"/>
          <w:i/>
          <w:sz w:val="24"/>
          <w:szCs w:val="24"/>
        </w:rPr>
      </w:pPr>
      <w:r w:rsidRPr="00A12962">
        <w:rPr>
          <w:rFonts w:ascii="Bookman Old Style" w:hAnsi="Bookman Old Style" w:cs="Calibri"/>
          <w:i/>
          <w:sz w:val="24"/>
          <w:szCs w:val="24"/>
        </w:rPr>
        <w:t xml:space="preserve">El túnel se comporta correctamente en caso de sismo salvo para las estaciones subterráneas que pueden sufrir algunos </w:t>
      </w:r>
      <w:r w:rsidR="00277019" w:rsidRPr="00A12962">
        <w:rPr>
          <w:rFonts w:ascii="Bookman Old Style" w:hAnsi="Bookman Old Style" w:cs="Calibri"/>
          <w:i/>
          <w:sz w:val="24"/>
          <w:szCs w:val="24"/>
        </w:rPr>
        <w:t>daños</w:t>
      </w:r>
      <w:r w:rsidRPr="00A12962">
        <w:rPr>
          <w:rFonts w:ascii="Bookman Old Style" w:hAnsi="Bookman Old Style" w:cs="Calibri"/>
          <w:i/>
          <w:sz w:val="24"/>
          <w:szCs w:val="24"/>
        </w:rPr>
        <w:t>.</w:t>
      </w:r>
    </w:p>
    <w:p w:rsidR="00A12962" w:rsidRPr="00A12962" w:rsidRDefault="00A12962" w:rsidP="00A12962">
      <w:pPr>
        <w:autoSpaceDE w:val="0"/>
        <w:autoSpaceDN w:val="0"/>
        <w:adjustRightInd w:val="0"/>
        <w:spacing w:after="0" w:line="240" w:lineRule="auto"/>
        <w:jc w:val="both"/>
        <w:rPr>
          <w:rFonts w:ascii="Bookman Old Style" w:hAnsi="Bookman Old Style" w:cs="Calibri"/>
          <w: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Bold"/>
          <w:b/>
          <w:bCs/>
          <w:i/>
          <w:sz w:val="24"/>
          <w:szCs w:val="24"/>
        </w:rPr>
      </w:pPr>
      <w:r w:rsidRPr="00A12962">
        <w:rPr>
          <w:rFonts w:ascii="Bookman Old Style" w:hAnsi="Bookman Old Style" w:cs="Calibri,Bold"/>
          <w:b/>
          <w:bCs/>
          <w:i/>
          <w:sz w:val="24"/>
          <w:szCs w:val="24"/>
        </w:rPr>
        <w:t>Infraestructura tipo viaducto – Nota: 3/5</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cs="Calibri"/>
          <w:i/>
          <w:sz w:val="24"/>
          <w:szCs w:val="24"/>
        </w:rPr>
        <w:t xml:space="preserve">El viaducto es más vulnerable a los sismos. Sin embargo, al considerar los progresos técnicos realizados en materia de construcción para-sísmica y los retornos de experiencia sobre obras en servicio, los impactos sísmicos sobre viaductos son bastante limitados y </w:t>
      </w:r>
      <w:r w:rsidR="00AF1064" w:rsidRPr="00A12962">
        <w:rPr>
          <w:rFonts w:ascii="Bookman Old Style" w:hAnsi="Bookman Old Style" w:cs="Calibri"/>
          <w:i/>
          <w:sz w:val="24"/>
          <w:szCs w:val="24"/>
        </w:rPr>
        <w:t>sobre todo</w:t>
      </w:r>
      <w:r w:rsidRPr="00A12962">
        <w:rPr>
          <w:rFonts w:ascii="Bookman Old Style" w:hAnsi="Bookman Old Style" w:cs="Calibri"/>
          <w:i/>
          <w:sz w:val="24"/>
          <w:szCs w:val="24"/>
        </w:rPr>
        <w:t xml:space="preserve"> las reparaciones y el restablecimiento de la operación del metro muy rápidos.” </w:t>
      </w:r>
      <w:r w:rsidRPr="00A12962">
        <w:rPr>
          <w:rFonts w:ascii="Bookman Old Style" w:hAnsi="Bookman Old Style"/>
          <w:sz w:val="24"/>
          <w:szCs w:val="24"/>
        </w:rPr>
        <w:t>Fuente:</w:t>
      </w:r>
      <w:r w:rsidRPr="00A12962">
        <w:rPr>
          <w:rStyle w:val="Refdenotaalpie"/>
          <w:rFonts w:ascii="Bookman Old Style" w:hAnsi="Bookman Old Style"/>
          <w:sz w:val="24"/>
          <w:szCs w:val="24"/>
        </w:rPr>
        <w:footnoteReference w:id="75"/>
      </w:r>
      <w:sdt>
        <w:sdtPr>
          <w:rPr>
            <w:rFonts w:ascii="Bookman Old Style" w:hAnsi="Bookman Old Style"/>
            <w:sz w:val="24"/>
            <w:szCs w:val="24"/>
            <w:vertAlign w:val="superscript"/>
          </w:rPr>
          <w:id w:val="1764340301"/>
          <w:citation/>
        </w:sdtPr>
        <w:sdtEndPr/>
        <w:sdtContent>
          <w:r w:rsidR="00C46511" w:rsidRPr="00A12962">
            <w:rPr>
              <w:rFonts w:ascii="Bookman Old Style" w:hAnsi="Bookman Old Style"/>
              <w:sz w:val="24"/>
              <w:szCs w:val="24"/>
            </w:rPr>
            <w:fldChar w:fldCharType="begin"/>
          </w:r>
          <w:r w:rsidRPr="00A12962">
            <w:rPr>
              <w:rFonts w:ascii="Bookman Old Style" w:hAnsi="Bookman Old Style"/>
              <w:sz w:val="24"/>
              <w:szCs w:val="24"/>
            </w:rPr>
            <w:instrText xml:space="preserve">CITATION SYS16 \p 161 \l 3082 </w:instrText>
          </w:r>
          <w:r w:rsidR="00C46511" w:rsidRPr="00A12962">
            <w:rPr>
              <w:rFonts w:ascii="Bookman Old Style" w:hAnsi="Bookman Old Style"/>
              <w:sz w:val="24"/>
              <w:szCs w:val="24"/>
            </w:rPr>
            <w:fldChar w:fldCharType="separate"/>
          </w:r>
          <w:r w:rsidR="001E647C">
            <w:rPr>
              <w:rFonts w:ascii="Bookman Old Style" w:hAnsi="Bookman Old Style"/>
              <w:noProof/>
              <w:sz w:val="24"/>
              <w:szCs w:val="24"/>
            </w:rPr>
            <w:t xml:space="preserve"> </w:t>
          </w:r>
          <w:r w:rsidR="001E647C" w:rsidRPr="001E647C">
            <w:rPr>
              <w:rFonts w:ascii="Bookman Old Style" w:hAnsi="Bookman Old Style"/>
              <w:noProof/>
              <w:sz w:val="24"/>
              <w:szCs w:val="24"/>
            </w:rPr>
            <w:t>(SYSTRA, 2016, pág. 161)</w:t>
          </w:r>
          <w:r w:rsidR="00C46511" w:rsidRPr="00A12962">
            <w:rPr>
              <w:rFonts w:ascii="Bookman Old Style" w:hAnsi="Bookman Old Style"/>
              <w:sz w:val="24"/>
              <w:szCs w:val="24"/>
            </w:rPr>
            <w:fldChar w:fldCharType="end"/>
          </w:r>
        </w:sdtContent>
      </w:sdt>
    </w:p>
    <w:p w:rsidR="00A12962" w:rsidRPr="00A12962" w:rsidRDefault="00A12962" w:rsidP="00A12962">
      <w:pPr>
        <w:autoSpaceDE w:val="0"/>
        <w:autoSpaceDN w:val="0"/>
        <w:adjustRightInd w:val="0"/>
        <w:spacing w:after="0" w:line="240" w:lineRule="auto"/>
        <w:jc w:val="both"/>
        <w:rPr>
          <w:rFonts w:ascii="Bookman Old Style" w:hAnsi="Bookman Old Style" w:cs="Calibri"/>
          <w: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r w:rsidRPr="00A12962">
        <w:rPr>
          <w:rFonts w:ascii="Bookman Old Style" w:hAnsi="Bookman Old Style" w:cs="Calibri"/>
          <w:sz w:val="24"/>
          <w:szCs w:val="24"/>
        </w:rPr>
        <w:t>Una vez entendido lo anterior, resulta ser menos riesgoso el metro subterráneo frente al elevado con 4,6 y 3,0 respectivamente.</w:t>
      </w:r>
    </w:p>
    <w:p w:rsidR="00A12962" w:rsidRPr="00A12962" w:rsidRDefault="00A12962" w:rsidP="00A12962">
      <w:pPr>
        <w:autoSpaceDE w:val="0"/>
        <w:autoSpaceDN w:val="0"/>
        <w:adjustRightInd w:val="0"/>
        <w:spacing w:after="0" w:line="240" w:lineRule="auto"/>
        <w:jc w:val="both"/>
        <w:rPr>
          <w:rFonts w:ascii="Bookman Old Style" w:hAnsi="Bookman Old Style" w:cs="Calibri"/>
          <w: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
          <w:i/>
          <w:sz w:val="24"/>
          <w:szCs w:val="24"/>
        </w:rPr>
      </w:pPr>
      <w:r w:rsidRPr="00A12962">
        <w:rPr>
          <w:noProof/>
          <w:sz w:val="24"/>
          <w:szCs w:val="24"/>
          <w:lang w:eastAsia="es-CO"/>
        </w:rPr>
        <w:drawing>
          <wp:inline distT="0" distB="0" distL="0" distR="0">
            <wp:extent cx="5400040" cy="796925"/>
            <wp:effectExtent l="0" t="0" r="0" b="3175"/>
            <wp:docPr id="3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400040" cy="796925"/>
                    </a:xfrm>
                    <a:prstGeom prst="rect">
                      <a:avLst/>
                    </a:prstGeom>
                  </pic:spPr>
                </pic:pic>
              </a:graphicData>
            </a:graphic>
          </wp:inline>
        </w:drawing>
      </w:r>
    </w:p>
    <w:p w:rsidR="00A12962" w:rsidRPr="00277019" w:rsidRDefault="00A12962" w:rsidP="00277019">
      <w:pPr>
        <w:autoSpaceDE w:val="0"/>
        <w:autoSpaceDN w:val="0"/>
        <w:adjustRightInd w:val="0"/>
        <w:spacing w:after="0" w:line="240" w:lineRule="auto"/>
        <w:jc w:val="center"/>
        <w:rPr>
          <w:rFonts w:ascii="Times New Roman" w:hAnsi="Times New Roman" w:cs="Times New Roman"/>
          <w:i/>
          <w:sz w:val="16"/>
          <w:szCs w:val="16"/>
        </w:rPr>
      </w:pPr>
      <w:r w:rsidRPr="00277019">
        <w:rPr>
          <w:rFonts w:ascii="Times New Roman" w:hAnsi="Times New Roman" w:cs="Times New Roman"/>
          <w:i/>
          <w:sz w:val="16"/>
          <w:szCs w:val="16"/>
        </w:rPr>
        <w:t>Fuente:</w:t>
      </w:r>
      <w:r w:rsidRPr="00277019">
        <w:rPr>
          <w:rStyle w:val="Refdenotaalpie"/>
          <w:rFonts w:ascii="Times New Roman" w:hAnsi="Times New Roman" w:cs="Times New Roman"/>
          <w:i/>
          <w:sz w:val="16"/>
          <w:szCs w:val="16"/>
        </w:rPr>
        <w:footnoteReference w:id="76"/>
      </w:r>
      <w:sdt>
        <w:sdtPr>
          <w:rPr>
            <w:rFonts w:ascii="Times New Roman" w:hAnsi="Times New Roman" w:cs="Times New Roman"/>
            <w:i/>
            <w:sz w:val="16"/>
            <w:szCs w:val="16"/>
            <w:vertAlign w:val="superscript"/>
          </w:rPr>
          <w:id w:val="195823515"/>
          <w:citation/>
        </w:sdtPr>
        <w:sdtEndPr/>
        <w:sdtContent>
          <w:r w:rsidR="00C46511" w:rsidRPr="00277019">
            <w:rPr>
              <w:rFonts w:ascii="Times New Roman" w:hAnsi="Times New Roman" w:cs="Times New Roman"/>
              <w:i/>
              <w:sz w:val="16"/>
              <w:szCs w:val="16"/>
            </w:rPr>
            <w:fldChar w:fldCharType="begin"/>
          </w:r>
          <w:r w:rsidRPr="00277019">
            <w:rPr>
              <w:rFonts w:ascii="Times New Roman" w:hAnsi="Times New Roman" w:cs="Times New Roman"/>
              <w:i/>
              <w:sz w:val="16"/>
              <w:szCs w:val="16"/>
            </w:rPr>
            <w:instrText xml:space="preserve">CITATION SYS16 \p 162 \l 3082 </w:instrText>
          </w:r>
          <w:r w:rsidR="00C46511" w:rsidRPr="00277019">
            <w:rPr>
              <w:rFonts w:ascii="Times New Roman" w:hAnsi="Times New Roman" w:cs="Times New Roman"/>
              <w:i/>
              <w:sz w:val="16"/>
              <w:szCs w:val="16"/>
            </w:rPr>
            <w:fldChar w:fldCharType="separate"/>
          </w:r>
          <w:r w:rsidR="001E647C">
            <w:rPr>
              <w:rFonts w:ascii="Times New Roman" w:hAnsi="Times New Roman" w:cs="Times New Roman"/>
              <w:i/>
              <w:noProof/>
              <w:sz w:val="16"/>
              <w:szCs w:val="16"/>
            </w:rPr>
            <w:t xml:space="preserve"> </w:t>
          </w:r>
          <w:r w:rsidR="001E647C" w:rsidRPr="001E647C">
            <w:rPr>
              <w:rFonts w:ascii="Times New Roman" w:hAnsi="Times New Roman" w:cs="Times New Roman"/>
              <w:noProof/>
              <w:sz w:val="16"/>
              <w:szCs w:val="16"/>
            </w:rPr>
            <w:t>(SYSTRA, 2016, pág. 162)</w:t>
          </w:r>
          <w:r w:rsidR="00C46511" w:rsidRPr="00277019">
            <w:rPr>
              <w:rFonts w:ascii="Times New Roman" w:hAnsi="Times New Roman" w:cs="Times New Roman"/>
              <w:i/>
              <w:sz w:val="16"/>
              <w:szCs w:val="16"/>
            </w:rPr>
            <w:fldChar w:fldCharType="end"/>
          </w:r>
        </w:sdtContent>
      </w:sdt>
    </w:p>
    <w:p w:rsidR="00A12962" w:rsidRPr="00A12962" w:rsidRDefault="00A12962" w:rsidP="00A12962">
      <w:pPr>
        <w:autoSpaceDE w:val="0"/>
        <w:autoSpaceDN w:val="0"/>
        <w:adjustRightInd w:val="0"/>
        <w:spacing w:after="0" w:line="240" w:lineRule="auto"/>
        <w:jc w:val="both"/>
        <w:rPr>
          <w:rFonts w:ascii="Bookman Old Style" w:hAnsi="Bookman Old Style"/>
          <w:b/>
          <w:sz w:val="24"/>
          <w:szCs w:val="24"/>
        </w:rPr>
      </w:pPr>
    </w:p>
    <w:p w:rsidR="00A12962" w:rsidRPr="00F45A2A" w:rsidRDefault="00A12962" w:rsidP="00F45A2A">
      <w:pPr>
        <w:autoSpaceDE w:val="0"/>
        <w:autoSpaceDN w:val="0"/>
        <w:adjustRightInd w:val="0"/>
        <w:spacing w:after="0" w:line="240" w:lineRule="auto"/>
        <w:jc w:val="both"/>
        <w:rPr>
          <w:rFonts w:ascii="Bookman Old Style" w:hAnsi="Bookman Old Style"/>
          <w:b/>
          <w:sz w:val="24"/>
          <w:szCs w:val="24"/>
        </w:rPr>
      </w:pPr>
      <w:r w:rsidRPr="00F45A2A">
        <w:rPr>
          <w:rFonts w:ascii="Bookman Old Style" w:hAnsi="Bookman Old Style"/>
          <w:b/>
          <w:sz w:val="24"/>
          <w:szCs w:val="24"/>
        </w:rPr>
        <w:t>Riesgo cumplimiento del cronograma de obra</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 xml:space="preserve">La incertidumbre en la construcción del metro subterráneo es mayor y no es subsanable, toda vez que de percibirse algún contratiempo este afectaría en mayor proporción el avance de la obra; por otro lado, una construcción elevada permitiría seguir avanzando en otros tramos mientras se soluciona el imprevisto. </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 xml:space="preserve">Es por ello que, el riesgo de incumplimiento del cronograma de obra para el metro subterráneo es de 3,0 mientras el elevado es de 3,8, entendiendo que entre más cercano a 1 es mayor el riesgo de incumplimiento. </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noProof/>
          <w:sz w:val="24"/>
          <w:szCs w:val="24"/>
          <w:lang w:eastAsia="es-CO"/>
        </w:rPr>
        <w:drawing>
          <wp:inline distT="0" distB="0" distL="0" distR="0">
            <wp:extent cx="5400040" cy="793750"/>
            <wp:effectExtent l="0" t="0" r="0" b="6350"/>
            <wp:docPr id="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400040" cy="793750"/>
                    </a:xfrm>
                    <a:prstGeom prst="rect">
                      <a:avLst/>
                    </a:prstGeom>
                  </pic:spPr>
                </pic:pic>
              </a:graphicData>
            </a:graphic>
          </wp:inline>
        </w:drawing>
      </w:r>
    </w:p>
    <w:p w:rsidR="00A12962" w:rsidRPr="00277019" w:rsidRDefault="00A12962" w:rsidP="00277019">
      <w:pPr>
        <w:autoSpaceDE w:val="0"/>
        <w:autoSpaceDN w:val="0"/>
        <w:adjustRightInd w:val="0"/>
        <w:spacing w:after="0" w:line="240" w:lineRule="auto"/>
        <w:jc w:val="center"/>
        <w:rPr>
          <w:rFonts w:ascii="Bookman Old Style" w:hAnsi="Bookman Old Style"/>
          <w:i/>
          <w:sz w:val="16"/>
          <w:szCs w:val="16"/>
        </w:rPr>
      </w:pPr>
      <w:r w:rsidRPr="00277019">
        <w:rPr>
          <w:rFonts w:ascii="Bookman Old Style" w:hAnsi="Bookman Old Style"/>
          <w:i/>
          <w:sz w:val="16"/>
          <w:szCs w:val="16"/>
        </w:rPr>
        <w:t>Fuente:</w:t>
      </w:r>
      <w:r w:rsidRPr="00277019">
        <w:rPr>
          <w:rStyle w:val="Refdenotaalpie"/>
          <w:rFonts w:ascii="Bookman Old Style" w:hAnsi="Bookman Old Style"/>
          <w:i/>
          <w:sz w:val="16"/>
          <w:szCs w:val="16"/>
        </w:rPr>
        <w:footnoteReference w:id="77"/>
      </w:r>
      <w:sdt>
        <w:sdtPr>
          <w:rPr>
            <w:rFonts w:ascii="Bookman Old Style" w:hAnsi="Bookman Old Style"/>
            <w:i/>
            <w:sz w:val="16"/>
            <w:szCs w:val="16"/>
            <w:vertAlign w:val="superscript"/>
          </w:rPr>
          <w:id w:val="-1011061615"/>
          <w:citation/>
        </w:sdtPr>
        <w:sdtEndPr/>
        <w:sdtContent>
          <w:r w:rsidR="00C46511" w:rsidRPr="00277019">
            <w:rPr>
              <w:rFonts w:ascii="Bookman Old Style" w:hAnsi="Bookman Old Style"/>
              <w:i/>
              <w:sz w:val="16"/>
              <w:szCs w:val="16"/>
            </w:rPr>
            <w:fldChar w:fldCharType="begin"/>
          </w:r>
          <w:r w:rsidRPr="00277019">
            <w:rPr>
              <w:rFonts w:ascii="Bookman Old Style" w:hAnsi="Bookman Old Style"/>
              <w:i/>
              <w:sz w:val="16"/>
              <w:szCs w:val="16"/>
            </w:rPr>
            <w:instrText xml:space="preserve">CITATION SYS16 \p 163 \l 3082 </w:instrText>
          </w:r>
          <w:r w:rsidR="00C46511" w:rsidRPr="00277019">
            <w:rPr>
              <w:rFonts w:ascii="Bookman Old Style" w:hAnsi="Bookman Old Style"/>
              <w:i/>
              <w:sz w:val="16"/>
              <w:szCs w:val="16"/>
            </w:rPr>
            <w:fldChar w:fldCharType="separate"/>
          </w:r>
          <w:r w:rsidR="001E647C">
            <w:rPr>
              <w:rFonts w:ascii="Bookman Old Style" w:hAnsi="Bookman Old Style"/>
              <w:i/>
              <w:noProof/>
              <w:sz w:val="16"/>
              <w:szCs w:val="16"/>
            </w:rPr>
            <w:t xml:space="preserve"> </w:t>
          </w:r>
          <w:r w:rsidR="001E647C" w:rsidRPr="001E647C">
            <w:rPr>
              <w:rFonts w:ascii="Bookman Old Style" w:hAnsi="Bookman Old Style"/>
              <w:noProof/>
              <w:sz w:val="16"/>
              <w:szCs w:val="16"/>
            </w:rPr>
            <w:t>(SYSTRA, 2016, pág. 163)</w:t>
          </w:r>
          <w:r w:rsidR="00C46511" w:rsidRPr="00277019">
            <w:rPr>
              <w:rFonts w:ascii="Bookman Old Style" w:hAnsi="Bookman Old Style"/>
              <w:i/>
              <w:sz w:val="16"/>
              <w:szCs w:val="16"/>
            </w:rPr>
            <w:fldChar w:fldCharType="end"/>
          </w:r>
        </w:sdtContent>
      </w:sdt>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F45A2A" w:rsidRDefault="00A12962" w:rsidP="00F45A2A">
      <w:pPr>
        <w:autoSpaceDE w:val="0"/>
        <w:autoSpaceDN w:val="0"/>
        <w:adjustRightInd w:val="0"/>
        <w:spacing w:after="0" w:line="240" w:lineRule="auto"/>
        <w:jc w:val="both"/>
        <w:rPr>
          <w:rFonts w:ascii="Bookman Old Style" w:hAnsi="Bookman Old Style"/>
          <w:b/>
          <w:sz w:val="24"/>
          <w:szCs w:val="24"/>
        </w:rPr>
      </w:pPr>
      <w:r w:rsidRPr="00F45A2A">
        <w:rPr>
          <w:rFonts w:ascii="Bookman Old Style" w:hAnsi="Bookman Old Style"/>
          <w:b/>
          <w:sz w:val="24"/>
          <w:szCs w:val="24"/>
        </w:rPr>
        <w:t>Riesgo Financiero</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Para medir este indicador, SYSTRA trae como referencia lo vivenciado en Quito, ciudad de México y Santiago Chile en dónde los dos primeros cuentan con un metro subterráneo que les produjo unos sobrecostos de 50% en Quito y 30% en Ciudad de México del valor de la obra después de terminar la ingeniería de detalle; mientras que los sobrecostos del metro elevado de Santiago de Chile después de la ingeniería de detalle fueron de 18%.</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rFonts w:ascii="Bookman Old Style" w:hAnsi="Bookman Old Style"/>
          <w:sz w:val="24"/>
          <w:szCs w:val="24"/>
        </w:rPr>
        <w:t xml:space="preserve">Tomando como referencia lo anterior, el consultor determina que el riesgo de sobrecostos con el metro subterráneo es mayor, dándole un puntaje de 3,0 frente al 4,6 del metro elevado, entendiendo que entre más cercano a 1 es mayor el riesgo financiero. </w:t>
      </w: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sz w:val="24"/>
          <w:szCs w:val="24"/>
        </w:rPr>
      </w:pPr>
      <w:r w:rsidRPr="00A12962">
        <w:rPr>
          <w:noProof/>
          <w:sz w:val="24"/>
          <w:szCs w:val="24"/>
          <w:lang w:eastAsia="es-CO"/>
        </w:rPr>
        <w:drawing>
          <wp:inline distT="0" distB="0" distL="0" distR="0">
            <wp:extent cx="5400040" cy="782955"/>
            <wp:effectExtent l="0" t="0" r="0" b="0"/>
            <wp:docPr id="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400040" cy="782955"/>
                    </a:xfrm>
                    <a:prstGeom prst="rect">
                      <a:avLst/>
                    </a:prstGeom>
                  </pic:spPr>
                </pic:pic>
              </a:graphicData>
            </a:graphic>
          </wp:inline>
        </w:drawing>
      </w:r>
    </w:p>
    <w:p w:rsidR="00A12962" w:rsidRPr="00277019" w:rsidRDefault="00A12962" w:rsidP="00277019">
      <w:pPr>
        <w:autoSpaceDE w:val="0"/>
        <w:autoSpaceDN w:val="0"/>
        <w:adjustRightInd w:val="0"/>
        <w:spacing w:after="0" w:line="240" w:lineRule="auto"/>
        <w:jc w:val="center"/>
        <w:rPr>
          <w:rFonts w:ascii="Bookman Old Style" w:hAnsi="Bookman Old Style"/>
          <w:i/>
          <w:sz w:val="16"/>
          <w:szCs w:val="16"/>
        </w:rPr>
      </w:pPr>
      <w:r w:rsidRPr="00277019">
        <w:rPr>
          <w:rFonts w:ascii="Bookman Old Style" w:hAnsi="Bookman Old Style"/>
          <w:i/>
          <w:sz w:val="16"/>
          <w:szCs w:val="16"/>
        </w:rPr>
        <w:t>Fuente:</w:t>
      </w:r>
      <w:r w:rsidRPr="00277019">
        <w:rPr>
          <w:rStyle w:val="Refdenotaalpie"/>
          <w:rFonts w:ascii="Bookman Old Style" w:hAnsi="Bookman Old Style"/>
          <w:i/>
          <w:sz w:val="16"/>
          <w:szCs w:val="16"/>
        </w:rPr>
        <w:footnoteReference w:id="78"/>
      </w:r>
      <w:sdt>
        <w:sdtPr>
          <w:rPr>
            <w:rFonts w:ascii="Bookman Old Style" w:hAnsi="Bookman Old Style"/>
            <w:i/>
            <w:sz w:val="16"/>
            <w:szCs w:val="16"/>
            <w:vertAlign w:val="superscript"/>
          </w:rPr>
          <w:id w:val="-1976826409"/>
          <w:citation/>
        </w:sdtPr>
        <w:sdtEndPr/>
        <w:sdtContent>
          <w:r w:rsidR="00C46511" w:rsidRPr="00277019">
            <w:rPr>
              <w:rFonts w:ascii="Bookman Old Style" w:hAnsi="Bookman Old Style"/>
              <w:i/>
              <w:sz w:val="16"/>
              <w:szCs w:val="16"/>
            </w:rPr>
            <w:fldChar w:fldCharType="begin"/>
          </w:r>
          <w:r w:rsidRPr="00277019">
            <w:rPr>
              <w:rFonts w:ascii="Bookman Old Style" w:hAnsi="Bookman Old Style"/>
              <w:i/>
              <w:sz w:val="16"/>
              <w:szCs w:val="16"/>
            </w:rPr>
            <w:instrText xml:space="preserve">CITATION SYS16 \p 167 \l 3082 </w:instrText>
          </w:r>
          <w:r w:rsidR="00C46511" w:rsidRPr="00277019">
            <w:rPr>
              <w:rFonts w:ascii="Bookman Old Style" w:hAnsi="Bookman Old Style"/>
              <w:i/>
              <w:sz w:val="16"/>
              <w:szCs w:val="16"/>
            </w:rPr>
            <w:fldChar w:fldCharType="separate"/>
          </w:r>
          <w:r w:rsidR="001E647C">
            <w:rPr>
              <w:rFonts w:ascii="Bookman Old Style" w:hAnsi="Bookman Old Style"/>
              <w:i/>
              <w:noProof/>
              <w:sz w:val="16"/>
              <w:szCs w:val="16"/>
            </w:rPr>
            <w:t xml:space="preserve"> </w:t>
          </w:r>
          <w:r w:rsidR="001E647C" w:rsidRPr="001E647C">
            <w:rPr>
              <w:rFonts w:ascii="Bookman Old Style" w:hAnsi="Bookman Old Style"/>
              <w:noProof/>
              <w:sz w:val="16"/>
              <w:szCs w:val="16"/>
            </w:rPr>
            <w:t>(SYSTRA, 2016, pág. 167)</w:t>
          </w:r>
          <w:r w:rsidR="00C46511" w:rsidRPr="00277019">
            <w:rPr>
              <w:rFonts w:ascii="Bookman Old Style" w:hAnsi="Bookman Old Style"/>
              <w:i/>
              <w:sz w:val="16"/>
              <w:szCs w:val="16"/>
            </w:rPr>
            <w:fldChar w:fldCharType="end"/>
          </w:r>
        </w:sdtContent>
      </w:sdt>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r w:rsidRPr="00A12962">
        <w:rPr>
          <w:rFonts w:ascii="Bookman Old Style" w:hAnsi="Bookman Old Style" w:cs="Calibri"/>
          <w:sz w:val="24"/>
          <w:szCs w:val="24"/>
        </w:rPr>
        <w:t>Frente a los riesgos geotécnicos y sísmicos se encuentra que ambas alternativas presentan un empate en su valoración, por cuanto dependiendo del tipo de riesgo una resulta ser más favorable que la otra.</w:t>
      </w: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r w:rsidRPr="00A12962">
        <w:rPr>
          <w:rFonts w:ascii="Bookman Old Style" w:hAnsi="Bookman Old Style" w:cs="Calibri"/>
          <w:sz w:val="24"/>
          <w:szCs w:val="24"/>
        </w:rPr>
        <w:t>Con relación al riesgo del cumplimiento del cronograma de la obra y de los posibles sobrecostos, la opción del metro elevado es calificada como de menor incertidumbre que la del subterráneo.</w:t>
      </w:r>
    </w:p>
    <w:p w:rsidR="00A12962" w:rsidRPr="00A12962" w:rsidRDefault="00A12962" w:rsidP="00A12962">
      <w:pPr>
        <w:autoSpaceDE w:val="0"/>
        <w:autoSpaceDN w:val="0"/>
        <w:adjustRightInd w:val="0"/>
        <w:spacing w:after="0" w:line="240" w:lineRule="auto"/>
        <w:jc w:val="both"/>
        <w:rPr>
          <w:rFonts w:ascii="Bookman Old Style" w:hAnsi="Bookman Old Style" w:cs="Calibri"/>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b/>
          <w:sz w:val="24"/>
          <w:szCs w:val="24"/>
        </w:rPr>
      </w:pPr>
      <w:r w:rsidRPr="00450F0D">
        <w:rPr>
          <w:rFonts w:ascii="Bookman Old Style" w:hAnsi="Bookman Old Style"/>
          <w:b/>
          <w:sz w:val="24"/>
          <w:szCs w:val="24"/>
          <w:u w:val="single"/>
        </w:rPr>
        <w:t>MITO DESMENTIDO</w:t>
      </w:r>
    </w:p>
    <w:p w:rsidR="00A12962" w:rsidRPr="00A12962" w:rsidRDefault="00A12962" w:rsidP="00A12962">
      <w:pPr>
        <w:autoSpaceDE w:val="0"/>
        <w:autoSpaceDN w:val="0"/>
        <w:adjustRightInd w:val="0"/>
        <w:spacing w:after="0" w:line="240" w:lineRule="auto"/>
        <w:ind w:left="360"/>
        <w:jc w:val="both"/>
        <w:rPr>
          <w:rFonts w:ascii="Bookman Old Style" w:hAnsi="Bookman Old Style"/>
          <w:sz w:val="24"/>
          <w:szCs w:val="24"/>
        </w:rPr>
      </w:pPr>
    </w:p>
    <w:p w:rsidR="00A12962" w:rsidRPr="00F17CD9" w:rsidRDefault="00F45A2A" w:rsidP="00F17CD9">
      <w:pPr>
        <w:pBdr>
          <w:bottom w:val="single" w:sz="4" w:space="1" w:color="auto"/>
        </w:pBdr>
        <w:spacing w:after="0" w:line="240" w:lineRule="auto"/>
        <w:jc w:val="both"/>
        <w:rPr>
          <w:rFonts w:ascii="Bookman Old Style" w:hAnsi="Bookman Old Style"/>
          <w:b/>
          <w:sz w:val="24"/>
          <w:szCs w:val="24"/>
        </w:rPr>
      </w:pPr>
      <w:r>
        <w:rPr>
          <w:rFonts w:ascii="Bookman Old Style" w:hAnsi="Bookman Old Style"/>
          <w:b/>
          <w:sz w:val="24"/>
          <w:szCs w:val="24"/>
        </w:rPr>
        <w:t xml:space="preserve">MITO 13: </w:t>
      </w:r>
      <w:r w:rsidR="00277019" w:rsidRPr="00F17CD9">
        <w:rPr>
          <w:rFonts w:ascii="Bookman Old Style" w:hAnsi="Bookman Old Style"/>
          <w:b/>
          <w:sz w:val="24"/>
          <w:szCs w:val="24"/>
        </w:rPr>
        <w:t>EL METRO DE PETRO ES MEJOR QUE EL METRO DE PEÑALOSA</w:t>
      </w:r>
    </w:p>
    <w:p w:rsidR="00CA6406" w:rsidRDefault="00CA6406" w:rsidP="00A12962">
      <w:pPr>
        <w:spacing w:after="0" w:line="240" w:lineRule="auto"/>
        <w:jc w:val="both"/>
        <w:rPr>
          <w:rFonts w:ascii="Bookman Old Style" w:hAnsi="Bookman Old Style"/>
          <w:sz w:val="24"/>
          <w:szCs w:val="24"/>
        </w:rPr>
      </w:pPr>
    </w:p>
    <w:p w:rsidR="00A12962" w:rsidRPr="00A12962" w:rsidRDefault="00A12962" w:rsidP="00A12962">
      <w:pPr>
        <w:spacing w:after="0" w:line="240" w:lineRule="auto"/>
        <w:jc w:val="both"/>
        <w:rPr>
          <w:rFonts w:ascii="Bookman Old Style" w:hAnsi="Bookman Old Style"/>
          <w:b/>
          <w:sz w:val="24"/>
          <w:szCs w:val="24"/>
        </w:rPr>
      </w:pPr>
      <w:r w:rsidRPr="00A12962">
        <w:rPr>
          <w:rFonts w:ascii="Bookman Old Style" w:hAnsi="Bookman Old Style"/>
          <w:sz w:val="24"/>
          <w:szCs w:val="24"/>
        </w:rPr>
        <w:t>Tomando como base los criterios anteriormente descritos, SYSTRA, resume los resultados finales de cada alternativa en el siguiente cuadro:</w:t>
      </w:r>
    </w:p>
    <w:p w:rsidR="00A12962" w:rsidRPr="00A12962" w:rsidRDefault="00A12962" w:rsidP="00A12962">
      <w:pPr>
        <w:spacing w:after="0" w:line="240" w:lineRule="auto"/>
        <w:jc w:val="both"/>
        <w:rPr>
          <w:rFonts w:ascii="Bookman Old Style" w:hAnsi="Bookman Old Style"/>
          <w:sz w:val="24"/>
          <w:szCs w:val="24"/>
        </w:rPr>
      </w:pPr>
      <w:r w:rsidRPr="00A12962">
        <w:rPr>
          <w:noProof/>
          <w:sz w:val="24"/>
          <w:szCs w:val="24"/>
          <w:lang w:eastAsia="es-CO"/>
        </w:rPr>
        <w:drawing>
          <wp:inline distT="0" distB="0" distL="0" distR="0">
            <wp:extent cx="5400040" cy="2973070"/>
            <wp:effectExtent l="0" t="0" r="0" b="0"/>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400040" cy="2973070"/>
                    </a:xfrm>
                    <a:prstGeom prst="rect">
                      <a:avLst/>
                    </a:prstGeom>
                  </pic:spPr>
                </pic:pic>
              </a:graphicData>
            </a:graphic>
          </wp:inline>
        </w:drawing>
      </w:r>
      <w:r w:rsidRPr="00A12962">
        <w:rPr>
          <w:rFonts w:ascii="Bookman Old Style" w:hAnsi="Bookman Old Style"/>
          <w:sz w:val="24"/>
          <w:szCs w:val="24"/>
        </w:rPr>
        <w:t xml:space="preserve">   </w:t>
      </w:r>
    </w:p>
    <w:p w:rsidR="00A12962" w:rsidRPr="00277019" w:rsidRDefault="00A12962" w:rsidP="00277019">
      <w:pPr>
        <w:autoSpaceDE w:val="0"/>
        <w:autoSpaceDN w:val="0"/>
        <w:adjustRightInd w:val="0"/>
        <w:spacing w:after="0" w:line="240" w:lineRule="auto"/>
        <w:jc w:val="center"/>
        <w:rPr>
          <w:rFonts w:ascii="Times New Roman" w:hAnsi="Times New Roman" w:cs="Times New Roman"/>
          <w:sz w:val="16"/>
          <w:szCs w:val="16"/>
        </w:rPr>
      </w:pPr>
      <w:r w:rsidRPr="00277019">
        <w:rPr>
          <w:rFonts w:ascii="Times New Roman" w:hAnsi="Times New Roman" w:cs="Times New Roman"/>
          <w:sz w:val="16"/>
          <w:szCs w:val="16"/>
        </w:rPr>
        <w:t>Fuente:</w:t>
      </w:r>
      <w:r w:rsidRPr="00277019">
        <w:rPr>
          <w:rStyle w:val="Refdenotaalpie"/>
          <w:rFonts w:ascii="Times New Roman" w:hAnsi="Times New Roman" w:cs="Times New Roman"/>
          <w:sz w:val="16"/>
          <w:szCs w:val="16"/>
        </w:rPr>
        <w:footnoteReference w:id="79"/>
      </w:r>
      <w:sdt>
        <w:sdtPr>
          <w:rPr>
            <w:rFonts w:ascii="Times New Roman" w:hAnsi="Times New Roman" w:cs="Times New Roman"/>
            <w:sz w:val="16"/>
            <w:szCs w:val="16"/>
            <w:vertAlign w:val="superscript"/>
          </w:rPr>
          <w:id w:val="-1391110959"/>
          <w:citation/>
        </w:sdtPr>
        <w:sdtEndPr/>
        <w:sdtContent>
          <w:r w:rsidR="00C46511" w:rsidRPr="00277019">
            <w:rPr>
              <w:rFonts w:ascii="Times New Roman" w:hAnsi="Times New Roman" w:cs="Times New Roman"/>
              <w:sz w:val="16"/>
              <w:szCs w:val="16"/>
            </w:rPr>
            <w:fldChar w:fldCharType="begin"/>
          </w:r>
          <w:r w:rsidRPr="00277019">
            <w:rPr>
              <w:rFonts w:ascii="Times New Roman" w:hAnsi="Times New Roman" w:cs="Times New Roman"/>
              <w:sz w:val="16"/>
              <w:szCs w:val="16"/>
            </w:rPr>
            <w:instrText xml:space="preserve">CITATION SYS16 \p 170 \l 3082 </w:instrText>
          </w:r>
          <w:r w:rsidR="00C46511" w:rsidRPr="00277019">
            <w:rPr>
              <w:rFonts w:ascii="Times New Roman" w:hAnsi="Times New Roman" w:cs="Times New Roman"/>
              <w:sz w:val="16"/>
              <w:szCs w:val="16"/>
            </w:rPr>
            <w:fldChar w:fldCharType="separate"/>
          </w:r>
          <w:r w:rsidR="001E647C">
            <w:rPr>
              <w:rFonts w:ascii="Times New Roman" w:hAnsi="Times New Roman" w:cs="Times New Roman"/>
              <w:noProof/>
              <w:sz w:val="16"/>
              <w:szCs w:val="16"/>
            </w:rPr>
            <w:t xml:space="preserve"> </w:t>
          </w:r>
          <w:r w:rsidR="001E647C" w:rsidRPr="001E647C">
            <w:rPr>
              <w:rFonts w:ascii="Times New Roman" w:hAnsi="Times New Roman" w:cs="Times New Roman"/>
              <w:noProof/>
              <w:sz w:val="16"/>
              <w:szCs w:val="16"/>
            </w:rPr>
            <w:t>(SYSTRA, 2016, pág. 170)</w:t>
          </w:r>
          <w:r w:rsidR="00C46511" w:rsidRPr="00277019">
            <w:rPr>
              <w:rFonts w:ascii="Times New Roman" w:hAnsi="Times New Roman" w:cs="Times New Roman"/>
              <w:sz w:val="16"/>
              <w:szCs w:val="16"/>
            </w:rPr>
            <w:fldChar w:fldCharType="end"/>
          </w:r>
        </w:sdtContent>
      </w:sdt>
    </w:p>
    <w:p w:rsidR="00A12962" w:rsidRDefault="00A12962" w:rsidP="00A12962">
      <w:pPr>
        <w:spacing w:after="0" w:line="240" w:lineRule="auto"/>
        <w:jc w:val="both"/>
        <w:rPr>
          <w:rFonts w:ascii="Bookman Old Style" w:hAnsi="Bookman Old Style"/>
          <w:sz w:val="24"/>
          <w:szCs w:val="24"/>
        </w:rPr>
      </w:pPr>
      <w:r w:rsidRPr="00A12962">
        <w:rPr>
          <w:rFonts w:ascii="Bookman Old Style" w:hAnsi="Bookman Old Style"/>
          <w:sz w:val="24"/>
          <w:szCs w:val="24"/>
        </w:rPr>
        <w:t xml:space="preserve">Teniendo en cuenta todos los criterios de evaluación tomado por el consultor, se llega a la conclusión que el metro elevado es la mejor opción para Bogotá, toda vez que su ponderación es de 4,43, frente al 1,88 del metro subterráneo, entendiendo que entre más cercano sea a cinco es mejor. </w:t>
      </w:r>
    </w:p>
    <w:p w:rsidR="00450F0D" w:rsidRPr="00A12962" w:rsidRDefault="00450F0D" w:rsidP="00A12962">
      <w:pPr>
        <w:spacing w:after="0" w:line="240" w:lineRule="auto"/>
        <w:jc w:val="both"/>
        <w:rPr>
          <w:rFonts w:ascii="Bookman Old Style" w:hAnsi="Bookman Old Style"/>
          <w:sz w:val="24"/>
          <w:szCs w:val="24"/>
        </w:rPr>
      </w:pPr>
    </w:p>
    <w:p w:rsidR="00A12962" w:rsidRPr="00A12962" w:rsidRDefault="00A12962" w:rsidP="00A12962">
      <w:pPr>
        <w:autoSpaceDE w:val="0"/>
        <w:autoSpaceDN w:val="0"/>
        <w:adjustRightInd w:val="0"/>
        <w:spacing w:after="0" w:line="240" w:lineRule="auto"/>
        <w:jc w:val="both"/>
        <w:rPr>
          <w:rFonts w:ascii="Bookman Old Style" w:hAnsi="Bookman Old Style"/>
          <w:b/>
          <w:sz w:val="24"/>
          <w:szCs w:val="24"/>
        </w:rPr>
      </w:pPr>
      <w:r w:rsidRPr="00450F0D">
        <w:rPr>
          <w:rFonts w:ascii="Bookman Old Style" w:hAnsi="Bookman Old Style"/>
          <w:b/>
          <w:sz w:val="24"/>
          <w:szCs w:val="24"/>
          <w:u w:val="single"/>
        </w:rPr>
        <w:t>MITO DESMENTIDO</w:t>
      </w:r>
    </w:p>
    <w:p w:rsidR="007C50A8" w:rsidRPr="00A12962" w:rsidRDefault="007C50A8" w:rsidP="007C50A8">
      <w:pPr>
        <w:spacing w:after="0" w:line="240" w:lineRule="auto"/>
        <w:contextualSpacing/>
        <w:jc w:val="both"/>
        <w:rPr>
          <w:rFonts w:ascii="Bookman Old Style" w:hAnsi="Bookman Old Style"/>
          <w:sz w:val="24"/>
          <w:szCs w:val="24"/>
        </w:rPr>
      </w:pPr>
    </w:p>
    <w:p w:rsidR="00A9422E" w:rsidRDefault="00A9422E" w:rsidP="007C50A8">
      <w:pPr>
        <w:spacing w:after="0" w:line="240" w:lineRule="auto"/>
        <w:contextualSpacing/>
        <w:jc w:val="both"/>
        <w:rPr>
          <w:rFonts w:ascii="Bookman Old Style" w:hAnsi="Bookman Old Style"/>
          <w:sz w:val="24"/>
          <w:szCs w:val="24"/>
          <w:lang w:val="es-ES"/>
        </w:rPr>
      </w:pPr>
    </w:p>
    <w:p w:rsidR="00CA6406" w:rsidRDefault="00CA6406" w:rsidP="007C50A8">
      <w:pPr>
        <w:spacing w:after="0" w:line="240" w:lineRule="auto"/>
        <w:contextualSpacing/>
        <w:jc w:val="both"/>
        <w:rPr>
          <w:rFonts w:ascii="Bookman Old Style" w:hAnsi="Bookman Old Style"/>
          <w:sz w:val="24"/>
          <w:szCs w:val="24"/>
          <w:lang w:val="es-ES"/>
        </w:rPr>
      </w:pPr>
    </w:p>
    <w:p w:rsidR="00CA6406" w:rsidRDefault="00CA6406" w:rsidP="007C50A8">
      <w:pPr>
        <w:spacing w:after="0" w:line="240" w:lineRule="auto"/>
        <w:contextualSpacing/>
        <w:jc w:val="both"/>
        <w:rPr>
          <w:rFonts w:ascii="Bookman Old Style" w:hAnsi="Bookman Old Style"/>
          <w:sz w:val="24"/>
          <w:szCs w:val="24"/>
          <w:lang w:val="es-ES"/>
        </w:rPr>
      </w:pPr>
    </w:p>
    <w:p w:rsidR="00CA6406" w:rsidRDefault="00CA6406" w:rsidP="007C50A8">
      <w:pPr>
        <w:spacing w:after="0" w:line="240" w:lineRule="auto"/>
        <w:contextualSpacing/>
        <w:jc w:val="both"/>
        <w:rPr>
          <w:rFonts w:ascii="Bookman Old Style" w:hAnsi="Bookman Old Style"/>
          <w:sz w:val="24"/>
          <w:szCs w:val="24"/>
          <w:lang w:val="es-ES"/>
        </w:rPr>
      </w:pPr>
    </w:p>
    <w:p w:rsidR="00F45A2A" w:rsidRDefault="00F45A2A" w:rsidP="007C50A8">
      <w:pPr>
        <w:spacing w:after="0" w:line="240" w:lineRule="auto"/>
        <w:contextualSpacing/>
        <w:jc w:val="both"/>
        <w:rPr>
          <w:rFonts w:ascii="Bookman Old Style" w:hAnsi="Bookman Old Style"/>
          <w:sz w:val="24"/>
          <w:szCs w:val="24"/>
          <w:lang w:val="es-ES"/>
        </w:rPr>
      </w:pPr>
    </w:p>
    <w:p w:rsidR="00F45A2A" w:rsidRDefault="00F45A2A" w:rsidP="00F45A2A">
      <w:pPr>
        <w:pBdr>
          <w:bottom w:val="single" w:sz="4" w:space="1" w:color="auto"/>
        </w:pBdr>
        <w:spacing w:after="0" w:line="240" w:lineRule="auto"/>
        <w:jc w:val="both"/>
        <w:rPr>
          <w:rFonts w:ascii="Bookman Old Style" w:hAnsi="Bookman Old Style"/>
          <w:sz w:val="24"/>
          <w:szCs w:val="24"/>
          <w:lang w:val="es-ES"/>
        </w:rPr>
      </w:pPr>
      <w:r>
        <w:rPr>
          <w:rFonts w:ascii="Bookman Old Style" w:hAnsi="Bookman Old Style"/>
          <w:b/>
          <w:sz w:val="24"/>
          <w:szCs w:val="24"/>
        </w:rPr>
        <w:t xml:space="preserve">MITO 14: </w:t>
      </w:r>
      <w:r w:rsidRPr="00F17CD9">
        <w:rPr>
          <w:rFonts w:ascii="Bookman Old Style" w:hAnsi="Bookman Old Style"/>
          <w:b/>
          <w:sz w:val="24"/>
          <w:szCs w:val="24"/>
        </w:rPr>
        <w:t xml:space="preserve">EL METRO DE PETRO </w:t>
      </w:r>
      <w:r>
        <w:rPr>
          <w:rFonts w:ascii="Bookman Old Style" w:hAnsi="Bookman Old Style"/>
          <w:b/>
          <w:sz w:val="24"/>
          <w:szCs w:val="24"/>
        </w:rPr>
        <w:t>TENIA YA TODOS LOS ESTUDIOS QUE EXIGIA EL CONPES</w:t>
      </w:r>
    </w:p>
    <w:p w:rsidR="00F45A2A" w:rsidRDefault="00F45A2A" w:rsidP="00F17CD9">
      <w:pPr>
        <w:spacing w:after="0" w:line="240" w:lineRule="auto"/>
        <w:contextualSpacing/>
        <w:jc w:val="both"/>
        <w:rPr>
          <w:rFonts w:ascii="Bookman Old Style" w:hAnsi="Bookman Old Style"/>
          <w:b/>
          <w:sz w:val="24"/>
          <w:szCs w:val="24"/>
        </w:rPr>
      </w:pPr>
    </w:p>
    <w:p w:rsidR="00F45A2A" w:rsidRPr="00F45A2A" w:rsidRDefault="00F45A2A" w:rsidP="00F17CD9">
      <w:pPr>
        <w:spacing w:after="0" w:line="240" w:lineRule="auto"/>
        <w:contextualSpacing/>
        <w:jc w:val="both"/>
        <w:rPr>
          <w:rFonts w:ascii="Bookman Old Style" w:hAnsi="Bookman Old Style"/>
          <w:sz w:val="24"/>
          <w:szCs w:val="24"/>
        </w:rPr>
      </w:pPr>
      <w:r w:rsidRPr="00F45A2A">
        <w:rPr>
          <w:rFonts w:ascii="Bookman Old Style" w:hAnsi="Bookman Old Style"/>
          <w:sz w:val="24"/>
          <w:szCs w:val="24"/>
        </w:rPr>
        <w:t>De acuerdo con la información certificada por la Financiera de Desarrollo Nacional</w:t>
      </w:r>
      <w:r>
        <w:rPr>
          <w:rFonts w:ascii="Bookman Old Style" w:hAnsi="Bookman Old Style"/>
          <w:sz w:val="24"/>
          <w:szCs w:val="24"/>
        </w:rPr>
        <w:t xml:space="preserve">, representada en el siguiente cuadro, el proyecto de Metro subterráneo </w:t>
      </w:r>
      <w:r w:rsidR="00050D48">
        <w:rPr>
          <w:rFonts w:ascii="Bookman Old Style" w:hAnsi="Bookman Old Style"/>
          <w:sz w:val="24"/>
          <w:szCs w:val="24"/>
        </w:rPr>
        <w:t>no acreditaba el cumplimiento de los 10 requisitos exigidos por el CONPES 3677, para cofinanciar la obra por parte de la nación.</w:t>
      </w:r>
    </w:p>
    <w:p w:rsidR="00F45A2A" w:rsidRPr="00F45A2A" w:rsidRDefault="00F45A2A" w:rsidP="00F45A2A">
      <w:pPr>
        <w:spacing w:after="0" w:line="240" w:lineRule="auto"/>
        <w:contextualSpacing/>
        <w:jc w:val="both"/>
        <w:rPr>
          <w:rFonts w:ascii="Bookman Old Style" w:hAnsi="Bookman Old Style"/>
          <w:sz w:val="24"/>
          <w:szCs w:val="24"/>
        </w:rPr>
      </w:pPr>
    </w:p>
    <w:tbl>
      <w:tblPr>
        <w:tblW w:w="8829" w:type="dxa"/>
        <w:tblInd w:w="101" w:type="dxa"/>
        <w:tblLayout w:type="fixed"/>
        <w:tblCellMar>
          <w:left w:w="0" w:type="dxa"/>
          <w:right w:w="0" w:type="dxa"/>
        </w:tblCellMar>
        <w:tblLook w:val="01E0" w:firstRow="1" w:lastRow="1" w:firstColumn="1" w:lastColumn="1" w:noHBand="0" w:noVBand="0"/>
      </w:tblPr>
      <w:tblGrid>
        <w:gridCol w:w="3166"/>
        <w:gridCol w:w="2976"/>
        <w:gridCol w:w="2687"/>
      </w:tblGrid>
      <w:tr w:rsidR="00F45A2A" w:rsidRPr="00A12962" w:rsidTr="00050D48">
        <w:trPr>
          <w:trHeight w:hRule="exact" w:val="552"/>
        </w:trPr>
        <w:tc>
          <w:tcPr>
            <w:tcW w:w="8829" w:type="dxa"/>
            <w:gridSpan w:val="3"/>
            <w:tcBorders>
              <w:top w:val="single" w:sz="5" w:space="0" w:color="000000"/>
              <w:left w:val="single" w:sz="5" w:space="0" w:color="000000"/>
              <w:bottom w:val="nil"/>
              <w:right w:val="single" w:sz="5" w:space="0" w:color="000000"/>
            </w:tcBorders>
            <w:shd w:val="clear" w:color="auto" w:fill="FFFF00"/>
          </w:tcPr>
          <w:p w:rsidR="00F45A2A" w:rsidRPr="00050D48" w:rsidRDefault="00F45A2A" w:rsidP="00937A16">
            <w:pPr>
              <w:spacing w:after="0" w:line="240" w:lineRule="auto"/>
              <w:contextualSpacing/>
              <w:jc w:val="center"/>
              <w:rPr>
                <w:rFonts w:ascii="Bookman Old Style" w:eastAsia="Calibri" w:hAnsi="Bookman Old Style" w:cs="Calibri"/>
                <w:b/>
                <w:spacing w:val="-2"/>
                <w:position w:val="1"/>
                <w:sz w:val="20"/>
                <w:szCs w:val="20"/>
              </w:rPr>
            </w:pPr>
            <w:r w:rsidRPr="00050D48">
              <w:rPr>
                <w:rFonts w:ascii="Bookman Old Style" w:eastAsia="Calibri" w:hAnsi="Bookman Old Style" w:cs="Calibri"/>
                <w:b/>
                <w:position w:val="1"/>
                <w:sz w:val="20"/>
                <w:szCs w:val="20"/>
              </w:rPr>
              <w:t>REQUIS</w:t>
            </w:r>
            <w:r w:rsidRPr="00050D48">
              <w:rPr>
                <w:rFonts w:ascii="Bookman Old Style" w:eastAsia="Calibri" w:hAnsi="Bookman Old Style" w:cs="Calibri"/>
                <w:b/>
                <w:spacing w:val="-1"/>
                <w:position w:val="1"/>
                <w:sz w:val="20"/>
                <w:szCs w:val="20"/>
              </w:rPr>
              <w:t>I</w:t>
            </w:r>
            <w:r w:rsidRPr="00050D48">
              <w:rPr>
                <w:rFonts w:ascii="Bookman Old Style" w:eastAsia="Calibri" w:hAnsi="Bookman Old Style" w:cs="Calibri"/>
                <w:b/>
                <w:position w:val="1"/>
                <w:sz w:val="20"/>
                <w:szCs w:val="20"/>
              </w:rPr>
              <w:t>TOS</w:t>
            </w:r>
            <w:r w:rsidRPr="00050D48">
              <w:rPr>
                <w:rFonts w:ascii="Bookman Old Style" w:eastAsia="Calibri" w:hAnsi="Bookman Old Style" w:cs="Calibri"/>
                <w:b/>
                <w:spacing w:val="-2"/>
                <w:position w:val="1"/>
                <w:sz w:val="20"/>
                <w:szCs w:val="20"/>
              </w:rPr>
              <w:t xml:space="preserve"> </w:t>
            </w:r>
          </w:p>
          <w:p w:rsidR="00F45A2A" w:rsidRPr="00050D48" w:rsidRDefault="00F45A2A" w:rsidP="00937A16">
            <w:pPr>
              <w:spacing w:after="0" w:line="240" w:lineRule="auto"/>
              <w:contextualSpacing/>
              <w:jc w:val="center"/>
              <w:rPr>
                <w:rFonts w:ascii="Bookman Old Style" w:eastAsia="Calibri" w:hAnsi="Bookman Old Style" w:cs="Calibri"/>
                <w:b/>
                <w:sz w:val="20"/>
                <w:szCs w:val="20"/>
              </w:rPr>
            </w:pPr>
            <w:r w:rsidRPr="00050D48">
              <w:rPr>
                <w:rFonts w:ascii="Bookman Old Style" w:eastAsia="Calibri" w:hAnsi="Bookman Old Style" w:cs="Calibri"/>
                <w:b/>
                <w:spacing w:val="1"/>
                <w:position w:val="1"/>
                <w:sz w:val="20"/>
                <w:szCs w:val="20"/>
              </w:rPr>
              <w:t>D</w:t>
            </w:r>
            <w:r w:rsidRPr="00050D48">
              <w:rPr>
                <w:rFonts w:ascii="Bookman Old Style" w:eastAsia="Calibri" w:hAnsi="Bookman Old Style" w:cs="Calibri"/>
                <w:b/>
                <w:position w:val="1"/>
                <w:sz w:val="20"/>
                <w:szCs w:val="20"/>
              </w:rPr>
              <w:t>O</w:t>
            </w:r>
            <w:r w:rsidRPr="00050D48">
              <w:rPr>
                <w:rFonts w:ascii="Bookman Old Style" w:eastAsia="Calibri" w:hAnsi="Bookman Old Style" w:cs="Calibri"/>
                <w:b/>
                <w:spacing w:val="-2"/>
                <w:position w:val="1"/>
                <w:sz w:val="20"/>
                <w:szCs w:val="20"/>
              </w:rPr>
              <w:t>C</w:t>
            </w:r>
            <w:r w:rsidRPr="00050D48">
              <w:rPr>
                <w:rFonts w:ascii="Bookman Old Style" w:eastAsia="Calibri" w:hAnsi="Bookman Old Style" w:cs="Calibri"/>
                <w:b/>
                <w:position w:val="1"/>
                <w:sz w:val="20"/>
                <w:szCs w:val="20"/>
              </w:rPr>
              <w:t>U</w:t>
            </w:r>
            <w:r w:rsidRPr="00050D48">
              <w:rPr>
                <w:rFonts w:ascii="Bookman Old Style" w:eastAsia="Calibri" w:hAnsi="Bookman Old Style" w:cs="Calibri"/>
                <w:b/>
                <w:spacing w:val="1"/>
                <w:position w:val="1"/>
                <w:sz w:val="20"/>
                <w:szCs w:val="20"/>
              </w:rPr>
              <w:t>M</w:t>
            </w:r>
            <w:r w:rsidRPr="00050D48">
              <w:rPr>
                <w:rFonts w:ascii="Bookman Old Style" w:eastAsia="Calibri" w:hAnsi="Bookman Old Style" w:cs="Calibri"/>
                <w:b/>
                <w:position w:val="1"/>
                <w:sz w:val="20"/>
                <w:szCs w:val="20"/>
              </w:rPr>
              <w:t>E</w:t>
            </w:r>
            <w:r w:rsidRPr="00050D48">
              <w:rPr>
                <w:rFonts w:ascii="Bookman Old Style" w:eastAsia="Calibri" w:hAnsi="Bookman Old Style" w:cs="Calibri"/>
                <w:b/>
                <w:spacing w:val="-3"/>
                <w:position w:val="1"/>
                <w:sz w:val="20"/>
                <w:szCs w:val="20"/>
              </w:rPr>
              <w:t>N</w:t>
            </w:r>
            <w:r w:rsidRPr="00050D48">
              <w:rPr>
                <w:rFonts w:ascii="Bookman Old Style" w:eastAsia="Calibri" w:hAnsi="Bookman Old Style" w:cs="Calibri"/>
                <w:b/>
                <w:position w:val="1"/>
                <w:sz w:val="20"/>
                <w:szCs w:val="20"/>
              </w:rPr>
              <w:t>TO</w:t>
            </w:r>
            <w:r w:rsidRPr="00050D48">
              <w:rPr>
                <w:rFonts w:ascii="Bookman Old Style" w:eastAsia="Calibri" w:hAnsi="Bookman Old Style" w:cs="Calibri"/>
                <w:b/>
                <w:spacing w:val="-1"/>
                <w:position w:val="1"/>
                <w:sz w:val="20"/>
                <w:szCs w:val="20"/>
              </w:rPr>
              <w:t xml:space="preserve"> </w:t>
            </w:r>
            <w:r w:rsidRPr="00050D48">
              <w:rPr>
                <w:rFonts w:ascii="Bookman Old Style" w:eastAsia="Calibri" w:hAnsi="Bookman Old Style" w:cs="Calibri"/>
                <w:b/>
                <w:position w:val="1"/>
                <w:sz w:val="20"/>
                <w:szCs w:val="20"/>
              </w:rPr>
              <w:t>CO</w:t>
            </w:r>
            <w:r w:rsidRPr="00050D48">
              <w:rPr>
                <w:rFonts w:ascii="Bookman Old Style" w:eastAsia="Calibri" w:hAnsi="Bookman Old Style" w:cs="Calibri"/>
                <w:b/>
                <w:spacing w:val="-1"/>
                <w:position w:val="1"/>
                <w:sz w:val="20"/>
                <w:szCs w:val="20"/>
              </w:rPr>
              <w:t>N</w:t>
            </w:r>
            <w:r w:rsidRPr="00050D48">
              <w:rPr>
                <w:rFonts w:ascii="Bookman Old Style" w:eastAsia="Calibri" w:hAnsi="Bookman Old Style" w:cs="Calibri"/>
                <w:b/>
                <w:spacing w:val="1"/>
                <w:position w:val="1"/>
                <w:sz w:val="20"/>
                <w:szCs w:val="20"/>
              </w:rPr>
              <w:t>P</w:t>
            </w:r>
            <w:r w:rsidRPr="00050D48">
              <w:rPr>
                <w:rFonts w:ascii="Bookman Old Style" w:eastAsia="Calibri" w:hAnsi="Bookman Old Style" w:cs="Calibri"/>
                <w:b/>
                <w:position w:val="1"/>
                <w:sz w:val="20"/>
                <w:szCs w:val="20"/>
              </w:rPr>
              <w:t>ES</w:t>
            </w:r>
          </w:p>
        </w:tc>
      </w:tr>
      <w:tr w:rsidR="00F45A2A" w:rsidRPr="00A12962" w:rsidTr="00050D48">
        <w:trPr>
          <w:trHeight w:hRule="exact" w:val="814"/>
        </w:trPr>
        <w:tc>
          <w:tcPr>
            <w:tcW w:w="3166" w:type="dxa"/>
            <w:tcBorders>
              <w:top w:val="single" w:sz="5" w:space="0" w:color="000000"/>
              <w:left w:val="single" w:sz="5" w:space="0" w:color="000000"/>
              <w:bottom w:val="single" w:sz="5" w:space="0" w:color="000000"/>
              <w:right w:val="single" w:sz="5" w:space="0" w:color="000000"/>
            </w:tcBorders>
            <w:shd w:val="clear" w:color="auto" w:fill="FFFF00"/>
          </w:tcPr>
          <w:p w:rsidR="00F45A2A" w:rsidRPr="00050D48" w:rsidRDefault="00F45A2A" w:rsidP="00937A16">
            <w:pPr>
              <w:spacing w:after="0" w:line="240" w:lineRule="auto"/>
              <w:contextualSpacing/>
              <w:jc w:val="center"/>
              <w:rPr>
                <w:rFonts w:ascii="Bookman Old Style" w:eastAsia="Calibri" w:hAnsi="Bookman Old Style" w:cs="Calibri"/>
                <w:b/>
                <w:position w:val="1"/>
                <w:sz w:val="20"/>
                <w:szCs w:val="20"/>
              </w:rPr>
            </w:pPr>
            <w:r w:rsidRPr="00050D48">
              <w:rPr>
                <w:rFonts w:ascii="Bookman Old Style" w:eastAsia="Calibri" w:hAnsi="Bookman Old Style" w:cs="Calibri"/>
                <w:b/>
                <w:position w:val="1"/>
                <w:sz w:val="20"/>
                <w:szCs w:val="20"/>
              </w:rPr>
              <w:t>REQUIS</w:t>
            </w:r>
            <w:r w:rsidRPr="00050D48">
              <w:rPr>
                <w:rFonts w:ascii="Bookman Old Style" w:eastAsia="Calibri" w:hAnsi="Bookman Old Style" w:cs="Calibri"/>
                <w:b/>
                <w:spacing w:val="-1"/>
                <w:position w:val="1"/>
                <w:sz w:val="20"/>
                <w:szCs w:val="20"/>
              </w:rPr>
              <w:t>I</w:t>
            </w:r>
            <w:r w:rsidRPr="00050D48">
              <w:rPr>
                <w:rFonts w:ascii="Bookman Old Style" w:eastAsia="Calibri" w:hAnsi="Bookman Old Style" w:cs="Calibri"/>
                <w:b/>
                <w:position w:val="1"/>
                <w:sz w:val="20"/>
                <w:szCs w:val="20"/>
              </w:rPr>
              <w:t xml:space="preserve">TOS </w:t>
            </w:r>
          </w:p>
          <w:p w:rsidR="00F45A2A" w:rsidRPr="00050D48" w:rsidRDefault="00F45A2A" w:rsidP="00937A16">
            <w:pPr>
              <w:spacing w:after="0" w:line="240" w:lineRule="auto"/>
              <w:contextualSpacing/>
              <w:jc w:val="center"/>
              <w:rPr>
                <w:rFonts w:ascii="Bookman Old Style" w:eastAsia="Calibri" w:hAnsi="Bookman Old Style" w:cs="Calibri"/>
                <w:b/>
                <w:sz w:val="20"/>
                <w:szCs w:val="20"/>
              </w:rPr>
            </w:pPr>
            <w:r w:rsidRPr="00050D48">
              <w:rPr>
                <w:rFonts w:ascii="Bookman Old Style" w:eastAsia="Calibri" w:hAnsi="Bookman Old Style" w:cs="Calibri"/>
                <w:b/>
                <w:position w:val="1"/>
                <w:sz w:val="20"/>
                <w:szCs w:val="20"/>
              </w:rPr>
              <w:t>I</w:t>
            </w:r>
            <w:r w:rsidRPr="00050D48">
              <w:rPr>
                <w:rFonts w:ascii="Bookman Old Style" w:eastAsia="Calibri" w:hAnsi="Bookman Old Style" w:cs="Calibri"/>
                <w:b/>
                <w:spacing w:val="-4"/>
                <w:position w:val="1"/>
                <w:sz w:val="20"/>
                <w:szCs w:val="20"/>
              </w:rPr>
              <w:t>N</w:t>
            </w:r>
            <w:r w:rsidRPr="00050D48">
              <w:rPr>
                <w:rFonts w:ascii="Bookman Old Style" w:eastAsia="Calibri" w:hAnsi="Bookman Old Style" w:cs="Calibri"/>
                <w:b/>
                <w:spacing w:val="1"/>
                <w:position w:val="1"/>
                <w:sz w:val="20"/>
                <w:szCs w:val="20"/>
              </w:rPr>
              <w:t>D</w:t>
            </w:r>
            <w:r w:rsidRPr="00050D48">
              <w:rPr>
                <w:rFonts w:ascii="Bookman Old Style" w:eastAsia="Calibri" w:hAnsi="Bookman Old Style" w:cs="Calibri"/>
                <w:b/>
                <w:position w:val="1"/>
                <w:sz w:val="20"/>
                <w:szCs w:val="20"/>
              </w:rPr>
              <w:t>IC</w:t>
            </w:r>
            <w:r w:rsidRPr="00050D48">
              <w:rPr>
                <w:rFonts w:ascii="Bookman Old Style" w:eastAsia="Calibri" w:hAnsi="Bookman Old Style" w:cs="Calibri"/>
                <w:b/>
                <w:spacing w:val="-1"/>
                <w:position w:val="1"/>
                <w:sz w:val="20"/>
                <w:szCs w:val="20"/>
              </w:rPr>
              <w:t>AD</w:t>
            </w:r>
            <w:r w:rsidRPr="00050D48">
              <w:rPr>
                <w:rFonts w:ascii="Bookman Old Style" w:eastAsia="Calibri" w:hAnsi="Bookman Old Style" w:cs="Calibri"/>
                <w:b/>
                <w:position w:val="1"/>
                <w:sz w:val="20"/>
                <w:szCs w:val="20"/>
              </w:rPr>
              <w:t>OS</w:t>
            </w:r>
          </w:p>
        </w:tc>
        <w:tc>
          <w:tcPr>
            <w:tcW w:w="2976" w:type="dxa"/>
            <w:tcBorders>
              <w:top w:val="single" w:sz="5" w:space="0" w:color="000000"/>
              <w:left w:val="single" w:sz="5" w:space="0" w:color="000000"/>
              <w:bottom w:val="single" w:sz="5" w:space="0" w:color="000000"/>
              <w:right w:val="single" w:sz="5" w:space="0" w:color="000000"/>
            </w:tcBorders>
            <w:shd w:val="clear" w:color="auto" w:fill="FFFF00"/>
          </w:tcPr>
          <w:p w:rsidR="00F45A2A" w:rsidRPr="00050D48" w:rsidRDefault="00F45A2A" w:rsidP="00937A16">
            <w:pPr>
              <w:spacing w:after="0" w:line="240" w:lineRule="auto"/>
              <w:ind w:right="142"/>
              <w:contextualSpacing/>
              <w:jc w:val="center"/>
              <w:rPr>
                <w:rFonts w:ascii="Bookman Old Style" w:eastAsia="Calibri" w:hAnsi="Bookman Old Style" w:cs="Calibri"/>
                <w:b/>
                <w:position w:val="1"/>
                <w:sz w:val="20"/>
                <w:szCs w:val="20"/>
              </w:rPr>
            </w:pPr>
            <w:r w:rsidRPr="00050D48">
              <w:rPr>
                <w:rFonts w:ascii="Bookman Old Style" w:eastAsia="Calibri" w:hAnsi="Bookman Old Style" w:cs="Calibri"/>
                <w:b/>
                <w:spacing w:val="1"/>
                <w:position w:val="1"/>
                <w:sz w:val="20"/>
                <w:szCs w:val="20"/>
              </w:rPr>
              <w:t>P</w:t>
            </w:r>
            <w:r w:rsidRPr="00050D48">
              <w:rPr>
                <w:rFonts w:ascii="Bookman Old Style" w:eastAsia="Calibri" w:hAnsi="Bookman Old Style" w:cs="Calibri"/>
                <w:b/>
                <w:position w:val="1"/>
                <w:sz w:val="20"/>
                <w:szCs w:val="20"/>
              </w:rPr>
              <w:t>RO</w:t>
            </w:r>
            <w:r w:rsidRPr="00050D48">
              <w:rPr>
                <w:rFonts w:ascii="Bookman Old Style" w:eastAsia="Calibri" w:hAnsi="Bookman Old Style" w:cs="Calibri"/>
                <w:b/>
                <w:spacing w:val="-2"/>
                <w:position w:val="1"/>
                <w:sz w:val="20"/>
                <w:szCs w:val="20"/>
              </w:rPr>
              <w:t>Y</w:t>
            </w:r>
            <w:r w:rsidRPr="00050D48">
              <w:rPr>
                <w:rFonts w:ascii="Bookman Old Style" w:eastAsia="Calibri" w:hAnsi="Bookman Old Style" w:cs="Calibri"/>
                <w:b/>
                <w:position w:val="1"/>
                <w:sz w:val="20"/>
                <w:szCs w:val="20"/>
              </w:rPr>
              <w:t xml:space="preserve">ECTO </w:t>
            </w:r>
          </w:p>
          <w:p w:rsidR="00F45A2A" w:rsidRPr="00050D48" w:rsidRDefault="00F45A2A" w:rsidP="00937A16">
            <w:pPr>
              <w:spacing w:after="0" w:line="240" w:lineRule="auto"/>
              <w:ind w:right="142"/>
              <w:contextualSpacing/>
              <w:jc w:val="center"/>
              <w:rPr>
                <w:rFonts w:ascii="Bookman Old Style" w:eastAsia="Calibri" w:hAnsi="Bookman Old Style" w:cs="Calibri"/>
                <w:b/>
                <w:sz w:val="20"/>
                <w:szCs w:val="20"/>
              </w:rPr>
            </w:pPr>
            <w:r w:rsidRPr="00050D48">
              <w:rPr>
                <w:rFonts w:ascii="Bookman Old Style" w:eastAsia="Calibri" w:hAnsi="Bookman Old Style" w:cs="Calibri"/>
                <w:b/>
                <w:sz w:val="20"/>
                <w:szCs w:val="20"/>
              </w:rPr>
              <w:t>S</w:t>
            </w:r>
            <w:r w:rsidRPr="00050D48">
              <w:rPr>
                <w:rFonts w:ascii="Bookman Old Style" w:eastAsia="Calibri" w:hAnsi="Bookman Old Style" w:cs="Calibri"/>
                <w:b/>
                <w:spacing w:val="-1"/>
                <w:sz w:val="20"/>
                <w:szCs w:val="20"/>
              </w:rPr>
              <w:t>U</w:t>
            </w:r>
            <w:r w:rsidRPr="00050D48">
              <w:rPr>
                <w:rFonts w:ascii="Bookman Old Style" w:eastAsia="Calibri" w:hAnsi="Bookman Old Style" w:cs="Calibri"/>
                <w:b/>
                <w:sz w:val="20"/>
                <w:szCs w:val="20"/>
              </w:rPr>
              <w:t>BTERRA</w:t>
            </w:r>
            <w:r w:rsidRPr="00050D48">
              <w:rPr>
                <w:rFonts w:ascii="Bookman Old Style" w:eastAsia="Calibri" w:hAnsi="Bookman Old Style" w:cs="Calibri"/>
                <w:b/>
                <w:spacing w:val="-1"/>
                <w:sz w:val="20"/>
                <w:szCs w:val="20"/>
              </w:rPr>
              <w:t>N</w:t>
            </w:r>
            <w:r w:rsidRPr="00050D48">
              <w:rPr>
                <w:rFonts w:ascii="Bookman Old Style" w:eastAsia="Calibri" w:hAnsi="Bookman Old Style" w:cs="Calibri"/>
                <w:b/>
                <w:spacing w:val="-2"/>
                <w:sz w:val="20"/>
                <w:szCs w:val="20"/>
              </w:rPr>
              <w:t>E</w:t>
            </w:r>
            <w:r w:rsidRPr="00050D48">
              <w:rPr>
                <w:rFonts w:ascii="Bookman Old Style" w:eastAsia="Calibri" w:hAnsi="Bookman Old Style" w:cs="Calibri"/>
                <w:b/>
                <w:sz w:val="20"/>
                <w:szCs w:val="20"/>
              </w:rPr>
              <w:t>O</w:t>
            </w:r>
            <w:r w:rsidRPr="00050D48">
              <w:rPr>
                <w:rFonts w:ascii="Bookman Old Style" w:eastAsia="Calibri" w:hAnsi="Bookman Old Style" w:cs="Calibri"/>
                <w:b/>
                <w:spacing w:val="1"/>
                <w:sz w:val="20"/>
                <w:szCs w:val="20"/>
              </w:rPr>
              <w:t xml:space="preserve"> </w:t>
            </w:r>
          </w:p>
        </w:tc>
        <w:tc>
          <w:tcPr>
            <w:tcW w:w="2687" w:type="dxa"/>
            <w:tcBorders>
              <w:top w:val="single" w:sz="5" w:space="0" w:color="000000"/>
              <w:left w:val="single" w:sz="5" w:space="0" w:color="000000"/>
              <w:bottom w:val="single" w:sz="5" w:space="0" w:color="000000"/>
              <w:right w:val="single" w:sz="5" w:space="0" w:color="000000"/>
            </w:tcBorders>
            <w:shd w:val="clear" w:color="auto" w:fill="FFFF00"/>
          </w:tcPr>
          <w:p w:rsidR="00F45A2A" w:rsidRPr="00050D48" w:rsidRDefault="00F45A2A" w:rsidP="00937A16">
            <w:pPr>
              <w:spacing w:after="0" w:line="240" w:lineRule="auto"/>
              <w:contextualSpacing/>
              <w:jc w:val="center"/>
              <w:rPr>
                <w:rFonts w:ascii="Bookman Old Style" w:eastAsia="Calibri" w:hAnsi="Bookman Old Style" w:cs="Calibri"/>
                <w:b/>
                <w:position w:val="1"/>
                <w:sz w:val="20"/>
                <w:szCs w:val="20"/>
              </w:rPr>
            </w:pPr>
            <w:r w:rsidRPr="00050D48">
              <w:rPr>
                <w:rFonts w:ascii="Bookman Old Style" w:eastAsia="Calibri" w:hAnsi="Bookman Old Style" w:cs="Calibri"/>
                <w:b/>
                <w:spacing w:val="1"/>
                <w:position w:val="1"/>
                <w:sz w:val="20"/>
                <w:szCs w:val="20"/>
              </w:rPr>
              <w:t>P</w:t>
            </w:r>
            <w:r w:rsidRPr="00050D48">
              <w:rPr>
                <w:rFonts w:ascii="Bookman Old Style" w:eastAsia="Calibri" w:hAnsi="Bookman Old Style" w:cs="Calibri"/>
                <w:b/>
                <w:position w:val="1"/>
                <w:sz w:val="20"/>
                <w:szCs w:val="20"/>
              </w:rPr>
              <w:t>RO</w:t>
            </w:r>
            <w:r w:rsidRPr="00050D48">
              <w:rPr>
                <w:rFonts w:ascii="Bookman Old Style" w:eastAsia="Calibri" w:hAnsi="Bookman Old Style" w:cs="Calibri"/>
                <w:b/>
                <w:spacing w:val="-2"/>
                <w:position w:val="1"/>
                <w:sz w:val="20"/>
                <w:szCs w:val="20"/>
              </w:rPr>
              <w:t>Y</w:t>
            </w:r>
            <w:r w:rsidRPr="00050D48">
              <w:rPr>
                <w:rFonts w:ascii="Bookman Old Style" w:eastAsia="Calibri" w:hAnsi="Bookman Old Style" w:cs="Calibri"/>
                <w:b/>
                <w:position w:val="1"/>
                <w:sz w:val="20"/>
                <w:szCs w:val="20"/>
              </w:rPr>
              <w:t>ECTO</w:t>
            </w:r>
          </w:p>
          <w:p w:rsidR="00F45A2A" w:rsidRPr="00050D48" w:rsidRDefault="00F45A2A" w:rsidP="00937A16">
            <w:pPr>
              <w:spacing w:after="0" w:line="240" w:lineRule="auto"/>
              <w:contextualSpacing/>
              <w:jc w:val="center"/>
              <w:rPr>
                <w:rFonts w:ascii="Bookman Old Style" w:eastAsia="Calibri" w:hAnsi="Bookman Old Style" w:cs="Calibri"/>
                <w:b/>
                <w:sz w:val="20"/>
                <w:szCs w:val="20"/>
              </w:rPr>
            </w:pPr>
            <w:r w:rsidRPr="00050D48">
              <w:rPr>
                <w:rFonts w:ascii="Bookman Old Style" w:eastAsia="Calibri" w:hAnsi="Bookman Old Style" w:cs="Calibri"/>
                <w:b/>
                <w:spacing w:val="-2"/>
                <w:position w:val="1"/>
                <w:sz w:val="20"/>
                <w:szCs w:val="20"/>
              </w:rPr>
              <w:t xml:space="preserve"> </w:t>
            </w:r>
            <w:r w:rsidRPr="00050D48">
              <w:rPr>
                <w:rFonts w:ascii="Bookman Old Style" w:eastAsia="Calibri" w:hAnsi="Bookman Old Style" w:cs="Calibri"/>
                <w:b/>
                <w:position w:val="1"/>
                <w:sz w:val="20"/>
                <w:szCs w:val="20"/>
              </w:rPr>
              <w:t>E</w:t>
            </w:r>
            <w:r w:rsidRPr="00050D48">
              <w:rPr>
                <w:rFonts w:ascii="Bookman Old Style" w:eastAsia="Calibri" w:hAnsi="Bookman Old Style" w:cs="Calibri"/>
                <w:b/>
                <w:spacing w:val="-2"/>
                <w:position w:val="1"/>
                <w:sz w:val="20"/>
                <w:szCs w:val="20"/>
              </w:rPr>
              <w:t>L</w:t>
            </w:r>
            <w:r w:rsidRPr="00050D48">
              <w:rPr>
                <w:rFonts w:ascii="Bookman Old Style" w:eastAsia="Calibri" w:hAnsi="Bookman Old Style" w:cs="Calibri"/>
                <w:b/>
                <w:position w:val="1"/>
                <w:sz w:val="20"/>
                <w:szCs w:val="20"/>
              </w:rPr>
              <w:t>EV</w:t>
            </w:r>
            <w:r w:rsidRPr="00050D48">
              <w:rPr>
                <w:rFonts w:ascii="Bookman Old Style" w:eastAsia="Calibri" w:hAnsi="Bookman Old Style" w:cs="Calibri"/>
                <w:b/>
                <w:spacing w:val="-1"/>
                <w:position w:val="1"/>
                <w:sz w:val="20"/>
                <w:szCs w:val="20"/>
              </w:rPr>
              <w:t>AD</w:t>
            </w:r>
            <w:r w:rsidRPr="00050D48">
              <w:rPr>
                <w:rFonts w:ascii="Bookman Old Style" w:eastAsia="Calibri" w:hAnsi="Bookman Old Style" w:cs="Calibri"/>
                <w:b/>
                <w:position w:val="1"/>
                <w:sz w:val="20"/>
                <w:szCs w:val="20"/>
              </w:rPr>
              <w:t>O</w:t>
            </w:r>
          </w:p>
        </w:tc>
      </w:tr>
      <w:tr w:rsidR="00F45A2A" w:rsidRPr="00A12962" w:rsidTr="00050D48">
        <w:trPr>
          <w:trHeight w:hRule="exact" w:val="1767"/>
        </w:trPr>
        <w:tc>
          <w:tcPr>
            <w:tcW w:w="316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b/>
                <w:sz w:val="20"/>
                <w:szCs w:val="20"/>
              </w:rPr>
            </w:pPr>
            <w:r w:rsidRPr="00050D48">
              <w:rPr>
                <w:rFonts w:ascii="Bookman Old Style" w:eastAsia="Calibri" w:hAnsi="Bookman Old Style" w:cs="Calibri"/>
                <w:b/>
                <w:spacing w:val="1"/>
                <w:position w:val="1"/>
                <w:sz w:val="20"/>
                <w:szCs w:val="20"/>
              </w:rPr>
              <w:t>1</w:t>
            </w:r>
            <w:r w:rsidRPr="00050D48">
              <w:rPr>
                <w:rFonts w:ascii="Bookman Old Style" w:eastAsia="Calibri" w:hAnsi="Bookman Old Style" w:cs="Calibri"/>
                <w:b/>
                <w:position w:val="1"/>
                <w:sz w:val="20"/>
                <w:szCs w:val="20"/>
              </w:rPr>
              <w:t>.</w:t>
            </w:r>
            <w:r w:rsidRPr="00050D48">
              <w:rPr>
                <w:rFonts w:ascii="Bookman Old Style" w:eastAsia="Calibri" w:hAnsi="Bookman Old Style" w:cs="Calibri"/>
                <w:b/>
                <w:spacing w:val="19"/>
                <w:position w:val="1"/>
                <w:sz w:val="20"/>
                <w:szCs w:val="20"/>
              </w:rPr>
              <w:t xml:space="preserve"> </w:t>
            </w:r>
            <w:r w:rsidRPr="00050D48">
              <w:rPr>
                <w:rFonts w:ascii="Bookman Old Style" w:eastAsia="Calibri" w:hAnsi="Bookman Old Style" w:cs="Calibri"/>
                <w:b/>
                <w:spacing w:val="-2"/>
                <w:position w:val="1"/>
                <w:sz w:val="20"/>
                <w:szCs w:val="20"/>
              </w:rPr>
              <w:t>M</w:t>
            </w:r>
            <w:r w:rsidRPr="00050D48">
              <w:rPr>
                <w:rFonts w:ascii="Bookman Old Style" w:eastAsia="Calibri" w:hAnsi="Bookman Old Style" w:cs="Calibri"/>
                <w:b/>
                <w:spacing w:val="1"/>
                <w:position w:val="1"/>
                <w:sz w:val="20"/>
                <w:szCs w:val="20"/>
              </w:rPr>
              <w:t>o</w:t>
            </w:r>
            <w:r w:rsidRPr="00050D48">
              <w:rPr>
                <w:rFonts w:ascii="Bookman Old Style" w:eastAsia="Calibri" w:hAnsi="Bookman Old Style" w:cs="Calibri"/>
                <w:b/>
                <w:spacing w:val="-1"/>
                <w:position w:val="1"/>
                <w:sz w:val="20"/>
                <w:szCs w:val="20"/>
              </w:rPr>
              <w:t>d</w:t>
            </w:r>
            <w:r w:rsidRPr="00050D48">
              <w:rPr>
                <w:rFonts w:ascii="Bookman Old Style" w:eastAsia="Calibri" w:hAnsi="Bookman Old Style" w:cs="Calibri"/>
                <w:b/>
                <w:position w:val="1"/>
                <w:sz w:val="20"/>
                <w:szCs w:val="20"/>
              </w:rPr>
              <w:t>elac</w:t>
            </w:r>
            <w:r w:rsidRPr="00050D48">
              <w:rPr>
                <w:rFonts w:ascii="Bookman Old Style" w:eastAsia="Calibri" w:hAnsi="Bookman Old Style" w:cs="Calibri"/>
                <w:b/>
                <w:spacing w:val="-2"/>
                <w:position w:val="1"/>
                <w:sz w:val="20"/>
                <w:szCs w:val="20"/>
              </w:rPr>
              <w:t>i</w:t>
            </w:r>
            <w:r w:rsidRPr="00050D48">
              <w:rPr>
                <w:rFonts w:ascii="Bookman Old Style" w:eastAsia="Calibri" w:hAnsi="Bookman Old Style" w:cs="Calibri"/>
                <w:b/>
                <w:spacing w:val="1"/>
                <w:position w:val="1"/>
                <w:sz w:val="20"/>
                <w:szCs w:val="20"/>
              </w:rPr>
              <w:t>ó</w:t>
            </w:r>
            <w:r w:rsidRPr="00050D48">
              <w:rPr>
                <w:rFonts w:ascii="Bookman Old Style" w:eastAsia="Calibri" w:hAnsi="Bookman Old Style" w:cs="Calibri"/>
                <w:b/>
                <w:position w:val="1"/>
                <w:sz w:val="20"/>
                <w:szCs w:val="20"/>
              </w:rPr>
              <w:t>n</w:t>
            </w:r>
            <w:r w:rsidRPr="00050D48">
              <w:rPr>
                <w:rFonts w:ascii="Bookman Old Style" w:eastAsia="Calibri" w:hAnsi="Bookman Old Style" w:cs="Calibri"/>
                <w:b/>
                <w:spacing w:val="19"/>
                <w:position w:val="1"/>
                <w:sz w:val="20"/>
                <w:szCs w:val="20"/>
              </w:rPr>
              <w:t xml:space="preserve"> </w:t>
            </w:r>
            <w:r w:rsidRPr="00050D48">
              <w:rPr>
                <w:rFonts w:ascii="Bookman Old Style" w:eastAsia="Calibri" w:hAnsi="Bookman Old Style" w:cs="Calibri"/>
                <w:b/>
                <w:spacing w:val="-1"/>
                <w:position w:val="1"/>
                <w:sz w:val="20"/>
                <w:szCs w:val="20"/>
              </w:rPr>
              <w:t>d</w:t>
            </w:r>
            <w:r w:rsidRPr="00050D48">
              <w:rPr>
                <w:rFonts w:ascii="Bookman Old Style" w:eastAsia="Calibri" w:hAnsi="Bookman Old Style" w:cs="Calibri"/>
                <w:b/>
                <w:position w:val="1"/>
                <w:sz w:val="20"/>
                <w:szCs w:val="20"/>
              </w:rPr>
              <w:t>e</w:t>
            </w:r>
            <w:r w:rsidRPr="00050D48">
              <w:rPr>
                <w:rFonts w:ascii="Bookman Old Style" w:eastAsia="Calibri" w:hAnsi="Bookman Old Style" w:cs="Calibri"/>
                <w:b/>
                <w:spacing w:val="1"/>
                <w:position w:val="1"/>
                <w:sz w:val="20"/>
                <w:szCs w:val="20"/>
              </w:rPr>
              <w:t>m</w:t>
            </w:r>
            <w:r w:rsidRPr="00050D48">
              <w:rPr>
                <w:rFonts w:ascii="Bookman Old Style" w:eastAsia="Calibri" w:hAnsi="Bookman Old Style" w:cs="Calibri"/>
                <w:b/>
                <w:position w:val="1"/>
                <w:sz w:val="20"/>
                <w:szCs w:val="20"/>
              </w:rPr>
              <w:t>a</w:t>
            </w:r>
            <w:r w:rsidRPr="00050D48">
              <w:rPr>
                <w:rFonts w:ascii="Bookman Old Style" w:eastAsia="Calibri" w:hAnsi="Bookman Old Style" w:cs="Calibri"/>
                <w:b/>
                <w:spacing w:val="-1"/>
                <w:position w:val="1"/>
                <w:sz w:val="20"/>
                <w:szCs w:val="20"/>
              </w:rPr>
              <w:t>nd</w:t>
            </w:r>
            <w:r w:rsidRPr="00050D48">
              <w:rPr>
                <w:rFonts w:ascii="Bookman Old Style" w:eastAsia="Calibri" w:hAnsi="Bookman Old Style" w:cs="Calibri"/>
                <w:b/>
                <w:position w:val="1"/>
                <w:sz w:val="20"/>
                <w:szCs w:val="20"/>
              </w:rPr>
              <w:t>a</w:t>
            </w:r>
            <w:r w:rsidRPr="00050D48">
              <w:rPr>
                <w:rFonts w:ascii="Bookman Old Style" w:eastAsia="Calibri" w:hAnsi="Bookman Old Style" w:cs="Calibri"/>
                <w:b/>
                <w:spacing w:val="21"/>
                <w:position w:val="1"/>
                <w:sz w:val="20"/>
                <w:szCs w:val="20"/>
              </w:rPr>
              <w:t xml:space="preserve"> </w:t>
            </w:r>
            <w:r w:rsidRPr="00050D48">
              <w:rPr>
                <w:rFonts w:ascii="Bookman Old Style" w:eastAsia="Calibri" w:hAnsi="Bookman Old Style" w:cs="Calibri"/>
                <w:b/>
                <w:spacing w:val="-2"/>
                <w:position w:val="1"/>
                <w:sz w:val="20"/>
                <w:szCs w:val="20"/>
              </w:rPr>
              <w:t>R</w:t>
            </w:r>
            <w:r w:rsidRPr="00050D48">
              <w:rPr>
                <w:rFonts w:ascii="Bookman Old Style" w:eastAsia="Calibri" w:hAnsi="Bookman Old Style" w:cs="Calibri"/>
                <w:b/>
                <w:position w:val="1"/>
                <w:sz w:val="20"/>
                <w:szCs w:val="20"/>
              </w:rPr>
              <w:t>egi</w:t>
            </w:r>
            <w:r w:rsidRPr="00050D48">
              <w:rPr>
                <w:rFonts w:ascii="Bookman Old Style" w:eastAsia="Calibri" w:hAnsi="Bookman Old Style" w:cs="Calibri"/>
                <w:b/>
                <w:spacing w:val="1"/>
                <w:position w:val="1"/>
                <w:sz w:val="20"/>
                <w:szCs w:val="20"/>
              </w:rPr>
              <w:t>ó</w:t>
            </w:r>
            <w:r w:rsidRPr="00050D48">
              <w:rPr>
                <w:rFonts w:ascii="Bookman Old Style" w:eastAsia="Calibri" w:hAnsi="Bookman Old Style" w:cs="Calibri"/>
                <w:b/>
                <w:position w:val="1"/>
                <w:sz w:val="20"/>
                <w:szCs w:val="20"/>
              </w:rPr>
              <w:t>n</w:t>
            </w:r>
            <w:r w:rsidRPr="00050D48">
              <w:rPr>
                <w:rFonts w:ascii="Bookman Old Style" w:eastAsia="Calibri" w:hAnsi="Bookman Old Style" w:cs="Calibri"/>
                <w:b/>
                <w:spacing w:val="19"/>
                <w:position w:val="1"/>
                <w:sz w:val="20"/>
                <w:szCs w:val="20"/>
              </w:rPr>
              <w:t xml:space="preserve"> </w:t>
            </w:r>
            <w:r w:rsidRPr="00050D48">
              <w:rPr>
                <w:rFonts w:ascii="Bookman Old Style" w:eastAsia="Calibri" w:hAnsi="Bookman Old Style" w:cs="Calibri"/>
                <w:b/>
                <w:position w:val="1"/>
                <w:sz w:val="20"/>
                <w:szCs w:val="20"/>
              </w:rPr>
              <w:t>ca</w:t>
            </w:r>
            <w:r w:rsidRPr="00050D48">
              <w:rPr>
                <w:rFonts w:ascii="Bookman Old Style" w:eastAsia="Calibri" w:hAnsi="Bookman Old Style" w:cs="Calibri"/>
                <w:b/>
                <w:spacing w:val="-1"/>
                <w:position w:val="1"/>
                <w:sz w:val="20"/>
                <w:szCs w:val="20"/>
              </w:rPr>
              <w:t>p</w:t>
            </w:r>
            <w:r w:rsidRPr="00050D48">
              <w:rPr>
                <w:rFonts w:ascii="Bookman Old Style" w:eastAsia="Calibri" w:hAnsi="Bookman Old Style" w:cs="Calibri"/>
                <w:b/>
                <w:position w:val="1"/>
                <w:sz w:val="20"/>
                <w:szCs w:val="20"/>
              </w:rPr>
              <w:t>it</w:t>
            </w:r>
            <w:r w:rsidRPr="00050D48">
              <w:rPr>
                <w:rFonts w:ascii="Bookman Old Style" w:eastAsia="Calibri" w:hAnsi="Bookman Old Style" w:cs="Calibri"/>
                <w:b/>
                <w:spacing w:val="-2"/>
                <w:position w:val="1"/>
                <w:sz w:val="20"/>
                <w:szCs w:val="20"/>
              </w:rPr>
              <w:t>a</w:t>
            </w:r>
            <w:r w:rsidRPr="00050D48">
              <w:rPr>
                <w:rFonts w:ascii="Bookman Old Style" w:eastAsia="Calibri" w:hAnsi="Bookman Old Style" w:cs="Calibri"/>
                <w:b/>
                <w:position w:val="1"/>
                <w:sz w:val="20"/>
                <w:szCs w:val="20"/>
              </w:rPr>
              <w:t>l</w:t>
            </w:r>
          </w:p>
          <w:p w:rsidR="00F45A2A" w:rsidRPr="00050D48" w:rsidRDefault="00F45A2A" w:rsidP="00937A16">
            <w:pPr>
              <w:spacing w:after="0" w:line="240" w:lineRule="auto"/>
              <w:contextualSpacing/>
              <w:rPr>
                <w:rFonts w:ascii="Bookman Old Style" w:eastAsia="Calibri" w:hAnsi="Bookman Old Style" w:cs="Calibri"/>
                <w:b/>
                <w:sz w:val="20"/>
                <w:szCs w:val="20"/>
              </w:rPr>
            </w:pPr>
            <w:r w:rsidRPr="00050D48">
              <w:rPr>
                <w:rFonts w:ascii="Bookman Old Style" w:eastAsia="Calibri" w:hAnsi="Bookman Old Style" w:cs="Calibri"/>
                <w:b/>
                <w:sz w:val="20"/>
                <w:szCs w:val="20"/>
              </w:rPr>
              <w:t>B</w:t>
            </w:r>
            <w:r w:rsidRPr="00050D48">
              <w:rPr>
                <w:rFonts w:ascii="Bookman Old Style" w:eastAsia="Calibri" w:hAnsi="Bookman Old Style" w:cs="Calibri"/>
                <w:b/>
                <w:spacing w:val="1"/>
                <w:sz w:val="20"/>
                <w:szCs w:val="20"/>
              </w:rPr>
              <w:t>o</w:t>
            </w:r>
            <w:r w:rsidRPr="00050D48">
              <w:rPr>
                <w:rFonts w:ascii="Bookman Old Style" w:eastAsia="Calibri" w:hAnsi="Bookman Old Style" w:cs="Calibri"/>
                <w:b/>
                <w:spacing w:val="-1"/>
                <w:sz w:val="20"/>
                <w:szCs w:val="20"/>
              </w:rPr>
              <w:t>go</w:t>
            </w:r>
            <w:r w:rsidRPr="00050D48">
              <w:rPr>
                <w:rFonts w:ascii="Bookman Old Style" w:eastAsia="Calibri" w:hAnsi="Bookman Old Style" w:cs="Calibri"/>
                <w:b/>
                <w:sz w:val="20"/>
                <w:szCs w:val="20"/>
              </w:rPr>
              <w:t>tá</w:t>
            </w:r>
            <w:r w:rsidRPr="00050D48">
              <w:rPr>
                <w:rFonts w:ascii="Bookman Old Style" w:eastAsia="Calibri" w:hAnsi="Bookman Old Style" w:cs="Calibri"/>
                <w:b/>
                <w:spacing w:val="1"/>
                <w:sz w:val="20"/>
                <w:szCs w:val="20"/>
              </w:rPr>
              <w:t xml:space="preserve"> </w:t>
            </w:r>
            <w:r w:rsidRPr="00050D48">
              <w:rPr>
                <w:rFonts w:ascii="Bookman Old Style" w:eastAsia="Calibri" w:hAnsi="Bookman Old Style" w:cs="Calibri"/>
                <w:b/>
                <w:sz w:val="20"/>
                <w:szCs w:val="20"/>
              </w:rPr>
              <w:t>- C</w:t>
            </w:r>
            <w:r w:rsidRPr="00050D48">
              <w:rPr>
                <w:rFonts w:ascii="Bookman Old Style" w:eastAsia="Calibri" w:hAnsi="Bookman Old Style" w:cs="Calibri"/>
                <w:b/>
                <w:spacing w:val="-1"/>
                <w:sz w:val="20"/>
                <w:szCs w:val="20"/>
              </w:rPr>
              <w:t>und</w:t>
            </w:r>
            <w:r w:rsidRPr="00050D48">
              <w:rPr>
                <w:rFonts w:ascii="Bookman Old Style" w:eastAsia="Calibri" w:hAnsi="Bookman Old Style" w:cs="Calibri"/>
                <w:b/>
                <w:sz w:val="20"/>
                <w:szCs w:val="20"/>
              </w:rPr>
              <w:t>i</w:t>
            </w:r>
            <w:r w:rsidRPr="00050D48">
              <w:rPr>
                <w:rFonts w:ascii="Bookman Old Style" w:eastAsia="Calibri" w:hAnsi="Bookman Old Style" w:cs="Calibri"/>
                <w:b/>
                <w:spacing w:val="-1"/>
                <w:sz w:val="20"/>
                <w:szCs w:val="20"/>
              </w:rPr>
              <w:t>n</w:t>
            </w:r>
            <w:r w:rsidRPr="00050D48">
              <w:rPr>
                <w:rFonts w:ascii="Bookman Old Style" w:eastAsia="Calibri" w:hAnsi="Bookman Old Style" w:cs="Calibri"/>
                <w:b/>
                <w:sz w:val="20"/>
                <w:szCs w:val="20"/>
              </w:rPr>
              <w:t>a</w:t>
            </w:r>
            <w:r w:rsidRPr="00050D48">
              <w:rPr>
                <w:rFonts w:ascii="Bookman Old Style" w:eastAsia="Calibri" w:hAnsi="Bookman Old Style" w:cs="Calibri"/>
                <w:b/>
                <w:spacing w:val="-1"/>
                <w:sz w:val="20"/>
                <w:szCs w:val="20"/>
              </w:rPr>
              <w:t>m</w:t>
            </w:r>
            <w:r w:rsidRPr="00050D48">
              <w:rPr>
                <w:rFonts w:ascii="Bookman Old Style" w:eastAsia="Calibri" w:hAnsi="Bookman Old Style" w:cs="Calibri"/>
                <w:b/>
                <w:sz w:val="20"/>
                <w:szCs w:val="20"/>
              </w:rPr>
              <w:t>arca</w:t>
            </w:r>
          </w:p>
        </w:tc>
        <w:tc>
          <w:tcPr>
            <w:tcW w:w="297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ind w:left="284" w:right="191" w:firstLine="3"/>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S</w:t>
            </w:r>
            <w:r w:rsidRPr="00050D48">
              <w:rPr>
                <w:rFonts w:ascii="Bookman Old Style" w:eastAsia="Calibri" w:hAnsi="Bookman Old Style" w:cs="Calibri"/>
                <w:sz w:val="20"/>
                <w:szCs w:val="20"/>
              </w:rPr>
              <w:t>e</w:t>
            </w:r>
            <w:r w:rsidRPr="00050D48">
              <w:rPr>
                <w:rFonts w:ascii="Bookman Old Style" w:eastAsia="Calibri" w:hAnsi="Bookman Old Style" w:cs="Calibri"/>
                <w:spacing w:val="-1"/>
                <w:sz w:val="20"/>
                <w:szCs w:val="20"/>
              </w:rPr>
              <w:t xml:space="preserve"> e</w:t>
            </w:r>
            <w:r w:rsidRPr="00050D48">
              <w:rPr>
                <w:rFonts w:ascii="Bookman Old Style" w:eastAsia="Calibri" w:hAnsi="Bookman Old Style" w:cs="Calibri"/>
                <w:sz w:val="20"/>
                <w:szCs w:val="20"/>
              </w:rPr>
              <w:t>l</w:t>
            </w:r>
            <w:r w:rsidRPr="00050D48">
              <w:rPr>
                <w:rFonts w:ascii="Bookman Old Style" w:eastAsia="Calibri" w:hAnsi="Bookman Old Style" w:cs="Calibri"/>
                <w:spacing w:val="2"/>
                <w:sz w:val="20"/>
                <w:szCs w:val="20"/>
              </w:rPr>
              <w:t>a</w:t>
            </w:r>
            <w:r w:rsidRPr="00050D48">
              <w:rPr>
                <w:rFonts w:ascii="Bookman Old Style" w:eastAsia="Calibri" w:hAnsi="Bookman Old Style" w:cs="Calibri"/>
                <w:spacing w:val="-1"/>
                <w:sz w:val="20"/>
                <w:szCs w:val="20"/>
              </w:rPr>
              <w:t>b</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ró</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es</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u</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io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 xml:space="preserve">e </w:t>
            </w:r>
            <w:r w:rsidRPr="00050D48">
              <w:rPr>
                <w:rFonts w:ascii="Bookman Old Style" w:eastAsia="Calibri" w:hAnsi="Bookman Old Style" w:cs="Calibri"/>
                <w:spacing w:val="-1"/>
                <w:sz w:val="20"/>
                <w:szCs w:val="20"/>
              </w:rPr>
              <w:t>de</w:t>
            </w:r>
            <w:r w:rsidRPr="00050D48">
              <w:rPr>
                <w:rFonts w:ascii="Bookman Old Style" w:eastAsia="Calibri" w:hAnsi="Bookman Old Style" w:cs="Calibri"/>
                <w:sz w:val="20"/>
                <w:szCs w:val="20"/>
              </w:rPr>
              <w:t>ma</w:t>
            </w:r>
            <w:r w:rsidRPr="00050D48">
              <w:rPr>
                <w:rFonts w:ascii="Bookman Old Style" w:eastAsia="Calibri" w:hAnsi="Bookman Old Style" w:cs="Calibri"/>
                <w:spacing w:val="-1"/>
                <w:sz w:val="20"/>
                <w:szCs w:val="20"/>
              </w:rPr>
              <w:t>nd</w:t>
            </w:r>
            <w:r w:rsidRPr="00050D48">
              <w:rPr>
                <w:rFonts w:ascii="Bookman Old Style" w:eastAsia="Calibri" w:hAnsi="Bookman Old Style" w:cs="Calibri"/>
                <w:sz w:val="20"/>
                <w:szCs w:val="20"/>
              </w:rPr>
              <w:t>a</w:t>
            </w:r>
            <w:r w:rsidRPr="00050D48">
              <w:rPr>
                <w:rFonts w:ascii="Bookman Old Style" w:eastAsia="Calibri" w:hAnsi="Bookman Old Style" w:cs="Calibri"/>
                <w:spacing w:val="3"/>
                <w:sz w:val="20"/>
                <w:szCs w:val="20"/>
              </w:rPr>
              <w:t xml:space="preserve"> </w:t>
            </w:r>
            <w:r w:rsidRPr="00050D48">
              <w:rPr>
                <w:rFonts w:ascii="Bookman Old Style" w:eastAsia="Calibri" w:hAnsi="Bookman Old Style" w:cs="Calibri"/>
                <w:spacing w:val="-1"/>
                <w:sz w:val="20"/>
                <w:szCs w:val="20"/>
              </w:rPr>
              <w:t>de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e</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l</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 xml:space="preserve">s </w:t>
            </w:r>
            <w:r w:rsidRPr="00050D48">
              <w:rPr>
                <w:rFonts w:ascii="Bookman Old Style" w:eastAsia="Calibri" w:hAnsi="Bookman Old Style" w:cs="Calibri"/>
                <w:spacing w:val="-1"/>
                <w:sz w:val="20"/>
                <w:szCs w:val="20"/>
              </w:rPr>
              <w:t>es</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u</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s</w:t>
            </w:r>
            <w:r w:rsidRPr="00050D48">
              <w:rPr>
                <w:rFonts w:ascii="Bookman Old Style" w:eastAsia="Calibri" w:hAnsi="Bookman Old Style" w:cs="Calibri"/>
                <w:spacing w:val="-1"/>
                <w:sz w:val="20"/>
                <w:szCs w:val="20"/>
              </w:rPr>
              <w:t xml:space="preserve"> d</w:t>
            </w:r>
            <w:r w:rsidRPr="00050D48">
              <w:rPr>
                <w:rFonts w:ascii="Bookman Old Style" w:eastAsia="Calibri" w:hAnsi="Bookman Old Style" w:cs="Calibri"/>
                <w:sz w:val="20"/>
                <w:szCs w:val="20"/>
              </w:rPr>
              <w:t>e</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C</w:t>
            </w:r>
            <w:r w:rsidRPr="00050D48">
              <w:rPr>
                <w:rFonts w:ascii="Bookman Old Style" w:eastAsia="Calibri" w:hAnsi="Bookman Old Style" w:cs="Calibri"/>
                <w:spacing w:val="1"/>
                <w:sz w:val="20"/>
                <w:szCs w:val="20"/>
              </w:rPr>
              <w:t>L</w:t>
            </w:r>
            <w:r w:rsidRPr="00050D48">
              <w:rPr>
                <w:rFonts w:ascii="Bookman Old Style" w:eastAsia="Calibri" w:hAnsi="Bookman Old Style" w:cs="Calibri"/>
                <w:sz w:val="20"/>
                <w:szCs w:val="20"/>
              </w:rPr>
              <w:t xml:space="preserve">1 </w:t>
            </w:r>
            <w:r w:rsidRPr="00050D48">
              <w:rPr>
                <w:rFonts w:ascii="Bookman Old Style" w:eastAsia="Calibri" w:hAnsi="Bookman Old Style" w:cs="Calibri"/>
                <w:spacing w:val="2"/>
                <w:sz w:val="20"/>
                <w:szCs w:val="20"/>
              </w:rPr>
              <w:t>e</w:t>
            </w:r>
            <w:r w:rsidRPr="00050D48">
              <w:rPr>
                <w:rFonts w:ascii="Bookman Old Style" w:eastAsia="Calibri" w:hAnsi="Bookman Old Style" w:cs="Calibri"/>
                <w:sz w:val="20"/>
                <w:szCs w:val="20"/>
              </w:rPr>
              <w:t xml:space="preserve">n </w:t>
            </w:r>
            <w:r w:rsidRPr="00050D48">
              <w:rPr>
                <w:rFonts w:ascii="Bookman Old Style" w:eastAsia="Calibri" w:hAnsi="Bookman Old Style" w:cs="Calibri"/>
                <w:spacing w:val="1"/>
                <w:sz w:val="20"/>
                <w:szCs w:val="20"/>
              </w:rPr>
              <w:t>coo</w:t>
            </w:r>
            <w:r w:rsidRPr="00050D48">
              <w:rPr>
                <w:rFonts w:ascii="Bookman Old Style" w:eastAsia="Calibri" w:hAnsi="Bookman Old Style" w:cs="Calibri"/>
                <w:sz w:val="20"/>
                <w:szCs w:val="20"/>
              </w:rPr>
              <w:t>r</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c</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ó</w:t>
            </w:r>
            <w:r w:rsidRPr="00050D48">
              <w:rPr>
                <w:rFonts w:ascii="Bookman Old Style" w:eastAsia="Calibri" w:hAnsi="Bookman Old Style" w:cs="Calibri"/>
                <w:sz w:val="20"/>
                <w:szCs w:val="20"/>
              </w:rPr>
              <w:t>n</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co</w:t>
            </w:r>
            <w:r w:rsidRPr="00050D48">
              <w:rPr>
                <w:rFonts w:ascii="Bookman Old Style" w:eastAsia="Calibri" w:hAnsi="Bookman Old Style" w:cs="Calibri"/>
                <w:sz w:val="20"/>
                <w:szCs w:val="20"/>
              </w:rPr>
              <w:t>n</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 xml:space="preserve">la </w:t>
            </w:r>
            <w:r w:rsidRPr="00050D48">
              <w:rPr>
                <w:rFonts w:ascii="Bookman Old Style" w:eastAsia="Calibri" w:hAnsi="Bookman Old Style" w:cs="Calibri"/>
                <w:spacing w:val="-1"/>
                <w:sz w:val="20"/>
                <w:szCs w:val="20"/>
              </w:rPr>
              <w:t>S</w:t>
            </w:r>
            <w:r w:rsidRPr="00050D48">
              <w:rPr>
                <w:rFonts w:ascii="Bookman Old Style" w:eastAsia="Calibri" w:hAnsi="Bookman Old Style" w:cs="Calibri"/>
                <w:sz w:val="20"/>
                <w:szCs w:val="20"/>
              </w:rPr>
              <w:t>D</w:t>
            </w:r>
            <w:r w:rsidRPr="00050D48">
              <w:rPr>
                <w:rFonts w:ascii="Bookman Old Style" w:eastAsia="Calibri" w:hAnsi="Bookman Old Style" w:cs="Calibri"/>
                <w:spacing w:val="1"/>
                <w:sz w:val="20"/>
                <w:szCs w:val="20"/>
              </w:rPr>
              <w:t>M</w:t>
            </w:r>
            <w:r w:rsidRPr="00050D48">
              <w:rPr>
                <w:rFonts w:ascii="Bookman Old Style" w:eastAsia="Calibri" w:hAnsi="Bookman Old Style" w:cs="Calibri"/>
                <w:sz w:val="20"/>
                <w:szCs w:val="20"/>
              </w:rPr>
              <w:t xml:space="preserve">. </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 xml:space="preserve">o </w:t>
            </w:r>
            <w:r w:rsidRPr="00050D48">
              <w:rPr>
                <w:rFonts w:ascii="Bookman Old Style" w:eastAsia="Calibri" w:hAnsi="Bookman Old Style" w:cs="Calibri"/>
                <w:spacing w:val="-1"/>
                <w:sz w:val="20"/>
                <w:szCs w:val="20"/>
              </w:rPr>
              <w:t>s</w:t>
            </w:r>
            <w:r w:rsidRPr="00050D48">
              <w:rPr>
                <w:rFonts w:ascii="Bookman Old Style" w:eastAsia="Calibri" w:hAnsi="Bookman Old Style" w:cs="Calibri"/>
                <w:sz w:val="20"/>
                <w:szCs w:val="20"/>
              </w:rPr>
              <w:t>e</w:t>
            </w:r>
            <w:r w:rsidRPr="00050D48">
              <w:rPr>
                <w:rFonts w:ascii="Bookman Old Style" w:eastAsia="Calibri" w:hAnsi="Bookman Old Style" w:cs="Calibri"/>
                <w:spacing w:val="-1"/>
                <w:sz w:val="20"/>
                <w:szCs w:val="20"/>
              </w:rPr>
              <w:t xml:space="preserve"> en</w:t>
            </w:r>
            <w:r w:rsidRPr="00050D48">
              <w:rPr>
                <w:rFonts w:ascii="Bookman Old Style" w:eastAsia="Calibri" w:hAnsi="Bookman Old Style" w:cs="Calibri"/>
                <w:spacing w:val="2"/>
                <w:sz w:val="20"/>
                <w:szCs w:val="20"/>
              </w:rPr>
              <w:t>t</w:t>
            </w:r>
            <w:r w:rsidRPr="00050D48">
              <w:rPr>
                <w:rFonts w:ascii="Bookman Old Style" w:eastAsia="Calibri" w:hAnsi="Bookman Old Style" w:cs="Calibri"/>
                <w:sz w:val="20"/>
                <w:szCs w:val="20"/>
              </w:rPr>
              <w:t>r</w:t>
            </w:r>
            <w:r w:rsidRPr="00050D48">
              <w:rPr>
                <w:rFonts w:ascii="Bookman Old Style" w:eastAsia="Calibri" w:hAnsi="Bookman Old Style" w:cs="Calibri"/>
                <w:spacing w:val="-1"/>
                <w:sz w:val="20"/>
                <w:szCs w:val="20"/>
              </w:rPr>
              <w:t>eg</w:t>
            </w:r>
            <w:r w:rsidRPr="00050D48">
              <w:rPr>
                <w:rFonts w:ascii="Bookman Old Style" w:eastAsia="Calibri" w:hAnsi="Bookman Old Style" w:cs="Calibri"/>
                <w:sz w:val="20"/>
                <w:szCs w:val="20"/>
              </w:rPr>
              <w:t>ó</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 xml:space="preserve">a la </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c</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ó</w:t>
            </w:r>
            <w:r w:rsidRPr="00050D48">
              <w:rPr>
                <w:rFonts w:ascii="Bookman Old Style" w:eastAsia="Calibri" w:hAnsi="Bookman Old Style" w:cs="Calibri"/>
                <w:sz w:val="20"/>
                <w:szCs w:val="20"/>
              </w:rPr>
              <w:t>n</w:t>
            </w:r>
          </w:p>
        </w:tc>
        <w:tc>
          <w:tcPr>
            <w:tcW w:w="2687"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ind w:right="402" w:hanging="10"/>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E</w:t>
            </w:r>
            <w:r w:rsidRPr="00050D48">
              <w:rPr>
                <w:rFonts w:ascii="Bookman Old Style" w:eastAsia="Calibri" w:hAnsi="Bookman Old Style" w:cs="Calibri"/>
                <w:sz w:val="20"/>
                <w:szCs w:val="20"/>
              </w:rPr>
              <w:t>la</w:t>
            </w:r>
            <w:r w:rsidRPr="00050D48">
              <w:rPr>
                <w:rFonts w:ascii="Bookman Old Style" w:eastAsia="Calibri" w:hAnsi="Bookman Old Style" w:cs="Calibri"/>
                <w:spacing w:val="-1"/>
                <w:sz w:val="20"/>
                <w:szCs w:val="20"/>
              </w:rPr>
              <w:t>b</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ra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p</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 xml:space="preserve">r </w:t>
            </w:r>
            <w:r w:rsidRPr="00050D48">
              <w:rPr>
                <w:rFonts w:ascii="Bookman Old Style" w:eastAsia="Calibri" w:hAnsi="Bookman Old Style" w:cs="Calibri"/>
                <w:spacing w:val="-1"/>
                <w:sz w:val="20"/>
                <w:szCs w:val="20"/>
              </w:rPr>
              <w:t>l</w:t>
            </w:r>
            <w:r w:rsidRPr="00050D48">
              <w:rPr>
                <w:rFonts w:ascii="Bookman Old Style" w:eastAsia="Calibri" w:hAnsi="Bookman Old Style" w:cs="Calibri"/>
                <w:sz w:val="20"/>
                <w:szCs w:val="20"/>
              </w:rPr>
              <w:t xml:space="preserve">a </w:t>
            </w:r>
            <w:r w:rsidRPr="00050D48">
              <w:rPr>
                <w:rFonts w:ascii="Bookman Old Style" w:eastAsia="Calibri" w:hAnsi="Bookman Old Style" w:cs="Calibri"/>
                <w:spacing w:val="-1"/>
                <w:sz w:val="20"/>
                <w:szCs w:val="20"/>
              </w:rPr>
              <w:t>S</w:t>
            </w:r>
            <w:r w:rsidRPr="00050D48">
              <w:rPr>
                <w:rFonts w:ascii="Bookman Old Style" w:eastAsia="Calibri" w:hAnsi="Bookman Old Style" w:cs="Calibri"/>
                <w:sz w:val="20"/>
                <w:szCs w:val="20"/>
              </w:rPr>
              <w:t>D</w:t>
            </w:r>
            <w:r w:rsidRPr="00050D48">
              <w:rPr>
                <w:rFonts w:ascii="Bookman Old Style" w:eastAsia="Calibri" w:hAnsi="Bookman Old Style" w:cs="Calibri"/>
                <w:spacing w:val="1"/>
                <w:sz w:val="20"/>
                <w:szCs w:val="20"/>
              </w:rPr>
              <w:t>M</w:t>
            </w:r>
            <w:r w:rsidRPr="00050D48">
              <w:rPr>
                <w:rFonts w:ascii="Bookman Old Style" w:eastAsia="Calibri" w:hAnsi="Bookman Old Style" w:cs="Calibri"/>
                <w:sz w:val="20"/>
                <w:szCs w:val="20"/>
              </w:rPr>
              <w:t xml:space="preserve">- </w:t>
            </w:r>
            <w:r w:rsidRPr="00050D48">
              <w:rPr>
                <w:rFonts w:ascii="Bookman Old Style" w:eastAsia="Calibri" w:hAnsi="Bookman Old Style" w:cs="Calibri"/>
                <w:spacing w:val="1"/>
                <w:sz w:val="20"/>
                <w:szCs w:val="20"/>
              </w:rPr>
              <w:t>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reg</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y ap</w:t>
            </w:r>
            <w:r w:rsidRPr="00050D48">
              <w:rPr>
                <w:rFonts w:ascii="Bookman Old Style" w:eastAsia="Calibri" w:hAnsi="Bookman Old Style" w:cs="Calibri"/>
                <w:spacing w:val="-1"/>
                <w:sz w:val="20"/>
                <w:szCs w:val="20"/>
              </w:rPr>
              <w:t>r</w:t>
            </w:r>
            <w:r w:rsidRPr="00050D48">
              <w:rPr>
                <w:rFonts w:ascii="Bookman Old Style" w:eastAsia="Calibri" w:hAnsi="Bookman Old Style" w:cs="Calibri"/>
                <w:spacing w:val="1"/>
                <w:sz w:val="20"/>
                <w:szCs w:val="20"/>
              </w:rPr>
              <w:t>o</w:t>
            </w:r>
            <w:r w:rsidRPr="00050D48">
              <w:rPr>
                <w:rFonts w:ascii="Bookman Old Style" w:eastAsia="Calibri" w:hAnsi="Bookman Old Style" w:cs="Calibri"/>
                <w:spacing w:val="-1"/>
                <w:sz w:val="20"/>
                <w:szCs w:val="20"/>
              </w:rPr>
              <w:t>b</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p>
        </w:tc>
      </w:tr>
      <w:tr w:rsidR="00F45A2A" w:rsidRPr="00A12962" w:rsidTr="00050D48">
        <w:trPr>
          <w:trHeight w:hRule="exact" w:val="1168"/>
        </w:trPr>
        <w:tc>
          <w:tcPr>
            <w:tcW w:w="316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b/>
                <w:sz w:val="20"/>
                <w:szCs w:val="20"/>
              </w:rPr>
            </w:pPr>
            <w:r w:rsidRPr="00050D48">
              <w:rPr>
                <w:rFonts w:ascii="Bookman Old Style" w:eastAsia="Calibri" w:hAnsi="Bookman Old Style" w:cs="Calibri"/>
                <w:b/>
                <w:spacing w:val="1"/>
                <w:position w:val="1"/>
                <w:sz w:val="20"/>
                <w:szCs w:val="20"/>
              </w:rPr>
              <w:t>2</w:t>
            </w:r>
            <w:r w:rsidRPr="00050D48">
              <w:rPr>
                <w:rFonts w:ascii="Bookman Old Style" w:eastAsia="Calibri" w:hAnsi="Bookman Old Style" w:cs="Calibri"/>
                <w:b/>
                <w:position w:val="1"/>
                <w:sz w:val="20"/>
                <w:szCs w:val="20"/>
              </w:rPr>
              <w:t xml:space="preserve">. </w:t>
            </w:r>
            <w:r w:rsidRPr="00050D48">
              <w:rPr>
                <w:rFonts w:ascii="Bookman Old Style" w:eastAsia="Calibri" w:hAnsi="Bookman Old Style" w:cs="Calibri"/>
                <w:b/>
                <w:spacing w:val="-2"/>
                <w:position w:val="1"/>
                <w:sz w:val="20"/>
                <w:szCs w:val="20"/>
              </w:rPr>
              <w:t>M</w:t>
            </w:r>
            <w:r w:rsidRPr="00050D48">
              <w:rPr>
                <w:rFonts w:ascii="Bookman Old Style" w:eastAsia="Calibri" w:hAnsi="Bookman Old Style" w:cs="Calibri"/>
                <w:b/>
                <w:spacing w:val="1"/>
                <w:position w:val="1"/>
                <w:sz w:val="20"/>
                <w:szCs w:val="20"/>
              </w:rPr>
              <w:t>o</w:t>
            </w:r>
            <w:r w:rsidRPr="00050D48">
              <w:rPr>
                <w:rFonts w:ascii="Bookman Old Style" w:eastAsia="Calibri" w:hAnsi="Bookman Old Style" w:cs="Calibri"/>
                <w:b/>
                <w:spacing w:val="-1"/>
                <w:position w:val="1"/>
                <w:sz w:val="20"/>
                <w:szCs w:val="20"/>
              </w:rPr>
              <w:t>d</w:t>
            </w:r>
            <w:r w:rsidRPr="00050D48">
              <w:rPr>
                <w:rFonts w:ascii="Bookman Old Style" w:eastAsia="Calibri" w:hAnsi="Bookman Old Style" w:cs="Calibri"/>
                <w:b/>
                <w:position w:val="1"/>
                <w:sz w:val="20"/>
                <w:szCs w:val="20"/>
              </w:rPr>
              <w:t>e</w:t>
            </w:r>
            <w:r w:rsidRPr="00050D48">
              <w:rPr>
                <w:rFonts w:ascii="Bookman Old Style" w:eastAsia="Calibri" w:hAnsi="Bookman Old Style" w:cs="Calibri"/>
                <w:b/>
                <w:spacing w:val="-2"/>
                <w:position w:val="1"/>
                <w:sz w:val="20"/>
                <w:szCs w:val="20"/>
              </w:rPr>
              <w:t>l</w:t>
            </w:r>
            <w:r w:rsidRPr="00050D48">
              <w:rPr>
                <w:rFonts w:ascii="Bookman Old Style" w:eastAsia="Calibri" w:hAnsi="Bookman Old Style" w:cs="Calibri"/>
                <w:b/>
                <w:position w:val="1"/>
                <w:sz w:val="20"/>
                <w:szCs w:val="20"/>
              </w:rPr>
              <w:t>o</w:t>
            </w:r>
            <w:r w:rsidRPr="00050D48">
              <w:rPr>
                <w:rFonts w:ascii="Bookman Old Style" w:eastAsia="Calibri" w:hAnsi="Bookman Old Style" w:cs="Calibri"/>
                <w:b/>
                <w:spacing w:val="1"/>
                <w:position w:val="1"/>
                <w:sz w:val="20"/>
                <w:szCs w:val="20"/>
              </w:rPr>
              <w:t xml:space="preserve"> </w:t>
            </w:r>
            <w:r w:rsidRPr="00050D48">
              <w:rPr>
                <w:rFonts w:ascii="Bookman Old Style" w:eastAsia="Calibri" w:hAnsi="Bookman Old Style" w:cs="Calibri"/>
                <w:b/>
                <w:position w:val="1"/>
                <w:sz w:val="20"/>
                <w:szCs w:val="20"/>
              </w:rPr>
              <w:t>O</w:t>
            </w:r>
            <w:r w:rsidRPr="00050D48">
              <w:rPr>
                <w:rFonts w:ascii="Bookman Old Style" w:eastAsia="Calibri" w:hAnsi="Bookman Old Style" w:cs="Calibri"/>
                <w:b/>
                <w:spacing w:val="-3"/>
                <w:position w:val="1"/>
                <w:sz w:val="20"/>
                <w:szCs w:val="20"/>
              </w:rPr>
              <w:t>p</w:t>
            </w:r>
            <w:r w:rsidRPr="00050D48">
              <w:rPr>
                <w:rFonts w:ascii="Bookman Old Style" w:eastAsia="Calibri" w:hAnsi="Bookman Old Style" w:cs="Calibri"/>
                <w:b/>
                <w:position w:val="1"/>
                <w:sz w:val="20"/>
                <w:szCs w:val="20"/>
              </w:rPr>
              <w:t>erac</w:t>
            </w:r>
            <w:r w:rsidRPr="00050D48">
              <w:rPr>
                <w:rFonts w:ascii="Bookman Old Style" w:eastAsia="Calibri" w:hAnsi="Bookman Old Style" w:cs="Calibri"/>
                <w:b/>
                <w:spacing w:val="-2"/>
                <w:position w:val="1"/>
                <w:sz w:val="20"/>
                <w:szCs w:val="20"/>
              </w:rPr>
              <w:t>i</w:t>
            </w:r>
            <w:r w:rsidRPr="00050D48">
              <w:rPr>
                <w:rFonts w:ascii="Bookman Old Style" w:eastAsia="Calibri" w:hAnsi="Bookman Old Style" w:cs="Calibri"/>
                <w:b/>
                <w:spacing w:val="1"/>
                <w:position w:val="1"/>
                <w:sz w:val="20"/>
                <w:szCs w:val="20"/>
              </w:rPr>
              <w:t>o</w:t>
            </w:r>
            <w:r w:rsidRPr="00050D48">
              <w:rPr>
                <w:rFonts w:ascii="Bookman Old Style" w:eastAsia="Calibri" w:hAnsi="Bookman Old Style" w:cs="Calibri"/>
                <w:b/>
                <w:spacing w:val="-1"/>
                <w:position w:val="1"/>
                <w:sz w:val="20"/>
                <w:szCs w:val="20"/>
              </w:rPr>
              <w:t>n</w:t>
            </w:r>
            <w:r w:rsidRPr="00050D48">
              <w:rPr>
                <w:rFonts w:ascii="Bookman Old Style" w:eastAsia="Calibri" w:hAnsi="Bookman Old Style" w:cs="Calibri"/>
                <w:b/>
                <w:position w:val="1"/>
                <w:sz w:val="20"/>
                <w:szCs w:val="20"/>
              </w:rPr>
              <w:t>al</w:t>
            </w:r>
          </w:p>
        </w:tc>
        <w:tc>
          <w:tcPr>
            <w:tcW w:w="297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ind w:left="284" w:right="151" w:hanging="377"/>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 xml:space="preserve">      E</w:t>
            </w:r>
            <w:r w:rsidRPr="00050D48">
              <w:rPr>
                <w:rFonts w:ascii="Bookman Old Style" w:eastAsia="Calibri" w:hAnsi="Bookman Old Style" w:cs="Calibri"/>
                <w:sz w:val="20"/>
                <w:szCs w:val="20"/>
              </w:rPr>
              <w:t>la</w:t>
            </w:r>
            <w:r w:rsidRPr="00050D48">
              <w:rPr>
                <w:rFonts w:ascii="Bookman Old Style" w:eastAsia="Calibri" w:hAnsi="Bookman Old Style" w:cs="Calibri"/>
                <w:spacing w:val="-1"/>
                <w:sz w:val="20"/>
                <w:szCs w:val="20"/>
              </w:rPr>
              <w:t>b</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ra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p</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r C</w:t>
            </w:r>
            <w:r w:rsidRPr="00050D48">
              <w:rPr>
                <w:rFonts w:ascii="Bookman Old Style" w:eastAsia="Calibri" w:hAnsi="Bookman Old Style" w:cs="Calibri"/>
                <w:spacing w:val="1"/>
                <w:sz w:val="20"/>
                <w:szCs w:val="20"/>
              </w:rPr>
              <w:t>L</w:t>
            </w:r>
            <w:r w:rsidRPr="00050D48">
              <w:rPr>
                <w:rFonts w:ascii="Bookman Old Style" w:eastAsia="Calibri" w:hAnsi="Bookman Old Style" w:cs="Calibri"/>
                <w:sz w:val="20"/>
                <w:szCs w:val="20"/>
              </w:rPr>
              <w:t>1</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pe</w:t>
            </w:r>
            <w:r w:rsidRPr="00050D48">
              <w:rPr>
                <w:rFonts w:ascii="Bookman Old Style" w:eastAsia="Calibri" w:hAnsi="Bookman Old Style" w:cs="Calibri"/>
                <w:sz w:val="20"/>
                <w:szCs w:val="20"/>
              </w:rPr>
              <w:t>ro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s</w:t>
            </w:r>
            <w:r w:rsidRPr="00050D48">
              <w:rPr>
                <w:rFonts w:ascii="Bookman Old Style" w:eastAsia="Calibri" w:hAnsi="Bookman Old Style" w:cs="Calibri"/>
                <w:sz w:val="20"/>
                <w:szCs w:val="20"/>
              </w:rPr>
              <w:t xml:space="preserve">e </w:t>
            </w:r>
            <w:r w:rsidRPr="00050D48">
              <w:rPr>
                <w:rFonts w:ascii="Bookman Old Style" w:eastAsia="Calibri" w:hAnsi="Bookman Old Style" w:cs="Calibri"/>
                <w:spacing w:val="-1"/>
                <w:sz w:val="20"/>
                <w:szCs w:val="20"/>
              </w:rPr>
              <w:t>en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w:t>
            </w:r>
            <w:r w:rsidRPr="00050D48">
              <w:rPr>
                <w:rFonts w:ascii="Bookman Old Style" w:eastAsia="Calibri" w:hAnsi="Bookman Old Style" w:cs="Calibri"/>
                <w:spacing w:val="2"/>
                <w:sz w:val="20"/>
                <w:szCs w:val="20"/>
              </w:rPr>
              <w:t>e</w:t>
            </w:r>
            <w:r w:rsidRPr="00050D48">
              <w:rPr>
                <w:rFonts w:ascii="Bookman Old Style" w:eastAsia="Calibri" w:hAnsi="Bookman Old Style" w:cs="Calibri"/>
                <w:spacing w:val="-1"/>
                <w:sz w:val="20"/>
                <w:szCs w:val="20"/>
              </w:rPr>
              <w:t>g</w:t>
            </w:r>
            <w:r w:rsidRPr="00050D48">
              <w:rPr>
                <w:rFonts w:ascii="Bookman Old Style" w:eastAsia="Calibri" w:hAnsi="Bookman Old Style" w:cs="Calibri"/>
                <w:sz w:val="20"/>
                <w:szCs w:val="20"/>
              </w:rPr>
              <w:t>ó</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 xml:space="preserve">la </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c</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ó</w:t>
            </w:r>
            <w:r w:rsidRPr="00050D48">
              <w:rPr>
                <w:rFonts w:ascii="Bookman Old Style" w:eastAsia="Calibri" w:hAnsi="Bookman Old Style" w:cs="Calibri"/>
                <w:sz w:val="20"/>
                <w:szCs w:val="20"/>
              </w:rPr>
              <w:t>n</w:t>
            </w:r>
          </w:p>
        </w:tc>
        <w:tc>
          <w:tcPr>
            <w:tcW w:w="2687"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ind w:right="222" w:firstLine="1"/>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E</w:t>
            </w:r>
            <w:r w:rsidRPr="00050D48">
              <w:rPr>
                <w:rFonts w:ascii="Bookman Old Style" w:eastAsia="Calibri" w:hAnsi="Bookman Old Style" w:cs="Calibri"/>
                <w:sz w:val="20"/>
                <w:szCs w:val="20"/>
              </w:rPr>
              <w:t>la</w:t>
            </w:r>
            <w:r w:rsidRPr="00050D48">
              <w:rPr>
                <w:rFonts w:ascii="Bookman Old Style" w:eastAsia="Calibri" w:hAnsi="Bookman Old Style" w:cs="Calibri"/>
                <w:spacing w:val="-1"/>
                <w:sz w:val="20"/>
                <w:szCs w:val="20"/>
              </w:rPr>
              <w:t>b</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ra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p</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 xml:space="preserve">r </w:t>
            </w:r>
            <w:r w:rsidRPr="00050D48">
              <w:rPr>
                <w:rFonts w:ascii="Bookman Old Style" w:eastAsia="Calibri" w:hAnsi="Bookman Old Style" w:cs="Calibri"/>
                <w:spacing w:val="-1"/>
                <w:sz w:val="20"/>
                <w:szCs w:val="20"/>
              </w:rPr>
              <w:t>Me</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proofErr w:type="spellStart"/>
            <w:r w:rsidRPr="00050D48">
              <w:rPr>
                <w:rFonts w:ascii="Bookman Old Style" w:eastAsia="Calibri" w:hAnsi="Bookman Old Style" w:cs="Calibri"/>
                <w:sz w:val="20"/>
                <w:szCs w:val="20"/>
              </w:rPr>
              <w:t>B</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g</w:t>
            </w:r>
            <w:proofErr w:type="spellEnd"/>
            <w:r w:rsidRPr="00050D48">
              <w:rPr>
                <w:rFonts w:ascii="Bookman Old Style" w:eastAsia="Calibri" w:hAnsi="Bookman Old Style" w:cs="Calibri"/>
                <w:sz w:val="20"/>
                <w:szCs w:val="20"/>
              </w:rPr>
              <w:t xml:space="preserve"> </w:t>
            </w:r>
            <w:r w:rsidRPr="00050D48">
              <w:rPr>
                <w:rFonts w:ascii="Bookman Old Style" w:eastAsia="Calibri" w:hAnsi="Bookman Old Style" w:cs="Calibri"/>
                <w:spacing w:val="-1"/>
                <w:sz w:val="20"/>
                <w:szCs w:val="20"/>
              </w:rPr>
              <w:t>den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d</w:t>
            </w:r>
            <w:r w:rsidRPr="00050D48">
              <w:rPr>
                <w:rFonts w:ascii="Bookman Old Style" w:eastAsia="Calibri" w:hAnsi="Bookman Old Style" w:cs="Calibri"/>
                <w:spacing w:val="-1"/>
                <w:sz w:val="20"/>
                <w:szCs w:val="20"/>
              </w:rPr>
              <w:t>e</w:t>
            </w:r>
            <w:r w:rsidRPr="00050D48">
              <w:rPr>
                <w:rFonts w:ascii="Bookman Old Style" w:eastAsia="Calibri" w:hAnsi="Bookman Old Style" w:cs="Calibri"/>
                <w:sz w:val="20"/>
                <w:szCs w:val="20"/>
              </w:rPr>
              <w:t xml:space="preserve">l </w:t>
            </w:r>
            <w:r w:rsidRPr="00050D48">
              <w:rPr>
                <w:rFonts w:ascii="Bookman Old Style" w:eastAsia="Calibri" w:hAnsi="Bookman Old Style" w:cs="Calibri"/>
                <w:spacing w:val="1"/>
                <w:sz w:val="20"/>
                <w:szCs w:val="20"/>
              </w:rPr>
              <w:t>co</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w:t>
            </w:r>
            <w:r w:rsidRPr="00050D48">
              <w:rPr>
                <w:rFonts w:ascii="Bookman Old Style" w:eastAsia="Calibri" w:hAnsi="Bookman Old Style" w:cs="Calibri"/>
                <w:sz w:val="20"/>
                <w:szCs w:val="20"/>
              </w:rPr>
              <w:t>ato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sus</w:t>
            </w:r>
            <w:r w:rsidRPr="00050D48">
              <w:rPr>
                <w:rFonts w:ascii="Bookman Old Style" w:eastAsia="Calibri" w:hAnsi="Bookman Old Style" w:cs="Calibri"/>
                <w:spacing w:val="1"/>
                <w:sz w:val="20"/>
                <w:szCs w:val="20"/>
              </w:rPr>
              <w:t>c</w:t>
            </w:r>
            <w:r w:rsidRPr="00050D48">
              <w:rPr>
                <w:rFonts w:ascii="Bookman Old Style" w:eastAsia="Calibri" w:hAnsi="Bookman Old Style" w:cs="Calibri"/>
                <w:sz w:val="20"/>
                <w:szCs w:val="20"/>
              </w:rPr>
              <w:t>r</w:t>
            </w:r>
            <w:r w:rsidRPr="00050D48">
              <w:rPr>
                <w:rFonts w:ascii="Bookman Old Style" w:eastAsia="Calibri" w:hAnsi="Bookman Old Style" w:cs="Calibri"/>
                <w:spacing w:val="1"/>
                <w:sz w:val="20"/>
                <w:szCs w:val="20"/>
              </w:rPr>
              <w:t>i</w:t>
            </w:r>
            <w:r w:rsidRPr="00050D48">
              <w:rPr>
                <w:rFonts w:ascii="Bookman Old Style" w:eastAsia="Calibri" w:hAnsi="Bookman Old Style" w:cs="Calibri"/>
                <w:sz w:val="20"/>
                <w:szCs w:val="20"/>
              </w:rPr>
              <w:t xml:space="preserve">to </w:t>
            </w:r>
            <w:r w:rsidRPr="00050D48">
              <w:rPr>
                <w:rFonts w:ascii="Bookman Old Style" w:eastAsia="Calibri" w:hAnsi="Bookman Old Style" w:cs="Calibri"/>
                <w:spacing w:val="1"/>
                <w:sz w:val="20"/>
                <w:szCs w:val="20"/>
              </w:rPr>
              <w:t>co</w:t>
            </w:r>
            <w:r w:rsidRPr="00050D48">
              <w:rPr>
                <w:rFonts w:ascii="Bookman Old Style" w:eastAsia="Calibri" w:hAnsi="Bookman Old Style" w:cs="Calibri"/>
                <w:sz w:val="20"/>
                <w:szCs w:val="20"/>
              </w:rPr>
              <w:t>n</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 xml:space="preserve">la </w:t>
            </w:r>
            <w:r w:rsidRPr="00050D48">
              <w:rPr>
                <w:rFonts w:ascii="Bookman Old Style" w:eastAsia="Calibri" w:hAnsi="Bookman Old Style" w:cs="Calibri"/>
                <w:spacing w:val="-1"/>
                <w:sz w:val="20"/>
                <w:szCs w:val="20"/>
              </w:rPr>
              <w:t>F</w:t>
            </w:r>
            <w:r w:rsidRPr="00050D48">
              <w:rPr>
                <w:rFonts w:ascii="Bookman Old Style" w:eastAsia="Calibri" w:hAnsi="Bookman Old Style" w:cs="Calibri"/>
                <w:sz w:val="20"/>
                <w:szCs w:val="20"/>
              </w:rPr>
              <w:t>D</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 xml:space="preserve">. </w:t>
            </w:r>
            <w:r w:rsidRPr="00050D48">
              <w:rPr>
                <w:rFonts w:ascii="Bookman Old Style" w:eastAsia="Calibri" w:hAnsi="Bookman Old Style" w:cs="Calibri"/>
                <w:spacing w:val="1"/>
                <w:sz w:val="20"/>
                <w:szCs w:val="20"/>
              </w:rPr>
              <w:t>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w:t>
            </w:r>
            <w:r w:rsidRPr="00050D48">
              <w:rPr>
                <w:rFonts w:ascii="Bookman Old Style" w:eastAsia="Calibri" w:hAnsi="Bookman Old Style" w:cs="Calibri"/>
                <w:spacing w:val="2"/>
                <w:sz w:val="20"/>
                <w:szCs w:val="20"/>
              </w:rPr>
              <w:t>e</w:t>
            </w:r>
            <w:r w:rsidRPr="00050D48">
              <w:rPr>
                <w:rFonts w:ascii="Bookman Old Style" w:eastAsia="Calibri" w:hAnsi="Bookman Old Style" w:cs="Calibri"/>
                <w:spacing w:val="-1"/>
                <w:sz w:val="20"/>
                <w:szCs w:val="20"/>
              </w:rPr>
              <w:t>g</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y a</w:t>
            </w:r>
            <w:r w:rsidRPr="00050D48">
              <w:rPr>
                <w:rFonts w:ascii="Bookman Old Style" w:eastAsia="Calibri" w:hAnsi="Bookman Old Style" w:cs="Calibri"/>
                <w:spacing w:val="-1"/>
                <w:sz w:val="20"/>
                <w:szCs w:val="20"/>
              </w:rPr>
              <w:t>p</w:t>
            </w:r>
            <w:r w:rsidRPr="00050D48">
              <w:rPr>
                <w:rFonts w:ascii="Bookman Old Style" w:eastAsia="Calibri" w:hAnsi="Bookman Old Style" w:cs="Calibri"/>
                <w:sz w:val="20"/>
                <w:szCs w:val="20"/>
              </w:rPr>
              <w:t>r</w:t>
            </w:r>
            <w:r w:rsidRPr="00050D48">
              <w:rPr>
                <w:rFonts w:ascii="Bookman Old Style" w:eastAsia="Calibri" w:hAnsi="Bookman Old Style" w:cs="Calibri"/>
                <w:spacing w:val="1"/>
                <w:sz w:val="20"/>
                <w:szCs w:val="20"/>
              </w:rPr>
              <w:t>o</w:t>
            </w:r>
            <w:r w:rsidRPr="00050D48">
              <w:rPr>
                <w:rFonts w:ascii="Bookman Old Style" w:eastAsia="Calibri" w:hAnsi="Bookman Old Style" w:cs="Calibri"/>
                <w:spacing w:val="-1"/>
                <w:sz w:val="20"/>
                <w:szCs w:val="20"/>
              </w:rPr>
              <w:t>b</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p>
        </w:tc>
      </w:tr>
      <w:tr w:rsidR="00F45A2A" w:rsidRPr="00A12962" w:rsidTr="00050D48">
        <w:trPr>
          <w:trHeight w:hRule="exact" w:val="610"/>
        </w:trPr>
        <w:tc>
          <w:tcPr>
            <w:tcW w:w="316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b/>
                <w:sz w:val="20"/>
                <w:szCs w:val="20"/>
              </w:rPr>
            </w:pPr>
            <w:r w:rsidRPr="00050D48">
              <w:rPr>
                <w:rFonts w:ascii="Bookman Old Style" w:eastAsia="Calibri" w:hAnsi="Bookman Old Style" w:cs="Calibri"/>
                <w:b/>
                <w:spacing w:val="1"/>
                <w:position w:val="1"/>
                <w:sz w:val="20"/>
                <w:szCs w:val="20"/>
              </w:rPr>
              <w:t>3</w:t>
            </w:r>
            <w:r w:rsidRPr="00050D48">
              <w:rPr>
                <w:rFonts w:ascii="Bookman Old Style" w:eastAsia="Calibri" w:hAnsi="Bookman Old Style" w:cs="Calibri"/>
                <w:b/>
                <w:position w:val="1"/>
                <w:sz w:val="20"/>
                <w:szCs w:val="20"/>
              </w:rPr>
              <w:t xml:space="preserve">. </w:t>
            </w:r>
            <w:r w:rsidRPr="00050D48">
              <w:rPr>
                <w:rFonts w:ascii="Bookman Old Style" w:eastAsia="Calibri" w:hAnsi="Bookman Old Style" w:cs="Calibri"/>
                <w:b/>
                <w:spacing w:val="-2"/>
                <w:position w:val="1"/>
                <w:sz w:val="20"/>
                <w:szCs w:val="20"/>
              </w:rPr>
              <w:t>M</w:t>
            </w:r>
            <w:r w:rsidRPr="00050D48">
              <w:rPr>
                <w:rFonts w:ascii="Bookman Old Style" w:eastAsia="Calibri" w:hAnsi="Bookman Old Style" w:cs="Calibri"/>
                <w:b/>
                <w:spacing w:val="1"/>
                <w:position w:val="1"/>
                <w:sz w:val="20"/>
                <w:szCs w:val="20"/>
              </w:rPr>
              <w:t>o</w:t>
            </w:r>
            <w:r w:rsidRPr="00050D48">
              <w:rPr>
                <w:rFonts w:ascii="Bookman Old Style" w:eastAsia="Calibri" w:hAnsi="Bookman Old Style" w:cs="Calibri"/>
                <w:b/>
                <w:spacing w:val="-1"/>
                <w:position w:val="1"/>
                <w:sz w:val="20"/>
                <w:szCs w:val="20"/>
              </w:rPr>
              <w:t>d</w:t>
            </w:r>
            <w:r w:rsidRPr="00050D48">
              <w:rPr>
                <w:rFonts w:ascii="Bookman Old Style" w:eastAsia="Calibri" w:hAnsi="Bookman Old Style" w:cs="Calibri"/>
                <w:b/>
                <w:position w:val="1"/>
                <w:sz w:val="20"/>
                <w:szCs w:val="20"/>
              </w:rPr>
              <w:t>e</w:t>
            </w:r>
            <w:r w:rsidRPr="00050D48">
              <w:rPr>
                <w:rFonts w:ascii="Bookman Old Style" w:eastAsia="Calibri" w:hAnsi="Bookman Old Style" w:cs="Calibri"/>
                <w:b/>
                <w:spacing w:val="-2"/>
                <w:position w:val="1"/>
                <w:sz w:val="20"/>
                <w:szCs w:val="20"/>
              </w:rPr>
              <w:t>l</w:t>
            </w:r>
            <w:r w:rsidRPr="00050D48">
              <w:rPr>
                <w:rFonts w:ascii="Bookman Old Style" w:eastAsia="Calibri" w:hAnsi="Bookman Old Style" w:cs="Calibri"/>
                <w:b/>
                <w:position w:val="1"/>
                <w:sz w:val="20"/>
                <w:szCs w:val="20"/>
              </w:rPr>
              <w:t>o</w:t>
            </w:r>
            <w:r w:rsidRPr="00050D48">
              <w:rPr>
                <w:rFonts w:ascii="Bookman Old Style" w:eastAsia="Calibri" w:hAnsi="Bookman Old Style" w:cs="Calibri"/>
                <w:b/>
                <w:spacing w:val="1"/>
                <w:position w:val="1"/>
                <w:sz w:val="20"/>
                <w:szCs w:val="20"/>
              </w:rPr>
              <w:t xml:space="preserve"> </w:t>
            </w:r>
            <w:r w:rsidRPr="00050D48">
              <w:rPr>
                <w:rFonts w:ascii="Bookman Old Style" w:eastAsia="Calibri" w:hAnsi="Bookman Old Style" w:cs="Calibri"/>
                <w:b/>
                <w:position w:val="1"/>
                <w:sz w:val="20"/>
                <w:szCs w:val="20"/>
              </w:rPr>
              <w:t>de</w:t>
            </w:r>
            <w:r w:rsidRPr="00050D48">
              <w:rPr>
                <w:rFonts w:ascii="Bookman Old Style" w:eastAsia="Calibri" w:hAnsi="Bookman Old Style" w:cs="Calibri"/>
                <w:b/>
                <w:spacing w:val="-2"/>
                <w:position w:val="1"/>
                <w:sz w:val="20"/>
                <w:szCs w:val="20"/>
              </w:rPr>
              <w:t xml:space="preserve"> </w:t>
            </w:r>
            <w:r w:rsidRPr="00050D48">
              <w:rPr>
                <w:rFonts w:ascii="Bookman Old Style" w:eastAsia="Calibri" w:hAnsi="Bookman Old Style" w:cs="Calibri"/>
                <w:b/>
                <w:position w:val="1"/>
                <w:sz w:val="20"/>
                <w:szCs w:val="20"/>
              </w:rPr>
              <w:t>c</w:t>
            </w:r>
            <w:r w:rsidRPr="00050D48">
              <w:rPr>
                <w:rFonts w:ascii="Bookman Old Style" w:eastAsia="Calibri" w:hAnsi="Bookman Old Style" w:cs="Calibri"/>
                <w:b/>
                <w:spacing w:val="-1"/>
                <w:position w:val="1"/>
                <w:sz w:val="20"/>
                <w:szCs w:val="20"/>
              </w:rPr>
              <w:t>o</w:t>
            </w:r>
            <w:r w:rsidRPr="00050D48">
              <w:rPr>
                <w:rFonts w:ascii="Bookman Old Style" w:eastAsia="Calibri" w:hAnsi="Bookman Old Style" w:cs="Calibri"/>
                <w:b/>
                <w:position w:val="1"/>
                <w:sz w:val="20"/>
                <w:szCs w:val="20"/>
              </w:rPr>
              <w:t>s</w:t>
            </w:r>
            <w:r w:rsidRPr="00050D48">
              <w:rPr>
                <w:rFonts w:ascii="Bookman Old Style" w:eastAsia="Calibri" w:hAnsi="Bookman Old Style" w:cs="Calibri"/>
                <w:b/>
                <w:spacing w:val="-2"/>
                <w:position w:val="1"/>
                <w:sz w:val="20"/>
                <w:szCs w:val="20"/>
              </w:rPr>
              <w:t>t</w:t>
            </w:r>
            <w:r w:rsidRPr="00050D48">
              <w:rPr>
                <w:rFonts w:ascii="Bookman Old Style" w:eastAsia="Calibri" w:hAnsi="Bookman Old Style" w:cs="Calibri"/>
                <w:b/>
                <w:spacing w:val="1"/>
                <w:position w:val="1"/>
                <w:sz w:val="20"/>
                <w:szCs w:val="20"/>
              </w:rPr>
              <w:t>o</w:t>
            </w:r>
            <w:r w:rsidRPr="00050D48">
              <w:rPr>
                <w:rFonts w:ascii="Bookman Old Style" w:eastAsia="Calibri" w:hAnsi="Bookman Old Style" w:cs="Calibri"/>
                <w:b/>
                <w:position w:val="1"/>
                <w:sz w:val="20"/>
                <w:szCs w:val="20"/>
              </w:rPr>
              <w:t>s e</w:t>
            </w:r>
            <w:r w:rsidRPr="00050D48">
              <w:rPr>
                <w:rFonts w:ascii="Bookman Old Style" w:eastAsia="Calibri" w:hAnsi="Bookman Old Style" w:cs="Calibri"/>
                <w:b/>
                <w:spacing w:val="-1"/>
                <w:position w:val="1"/>
                <w:sz w:val="20"/>
                <w:szCs w:val="20"/>
              </w:rPr>
              <w:t xml:space="preserve"> </w:t>
            </w:r>
            <w:r w:rsidRPr="00050D48">
              <w:rPr>
                <w:rFonts w:ascii="Bookman Old Style" w:eastAsia="Calibri" w:hAnsi="Bookman Old Style" w:cs="Calibri"/>
                <w:b/>
                <w:position w:val="1"/>
                <w:sz w:val="20"/>
                <w:szCs w:val="20"/>
              </w:rPr>
              <w:t>in</w:t>
            </w:r>
            <w:r w:rsidRPr="00050D48">
              <w:rPr>
                <w:rFonts w:ascii="Bookman Old Style" w:eastAsia="Calibri" w:hAnsi="Bookman Old Style" w:cs="Calibri"/>
                <w:b/>
                <w:spacing w:val="-1"/>
                <w:position w:val="1"/>
                <w:sz w:val="20"/>
                <w:szCs w:val="20"/>
              </w:rPr>
              <w:t>g</w:t>
            </w:r>
            <w:r w:rsidRPr="00050D48">
              <w:rPr>
                <w:rFonts w:ascii="Bookman Old Style" w:eastAsia="Calibri" w:hAnsi="Bookman Old Style" w:cs="Calibri"/>
                <w:b/>
                <w:position w:val="1"/>
                <w:sz w:val="20"/>
                <w:szCs w:val="20"/>
              </w:rPr>
              <w:t>res</w:t>
            </w:r>
            <w:r w:rsidRPr="00050D48">
              <w:rPr>
                <w:rFonts w:ascii="Bookman Old Style" w:eastAsia="Calibri" w:hAnsi="Bookman Old Style" w:cs="Calibri"/>
                <w:b/>
                <w:spacing w:val="1"/>
                <w:position w:val="1"/>
                <w:sz w:val="20"/>
                <w:szCs w:val="20"/>
              </w:rPr>
              <w:t>o</w:t>
            </w:r>
            <w:r w:rsidRPr="00050D48">
              <w:rPr>
                <w:rFonts w:ascii="Bookman Old Style" w:eastAsia="Calibri" w:hAnsi="Bookman Old Style" w:cs="Calibri"/>
                <w:b/>
                <w:position w:val="1"/>
                <w:sz w:val="20"/>
                <w:szCs w:val="20"/>
              </w:rPr>
              <w:t>s</w:t>
            </w:r>
          </w:p>
        </w:tc>
        <w:tc>
          <w:tcPr>
            <w:tcW w:w="2976" w:type="dxa"/>
            <w:tcBorders>
              <w:top w:val="single" w:sz="5" w:space="0" w:color="000000"/>
              <w:left w:val="single" w:sz="5" w:space="0" w:color="000000"/>
              <w:bottom w:val="single" w:sz="5" w:space="0" w:color="000000"/>
              <w:right w:val="single" w:sz="5" w:space="0" w:color="000000"/>
            </w:tcBorders>
          </w:tcPr>
          <w:p w:rsidR="00F45A2A" w:rsidRPr="00050D48" w:rsidRDefault="00F45A2A" w:rsidP="00050D48">
            <w:pPr>
              <w:spacing w:after="0" w:line="240" w:lineRule="auto"/>
              <w:ind w:left="284" w:right="75"/>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E</w:t>
            </w:r>
            <w:r w:rsidRPr="00050D48">
              <w:rPr>
                <w:rFonts w:ascii="Bookman Old Style" w:eastAsia="Calibri" w:hAnsi="Bookman Old Style" w:cs="Calibri"/>
                <w:sz w:val="20"/>
                <w:szCs w:val="20"/>
              </w:rPr>
              <w:t>la</w:t>
            </w:r>
            <w:r w:rsidRPr="00050D48">
              <w:rPr>
                <w:rFonts w:ascii="Bookman Old Style" w:eastAsia="Calibri" w:hAnsi="Bookman Old Style" w:cs="Calibri"/>
                <w:spacing w:val="-1"/>
                <w:sz w:val="20"/>
                <w:szCs w:val="20"/>
              </w:rPr>
              <w:t>b</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ra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1"/>
                <w:sz w:val="20"/>
                <w:szCs w:val="20"/>
              </w:rPr>
              <w:t xml:space="preserve"> </w:t>
            </w:r>
            <w:r w:rsidRPr="00050D48">
              <w:rPr>
                <w:rFonts w:ascii="Bookman Old Style" w:eastAsia="Calibri" w:hAnsi="Bookman Old Style" w:cs="Calibri"/>
                <w:spacing w:val="-1"/>
                <w:sz w:val="20"/>
                <w:szCs w:val="20"/>
              </w:rPr>
              <w:t>pe</w:t>
            </w:r>
            <w:r w:rsidRPr="00050D48">
              <w:rPr>
                <w:rFonts w:ascii="Bookman Old Style" w:eastAsia="Calibri" w:hAnsi="Bookman Old Style" w:cs="Calibri"/>
                <w:sz w:val="20"/>
                <w:szCs w:val="20"/>
              </w:rPr>
              <w:t>ro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s</w:t>
            </w:r>
            <w:r w:rsidRPr="00050D48">
              <w:rPr>
                <w:rFonts w:ascii="Bookman Old Style" w:eastAsia="Calibri" w:hAnsi="Bookman Old Style" w:cs="Calibri"/>
                <w:sz w:val="20"/>
                <w:szCs w:val="20"/>
              </w:rPr>
              <w:t>e</w:t>
            </w:r>
            <w:r w:rsidRPr="00050D48">
              <w:rPr>
                <w:rFonts w:ascii="Bookman Old Style" w:eastAsia="Calibri" w:hAnsi="Bookman Old Style" w:cs="Calibri"/>
                <w:spacing w:val="-1"/>
                <w:sz w:val="20"/>
                <w:szCs w:val="20"/>
              </w:rPr>
              <w:t xml:space="preserve"> en</w:t>
            </w:r>
            <w:r w:rsidRPr="00050D48">
              <w:rPr>
                <w:rFonts w:ascii="Bookman Old Style" w:eastAsia="Calibri" w:hAnsi="Bookman Old Style" w:cs="Calibri"/>
                <w:sz w:val="20"/>
                <w:szCs w:val="20"/>
              </w:rPr>
              <w:t>t</w:t>
            </w:r>
            <w:r w:rsidRPr="00050D48">
              <w:rPr>
                <w:rFonts w:ascii="Bookman Old Style" w:eastAsia="Calibri" w:hAnsi="Bookman Old Style" w:cs="Calibri"/>
                <w:spacing w:val="2"/>
                <w:sz w:val="20"/>
                <w:szCs w:val="20"/>
              </w:rPr>
              <w:t>r</w:t>
            </w:r>
            <w:r w:rsidRPr="00050D48">
              <w:rPr>
                <w:rFonts w:ascii="Bookman Old Style" w:eastAsia="Calibri" w:hAnsi="Bookman Old Style" w:cs="Calibri"/>
                <w:spacing w:val="-1"/>
                <w:sz w:val="20"/>
                <w:szCs w:val="20"/>
              </w:rPr>
              <w:t>eg</w:t>
            </w:r>
            <w:r w:rsidRPr="00050D48">
              <w:rPr>
                <w:rFonts w:ascii="Bookman Old Style" w:eastAsia="Calibri" w:hAnsi="Bookman Old Style" w:cs="Calibri"/>
                <w:sz w:val="20"/>
                <w:szCs w:val="20"/>
              </w:rPr>
              <w:t>ó</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a</w:t>
            </w:r>
            <w:r w:rsidR="00050D48">
              <w:rPr>
                <w:rFonts w:ascii="Bookman Old Style" w:eastAsia="Calibri" w:hAnsi="Bookman Old Style" w:cs="Calibri"/>
                <w:sz w:val="20"/>
                <w:szCs w:val="20"/>
              </w:rPr>
              <w:t xml:space="preserve"> </w:t>
            </w:r>
            <w:r w:rsidRPr="00050D48">
              <w:rPr>
                <w:rFonts w:ascii="Bookman Old Style" w:eastAsia="Calibri" w:hAnsi="Bookman Old Style" w:cs="Calibri"/>
                <w:sz w:val="20"/>
                <w:szCs w:val="20"/>
              </w:rPr>
              <w:t xml:space="preserve">la </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c</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ó</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w:t>
            </w:r>
          </w:p>
        </w:tc>
        <w:tc>
          <w:tcPr>
            <w:tcW w:w="2687" w:type="dxa"/>
            <w:tcBorders>
              <w:top w:val="single" w:sz="5" w:space="0" w:color="000000"/>
              <w:left w:val="single" w:sz="5" w:space="0" w:color="000000"/>
              <w:bottom w:val="single" w:sz="5" w:space="0" w:color="000000"/>
              <w:right w:val="single" w:sz="5" w:space="0" w:color="000000"/>
            </w:tcBorders>
          </w:tcPr>
          <w:p w:rsidR="00F45A2A" w:rsidRDefault="00F45A2A" w:rsidP="00937A16">
            <w:pPr>
              <w:spacing w:after="0" w:line="240" w:lineRule="auto"/>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reg</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y a</w:t>
            </w:r>
            <w:r w:rsidRPr="00050D48">
              <w:rPr>
                <w:rFonts w:ascii="Bookman Old Style" w:eastAsia="Calibri" w:hAnsi="Bookman Old Style" w:cs="Calibri"/>
                <w:spacing w:val="-1"/>
                <w:sz w:val="20"/>
                <w:szCs w:val="20"/>
              </w:rPr>
              <w:t>p</w:t>
            </w:r>
            <w:r w:rsidRPr="00050D48">
              <w:rPr>
                <w:rFonts w:ascii="Bookman Old Style" w:eastAsia="Calibri" w:hAnsi="Bookman Old Style" w:cs="Calibri"/>
                <w:sz w:val="20"/>
                <w:szCs w:val="20"/>
              </w:rPr>
              <w:t>r</w:t>
            </w:r>
            <w:r w:rsidRPr="00050D48">
              <w:rPr>
                <w:rFonts w:ascii="Bookman Old Style" w:eastAsia="Calibri" w:hAnsi="Bookman Old Style" w:cs="Calibri"/>
                <w:spacing w:val="1"/>
                <w:sz w:val="20"/>
                <w:szCs w:val="20"/>
              </w:rPr>
              <w:t>o</w:t>
            </w:r>
            <w:r w:rsidRPr="00050D48">
              <w:rPr>
                <w:rFonts w:ascii="Bookman Old Style" w:eastAsia="Calibri" w:hAnsi="Bookman Old Style" w:cs="Calibri"/>
                <w:spacing w:val="-1"/>
                <w:sz w:val="20"/>
                <w:szCs w:val="20"/>
              </w:rPr>
              <w:t>b</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p>
          <w:p w:rsidR="00050D48" w:rsidRDefault="00050D48" w:rsidP="00937A16">
            <w:pPr>
              <w:spacing w:after="0" w:line="240" w:lineRule="auto"/>
              <w:contextualSpacing/>
              <w:rPr>
                <w:rFonts w:ascii="Bookman Old Style" w:eastAsia="Calibri" w:hAnsi="Bookman Old Style" w:cs="Calibri"/>
                <w:sz w:val="20"/>
                <w:szCs w:val="20"/>
              </w:rPr>
            </w:pPr>
          </w:p>
          <w:p w:rsidR="00050D48" w:rsidRDefault="00050D48" w:rsidP="00937A16">
            <w:pPr>
              <w:spacing w:after="0" w:line="240" w:lineRule="auto"/>
              <w:contextualSpacing/>
              <w:rPr>
                <w:rFonts w:ascii="Bookman Old Style" w:eastAsia="Calibri" w:hAnsi="Bookman Old Style" w:cs="Calibri"/>
                <w:sz w:val="20"/>
                <w:szCs w:val="20"/>
              </w:rPr>
            </w:pPr>
          </w:p>
          <w:p w:rsidR="00050D48" w:rsidRDefault="00050D48" w:rsidP="00937A16">
            <w:pPr>
              <w:spacing w:after="0" w:line="240" w:lineRule="auto"/>
              <w:contextualSpacing/>
              <w:rPr>
                <w:rFonts w:ascii="Bookman Old Style" w:eastAsia="Calibri" w:hAnsi="Bookman Old Style" w:cs="Calibri"/>
                <w:sz w:val="20"/>
                <w:szCs w:val="20"/>
              </w:rPr>
            </w:pPr>
          </w:p>
          <w:p w:rsidR="00050D48" w:rsidRDefault="00050D48" w:rsidP="00937A16">
            <w:pPr>
              <w:spacing w:after="0" w:line="240" w:lineRule="auto"/>
              <w:contextualSpacing/>
              <w:rPr>
                <w:rFonts w:ascii="Bookman Old Style" w:eastAsia="Calibri" w:hAnsi="Bookman Old Style" w:cs="Calibri"/>
                <w:sz w:val="20"/>
                <w:szCs w:val="20"/>
              </w:rPr>
            </w:pPr>
          </w:p>
          <w:p w:rsidR="00050D48" w:rsidRDefault="00050D48" w:rsidP="00937A16">
            <w:pPr>
              <w:spacing w:after="0" w:line="240" w:lineRule="auto"/>
              <w:contextualSpacing/>
              <w:rPr>
                <w:rFonts w:ascii="Bookman Old Style" w:eastAsia="Calibri" w:hAnsi="Bookman Old Style" w:cs="Calibri"/>
                <w:sz w:val="20"/>
                <w:szCs w:val="20"/>
              </w:rPr>
            </w:pPr>
          </w:p>
          <w:p w:rsidR="00050D48" w:rsidRPr="00050D48" w:rsidRDefault="00050D48" w:rsidP="00937A16">
            <w:pPr>
              <w:spacing w:after="0" w:line="240" w:lineRule="auto"/>
              <w:contextualSpacing/>
              <w:rPr>
                <w:rFonts w:ascii="Bookman Old Style" w:eastAsia="Calibri" w:hAnsi="Bookman Old Style" w:cs="Calibri"/>
                <w:sz w:val="20"/>
                <w:szCs w:val="20"/>
              </w:rPr>
            </w:pPr>
          </w:p>
        </w:tc>
      </w:tr>
      <w:tr w:rsidR="00F45A2A" w:rsidRPr="00A12962" w:rsidTr="00050D48">
        <w:trPr>
          <w:trHeight w:hRule="exact" w:val="1194"/>
        </w:trPr>
        <w:tc>
          <w:tcPr>
            <w:tcW w:w="316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b/>
                <w:sz w:val="20"/>
                <w:szCs w:val="20"/>
              </w:rPr>
            </w:pPr>
            <w:r w:rsidRPr="00050D48">
              <w:rPr>
                <w:rFonts w:ascii="Bookman Old Style" w:eastAsia="Calibri" w:hAnsi="Bookman Old Style" w:cs="Calibri"/>
                <w:b/>
                <w:spacing w:val="1"/>
                <w:position w:val="1"/>
                <w:sz w:val="20"/>
                <w:szCs w:val="20"/>
              </w:rPr>
              <w:t>4</w:t>
            </w:r>
            <w:r w:rsidRPr="00050D48">
              <w:rPr>
                <w:rFonts w:ascii="Bookman Old Style" w:eastAsia="Calibri" w:hAnsi="Bookman Old Style" w:cs="Calibri"/>
                <w:b/>
                <w:position w:val="1"/>
                <w:sz w:val="20"/>
                <w:szCs w:val="20"/>
              </w:rPr>
              <w:t xml:space="preserve">.  </w:t>
            </w:r>
            <w:r w:rsidRPr="00050D48">
              <w:rPr>
                <w:rFonts w:ascii="Bookman Old Style" w:eastAsia="Calibri" w:hAnsi="Bookman Old Style" w:cs="Calibri"/>
                <w:b/>
                <w:spacing w:val="23"/>
                <w:position w:val="1"/>
                <w:sz w:val="20"/>
                <w:szCs w:val="20"/>
              </w:rPr>
              <w:t xml:space="preserve"> </w:t>
            </w:r>
            <w:r w:rsidRPr="00050D48">
              <w:rPr>
                <w:rFonts w:ascii="Bookman Old Style" w:eastAsia="Calibri" w:hAnsi="Bookman Old Style" w:cs="Calibri"/>
                <w:b/>
                <w:spacing w:val="-2"/>
                <w:position w:val="1"/>
                <w:sz w:val="20"/>
                <w:szCs w:val="20"/>
              </w:rPr>
              <w:t>E</w:t>
            </w:r>
            <w:r w:rsidRPr="00050D48">
              <w:rPr>
                <w:rFonts w:ascii="Bookman Old Style" w:eastAsia="Calibri" w:hAnsi="Bookman Old Style" w:cs="Calibri"/>
                <w:b/>
                <w:spacing w:val="1"/>
                <w:position w:val="1"/>
                <w:sz w:val="20"/>
                <w:szCs w:val="20"/>
              </w:rPr>
              <w:t>v</w:t>
            </w:r>
            <w:r w:rsidRPr="00050D48">
              <w:rPr>
                <w:rFonts w:ascii="Bookman Old Style" w:eastAsia="Calibri" w:hAnsi="Bookman Old Style" w:cs="Calibri"/>
                <w:b/>
                <w:position w:val="1"/>
                <w:sz w:val="20"/>
                <w:szCs w:val="20"/>
              </w:rPr>
              <w:t>al</w:t>
            </w:r>
            <w:r w:rsidRPr="00050D48">
              <w:rPr>
                <w:rFonts w:ascii="Bookman Old Style" w:eastAsia="Calibri" w:hAnsi="Bookman Old Style" w:cs="Calibri"/>
                <w:b/>
                <w:spacing w:val="-1"/>
                <w:position w:val="1"/>
                <w:sz w:val="20"/>
                <w:szCs w:val="20"/>
              </w:rPr>
              <w:t>u</w:t>
            </w:r>
            <w:r w:rsidRPr="00050D48">
              <w:rPr>
                <w:rFonts w:ascii="Bookman Old Style" w:eastAsia="Calibri" w:hAnsi="Bookman Old Style" w:cs="Calibri"/>
                <w:b/>
                <w:position w:val="1"/>
                <w:sz w:val="20"/>
                <w:szCs w:val="20"/>
              </w:rPr>
              <w:t>ac</w:t>
            </w:r>
            <w:r w:rsidRPr="00050D48">
              <w:rPr>
                <w:rFonts w:ascii="Bookman Old Style" w:eastAsia="Calibri" w:hAnsi="Bookman Old Style" w:cs="Calibri"/>
                <w:b/>
                <w:spacing w:val="-3"/>
                <w:position w:val="1"/>
                <w:sz w:val="20"/>
                <w:szCs w:val="20"/>
              </w:rPr>
              <w:t>i</w:t>
            </w:r>
            <w:r w:rsidRPr="00050D48">
              <w:rPr>
                <w:rFonts w:ascii="Bookman Old Style" w:eastAsia="Calibri" w:hAnsi="Bookman Old Style" w:cs="Calibri"/>
                <w:b/>
                <w:spacing w:val="1"/>
                <w:position w:val="1"/>
                <w:sz w:val="20"/>
                <w:szCs w:val="20"/>
              </w:rPr>
              <w:t>ó</w:t>
            </w:r>
            <w:r w:rsidRPr="00050D48">
              <w:rPr>
                <w:rFonts w:ascii="Bookman Old Style" w:eastAsia="Calibri" w:hAnsi="Bookman Old Style" w:cs="Calibri"/>
                <w:b/>
                <w:position w:val="1"/>
                <w:sz w:val="20"/>
                <w:szCs w:val="20"/>
              </w:rPr>
              <w:t xml:space="preserve">n  </w:t>
            </w:r>
            <w:r w:rsidRPr="00050D48">
              <w:rPr>
                <w:rFonts w:ascii="Bookman Old Style" w:eastAsia="Calibri" w:hAnsi="Bookman Old Style" w:cs="Calibri"/>
                <w:b/>
                <w:spacing w:val="23"/>
                <w:position w:val="1"/>
                <w:sz w:val="20"/>
                <w:szCs w:val="20"/>
              </w:rPr>
              <w:t xml:space="preserve"> </w:t>
            </w:r>
            <w:r w:rsidRPr="00050D48">
              <w:rPr>
                <w:rFonts w:ascii="Bookman Old Style" w:eastAsia="Calibri" w:hAnsi="Bookman Old Style" w:cs="Calibri"/>
                <w:b/>
                <w:spacing w:val="-2"/>
                <w:position w:val="1"/>
                <w:sz w:val="20"/>
                <w:szCs w:val="20"/>
              </w:rPr>
              <w:t>e</w:t>
            </w:r>
            <w:r w:rsidRPr="00050D48">
              <w:rPr>
                <w:rFonts w:ascii="Bookman Old Style" w:eastAsia="Calibri" w:hAnsi="Bookman Old Style" w:cs="Calibri"/>
                <w:b/>
                <w:position w:val="1"/>
                <w:sz w:val="20"/>
                <w:szCs w:val="20"/>
              </w:rPr>
              <w:t>c</w:t>
            </w:r>
            <w:r w:rsidRPr="00050D48">
              <w:rPr>
                <w:rFonts w:ascii="Bookman Old Style" w:eastAsia="Calibri" w:hAnsi="Bookman Old Style" w:cs="Calibri"/>
                <w:b/>
                <w:spacing w:val="1"/>
                <w:position w:val="1"/>
                <w:sz w:val="20"/>
                <w:szCs w:val="20"/>
              </w:rPr>
              <w:t>o</w:t>
            </w:r>
            <w:r w:rsidRPr="00050D48">
              <w:rPr>
                <w:rFonts w:ascii="Bookman Old Style" w:eastAsia="Calibri" w:hAnsi="Bookman Old Style" w:cs="Calibri"/>
                <w:b/>
                <w:spacing w:val="-3"/>
                <w:position w:val="1"/>
                <w:sz w:val="20"/>
                <w:szCs w:val="20"/>
              </w:rPr>
              <w:t>n</w:t>
            </w:r>
            <w:r w:rsidRPr="00050D48">
              <w:rPr>
                <w:rFonts w:ascii="Bookman Old Style" w:eastAsia="Calibri" w:hAnsi="Bookman Old Style" w:cs="Calibri"/>
                <w:b/>
                <w:spacing w:val="1"/>
                <w:position w:val="1"/>
                <w:sz w:val="20"/>
                <w:szCs w:val="20"/>
              </w:rPr>
              <w:t>óm</w:t>
            </w:r>
            <w:r w:rsidRPr="00050D48">
              <w:rPr>
                <w:rFonts w:ascii="Bookman Old Style" w:eastAsia="Calibri" w:hAnsi="Bookman Old Style" w:cs="Calibri"/>
                <w:b/>
                <w:spacing w:val="-3"/>
                <w:position w:val="1"/>
                <w:sz w:val="20"/>
                <w:szCs w:val="20"/>
              </w:rPr>
              <w:t>i</w:t>
            </w:r>
            <w:r w:rsidRPr="00050D48">
              <w:rPr>
                <w:rFonts w:ascii="Bookman Old Style" w:eastAsia="Calibri" w:hAnsi="Bookman Old Style" w:cs="Calibri"/>
                <w:b/>
                <w:position w:val="1"/>
                <w:sz w:val="20"/>
                <w:szCs w:val="20"/>
              </w:rPr>
              <w:t xml:space="preserve">ca  </w:t>
            </w:r>
            <w:r w:rsidRPr="00050D48">
              <w:rPr>
                <w:rFonts w:ascii="Bookman Old Style" w:eastAsia="Calibri" w:hAnsi="Bookman Old Style" w:cs="Calibri"/>
                <w:b/>
                <w:spacing w:val="21"/>
                <w:position w:val="1"/>
                <w:sz w:val="20"/>
                <w:szCs w:val="20"/>
              </w:rPr>
              <w:t xml:space="preserve"> </w:t>
            </w:r>
            <w:r w:rsidRPr="00050D48">
              <w:rPr>
                <w:rFonts w:ascii="Bookman Old Style" w:eastAsia="Calibri" w:hAnsi="Bookman Old Style" w:cs="Calibri"/>
                <w:b/>
                <w:position w:val="1"/>
                <w:sz w:val="20"/>
                <w:szCs w:val="20"/>
              </w:rPr>
              <w:t xml:space="preserve">y  </w:t>
            </w:r>
            <w:r w:rsidRPr="00050D48">
              <w:rPr>
                <w:rFonts w:ascii="Bookman Old Style" w:eastAsia="Calibri" w:hAnsi="Bookman Old Style" w:cs="Calibri"/>
                <w:b/>
                <w:spacing w:val="22"/>
                <w:position w:val="1"/>
                <w:sz w:val="20"/>
                <w:szCs w:val="20"/>
              </w:rPr>
              <w:t xml:space="preserve"> </w:t>
            </w:r>
            <w:r w:rsidRPr="00050D48">
              <w:rPr>
                <w:rFonts w:ascii="Bookman Old Style" w:eastAsia="Calibri" w:hAnsi="Bookman Old Style" w:cs="Calibri"/>
                <w:b/>
                <w:position w:val="1"/>
                <w:sz w:val="20"/>
                <w:szCs w:val="20"/>
              </w:rPr>
              <w:t>A</w:t>
            </w:r>
            <w:r w:rsidRPr="00050D48">
              <w:rPr>
                <w:rFonts w:ascii="Bookman Old Style" w:eastAsia="Calibri" w:hAnsi="Bookman Old Style" w:cs="Calibri"/>
                <w:b/>
                <w:spacing w:val="-1"/>
                <w:position w:val="1"/>
                <w:sz w:val="20"/>
                <w:szCs w:val="20"/>
              </w:rPr>
              <w:t>n</w:t>
            </w:r>
            <w:r w:rsidRPr="00050D48">
              <w:rPr>
                <w:rFonts w:ascii="Bookman Old Style" w:eastAsia="Calibri" w:hAnsi="Bookman Old Style" w:cs="Calibri"/>
                <w:b/>
                <w:position w:val="1"/>
                <w:sz w:val="20"/>
                <w:szCs w:val="20"/>
              </w:rPr>
              <w:t>ál</w:t>
            </w:r>
            <w:r w:rsidRPr="00050D48">
              <w:rPr>
                <w:rFonts w:ascii="Bookman Old Style" w:eastAsia="Calibri" w:hAnsi="Bookman Old Style" w:cs="Calibri"/>
                <w:b/>
                <w:spacing w:val="-1"/>
                <w:position w:val="1"/>
                <w:sz w:val="20"/>
                <w:szCs w:val="20"/>
              </w:rPr>
              <w:t>i</w:t>
            </w:r>
            <w:r w:rsidRPr="00050D48">
              <w:rPr>
                <w:rFonts w:ascii="Bookman Old Style" w:eastAsia="Calibri" w:hAnsi="Bookman Old Style" w:cs="Calibri"/>
                <w:b/>
                <w:position w:val="1"/>
                <w:sz w:val="20"/>
                <w:szCs w:val="20"/>
              </w:rPr>
              <w:t>sis</w:t>
            </w:r>
          </w:p>
          <w:p w:rsidR="00F45A2A" w:rsidRDefault="00F45A2A" w:rsidP="00937A16">
            <w:pPr>
              <w:spacing w:after="0" w:line="240" w:lineRule="auto"/>
              <w:contextualSpacing/>
              <w:rPr>
                <w:rFonts w:ascii="Bookman Old Style" w:eastAsia="Calibri" w:hAnsi="Bookman Old Style" w:cs="Calibri"/>
                <w:b/>
                <w:sz w:val="20"/>
                <w:szCs w:val="20"/>
              </w:rPr>
            </w:pPr>
            <w:r w:rsidRPr="00050D48">
              <w:rPr>
                <w:rFonts w:ascii="Bookman Old Style" w:eastAsia="Calibri" w:hAnsi="Bookman Old Style" w:cs="Calibri"/>
                <w:b/>
                <w:sz w:val="20"/>
                <w:szCs w:val="20"/>
              </w:rPr>
              <w:t>C</w:t>
            </w:r>
            <w:r w:rsidRPr="00050D48">
              <w:rPr>
                <w:rFonts w:ascii="Bookman Old Style" w:eastAsia="Calibri" w:hAnsi="Bookman Old Style" w:cs="Calibri"/>
                <w:b/>
                <w:spacing w:val="1"/>
                <w:sz w:val="20"/>
                <w:szCs w:val="20"/>
              </w:rPr>
              <w:t>o</w:t>
            </w:r>
            <w:r w:rsidRPr="00050D48">
              <w:rPr>
                <w:rFonts w:ascii="Bookman Old Style" w:eastAsia="Calibri" w:hAnsi="Bookman Old Style" w:cs="Calibri"/>
                <w:b/>
                <w:sz w:val="20"/>
                <w:szCs w:val="20"/>
              </w:rPr>
              <w:t>s</w:t>
            </w:r>
            <w:r w:rsidRPr="00050D48">
              <w:rPr>
                <w:rFonts w:ascii="Bookman Old Style" w:eastAsia="Calibri" w:hAnsi="Bookman Old Style" w:cs="Calibri"/>
                <w:b/>
                <w:spacing w:val="-2"/>
                <w:sz w:val="20"/>
                <w:szCs w:val="20"/>
              </w:rPr>
              <w:t>t</w:t>
            </w:r>
            <w:r w:rsidRPr="00050D48">
              <w:rPr>
                <w:rFonts w:ascii="Bookman Old Style" w:eastAsia="Calibri" w:hAnsi="Bookman Old Style" w:cs="Calibri"/>
                <w:b/>
                <w:sz w:val="20"/>
                <w:szCs w:val="20"/>
              </w:rPr>
              <w:t>o</w:t>
            </w:r>
            <w:r w:rsidRPr="00050D48">
              <w:rPr>
                <w:rFonts w:ascii="Bookman Old Style" w:eastAsia="Calibri" w:hAnsi="Bookman Old Style" w:cs="Calibri"/>
                <w:b/>
                <w:spacing w:val="1"/>
                <w:sz w:val="20"/>
                <w:szCs w:val="20"/>
              </w:rPr>
              <w:t xml:space="preserve"> </w:t>
            </w:r>
            <w:r w:rsidRPr="00050D48">
              <w:rPr>
                <w:rFonts w:ascii="Bookman Old Style" w:eastAsia="Calibri" w:hAnsi="Bookman Old Style" w:cs="Calibri"/>
                <w:b/>
                <w:spacing w:val="-2"/>
                <w:sz w:val="20"/>
                <w:szCs w:val="20"/>
              </w:rPr>
              <w:t>B</w:t>
            </w:r>
            <w:r w:rsidRPr="00050D48">
              <w:rPr>
                <w:rFonts w:ascii="Bookman Old Style" w:eastAsia="Calibri" w:hAnsi="Bookman Old Style" w:cs="Calibri"/>
                <w:b/>
                <w:sz w:val="20"/>
                <w:szCs w:val="20"/>
              </w:rPr>
              <w:t>enefic</w:t>
            </w:r>
            <w:r w:rsidRPr="00050D48">
              <w:rPr>
                <w:rFonts w:ascii="Bookman Old Style" w:eastAsia="Calibri" w:hAnsi="Bookman Old Style" w:cs="Calibri"/>
                <w:b/>
                <w:spacing w:val="-3"/>
                <w:sz w:val="20"/>
                <w:szCs w:val="20"/>
              </w:rPr>
              <w:t>i</w:t>
            </w:r>
            <w:r w:rsidRPr="00050D48">
              <w:rPr>
                <w:rFonts w:ascii="Bookman Old Style" w:eastAsia="Calibri" w:hAnsi="Bookman Old Style" w:cs="Calibri"/>
                <w:b/>
                <w:sz w:val="20"/>
                <w:szCs w:val="20"/>
              </w:rPr>
              <w:t>o</w:t>
            </w:r>
          </w:p>
          <w:p w:rsidR="00050D48" w:rsidRDefault="00050D48" w:rsidP="00937A16">
            <w:pPr>
              <w:spacing w:after="0" w:line="240" w:lineRule="auto"/>
              <w:contextualSpacing/>
              <w:rPr>
                <w:rFonts w:ascii="Bookman Old Style" w:eastAsia="Calibri" w:hAnsi="Bookman Old Style" w:cs="Calibri"/>
                <w:b/>
                <w:sz w:val="20"/>
                <w:szCs w:val="20"/>
              </w:rPr>
            </w:pPr>
          </w:p>
          <w:p w:rsidR="00050D48" w:rsidRPr="00050D48" w:rsidRDefault="00050D48" w:rsidP="00937A16">
            <w:pPr>
              <w:spacing w:after="0" w:line="240" w:lineRule="auto"/>
              <w:contextualSpacing/>
              <w:rPr>
                <w:rFonts w:ascii="Bookman Old Style" w:eastAsia="Calibri" w:hAnsi="Bookman Old Style" w:cs="Calibri"/>
                <w:b/>
                <w:sz w:val="20"/>
                <w:szCs w:val="20"/>
              </w:rPr>
            </w:pPr>
          </w:p>
        </w:tc>
        <w:tc>
          <w:tcPr>
            <w:tcW w:w="297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ind w:left="284"/>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E</w:t>
            </w:r>
            <w:r w:rsidRPr="00050D48">
              <w:rPr>
                <w:rFonts w:ascii="Bookman Old Style" w:eastAsia="Calibri" w:hAnsi="Bookman Old Style" w:cs="Calibri"/>
                <w:sz w:val="20"/>
                <w:szCs w:val="20"/>
              </w:rPr>
              <w:t>la</w:t>
            </w:r>
            <w:r w:rsidRPr="00050D48">
              <w:rPr>
                <w:rFonts w:ascii="Bookman Old Style" w:eastAsia="Calibri" w:hAnsi="Bookman Old Style" w:cs="Calibri"/>
                <w:spacing w:val="-1"/>
                <w:sz w:val="20"/>
                <w:szCs w:val="20"/>
              </w:rPr>
              <w:t>b</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ra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 xml:space="preserve">y </w:t>
            </w:r>
            <w:r w:rsidRPr="00050D48">
              <w:rPr>
                <w:rFonts w:ascii="Bookman Old Style" w:eastAsia="Calibri" w:hAnsi="Bookman Old Style" w:cs="Calibri"/>
                <w:spacing w:val="-1"/>
                <w:sz w:val="20"/>
                <w:szCs w:val="20"/>
              </w:rPr>
              <w:t>en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reg</w:t>
            </w:r>
            <w:r w:rsidRPr="00050D48">
              <w:rPr>
                <w:rFonts w:ascii="Bookman Old Style" w:eastAsia="Calibri" w:hAnsi="Bookman Old Style" w:cs="Calibri"/>
                <w:spacing w:val="2"/>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a a la</w:t>
            </w:r>
          </w:p>
          <w:p w:rsidR="00F45A2A" w:rsidRPr="00050D48" w:rsidRDefault="00F45A2A" w:rsidP="00937A16">
            <w:pPr>
              <w:spacing w:after="0" w:line="240" w:lineRule="auto"/>
              <w:ind w:left="284"/>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c</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ó</w:t>
            </w:r>
            <w:r w:rsidRPr="00050D48">
              <w:rPr>
                <w:rFonts w:ascii="Bookman Old Style" w:eastAsia="Calibri" w:hAnsi="Bookman Old Style" w:cs="Calibri"/>
                <w:sz w:val="20"/>
                <w:szCs w:val="20"/>
              </w:rPr>
              <w:t>n</w:t>
            </w:r>
            <w:r w:rsidRPr="00050D48">
              <w:rPr>
                <w:rFonts w:ascii="Bookman Old Style" w:eastAsia="Calibri" w:hAnsi="Bookman Old Style" w:cs="Calibri"/>
                <w:spacing w:val="-1"/>
                <w:sz w:val="20"/>
                <w:szCs w:val="20"/>
              </w:rPr>
              <w:t xml:space="preserve"> pe</w:t>
            </w:r>
            <w:r w:rsidRPr="00050D48">
              <w:rPr>
                <w:rFonts w:ascii="Bookman Old Style" w:eastAsia="Calibri" w:hAnsi="Bookman Old Style" w:cs="Calibri"/>
                <w:sz w:val="20"/>
                <w:szCs w:val="20"/>
              </w:rPr>
              <w:t>ro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fue</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a</w:t>
            </w:r>
            <w:r w:rsidRPr="00050D48">
              <w:rPr>
                <w:rFonts w:ascii="Bookman Old Style" w:eastAsia="Calibri" w:hAnsi="Bookman Old Style" w:cs="Calibri"/>
                <w:spacing w:val="2"/>
                <w:sz w:val="20"/>
                <w:szCs w:val="20"/>
              </w:rPr>
              <w:t>p</w:t>
            </w:r>
            <w:r w:rsidRPr="00050D48">
              <w:rPr>
                <w:rFonts w:ascii="Bookman Old Style" w:eastAsia="Calibri" w:hAnsi="Bookman Old Style" w:cs="Calibri"/>
                <w:sz w:val="20"/>
                <w:szCs w:val="20"/>
              </w:rPr>
              <w:t>r</w:t>
            </w:r>
            <w:r w:rsidRPr="00050D48">
              <w:rPr>
                <w:rFonts w:ascii="Bookman Old Style" w:eastAsia="Calibri" w:hAnsi="Bookman Old Style" w:cs="Calibri"/>
                <w:spacing w:val="1"/>
                <w:sz w:val="20"/>
                <w:szCs w:val="20"/>
              </w:rPr>
              <w:t>o</w:t>
            </w:r>
            <w:r w:rsidRPr="00050D48">
              <w:rPr>
                <w:rFonts w:ascii="Bookman Old Style" w:eastAsia="Calibri" w:hAnsi="Bookman Old Style" w:cs="Calibri"/>
                <w:spacing w:val="-1"/>
                <w:sz w:val="20"/>
                <w:szCs w:val="20"/>
              </w:rPr>
              <w:t>b</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a</w:t>
            </w:r>
          </w:p>
        </w:tc>
        <w:tc>
          <w:tcPr>
            <w:tcW w:w="2687"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reg</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y ap</w:t>
            </w:r>
            <w:r w:rsidRPr="00050D48">
              <w:rPr>
                <w:rFonts w:ascii="Bookman Old Style" w:eastAsia="Calibri" w:hAnsi="Bookman Old Style" w:cs="Calibri"/>
                <w:spacing w:val="-1"/>
                <w:sz w:val="20"/>
                <w:szCs w:val="20"/>
              </w:rPr>
              <w:t>r</w:t>
            </w:r>
            <w:r w:rsidRPr="00050D48">
              <w:rPr>
                <w:rFonts w:ascii="Bookman Old Style" w:eastAsia="Calibri" w:hAnsi="Bookman Old Style" w:cs="Calibri"/>
                <w:spacing w:val="1"/>
                <w:sz w:val="20"/>
                <w:szCs w:val="20"/>
              </w:rPr>
              <w:t>o</w:t>
            </w:r>
            <w:r w:rsidRPr="00050D48">
              <w:rPr>
                <w:rFonts w:ascii="Bookman Old Style" w:eastAsia="Calibri" w:hAnsi="Bookman Old Style" w:cs="Calibri"/>
                <w:spacing w:val="-1"/>
                <w:sz w:val="20"/>
                <w:szCs w:val="20"/>
              </w:rPr>
              <w:t>b</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p>
        </w:tc>
      </w:tr>
      <w:tr w:rsidR="00F45A2A" w:rsidRPr="00A12962" w:rsidTr="00050D48">
        <w:trPr>
          <w:trHeight w:hRule="exact" w:val="985"/>
        </w:trPr>
        <w:tc>
          <w:tcPr>
            <w:tcW w:w="316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b/>
                <w:sz w:val="20"/>
                <w:szCs w:val="20"/>
              </w:rPr>
            </w:pPr>
            <w:r w:rsidRPr="00050D48">
              <w:rPr>
                <w:rFonts w:ascii="Bookman Old Style" w:eastAsia="Calibri" w:hAnsi="Bookman Old Style" w:cs="Calibri"/>
                <w:b/>
                <w:spacing w:val="1"/>
                <w:position w:val="1"/>
                <w:sz w:val="20"/>
                <w:szCs w:val="20"/>
              </w:rPr>
              <w:t>5</w:t>
            </w:r>
            <w:r w:rsidRPr="00050D48">
              <w:rPr>
                <w:rFonts w:ascii="Bookman Old Style" w:eastAsia="Calibri" w:hAnsi="Bookman Old Style" w:cs="Calibri"/>
                <w:b/>
                <w:position w:val="1"/>
                <w:sz w:val="20"/>
                <w:szCs w:val="20"/>
              </w:rPr>
              <w:t xml:space="preserve">. </w:t>
            </w:r>
            <w:r w:rsidRPr="00050D48">
              <w:rPr>
                <w:rFonts w:ascii="Bookman Old Style" w:eastAsia="Calibri" w:hAnsi="Bookman Old Style" w:cs="Calibri"/>
                <w:b/>
                <w:spacing w:val="-2"/>
                <w:position w:val="1"/>
                <w:sz w:val="20"/>
                <w:szCs w:val="20"/>
              </w:rPr>
              <w:t>M</w:t>
            </w:r>
            <w:r w:rsidRPr="00050D48">
              <w:rPr>
                <w:rFonts w:ascii="Bookman Old Style" w:eastAsia="Calibri" w:hAnsi="Bookman Old Style" w:cs="Calibri"/>
                <w:b/>
                <w:spacing w:val="1"/>
                <w:position w:val="1"/>
                <w:sz w:val="20"/>
                <w:szCs w:val="20"/>
              </w:rPr>
              <w:t>o</w:t>
            </w:r>
            <w:r w:rsidRPr="00050D48">
              <w:rPr>
                <w:rFonts w:ascii="Bookman Old Style" w:eastAsia="Calibri" w:hAnsi="Bookman Old Style" w:cs="Calibri"/>
                <w:b/>
                <w:spacing w:val="-1"/>
                <w:position w:val="1"/>
                <w:sz w:val="20"/>
                <w:szCs w:val="20"/>
              </w:rPr>
              <w:t>d</w:t>
            </w:r>
            <w:r w:rsidRPr="00050D48">
              <w:rPr>
                <w:rFonts w:ascii="Bookman Old Style" w:eastAsia="Calibri" w:hAnsi="Bookman Old Style" w:cs="Calibri"/>
                <w:b/>
                <w:position w:val="1"/>
                <w:sz w:val="20"/>
                <w:szCs w:val="20"/>
              </w:rPr>
              <w:t>e</w:t>
            </w:r>
            <w:r w:rsidRPr="00050D48">
              <w:rPr>
                <w:rFonts w:ascii="Bookman Old Style" w:eastAsia="Calibri" w:hAnsi="Bookman Old Style" w:cs="Calibri"/>
                <w:b/>
                <w:spacing w:val="-2"/>
                <w:position w:val="1"/>
                <w:sz w:val="20"/>
                <w:szCs w:val="20"/>
              </w:rPr>
              <w:t>l</w:t>
            </w:r>
            <w:r w:rsidRPr="00050D48">
              <w:rPr>
                <w:rFonts w:ascii="Bookman Old Style" w:eastAsia="Calibri" w:hAnsi="Bookman Old Style" w:cs="Calibri"/>
                <w:b/>
                <w:position w:val="1"/>
                <w:sz w:val="20"/>
                <w:szCs w:val="20"/>
              </w:rPr>
              <w:t>o</w:t>
            </w:r>
            <w:r w:rsidRPr="00050D48">
              <w:rPr>
                <w:rFonts w:ascii="Bookman Old Style" w:eastAsia="Calibri" w:hAnsi="Bookman Old Style" w:cs="Calibri"/>
                <w:b/>
                <w:spacing w:val="1"/>
                <w:position w:val="1"/>
                <w:sz w:val="20"/>
                <w:szCs w:val="20"/>
              </w:rPr>
              <w:t xml:space="preserve"> </w:t>
            </w:r>
            <w:r w:rsidRPr="00050D48">
              <w:rPr>
                <w:rFonts w:ascii="Bookman Old Style" w:eastAsia="Calibri" w:hAnsi="Bookman Old Style" w:cs="Calibri"/>
                <w:b/>
                <w:position w:val="1"/>
                <w:sz w:val="20"/>
                <w:szCs w:val="20"/>
              </w:rPr>
              <w:t>de</w:t>
            </w:r>
            <w:r w:rsidRPr="00050D48">
              <w:rPr>
                <w:rFonts w:ascii="Bookman Old Style" w:eastAsia="Calibri" w:hAnsi="Bookman Old Style" w:cs="Calibri"/>
                <w:b/>
                <w:spacing w:val="-2"/>
                <w:position w:val="1"/>
                <w:sz w:val="20"/>
                <w:szCs w:val="20"/>
              </w:rPr>
              <w:t xml:space="preserve"> </w:t>
            </w:r>
            <w:r w:rsidRPr="00050D48">
              <w:rPr>
                <w:rFonts w:ascii="Bookman Old Style" w:eastAsia="Calibri" w:hAnsi="Bookman Old Style" w:cs="Calibri"/>
                <w:b/>
                <w:position w:val="1"/>
                <w:sz w:val="20"/>
                <w:szCs w:val="20"/>
              </w:rPr>
              <w:t>R</w:t>
            </w:r>
            <w:r w:rsidRPr="00050D48">
              <w:rPr>
                <w:rFonts w:ascii="Bookman Old Style" w:eastAsia="Calibri" w:hAnsi="Bookman Old Style" w:cs="Calibri"/>
                <w:b/>
                <w:spacing w:val="-1"/>
                <w:position w:val="1"/>
                <w:sz w:val="20"/>
                <w:szCs w:val="20"/>
              </w:rPr>
              <w:t>e</w:t>
            </w:r>
            <w:r w:rsidRPr="00050D48">
              <w:rPr>
                <w:rFonts w:ascii="Bookman Old Style" w:eastAsia="Calibri" w:hAnsi="Bookman Old Style" w:cs="Calibri"/>
                <w:b/>
                <w:spacing w:val="1"/>
                <w:position w:val="1"/>
                <w:sz w:val="20"/>
                <w:szCs w:val="20"/>
              </w:rPr>
              <w:t>m</w:t>
            </w:r>
            <w:r w:rsidRPr="00050D48">
              <w:rPr>
                <w:rFonts w:ascii="Bookman Old Style" w:eastAsia="Calibri" w:hAnsi="Bookman Old Style" w:cs="Calibri"/>
                <w:b/>
                <w:spacing w:val="-1"/>
                <w:position w:val="1"/>
                <w:sz w:val="20"/>
                <w:szCs w:val="20"/>
              </w:rPr>
              <w:t>un</w:t>
            </w:r>
            <w:r w:rsidRPr="00050D48">
              <w:rPr>
                <w:rFonts w:ascii="Bookman Old Style" w:eastAsia="Calibri" w:hAnsi="Bookman Old Style" w:cs="Calibri"/>
                <w:b/>
                <w:position w:val="1"/>
                <w:sz w:val="20"/>
                <w:szCs w:val="20"/>
              </w:rPr>
              <w:t>erac</w:t>
            </w:r>
            <w:r w:rsidRPr="00050D48">
              <w:rPr>
                <w:rFonts w:ascii="Bookman Old Style" w:eastAsia="Calibri" w:hAnsi="Bookman Old Style" w:cs="Calibri"/>
                <w:b/>
                <w:spacing w:val="-2"/>
                <w:position w:val="1"/>
                <w:sz w:val="20"/>
                <w:szCs w:val="20"/>
              </w:rPr>
              <w:t>i</w:t>
            </w:r>
            <w:r w:rsidRPr="00050D48">
              <w:rPr>
                <w:rFonts w:ascii="Bookman Old Style" w:eastAsia="Calibri" w:hAnsi="Bookman Old Style" w:cs="Calibri"/>
                <w:b/>
                <w:spacing w:val="-1"/>
                <w:position w:val="1"/>
                <w:sz w:val="20"/>
                <w:szCs w:val="20"/>
              </w:rPr>
              <w:t>ó</w:t>
            </w:r>
            <w:r w:rsidRPr="00050D48">
              <w:rPr>
                <w:rFonts w:ascii="Bookman Old Style" w:eastAsia="Calibri" w:hAnsi="Bookman Old Style" w:cs="Calibri"/>
                <w:b/>
                <w:position w:val="1"/>
                <w:sz w:val="20"/>
                <w:szCs w:val="20"/>
              </w:rPr>
              <w:t>n</w:t>
            </w:r>
          </w:p>
        </w:tc>
        <w:tc>
          <w:tcPr>
            <w:tcW w:w="2976" w:type="dxa"/>
            <w:tcBorders>
              <w:top w:val="single" w:sz="5" w:space="0" w:color="000000"/>
              <w:left w:val="single" w:sz="5" w:space="0" w:color="000000"/>
              <w:bottom w:val="single" w:sz="5" w:space="0" w:color="000000"/>
              <w:right w:val="single" w:sz="5" w:space="0" w:color="000000"/>
            </w:tcBorders>
          </w:tcPr>
          <w:p w:rsidR="00F45A2A" w:rsidRPr="00050D48" w:rsidRDefault="00F45A2A" w:rsidP="00050D48">
            <w:pPr>
              <w:spacing w:after="0" w:line="240" w:lineRule="auto"/>
              <w:ind w:left="284" w:right="75"/>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L</w:t>
            </w:r>
            <w:r w:rsidRPr="00050D48">
              <w:rPr>
                <w:rFonts w:ascii="Bookman Old Style" w:eastAsia="Calibri" w:hAnsi="Bookman Old Style" w:cs="Calibri"/>
                <w:sz w:val="20"/>
                <w:szCs w:val="20"/>
              </w:rPr>
              <w:t xml:space="preserve">a </w:t>
            </w:r>
            <w:r w:rsidRPr="00050D48">
              <w:rPr>
                <w:rFonts w:ascii="Bookman Old Style" w:eastAsia="Calibri" w:hAnsi="Bookman Old Style" w:cs="Calibri"/>
                <w:spacing w:val="-1"/>
                <w:sz w:val="20"/>
                <w:szCs w:val="20"/>
              </w:rPr>
              <w:t>F</w:t>
            </w:r>
            <w:r w:rsidRPr="00050D48">
              <w:rPr>
                <w:rFonts w:ascii="Bookman Old Style" w:eastAsia="Calibri" w:hAnsi="Bookman Old Style" w:cs="Calibri"/>
                <w:sz w:val="20"/>
                <w:szCs w:val="20"/>
              </w:rPr>
              <w:t>DN</w:t>
            </w:r>
            <w:r w:rsidRPr="00050D48">
              <w:rPr>
                <w:rFonts w:ascii="Bookman Old Style" w:eastAsia="Calibri" w:hAnsi="Bookman Old Style" w:cs="Calibri"/>
                <w:spacing w:val="-1"/>
                <w:sz w:val="20"/>
                <w:szCs w:val="20"/>
              </w:rPr>
              <w:t xml:space="preserve"> n</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ie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e</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f</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rmaci</w:t>
            </w:r>
            <w:r w:rsidRPr="00050D48">
              <w:rPr>
                <w:rFonts w:ascii="Bookman Old Style" w:eastAsia="Calibri" w:hAnsi="Bookman Old Style" w:cs="Calibri"/>
                <w:spacing w:val="1"/>
                <w:sz w:val="20"/>
                <w:szCs w:val="20"/>
              </w:rPr>
              <w:t>ó</w:t>
            </w:r>
            <w:r w:rsidRPr="00050D48">
              <w:rPr>
                <w:rFonts w:ascii="Bookman Old Style" w:eastAsia="Calibri" w:hAnsi="Bookman Old Style" w:cs="Calibri"/>
                <w:sz w:val="20"/>
                <w:szCs w:val="20"/>
              </w:rPr>
              <w:t>n</w:t>
            </w:r>
            <w:r w:rsidRPr="00050D48">
              <w:rPr>
                <w:rFonts w:ascii="Bookman Old Style" w:eastAsia="Calibri" w:hAnsi="Bookman Old Style" w:cs="Calibri"/>
                <w:spacing w:val="-1"/>
                <w:sz w:val="20"/>
                <w:szCs w:val="20"/>
              </w:rPr>
              <w:t xml:space="preserve"> d</w:t>
            </w:r>
            <w:r w:rsidRPr="00050D48">
              <w:rPr>
                <w:rFonts w:ascii="Bookman Old Style" w:eastAsia="Calibri" w:hAnsi="Bookman Old Style" w:cs="Calibri"/>
                <w:sz w:val="20"/>
                <w:szCs w:val="20"/>
              </w:rPr>
              <w:t>e</w:t>
            </w:r>
            <w:r w:rsidR="00050D48" w:rsidRPr="00050D48">
              <w:rPr>
                <w:rFonts w:ascii="Bookman Old Style" w:eastAsia="Calibri" w:hAnsi="Bookman Old Style" w:cs="Calibri"/>
                <w:sz w:val="20"/>
                <w:szCs w:val="20"/>
              </w:rPr>
              <w:t xml:space="preserve"> </w:t>
            </w:r>
            <w:r w:rsidRPr="00050D48">
              <w:rPr>
                <w:rFonts w:ascii="Bookman Old Style" w:eastAsia="Calibri" w:hAnsi="Bookman Old Style" w:cs="Calibri"/>
                <w:spacing w:val="-1"/>
                <w:sz w:val="20"/>
                <w:szCs w:val="20"/>
              </w:rPr>
              <w:t>qu</w:t>
            </w:r>
            <w:r w:rsidRPr="00050D48">
              <w:rPr>
                <w:rFonts w:ascii="Bookman Old Style" w:eastAsia="Calibri" w:hAnsi="Bookman Old Style" w:cs="Calibri"/>
                <w:sz w:val="20"/>
                <w:szCs w:val="20"/>
              </w:rPr>
              <w:t>e</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2"/>
                <w:sz w:val="20"/>
                <w:szCs w:val="20"/>
              </w:rPr>
              <w:t>e</w:t>
            </w:r>
            <w:r w:rsidRPr="00050D48">
              <w:rPr>
                <w:rFonts w:ascii="Bookman Old Style" w:eastAsia="Calibri" w:hAnsi="Bookman Old Style" w:cs="Calibri"/>
                <w:spacing w:val="-1"/>
                <w:sz w:val="20"/>
                <w:szCs w:val="20"/>
              </w:rPr>
              <w:t>x</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s</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ie</w:t>
            </w:r>
            <w:r w:rsidRPr="00050D48">
              <w:rPr>
                <w:rFonts w:ascii="Bookman Old Style" w:eastAsia="Calibri" w:hAnsi="Bookman Old Style" w:cs="Calibri"/>
                <w:spacing w:val="1"/>
                <w:sz w:val="20"/>
                <w:szCs w:val="20"/>
              </w:rPr>
              <w:t>s</w:t>
            </w:r>
            <w:r w:rsidRPr="00050D48">
              <w:rPr>
                <w:rFonts w:ascii="Bookman Old Style" w:eastAsia="Calibri" w:hAnsi="Bookman Old Style" w:cs="Calibri"/>
                <w:sz w:val="20"/>
                <w:szCs w:val="20"/>
              </w:rPr>
              <w:t>e</w:t>
            </w:r>
          </w:p>
        </w:tc>
        <w:tc>
          <w:tcPr>
            <w:tcW w:w="2687"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reg</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y ap</w:t>
            </w:r>
            <w:r w:rsidRPr="00050D48">
              <w:rPr>
                <w:rFonts w:ascii="Bookman Old Style" w:eastAsia="Calibri" w:hAnsi="Bookman Old Style" w:cs="Calibri"/>
                <w:spacing w:val="-1"/>
                <w:sz w:val="20"/>
                <w:szCs w:val="20"/>
              </w:rPr>
              <w:t>r</w:t>
            </w:r>
            <w:r w:rsidRPr="00050D48">
              <w:rPr>
                <w:rFonts w:ascii="Bookman Old Style" w:eastAsia="Calibri" w:hAnsi="Bookman Old Style" w:cs="Calibri"/>
                <w:spacing w:val="1"/>
                <w:sz w:val="20"/>
                <w:szCs w:val="20"/>
              </w:rPr>
              <w:t>o</w:t>
            </w:r>
            <w:r w:rsidRPr="00050D48">
              <w:rPr>
                <w:rFonts w:ascii="Bookman Old Style" w:eastAsia="Calibri" w:hAnsi="Bookman Old Style" w:cs="Calibri"/>
                <w:spacing w:val="-1"/>
                <w:sz w:val="20"/>
                <w:szCs w:val="20"/>
              </w:rPr>
              <w:t>b</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p>
        </w:tc>
      </w:tr>
      <w:tr w:rsidR="00F45A2A" w:rsidRPr="00A12962" w:rsidTr="00050D48">
        <w:trPr>
          <w:trHeight w:hRule="exact" w:val="1079"/>
        </w:trPr>
        <w:tc>
          <w:tcPr>
            <w:tcW w:w="316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b/>
                <w:sz w:val="20"/>
                <w:szCs w:val="20"/>
              </w:rPr>
            </w:pPr>
            <w:r w:rsidRPr="00050D48">
              <w:rPr>
                <w:rFonts w:ascii="Bookman Old Style" w:eastAsia="Calibri" w:hAnsi="Bookman Old Style" w:cs="Calibri"/>
                <w:b/>
                <w:spacing w:val="1"/>
                <w:position w:val="1"/>
                <w:sz w:val="20"/>
                <w:szCs w:val="20"/>
              </w:rPr>
              <w:t>6</w:t>
            </w:r>
            <w:r w:rsidRPr="00050D48">
              <w:rPr>
                <w:rFonts w:ascii="Bookman Old Style" w:eastAsia="Calibri" w:hAnsi="Bookman Old Style" w:cs="Calibri"/>
                <w:b/>
                <w:position w:val="1"/>
                <w:sz w:val="20"/>
                <w:szCs w:val="20"/>
              </w:rPr>
              <w:t>.</w:t>
            </w:r>
            <w:r w:rsidRPr="00050D48">
              <w:rPr>
                <w:rFonts w:ascii="Bookman Old Style" w:eastAsia="Calibri" w:hAnsi="Bookman Old Style" w:cs="Calibri"/>
                <w:b/>
                <w:spacing w:val="-9"/>
                <w:position w:val="1"/>
                <w:sz w:val="20"/>
                <w:szCs w:val="20"/>
              </w:rPr>
              <w:t xml:space="preserve"> </w:t>
            </w:r>
            <w:r w:rsidRPr="00050D48">
              <w:rPr>
                <w:rFonts w:ascii="Bookman Old Style" w:eastAsia="Calibri" w:hAnsi="Bookman Old Style" w:cs="Calibri"/>
                <w:b/>
                <w:spacing w:val="1"/>
                <w:position w:val="1"/>
                <w:sz w:val="20"/>
                <w:szCs w:val="20"/>
              </w:rPr>
              <w:t>Mo</w:t>
            </w:r>
            <w:r w:rsidRPr="00050D48">
              <w:rPr>
                <w:rFonts w:ascii="Bookman Old Style" w:eastAsia="Calibri" w:hAnsi="Bookman Old Style" w:cs="Calibri"/>
                <w:b/>
                <w:spacing w:val="-3"/>
                <w:position w:val="1"/>
                <w:sz w:val="20"/>
                <w:szCs w:val="20"/>
              </w:rPr>
              <w:t>d</w:t>
            </w:r>
            <w:r w:rsidRPr="00050D48">
              <w:rPr>
                <w:rFonts w:ascii="Bookman Old Style" w:eastAsia="Calibri" w:hAnsi="Bookman Old Style" w:cs="Calibri"/>
                <w:b/>
                <w:position w:val="1"/>
                <w:sz w:val="20"/>
                <w:szCs w:val="20"/>
              </w:rPr>
              <w:t>elo</w:t>
            </w:r>
            <w:r w:rsidRPr="00050D48">
              <w:rPr>
                <w:rFonts w:ascii="Bookman Old Style" w:eastAsia="Calibri" w:hAnsi="Bookman Old Style" w:cs="Calibri"/>
                <w:b/>
                <w:spacing w:val="-7"/>
                <w:position w:val="1"/>
                <w:sz w:val="20"/>
                <w:szCs w:val="20"/>
              </w:rPr>
              <w:t xml:space="preserve"> </w:t>
            </w:r>
            <w:r w:rsidRPr="00050D48">
              <w:rPr>
                <w:rFonts w:ascii="Bookman Old Style" w:eastAsia="Calibri" w:hAnsi="Bookman Old Style" w:cs="Calibri"/>
                <w:b/>
                <w:position w:val="1"/>
                <w:sz w:val="20"/>
                <w:szCs w:val="20"/>
              </w:rPr>
              <w:t>fi</w:t>
            </w:r>
            <w:r w:rsidRPr="00050D48">
              <w:rPr>
                <w:rFonts w:ascii="Bookman Old Style" w:eastAsia="Calibri" w:hAnsi="Bookman Old Style" w:cs="Calibri"/>
                <w:b/>
                <w:spacing w:val="-1"/>
                <w:position w:val="1"/>
                <w:sz w:val="20"/>
                <w:szCs w:val="20"/>
              </w:rPr>
              <w:t>n</w:t>
            </w:r>
            <w:r w:rsidRPr="00050D48">
              <w:rPr>
                <w:rFonts w:ascii="Bookman Old Style" w:eastAsia="Calibri" w:hAnsi="Bookman Old Style" w:cs="Calibri"/>
                <w:b/>
                <w:position w:val="1"/>
                <w:sz w:val="20"/>
                <w:szCs w:val="20"/>
              </w:rPr>
              <w:t>a</w:t>
            </w:r>
            <w:r w:rsidRPr="00050D48">
              <w:rPr>
                <w:rFonts w:ascii="Bookman Old Style" w:eastAsia="Calibri" w:hAnsi="Bookman Old Style" w:cs="Calibri"/>
                <w:b/>
                <w:spacing w:val="-1"/>
                <w:position w:val="1"/>
                <w:sz w:val="20"/>
                <w:szCs w:val="20"/>
              </w:rPr>
              <w:t>n</w:t>
            </w:r>
            <w:r w:rsidRPr="00050D48">
              <w:rPr>
                <w:rFonts w:ascii="Bookman Old Style" w:eastAsia="Calibri" w:hAnsi="Bookman Old Style" w:cs="Calibri"/>
                <w:b/>
                <w:position w:val="1"/>
                <w:sz w:val="20"/>
                <w:szCs w:val="20"/>
              </w:rPr>
              <w:t>cie</w:t>
            </w:r>
            <w:r w:rsidRPr="00050D48">
              <w:rPr>
                <w:rFonts w:ascii="Bookman Old Style" w:eastAsia="Calibri" w:hAnsi="Bookman Old Style" w:cs="Calibri"/>
                <w:b/>
                <w:spacing w:val="-2"/>
                <w:position w:val="1"/>
                <w:sz w:val="20"/>
                <w:szCs w:val="20"/>
              </w:rPr>
              <w:t>r</w:t>
            </w:r>
            <w:r w:rsidRPr="00050D48">
              <w:rPr>
                <w:rFonts w:ascii="Bookman Old Style" w:eastAsia="Calibri" w:hAnsi="Bookman Old Style" w:cs="Calibri"/>
                <w:b/>
                <w:position w:val="1"/>
                <w:sz w:val="20"/>
                <w:szCs w:val="20"/>
              </w:rPr>
              <w:t>o</w:t>
            </w:r>
            <w:r w:rsidRPr="00050D48">
              <w:rPr>
                <w:rFonts w:ascii="Bookman Old Style" w:eastAsia="Calibri" w:hAnsi="Bookman Old Style" w:cs="Calibri"/>
                <w:b/>
                <w:spacing w:val="-8"/>
                <w:position w:val="1"/>
                <w:sz w:val="20"/>
                <w:szCs w:val="20"/>
              </w:rPr>
              <w:t xml:space="preserve"> </w:t>
            </w:r>
            <w:r w:rsidRPr="00050D48">
              <w:rPr>
                <w:rFonts w:ascii="Bookman Old Style" w:eastAsia="Calibri" w:hAnsi="Bookman Old Style" w:cs="Calibri"/>
                <w:b/>
                <w:spacing w:val="-1"/>
                <w:position w:val="1"/>
                <w:sz w:val="20"/>
                <w:szCs w:val="20"/>
              </w:rPr>
              <w:t>p</w:t>
            </w:r>
            <w:r w:rsidRPr="00050D48">
              <w:rPr>
                <w:rFonts w:ascii="Bookman Old Style" w:eastAsia="Calibri" w:hAnsi="Bookman Old Style" w:cs="Calibri"/>
                <w:b/>
                <w:position w:val="1"/>
                <w:sz w:val="20"/>
                <w:szCs w:val="20"/>
              </w:rPr>
              <w:t>ara</w:t>
            </w:r>
            <w:r w:rsidRPr="00050D48">
              <w:rPr>
                <w:rFonts w:ascii="Bookman Old Style" w:eastAsia="Calibri" w:hAnsi="Bookman Old Style" w:cs="Calibri"/>
                <w:b/>
                <w:spacing w:val="-9"/>
                <w:position w:val="1"/>
                <w:sz w:val="20"/>
                <w:szCs w:val="20"/>
              </w:rPr>
              <w:t xml:space="preserve"> </w:t>
            </w:r>
            <w:r w:rsidRPr="00050D48">
              <w:rPr>
                <w:rFonts w:ascii="Bookman Old Style" w:eastAsia="Calibri" w:hAnsi="Bookman Old Style" w:cs="Calibri"/>
                <w:b/>
                <w:spacing w:val="-2"/>
                <w:position w:val="1"/>
                <w:sz w:val="20"/>
                <w:szCs w:val="20"/>
              </w:rPr>
              <w:t>c</w:t>
            </w:r>
            <w:r w:rsidRPr="00050D48">
              <w:rPr>
                <w:rFonts w:ascii="Bookman Old Style" w:eastAsia="Calibri" w:hAnsi="Bookman Old Style" w:cs="Calibri"/>
                <w:b/>
                <w:spacing w:val="1"/>
                <w:position w:val="1"/>
                <w:sz w:val="20"/>
                <w:szCs w:val="20"/>
              </w:rPr>
              <w:t>om</w:t>
            </w:r>
            <w:r w:rsidRPr="00050D48">
              <w:rPr>
                <w:rFonts w:ascii="Bookman Old Style" w:eastAsia="Calibri" w:hAnsi="Bookman Old Style" w:cs="Calibri"/>
                <w:b/>
                <w:spacing w:val="-3"/>
                <w:position w:val="1"/>
                <w:sz w:val="20"/>
                <w:szCs w:val="20"/>
              </w:rPr>
              <w:t>p</w:t>
            </w:r>
            <w:r w:rsidRPr="00050D48">
              <w:rPr>
                <w:rFonts w:ascii="Bookman Old Style" w:eastAsia="Calibri" w:hAnsi="Bookman Old Style" w:cs="Calibri"/>
                <w:b/>
                <w:spacing w:val="1"/>
                <w:position w:val="1"/>
                <w:sz w:val="20"/>
                <w:szCs w:val="20"/>
              </w:rPr>
              <w:t>o</w:t>
            </w:r>
            <w:r w:rsidRPr="00050D48">
              <w:rPr>
                <w:rFonts w:ascii="Bookman Old Style" w:eastAsia="Calibri" w:hAnsi="Bookman Old Style" w:cs="Calibri"/>
                <w:b/>
                <w:spacing w:val="-1"/>
                <w:position w:val="1"/>
                <w:sz w:val="20"/>
                <w:szCs w:val="20"/>
              </w:rPr>
              <w:t>n</w:t>
            </w:r>
            <w:r w:rsidRPr="00050D48">
              <w:rPr>
                <w:rFonts w:ascii="Bookman Old Style" w:eastAsia="Calibri" w:hAnsi="Bookman Old Style" w:cs="Calibri"/>
                <w:b/>
                <w:position w:val="1"/>
                <w:sz w:val="20"/>
                <w:szCs w:val="20"/>
              </w:rPr>
              <w:t>en</w:t>
            </w:r>
            <w:r w:rsidRPr="00050D48">
              <w:rPr>
                <w:rFonts w:ascii="Bookman Old Style" w:eastAsia="Calibri" w:hAnsi="Bookman Old Style" w:cs="Calibri"/>
                <w:b/>
                <w:spacing w:val="-2"/>
                <w:position w:val="1"/>
                <w:sz w:val="20"/>
                <w:szCs w:val="20"/>
              </w:rPr>
              <w:t>t</w:t>
            </w:r>
            <w:r w:rsidRPr="00050D48">
              <w:rPr>
                <w:rFonts w:ascii="Bookman Old Style" w:eastAsia="Calibri" w:hAnsi="Bookman Old Style" w:cs="Calibri"/>
                <w:b/>
                <w:position w:val="1"/>
                <w:sz w:val="20"/>
                <w:szCs w:val="20"/>
              </w:rPr>
              <w:t>es</w:t>
            </w:r>
          </w:p>
          <w:p w:rsidR="00050D48" w:rsidRPr="00050D48" w:rsidRDefault="00F45A2A" w:rsidP="00937A16">
            <w:pPr>
              <w:spacing w:after="0" w:line="240" w:lineRule="auto"/>
              <w:contextualSpacing/>
              <w:rPr>
                <w:rFonts w:ascii="Bookman Old Style" w:eastAsia="Calibri" w:hAnsi="Bookman Old Style" w:cs="Calibri"/>
                <w:b/>
                <w:spacing w:val="-3"/>
                <w:sz w:val="20"/>
                <w:szCs w:val="20"/>
              </w:rPr>
            </w:pPr>
            <w:r w:rsidRPr="00050D48">
              <w:rPr>
                <w:rFonts w:ascii="Bookman Old Style" w:eastAsia="Calibri" w:hAnsi="Bookman Old Style" w:cs="Calibri"/>
                <w:b/>
                <w:sz w:val="20"/>
                <w:szCs w:val="20"/>
              </w:rPr>
              <w:t>elegi</w:t>
            </w:r>
            <w:r w:rsidRPr="00050D48">
              <w:rPr>
                <w:rFonts w:ascii="Bookman Old Style" w:eastAsia="Calibri" w:hAnsi="Bookman Old Style" w:cs="Calibri"/>
                <w:b/>
                <w:spacing w:val="-1"/>
                <w:sz w:val="20"/>
                <w:szCs w:val="20"/>
              </w:rPr>
              <w:t>b</w:t>
            </w:r>
            <w:r w:rsidRPr="00050D48">
              <w:rPr>
                <w:rFonts w:ascii="Bookman Old Style" w:eastAsia="Calibri" w:hAnsi="Bookman Old Style" w:cs="Calibri"/>
                <w:b/>
                <w:sz w:val="20"/>
                <w:szCs w:val="20"/>
              </w:rPr>
              <w:t>les para fi</w:t>
            </w:r>
            <w:r w:rsidRPr="00050D48">
              <w:rPr>
                <w:rFonts w:ascii="Bookman Old Style" w:eastAsia="Calibri" w:hAnsi="Bookman Old Style" w:cs="Calibri"/>
                <w:b/>
                <w:spacing w:val="-1"/>
                <w:sz w:val="20"/>
                <w:szCs w:val="20"/>
              </w:rPr>
              <w:t>n</w:t>
            </w:r>
            <w:r w:rsidRPr="00050D48">
              <w:rPr>
                <w:rFonts w:ascii="Bookman Old Style" w:eastAsia="Calibri" w:hAnsi="Bookman Old Style" w:cs="Calibri"/>
                <w:b/>
                <w:sz w:val="20"/>
                <w:szCs w:val="20"/>
              </w:rPr>
              <w:t>a</w:t>
            </w:r>
            <w:r w:rsidRPr="00050D48">
              <w:rPr>
                <w:rFonts w:ascii="Bookman Old Style" w:eastAsia="Calibri" w:hAnsi="Bookman Old Style" w:cs="Calibri"/>
                <w:b/>
                <w:spacing w:val="-1"/>
                <w:sz w:val="20"/>
                <w:szCs w:val="20"/>
              </w:rPr>
              <w:t>n</w:t>
            </w:r>
            <w:r w:rsidRPr="00050D48">
              <w:rPr>
                <w:rFonts w:ascii="Bookman Old Style" w:eastAsia="Calibri" w:hAnsi="Bookman Old Style" w:cs="Calibri"/>
                <w:b/>
                <w:sz w:val="20"/>
                <w:szCs w:val="20"/>
              </w:rPr>
              <w:t>c</w:t>
            </w:r>
            <w:r w:rsidRPr="00050D48">
              <w:rPr>
                <w:rFonts w:ascii="Bookman Old Style" w:eastAsia="Calibri" w:hAnsi="Bookman Old Style" w:cs="Calibri"/>
                <w:b/>
                <w:spacing w:val="-3"/>
                <w:sz w:val="20"/>
                <w:szCs w:val="20"/>
              </w:rPr>
              <w:t>i</w:t>
            </w:r>
            <w:r w:rsidRPr="00050D48">
              <w:rPr>
                <w:rFonts w:ascii="Bookman Old Style" w:eastAsia="Calibri" w:hAnsi="Bookman Old Style" w:cs="Calibri"/>
                <w:b/>
                <w:sz w:val="20"/>
                <w:szCs w:val="20"/>
              </w:rPr>
              <w:t>aci</w:t>
            </w:r>
            <w:r w:rsidRPr="00050D48">
              <w:rPr>
                <w:rFonts w:ascii="Bookman Old Style" w:eastAsia="Calibri" w:hAnsi="Bookman Old Style" w:cs="Calibri"/>
                <w:b/>
                <w:spacing w:val="1"/>
                <w:sz w:val="20"/>
                <w:szCs w:val="20"/>
              </w:rPr>
              <w:t>ó</w:t>
            </w:r>
            <w:r w:rsidRPr="00050D48">
              <w:rPr>
                <w:rFonts w:ascii="Bookman Old Style" w:eastAsia="Calibri" w:hAnsi="Bookman Old Style" w:cs="Calibri"/>
                <w:b/>
                <w:sz w:val="20"/>
                <w:szCs w:val="20"/>
              </w:rPr>
              <w:t>n</w:t>
            </w:r>
            <w:r w:rsidRPr="00050D48">
              <w:rPr>
                <w:rFonts w:ascii="Bookman Old Style" w:eastAsia="Calibri" w:hAnsi="Bookman Old Style" w:cs="Calibri"/>
                <w:b/>
                <w:spacing w:val="-3"/>
                <w:sz w:val="20"/>
                <w:szCs w:val="20"/>
              </w:rPr>
              <w:t xml:space="preserve"> </w:t>
            </w:r>
          </w:p>
          <w:p w:rsidR="00050D48" w:rsidRPr="00050D48" w:rsidRDefault="00050D48" w:rsidP="00937A16">
            <w:pPr>
              <w:spacing w:after="0" w:line="240" w:lineRule="auto"/>
              <w:contextualSpacing/>
              <w:rPr>
                <w:rFonts w:ascii="Bookman Old Style" w:eastAsia="Calibri" w:hAnsi="Bookman Old Style" w:cs="Calibri"/>
                <w:b/>
                <w:spacing w:val="-3"/>
                <w:sz w:val="20"/>
                <w:szCs w:val="20"/>
              </w:rPr>
            </w:pPr>
          </w:p>
          <w:p w:rsidR="00F45A2A" w:rsidRPr="00050D48" w:rsidRDefault="00F45A2A" w:rsidP="00937A16">
            <w:pPr>
              <w:spacing w:after="0" w:line="240" w:lineRule="auto"/>
              <w:contextualSpacing/>
              <w:rPr>
                <w:rFonts w:ascii="Bookman Old Style" w:eastAsia="Calibri" w:hAnsi="Bookman Old Style" w:cs="Calibri"/>
                <w:b/>
                <w:sz w:val="20"/>
                <w:szCs w:val="20"/>
              </w:rPr>
            </w:pPr>
            <w:r w:rsidRPr="00050D48">
              <w:rPr>
                <w:rFonts w:ascii="Bookman Old Style" w:eastAsia="Calibri" w:hAnsi="Bookman Old Style" w:cs="Calibri"/>
                <w:b/>
                <w:spacing w:val="-1"/>
                <w:sz w:val="20"/>
                <w:szCs w:val="20"/>
              </w:rPr>
              <w:t>d</w:t>
            </w:r>
            <w:r w:rsidRPr="00050D48">
              <w:rPr>
                <w:rFonts w:ascii="Bookman Old Style" w:eastAsia="Calibri" w:hAnsi="Bookman Old Style" w:cs="Calibri"/>
                <w:b/>
                <w:sz w:val="20"/>
                <w:szCs w:val="20"/>
              </w:rPr>
              <w:t>e</w:t>
            </w:r>
            <w:r w:rsidRPr="00050D48">
              <w:rPr>
                <w:rFonts w:ascii="Bookman Old Style" w:eastAsia="Calibri" w:hAnsi="Bookman Old Style" w:cs="Calibri"/>
                <w:b/>
                <w:spacing w:val="2"/>
                <w:sz w:val="20"/>
                <w:szCs w:val="20"/>
              </w:rPr>
              <w:t xml:space="preserve"> </w:t>
            </w:r>
            <w:r w:rsidRPr="00050D48">
              <w:rPr>
                <w:rFonts w:ascii="Bookman Old Style" w:eastAsia="Calibri" w:hAnsi="Bookman Old Style" w:cs="Calibri"/>
                <w:b/>
                <w:sz w:val="20"/>
                <w:szCs w:val="20"/>
              </w:rPr>
              <w:t xml:space="preserve">la </w:t>
            </w:r>
            <w:r w:rsidRPr="00050D48">
              <w:rPr>
                <w:rFonts w:ascii="Bookman Old Style" w:eastAsia="Calibri" w:hAnsi="Bookman Old Style" w:cs="Calibri"/>
                <w:b/>
                <w:spacing w:val="-1"/>
                <w:sz w:val="20"/>
                <w:szCs w:val="20"/>
              </w:rPr>
              <w:t>N</w:t>
            </w:r>
            <w:r w:rsidRPr="00050D48">
              <w:rPr>
                <w:rFonts w:ascii="Bookman Old Style" w:eastAsia="Calibri" w:hAnsi="Bookman Old Style" w:cs="Calibri"/>
                <w:b/>
                <w:sz w:val="20"/>
                <w:szCs w:val="20"/>
              </w:rPr>
              <w:t>ac</w:t>
            </w:r>
            <w:r w:rsidRPr="00050D48">
              <w:rPr>
                <w:rFonts w:ascii="Bookman Old Style" w:eastAsia="Calibri" w:hAnsi="Bookman Old Style" w:cs="Calibri"/>
                <w:b/>
                <w:spacing w:val="-3"/>
                <w:sz w:val="20"/>
                <w:szCs w:val="20"/>
              </w:rPr>
              <w:t>i</w:t>
            </w:r>
            <w:r w:rsidRPr="00050D48">
              <w:rPr>
                <w:rFonts w:ascii="Bookman Old Style" w:eastAsia="Calibri" w:hAnsi="Bookman Old Style" w:cs="Calibri"/>
                <w:b/>
                <w:spacing w:val="1"/>
                <w:sz w:val="20"/>
                <w:szCs w:val="20"/>
              </w:rPr>
              <w:t>ó</w:t>
            </w:r>
            <w:r w:rsidRPr="00050D48">
              <w:rPr>
                <w:rFonts w:ascii="Bookman Old Style" w:eastAsia="Calibri" w:hAnsi="Bookman Old Style" w:cs="Calibri"/>
                <w:b/>
                <w:sz w:val="20"/>
                <w:szCs w:val="20"/>
              </w:rPr>
              <w:t>n</w:t>
            </w:r>
          </w:p>
        </w:tc>
        <w:tc>
          <w:tcPr>
            <w:tcW w:w="297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ind w:left="284" w:right="75"/>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L</w:t>
            </w:r>
            <w:r w:rsidRPr="00050D48">
              <w:rPr>
                <w:rFonts w:ascii="Bookman Old Style" w:eastAsia="Calibri" w:hAnsi="Bookman Old Style" w:cs="Calibri"/>
                <w:sz w:val="20"/>
                <w:szCs w:val="20"/>
              </w:rPr>
              <w:t xml:space="preserve">a </w:t>
            </w:r>
            <w:r w:rsidRPr="00050D48">
              <w:rPr>
                <w:rFonts w:ascii="Bookman Old Style" w:eastAsia="Calibri" w:hAnsi="Bookman Old Style" w:cs="Calibri"/>
                <w:spacing w:val="-1"/>
                <w:sz w:val="20"/>
                <w:szCs w:val="20"/>
              </w:rPr>
              <w:t>F</w:t>
            </w:r>
            <w:r w:rsidRPr="00050D48">
              <w:rPr>
                <w:rFonts w:ascii="Bookman Old Style" w:eastAsia="Calibri" w:hAnsi="Bookman Old Style" w:cs="Calibri"/>
                <w:sz w:val="20"/>
                <w:szCs w:val="20"/>
              </w:rPr>
              <w:t>DN</w:t>
            </w:r>
            <w:r w:rsidRPr="00050D48">
              <w:rPr>
                <w:rFonts w:ascii="Bookman Old Style" w:eastAsia="Calibri" w:hAnsi="Bookman Old Style" w:cs="Calibri"/>
                <w:spacing w:val="-1"/>
                <w:sz w:val="20"/>
                <w:szCs w:val="20"/>
              </w:rPr>
              <w:t xml:space="preserve"> n</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ie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e</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f</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rmaci</w:t>
            </w:r>
            <w:r w:rsidRPr="00050D48">
              <w:rPr>
                <w:rFonts w:ascii="Bookman Old Style" w:eastAsia="Calibri" w:hAnsi="Bookman Old Style" w:cs="Calibri"/>
                <w:spacing w:val="1"/>
                <w:sz w:val="20"/>
                <w:szCs w:val="20"/>
              </w:rPr>
              <w:t>ó</w:t>
            </w:r>
            <w:r w:rsidRPr="00050D48">
              <w:rPr>
                <w:rFonts w:ascii="Bookman Old Style" w:eastAsia="Calibri" w:hAnsi="Bookman Old Style" w:cs="Calibri"/>
                <w:sz w:val="20"/>
                <w:szCs w:val="20"/>
              </w:rPr>
              <w:t>n</w:t>
            </w:r>
            <w:r w:rsidRPr="00050D48">
              <w:rPr>
                <w:rFonts w:ascii="Bookman Old Style" w:eastAsia="Calibri" w:hAnsi="Bookman Old Style" w:cs="Calibri"/>
                <w:spacing w:val="-1"/>
                <w:sz w:val="20"/>
                <w:szCs w:val="20"/>
              </w:rPr>
              <w:t xml:space="preserve"> d</w:t>
            </w:r>
            <w:r w:rsidRPr="00050D48">
              <w:rPr>
                <w:rFonts w:ascii="Bookman Old Style" w:eastAsia="Calibri" w:hAnsi="Bookman Old Style" w:cs="Calibri"/>
                <w:sz w:val="20"/>
                <w:szCs w:val="20"/>
              </w:rPr>
              <w:t>e</w:t>
            </w:r>
          </w:p>
          <w:p w:rsidR="00F45A2A" w:rsidRPr="00050D48" w:rsidRDefault="00F45A2A" w:rsidP="00937A16">
            <w:pPr>
              <w:spacing w:after="0" w:line="240" w:lineRule="auto"/>
              <w:ind w:left="284" w:right="748"/>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qu</w:t>
            </w:r>
            <w:r w:rsidRPr="00050D48">
              <w:rPr>
                <w:rFonts w:ascii="Bookman Old Style" w:eastAsia="Calibri" w:hAnsi="Bookman Old Style" w:cs="Calibri"/>
                <w:sz w:val="20"/>
                <w:szCs w:val="20"/>
              </w:rPr>
              <w:t>e</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2"/>
                <w:sz w:val="20"/>
                <w:szCs w:val="20"/>
              </w:rPr>
              <w:t>e</w:t>
            </w:r>
            <w:r w:rsidRPr="00050D48">
              <w:rPr>
                <w:rFonts w:ascii="Bookman Old Style" w:eastAsia="Calibri" w:hAnsi="Bookman Old Style" w:cs="Calibri"/>
                <w:spacing w:val="-1"/>
                <w:sz w:val="20"/>
                <w:szCs w:val="20"/>
              </w:rPr>
              <w:t>x</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s</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ie</w:t>
            </w:r>
            <w:r w:rsidRPr="00050D48">
              <w:rPr>
                <w:rFonts w:ascii="Bookman Old Style" w:eastAsia="Calibri" w:hAnsi="Bookman Old Style" w:cs="Calibri"/>
                <w:spacing w:val="1"/>
                <w:sz w:val="20"/>
                <w:szCs w:val="20"/>
              </w:rPr>
              <w:t>s</w:t>
            </w:r>
            <w:r w:rsidRPr="00050D48">
              <w:rPr>
                <w:rFonts w:ascii="Bookman Old Style" w:eastAsia="Calibri" w:hAnsi="Bookman Old Style" w:cs="Calibri"/>
                <w:sz w:val="20"/>
                <w:szCs w:val="20"/>
              </w:rPr>
              <w:t>e</w:t>
            </w:r>
          </w:p>
        </w:tc>
        <w:tc>
          <w:tcPr>
            <w:tcW w:w="2687"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reg</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y ap</w:t>
            </w:r>
            <w:r w:rsidRPr="00050D48">
              <w:rPr>
                <w:rFonts w:ascii="Bookman Old Style" w:eastAsia="Calibri" w:hAnsi="Bookman Old Style" w:cs="Calibri"/>
                <w:spacing w:val="-1"/>
                <w:sz w:val="20"/>
                <w:szCs w:val="20"/>
              </w:rPr>
              <w:t>r</w:t>
            </w:r>
            <w:r w:rsidRPr="00050D48">
              <w:rPr>
                <w:rFonts w:ascii="Bookman Old Style" w:eastAsia="Calibri" w:hAnsi="Bookman Old Style" w:cs="Calibri"/>
                <w:spacing w:val="1"/>
                <w:sz w:val="20"/>
                <w:szCs w:val="20"/>
              </w:rPr>
              <w:t>o</w:t>
            </w:r>
            <w:r w:rsidRPr="00050D48">
              <w:rPr>
                <w:rFonts w:ascii="Bookman Old Style" w:eastAsia="Calibri" w:hAnsi="Bookman Old Style" w:cs="Calibri"/>
                <w:spacing w:val="-1"/>
                <w:sz w:val="20"/>
                <w:szCs w:val="20"/>
              </w:rPr>
              <w:t>b</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p>
        </w:tc>
      </w:tr>
      <w:tr w:rsidR="00F45A2A" w:rsidRPr="00A12962" w:rsidTr="00050D48">
        <w:trPr>
          <w:trHeight w:hRule="exact" w:val="612"/>
        </w:trPr>
        <w:tc>
          <w:tcPr>
            <w:tcW w:w="316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b/>
                <w:sz w:val="20"/>
                <w:szCs w:val="20"/>
              </w:rPr>
            </w:pPr>
            <w:r w:rsidRPr="00050D48">
              <w:rPr>
                <w:rFonts w:ascii="Bookman Old Style" w:eastAsia="Calibri" w:hAnsi="Bookman Old Style" w:cs="Calibri"/>
                <w:b/>
                <w:spacing w:val="1"/>
                <w:position w:val="1"/>
                <w:sz w:val="20"/>
                <w:szCs w:val="20"/>
              </w:rPr>
              <w:t>7</w:t>
            </w:r>
            <w:r w:rsidRPr="00050D48">
              <w:rPr>
                <w:rFonts w:ascii="Bookman Old Style" w:eastAsia="Calibri" w:hAnsi="Bookman Old Style" w:cs="Calibri"/>
                <w:b/>
                <w:position w:val="1"/>
                <w:sz w:val="20"/>
                <w:szCs w:val="20"/>
              </w:rPr>
              <w:t>. I</w:t>
            </w:r>
            <w:r w:rsidRPr="00050D48">
              <w:rPr>
                <w:rFonts w:ascii="Bookman Old Style" w:eastAsia="Calibri" w:hAnsi="Bookman Old Style" w:cs="Calibri"/>
                <w:b/>
                <w:spacing w:val="-1"/>
                <w:position w:val="1"/>
                <w:sz w:val="20"/>
                <w:szCs w:val="20"/>
              </w:rPr>
              <w:t>n</w:t>
            </w:r>
            <w:r w:rsidRPr="00050D48">
              <w:rPr>
                <w:rFonts w:ascii="Bookman Old Style" w:eastAsia="Calibri" w:hAnsi="Bookman Old Style" w:cs="Calibri"/>
                <w:b/>
                <w:position w:val="1"/>
                <w:sz w:val="20"/>
                <w:szCs w:val="20"/>
              </w:rPr>
              <w:t>t</w:t>
            </w:r>
            <w:r w:rsidRPr="00050D48">
              <w:rPr>
                <w:rFonts w:ascii="Bookman Old Style" w:eastAsia="Calibri" w:hAnsi="Bookman Old Style" w:cs="Calibri"/>
                <w:b/>
                <w:spacing w:val="1"/>
                <w:position w:val="1"/>
                <w:sz w:val="20"/>
                <w:szCs w:val="20"/>
              </w:rPr>
              <w:t>e</w:t>
            </w:r>
            <w:r w:rsidRPr="00050D48">
              <w:rPr>
                <w:rFonts w:ascii="Bookman Old Style" w:eastAsia="Calibri" w:hAnsi="Bookman Old Style" w:cs="Calibri"/>
                <w:b/>
                <w:spacing w:val="-1"/>
                <w:position w:val="1"/>
                <w:sz w:val="20"/>
                <w:szCs w:val="20"/>
              </w:rPr>
              <w:t>g</w:t>
            </w:r>
            <w:r w:rsidRPr="00050D48">
              <w:rPr>
                <w:rFonts w:ascii="Bookman Old Style" w:eastAsia="Calibri" w:hAnsi="Bookman Old Style" w:cs="Calibri"/>
                <w:b/>
                <w:position w:val="1"/>
                <w:sz w:val="20"/>
                <w:szCs w:val="20"/>
              </w:rPr>
              <w:t>rac</w:t>
            </w:r>
            <w:r w:rsidRPr="00050D48">
              <w:rPr>
                <w:rFonts w:ascii="Bookman Old Style" w:eastAsia="Calibri" w:hAnsi="Bookman Old Style" w:cs="Calibri"/>
                <w:b/>
                <w:spacing w:val="-3"/>
                <w:position w:val="1"/>
                <w:sz w:val="20"/>
                <w:szCs w:val="20"/>
              </w:rPr>
              <w:t>i</w:t>
            </w:r>
            <w:r w:rsidRPr="00050D48">
              <w:rPr>
                <w:rFonts w:ascii="Bookman Old Style" w:eastAsia="Calibri" w:hAnsi="Bookman Old Style" w:cs="Calibri"/>
                <w:b/>
                <w:spacing w:val="1"/>
                <w:position w:val="1"/>
                <w:sz w:val="20"/>
                <w:szCs w:val="20"/>
              </w:rPr>
              <w:t>ó</w:t>
            </w:r>
            <w:r w:rsidRPr="00050D48">
              <w:rPr>
                <w:rFonts w:ascii="Bookman Old Style" w:eastAsia="Calibri" w:hAnsi="Bookman Old Style" w:cs="Calibri"/>
                <w:b/>
                <w:position w:val="1"/>
                <w:sz w:val="20"/>
                <w:szCs w:val="20"/>
              </w:rPr>
              <w:t>n</w:t>
            </w:r>
          </w:p>
        </w:tc>
        <w:tc>
          <w:tcPr>
            <w:tcW w:w="297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ind w:left="284" w:right="75" w:hanging="677"/>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L</w:t>
            </w:r>
            <w:r w:rsidRPr="00050D48">
              <w:rPr>
                <w:rFonts w:ascii="Bookman Old Style" w:eastAsia="Calibri" w:hAnsi="Bookman Old Style" w:cs="Calibri"/>
                <w:sz w:val="20"/>
                <w:szCs w:val="20"/>
              </w:rPr>
              <w:t>a</w:t>
            </w:r>
            <w:r w:rsidR="00050D48" w:rsidRPr="00050D48">
              <w:rPr>
                <w:rFonts w:ascii="Bookman Old Style" w:eastAsia="Calibri" w:hAnsi="Bookman Old Style" w:cs="Calibri"/>
                <w:sz w:val="20"/>
                <w:szCs w:val="20"/>
              </w:rPr>
              <w:t xml:space="preserve">       </w:t>
            </w:r>
            <w:r w:rsidRPr="00050D48">
              <w:rPr>
                <w:rFonts w:ascii="Bookman Old Style" w:eastAsia="Calibri" w:hAnsi="Bookman Old Style" w:cs="Calibri"/>
                <w:sz w:val="20"/>
                <w:szCs w:val="20"/>
              </w:rPr>
              <w:t xml:space="preserve"> </w:t>
            </w:r>
            <w:r w:rsidRPr="00050D48">
              <w:rPr>
                <w:rFonts w:ascii="Bookman Old Style" w:eastAsia="Calibri" w:hAnsi="Bookman Old Style" w:cs="Calibri"/>
                <w:spacing w:val="-1"/>
                <w:sz w:val="20"/>
                <w:szCs w:val="20"/>
              </w:rPr>
              <w:t>F</w:t>
            </w:r>
            <w:r w:rsidRPr="00050D48">
              <w:rPr>
                <w:rFonts w:ascii="Bookman Old Style" w:eastAsia="Calibri" w:hAnsi="Bookman Old Style" w:cs="Calibri"/>
                <w:sz w:val="20"/>
                <w:szCs w:val="20"/>
              </w:rPr>
              <w:t>DN</w:t>
            </w:r>
            <w:r w:rsidRPr="00050D48">
              <w:rPr>
                <w:rFonts w:ascii="Bookman Old Style" w:eastAsia="Calibri" w:hAnsi="Bookman Old Style" w:cs="Calibri"/>
                <w:spacing w:val="-1"/>
                <w:sz w:val="20"/>
                <w:szCs w:val="20"/>
              </w:rPr>
              <w:t xml:space="preserve"> n</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ie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e</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f</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rmaci</w:t>
            </w:r>
            <w:r w:rsidRPr="00050D48">
              <w:rPr>
                <w:rFonts w:ascii="Bookman Old Style" w:eastAsia="Calibri" w:hAnsi="Bookman Old Style" w:cs="Calibri"/>
                <w:spacing w:val="1"/>
                <w:sz w:val="20"/>
                <w:szCs w:val="20"/>
              </w:rPr>
              <w:t>ó</w:t>
            </w:r>
            <w:r w:rsidRPr="00050D48">
              <w:rPr>
                <w:rFonts w:ascii="Bookman Old Style" w:eastAsia="Calibri" w:hAnsi="Bookman Old Style" w:cs="Calibri"/>
                <w:sz w:val="20"/>
                <w:szCs w:val="20"/>
              </w:rPr>
              <w:t>n</w:t>
            </w:r>
            <w:r w:rsidRPr="00050D48">
              <w:rPr>
                <w:rFonts w:ascii="Bookman Old Style" w:eastAsia="Calibri" w:hAnsi="Bookman Old Style" w:cs="Calibri"/>
                <w:spacing w:val="-1"/>
                <w:sz w:val="20"/>
                <w:szCs w:val="20"/>
              </w:rPr>
              <w:t xml:space="preserve"> d</w:t>
            </w:r>
            <w:r w:rsidRPr="00050D48">
              <w:rPr>
                <w:rFonts w:ascii="Bookman Old Style" w:eastAsia="Calibri" w:hAnsi="Bookman Old Style" w:cs="Calibri"/>
                <w:sz w:val="20"/>
                <w:szCs w:val="20"/>
              </w:rPr>
              <w:t xml:space="preserve">e </w:t>
            </w:r>
            <w:r w:rsidRPr="00050D48">
              <w:rPr>
                <w:rFonts w:ascii="Bookman Old Style" w:eastAsia="Calibri" w:hAnsi="Bookman Old Style" w:cs="Calibri"/>
                <w:spacing w:val="-1"/>
                <w:sz w:val="20"/>
                <w:szCs w:val="20"/>
              </w:rPr>
              <w:t>qu</w:t>
            </w:r>
            <w:r w:rsidRPr="00050D48">
              <w:rPr>
                <w:rFonts w:ascii="Bookman Old Style" w:eastAsia="Calibri" w:hAnsi="Bookman Old Style" w:cs="Calibri"/>
                <w:sz w:val="20"/>
                <w:szCs w:val="20"/>
              </w:rPr>
              <w:t>e</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2"/>
                <w:sz w:val="20"/>
                <w:szCs w:val="20"/>
              </w:rPr>
              <w:t>e</w:t>
            </w:r>
            <w:r w:rsidRPr="00050D48">
              <w:rPr>
                <w:rFonts w:ascii="Bookman Old Style" w:eastAsia="Calibri" w:hAnsi="Bookman Old Style" w:cs="Calibri"/>
                <w:spacing w:val="-1"/>
                <w:sz w:val="20"/>
                <w:szCs w:val="20"/>
              </w:rPr>
              <w:t>x</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s</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ie</w:t>
            </w:r>
            <w:r w:rsidRPr="00050D48">
              <w:rPr>
                <w:rFonts w:ascii="Bookman Old Style" w:eastAsia="Calibri" w:hAnsi="Bookman Old Style" w:cs="Calibri"/>
                <w:spacing w:val="1"/>
                <w:sz w:val="20"/>
                <w:szCs w:val="20"/>
              </w:rPr>
              <w:t>s</w:t>
            </w:r>
            <w:r w:rsidRPr="00050D48">
              <w:rPr>
                <w:rFonts w:ascii="Bookman Old Style" w:eastAsia="Calibri" w:hAnsi="Bookman Old Style" w:cs="Calibri"/>
                <w:sz w:val="20"/>
                <w:szCs w:val="20"/>
              </w:rPr>
              <w:t>e</w:t>
            </w:r>
          </w:p>
        </w:tc>
        <w:tc>
          <w:tcPr>
            <w:tcW w:w="2687"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reg</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y ap</w:t>
            </w:r>
            <w:r w:rsidRPr="00050D48">
              <w:rPr>
                <w:rFonts w:ascii="Bookman Old Style" w:eastAsia="Calibri" w:hAnsi="Bookman Old Style" w:cs="Calibri"/>
                <w:spacing w:val="-1"/>
                <w:sz w:val="20"/>
                <w:szCs w:val="20"/>
              </w:rPr>
              <w:t>r</w:t>
            </w:r>
            <w:r w:rsidRPr="00050D48">
              <w:rPr>
                <w:rFonts w:ascii="Bookman Old Style" w:eastAsia="Calibri" w:hAnsi="Bookman Old Style" w:cs="Calibri"/>
                <w:spacing w:val="1"/>
                <w:sz w:val="20"/>
                <w:szCs w:val="20"/>
              </w:rPr>
              <w:t>o</w:t>
            </w:r>
            <w:r w:rsidRPr="00050D48">
              <w:rPr>
                <w:rFonts w:ascii="Bookman Old Style" w:eastAsia="Calibri" w:hAnsi="Bookman Old Style" w:cs="Calibri"/>
                <w:spacing w:val="-1"/>
                <w:sz w:val="20"/>
                <w:szCs w:val="20"/>
              </w:rPr>
              <w:t>b</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p>
        </w:tc>
      </w:tr>
      <w:tr w:rsidR="00F45A2A" w:rsidRPr="00A12962" w:rsidTr="00050D48">
        <w:trPr>
          <w:trHeight w:hRule="exact" w:val="993"/>
        </w:trPr>
        <w:tc>
          <w:tcPr>
            <w:tcW w:w="316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b/>
                <w:sz w:val="20"/>
                <w:szCs w:val="20"/>
              </w:rPr>
            </w:pPr>
            <w:r w:rsidRPr="00050D48">
              <w:rPr>
                <w:rFonts w:ascii="Bookman Old Style" w:eastAsia="Calibri" w:hAnsi="Bookman Old Style" w:cs="Calibri"/>
                <w:b/>
                <w:spacing w:val="1"/>
                <w:position w:val="1"/>
                <w:sz w:val="20"/>
                <w:szCs w:val="20"/>
              </w:rPr>
              <w:t>8</w:t>
            </w:r>
            <w:r w:rsidRPr="00050D48">
              <w:rPr>
                <w:rFonts w:ascii="Bookman Old Style" w:eastAsia="Calibri" w:hAnsi="Bookman Old Style" w:cs="Calibri"/>
                <w:b/>
                <w:position w:val="1"/>
                <w:sz w:val="20"/>
                <w:szCs w:val="20"/>
              </w:rPr>
              <w:t xml:space="preserve">. </w:t>
            </w:r>
            <w:r w:rsidRPr="00050D48">
              <w:rPr>
                <w:rFonts w:ascii="Bookman Old Style" w:eastAsia="Calibri" w:hAnsi="Bookman Old Style" w:cs="Calibri"/>
                <w:b/>
                <w:spacing w:val="1"/>
                <w:position w:val="1"/>
                <w:sz w:val="20"/>
                <w:szCs w:val="20"/>
              </w:rPr>
              <w:t>P</w:t>
            </w:r>
            <w:r w:rsidRPr="00050D48">
              <w:rPr>
                <w:rFonts w:ascii="Bookman Old Style" w:eastAsia="Calibri" w:hAnsi="Bookman Old Style" w:cs="Calibri"/>
                <w:b/>
                <w:position w:val="1"/>
                <w:sz w:val="20"/>
                <w:szCs w:val="20"/>
              </w:rPr>
              <w:t>r</w:t>
            </w:r>
            <w:r w:rsidRPr="00050D48">
              <w:rPr>
                <w:rFonts w:ascii="Bookman Old Style" w:eastAsia="Calibri" w:hAnsi="Bookman Old Style" w:cs="Calibri"/>
                <w:b/>
                <w:spacing w:val="-3"/>
                <w:position w:val="1"/>
                <w:sz w:val="20"/>
                <w:szCs w:val="20"/>
              </w:rPr>
              <w:t>i</w:t>
            </w:r>
            <w:r w:rsidRPr="00050D48">
              <w:rPr>
                <w:rFonts w:ascii="Bookman Old Style" w:eastAsia="Calibri" w:hAnsi="Bookman Old Style" w:cs="Calibri"/>
                <w:b/>
                <w:spacing w:val="1"/>
                <w:position w:val="1"/>
                <w:sz w:val="20"/>
                <w:szCs w:val="20"/>
              </w:rPr>
              <w:t>o</w:t>
            </w:r>
            <w:r w:rsidRPr="00050D48">
              <w:rPr>
                <w:rFonts w:ascii="Bookman Old Style" w:eastAsia="Calibri" w:hAnsi="Bookman Old Style" w:cs="Calibri"/>
                <w:b/>
                <w:position w:val="1"/>
                <w:sz w:val="20"/>
                <w:szCs w:val="20"/>
              </w:rPr>
              <w:t>ri</w:t>
            </w:r>
            <w:r w:rsidRPr="00050D48">
              <w:rPr>
                <w:rFonts w:ascii="Bookman Old Style" w:eastAsia="Calibri" w:hAnsi="Bookman Old Style" w:cs="Calibri"/>
                <w:b/>
                <w:spacing w:val="-1"/>
                <w:position w:val="1"/>
                <w:sz w:val="20"/>
                <w:szCs w:val="20"/>
              </w:rPr>
              <w:t>z</w:t>
            </w:r>
            <w:r w:rsidRPr="00050D48">
              <w:rPr>
                <w:rFonts w:ascii="Bookman Old Style" w:eastAsia="Calibri" w:hAnsi="Bookman Old Style" w:cs="Calibri"/>
                <w:b/>
                <w:position w:val="1"/>
                <w:sz w:val="20"/>
                <w:szCs w:val="20"/>
              </w:rPr>
              <w:t>ac</w:t>
            </w:r>
            <w:r w:rsidRPr="00050D48">
              <w:rPr>
                <w:rFonts w:ascii="Bookman Old Style" w:eastAsia="Calibri" w:hAnsi="Bookman Old Style" w:cs="Calibri"/>
                <w:b/>
                <w:spacing w:val="-3"/>
                <w:position w:val="1"/>
                <w:sz w:val="20"/>
                <w:szCs w:val="20"/>
              </w:rPr>
              <w:t>i</w:t>
            </w:r>
            <w:r w:rsidRPr="00050D48">
              <w:rPr>
                <w:rFonts w:ascii="Bookman Old Style" w:eastAsia="Calibri" w:hAnsi="Bookman Old Style" w:cs="Calibri"/>
                <w:b/>
                <w:spacing w:val="1"/>
                <w:position w:val="1"/>
                <w:sz w:val="20"/>
                <w:szCs w:val="20"/>
              </w:rPr>
              <w:t>ó</w:t>
            </w:r>
            <w:r w:rsidRPr="00050D48">
              <w:rPr>
                <w:rFonts w:ascii="Bookman Old Style" w:eastAsia="Calibri" w:hAnsi="Bookman Old Style" w:cs="Calibri"/>
                <w:b/>
                <w:position w:val="1"/>
                <w:sz w:val="20"/>
                <w:szCs w:val="20"/>
              </w:rPr>
              <w:t>n</w:t>
            </w:r>
          </w:p>
        </w:tc>
        <w:tc>
          <w:tcPr>
            <w:tcW w:w="297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ind w:left="284" w:right="104"/>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L</w:t>
            </w:r>
            <w:r w:rsidRPr="00050D48">
              <w:rPr>
                <w:rFonts w:ascii="Bookman Old Style" w:eastAsia="Calibri" w:hAnsi="Bookman Old Style" w:cs="Calibri"/>
                <w:sz w:val="20"/>
                <w:szCs w:val="20"/>
              </w:rPr>
              <w:t xml:space="preserve">a </w:t>
            </w:r>
            <w:r w:rsidRPr="00050D48">
              <w:rPr>
                <w:rFonts w:ascii="Bookman Old Style" w:eastAsia="Calibri" w:hAnsi="Bookman Old Style" w:cs="Calibri"/>
                <w:spacing w:val="-1"/>
                <w:sz w:val="20"/>
                <w:szCs w:val="20"/>
              </w:rPr>
              <w:t>F</w:t>
            </w:r>
            <w:r w:rsidRPr="00050D48">
              <w:rPr>
                <w:rFonts w:ascii="Bookman Old Style" w:eastAsia="Calibri" w:hAnsi="Bookman Old Style" w:cs="Calibri"/>
                <w:sz w:val="20"/>
                <w:szCs w:val="20"/>
              </w:rPr>
              <w:t>DN</w:t>
            </w:r>
            <w:r w:rsidRPr="00050D48">
              <w:rPr>
                <w:rFonts w:ascii="Bookman Old Style" w:eastAsia="Calibri" w:hAnsi="Bookman Old Style" w:cs="Calibri"/>
                <w:spacing w:val="-1"/>
                <w:sz w:val="20"/>
                <w:szCs w:val="20"/>
              </w:rPr>
              <w:t xml:space="preserve"> n</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ie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e</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f</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rmaci</w:t>
            </w:r>
            <w:r w:rsidRPr="00050D48">
              <w:rPr>
                <w:rFonts w:ascii="Bookman Old Style" w:eastAsia="Calibri" w:hAnsi="Bookman Old Style" w:cs="Calibri"/>
                <w:spacing w:val="1"/>
                <w:sz w:val="20"/>
                <w:szCs w:val="20"/>
              </w:rPr>
              <w:t>ó</w:t>
            </w:r>
            <w:r w:rsidRPr="00050D48">
              <w:rPr>
                <w:rFonts w:ascii="Bookman Old Style" w:eastAsia="Calibri" w:hAnsi="Bookman Old Style" w:cs="Calibri"/>
                <w:sz w:val="20"/>
                <w:szCs w:val="20"/>
              </w:rPr>
              <w:t>n</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al</w:t>
            </w:r>
          </w:p>
          <w:p w:rsidR="00F45A2A" w:rsidRPr="00050D48" w:rsidRDefault="00F45A2A" w:rsidP="00937A16">
            <w:pPr>
              <w:spacing w:after="0" w:line="240" w:lineRule="auto"/>
              <w:ind w:left="284" w:right="910"/>
              <w:contextualSpacing/>
              <w:rPr>
                <w:rFonts w:ascii="Bookman Old Style" w:eastAsia="Calibri" w:hAnsi="Bookman Old Style" w:cs="Calibri"/>
                <w:sz w:val="20"/>
                <w:szCs w:val="20"/>
              </w:rPr>
            </w:pPr>
            <w:r w:rsidRPr="00050D48">
              <w:rPr>
                <w:rFonts w:ascii="Bookman Old Style" w:eastAsia="Calibri" w:hAnsi="Bookman Old Style" w:cs="Calibri"/>
                <w:sz w:val="20"/>
                <w:szCs w:val="20"/>
              </w:rPr>
              <w:t>r</w:t>
            </w:r>
            <w:r w:rsidRPr="00050D48">
              <w:rPr>
                <w:rFonts w:ascii="Bookman Old Style" w:eastAsia="Calibri" w:hAnsi="Bookman Old Style" w:cs="Calibri"/>
                <w:spacing w:val="-1"/>
                <w:sz w:val="20"/>
                <w:szCs w:val="20"/>
              </w:rPr>
              <w:t>es</w:t>
            </w:r>
            <w:r w:rsidRPr="00050D48">
              <w:rPr>
                <w:rFonts w:ascii="Bookman Old Style" w:eastAsia="Calibri" w:hAnsi="Bookman Old Style" w:cs="Calibri"/>
                <w:spacing w:val="1"/>
                <w:sz w:val="20"/>
                <w:szCs w:val="20"/>
              </w:rPr>
              <w:t>p</w:t>
            </w:r>
            <w:r w:rsidRPr="00050D48">
              <w:rPr>
                <w:rFonts w:ascii="Bookman Old Style" w:eastAsia="Calibri" w:hAnsi="Bookman Old Style" w:cs="Calibri"/>
                <w:spacing w:val="-1"/>
                <w:sz w:val="20"/>
                <w:szCs w:val="20"/>
              </w:rPr>
              <w:t>e</w:t>
            </w:r>
            <w:r w:rsidRPr="00050D48">
              <w:rPr>
                <w:rFonts w:ascii="Bookman Old Style" w:eastAsia="Calibri" w:hAnsi="Bookman Old Style" w:cs="Calibri"/>
                <w:spacing w:val="1"/>
                <w:sz w:val="20"/>
                <w:szCs w:val="20"/>
              </w:rPr>
              <w:t>c</w:t>
            </w:r>
            <w:r w:rsidRPr="00050D48">
              <w:rPr>
                <w:rFonts w:ascii="Bookman Old Style" w:eastAsia="Calibri" w:hAnsi="Bookman Old Style" w:cs="Calibri"/>
                <w:sz w:val="20"/>
                <w:szCs w:val="20"/>
              </w:rPr>
              <w:t>to</w:t>
            </w:r>
          </w:p>
        </w:tc>
        <w:tc>
          <w:tcPr>
            <w:tcW w:w="2687"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reg</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y ap</w:t>
            </w:r>
            <w:r w:rsidRPr="00050D48">
              <w:rPr>
                <w:rFonts w:ascii="Bookman Old Style" w:eastAsia="Calibri" w:hAnsi="Bookman Old Style" w:cs="Calibri"/>
                <w:spacing w:val="-1"/>
                <w:sz w:val="20"/>
                <w:szCs w:val="20"/>
              </w:rPr>
              <w:t>r</w:t>
            </w:r>
            <w:r w:rsidRPr="00050D48">
              <w:rPr>
                <w:rFonts w:ascii="Bookman Old Style" w:eastAsia="Calibri" w:hAnsi="Bookman Old Style" w:cs="Calibri"/>
                <w:spacing w:val="1"/>
                <w:sz w:val="20"/>
                <w:szCs w:val="20"/>
              </w:rPr>
              <w:t>o</w:t>
            </w:r>
            <w:r w:rsidRPr="00050D48">
              <w:rPr>
                <w:rFonts w:ascii="Bookman Old Style" w:eastAsia="Calibri" w:hAnsi="Bookman Old Style" w:cs="Calibri"/>
                <w:spacing w:val="-1"/>
                <w:sz w:val="20"/>
                <w:szCs w:val="20"/>
              </w:rPr>
              <w:t>b</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p>
        </w:tc>
      </w:tr>
      <w:tr w:rsidR="00F45A2A" w:rsidRPr="00A12962" w:rsidTr="00050D48">
        <w:trPr>
          <w:trHeight w:hRule="exact" w:val="1087"/>
        </w:trPr>
        <w:tc>
          <w:tcPr>
            <w:tcW w:w="3166" w:type="dxa"/>
            <w:tcBorders>
              <w:top w:val="single" w:sz="5" w:space="0" w:color="000000"/>
              <w:left w:val="single" w:sz="5" w:space="0" w:color="000000"/>
              <w:bottom w:val="single" w:sz="5" w:space="0" w:color="000000"/>
              <w:right w:val="single" w:sz="5" w:space="0" w:color="000000"/>
            </w:tcBorders>
          </w:tcPr>
          <w:p w:rsidR="00F45A2A" w:rsidRPr="00050D48" w:rsidRDefault="00F45A2A" w:rsidP="00050D48">
            <w:pPr>
              <w:spacing w:after="0" w:line="240" w:lineRule="auto"/>
              <w:contextualSpacing/>
              <w:rPr>
                <w:rFonts w:ascii="Bookman Old Style" w:eastAsia="Calibri" w:hAnsi="Bookman Old Style" w:cs="Calibri"/>
                <w:b/>
                <w:sz w:val="20"/>
                <w:szCs w:val="20"/>
              </w:rPr>
            </w:pPr>
            <w:r w:rsidRPr="00050D48">
              <w:rPr>
                <w:rFonts w:ascii="Bookman Old Style" w:eastAsia="Calibri" w:hAnsi="Bookman Old Style" w:cs="Calibri"/>
                <w:b/>
                <w:spacing w:val="1"/>
                <w:position w:val="1"/>
                <w:sz w:val="20"/>
                <w:szCs w:val="20"/>
              </w:rPr>
              <w:t>9</w:t>
            </w:r>
            <w:r w:rsidRPr="00050D48">
              <w:rPr>
                <w:rFonts w:ascii="Bookman Old Style" w:eastAsia="Calibri" w:hAnsi="Bookman Old Style" w:cs="Calibri"/>
                <w:b/>
                <w:position w:val="1"/>
                <w:sz w:val="20"/>
                <w:szCs w:val="20"/>
              </w:rPr>
              <w:t>.</w:t>
            </w:r>
            <w:r w:rsidRPr="00050D48">
              <w:rPr>
                <w:rFonts w:ascii="Bookman Old Style" w:eastAsia="Calibri" w:hAnsi="Bookman Old Style" w:cs="Calibri"/>
                <w:b/>
                <w:spacing w:val="36"/>
                <w:position w:val="1"/>
                <w:sz w:val="20"/>
                <w:szCs w:val="20"/>
              </w:rPr>
              <w:t xml:space="preserve"> </w:t>
            </w:r>
            <w:r w:rsidRPr="00050D48">
              <w:rPr>
                <w:rFonts w:ascii="Bookman Old Style" w:eastAsia="Calibri" w:hAnsi="Bookman Old Style" w:cs="Calibri"/>
                <w:b/>
                <w:spacing w:val="-1"/>
                <w:position w:val="1"/>
                <w:sz w:val="20"/>
                <w:szCs w:val="20"/>
              </w:rPr>
              <w:t>D</w:t>
            </w:r>
            <w:r w:rsidRPr="00050D48">
              <w:rPr>
                <w:rFonts w:ascii="Bookman Old Style" w:eastAsia="Calibri" w:hAnsi="Bookman Old Style" w:cs="Calibri"/>
                <w:b/>
                <w:position w:val="1"/>
                <w:sz w:val="20"/>
                <w:szCs w:val="20"/>
              </w:rPr>
              <w:t>e</w:t>
            </w:r>
            <w:r w:rsidRPr="00050D48">
              <w:rPr>
                <w:rFonts w:ascii="Bookman Old Style" w:eastAsia="Calibri" w:hAnsi="Bookman Old Style" w:cs="Calibri"/>
                <w:b/>
                <w:spacing w:val="1"/>
                <w:position w:val="1"/>
                <w:sz w:val="20"/>
                <w:szCs w:val="20"/>
              </w:rPr>
              <w:t>t</w:t>
            </w:r>
            <w:r w:rsidRPr="00050D48">
              <w:rPr>
                <w:rFonts w:ascii="Bookman Old Style" w:eastAsia="Calibri" w:hAnsi="Bookman Old Style" w:cs="Calibri"/>
                <w:b/>
                <w:position w:val="1"/>
                <w:sz w:val="20"/>
                <w:szCs w:val="20"/>
              </w:rPr>
              <w:t>e</w:t>
            </w:r>
            <w:r w:rsidRPr="00050D48">
              <w:rPr>
                <w:rFonts w:ascii="Bookman Old Style" w:eastAsia="Calibri" w:hAnsi="Bookman Old Style" w:cs="Calibri"/>
                <w:b/>
                <w:spacing w:val="-2"/>
                <w:position w:val="1"/>
                <w:sz w:val="20"/>
                <w:szCs w:val="20"/>
              </w:rPr>
              <w:t>r</w:t>
            </w:r>
            <w:r w:rsidRPr="00050D48">
              <w:rPr>
                <w:rFonts w:ascii="Bookman Old Style" w:eastAsia="Calibri" w:hAnsi="Bookman Old Style" w:cs="Calibri"/>
                <w:b/>
                <w:spacing w:val="1"/>
                <w:position w:val="1"/>
                <w:sz w:val="20"/>
                <w:szCs w:val="20"/>
              </w:rPr>
              <w:t>m</w:t>
            </w:r>
            <w:r w:rsidRPr="00050D48">
              <w:rPr>
                <w:rFonts w:ascii="Bookman Old Style" w:eastAsia="Calibri" w:hAnsi="Bookman Old Style" w:cs="Calibri"/>
                <w:b/>
                <w:position w:val="1"/>
                <w:sz w:val="20"/>
                <w:szCs w:val="20"/>
              </w:rPr>
              <w:t>i</w:t>
            </w:r>
            <w:r w:rsidRPr="00050D48">
              <w:rPr>
                <w:rFonts w:ascii="Bookman Old Style" w:eastAsia="Calibri" w:hAnsi="Bookman Old Style" w:cs="Calibri"/>
                <w:b/>
                <w:spacing w:val="-1"/>
                <w:position w:val="1"/>
                <w:sz w:val="20"/>
                <w:szCs w:val="20"/>
              </w:rPr>
              <w:t>n</w:t>
            </w:r>
            <w:r w:rsidRPr="00050D48">
              <w:rPr>
                <w:rFonts w:ascii="Bookman Old Style" w:eastAsia="Calibri" w:hAnsi="Bookman Old Style" w:cs="Calibri"/>
                <w:b/>
                <w:position w:val="1"/>
                <w:sz w:val="20"/>
                <w:szCs w:val="20"/>
              </w:rPr>
              <w:t>ac</w:t>
            </w:r>
            <w:r w:rsidRPr="00050D48">
              <w:rPr>
                <w:rFonts w:ascii="Bookman Old Style" w:eastAsia="Calibri" w:hAnsi="Bookman Old Style" w:cs="Calibri"/>
                <w:b/>
                <w:spacing w:val="-3"/>
                <w:position w:val="1"/>
                <w:sz w:val="20"/>
                <w:szCs w:val="20"/>
              </w:rPr>
              <w:t>i</w:t>
            </w:r>
            <w:r w:rsidRPr="00050D48">
              <w:rPr>
                <w:rFonts w:ascii="Bookman Old Style" w:eastAsia="Calibri" w:hAnsi="Bookman Old Style" w:cs="Calibri"/>
                <w:b/>
                <w:spacing w:val="1"/>
                <w:position w:val="1"/>
                <w:sz w:val="20"/>
                <w:szCs w:val="20"/>
              </w:rPr>
              <w:t>ó</w:t>
            </w:r>
            <w:r w:rsidRPr="00050D48">
              <w:rPr>
                <w:rFonts w:ascii="Bookman Old Style" w:eastAsia="Calibri" w:hAnsi="Bookman Old Style" w:cs="Calibri"/>
                <w:b/>
                <w:position w:val="1"/>
                <w:sz w:val="20"/>
                <w:szCs w:val="20"/>
              </w:rPr>
              <w:t>n</w:t>
            </w:r>
            <w:r w:rsidRPr="00050D48">
              <w:rPr>
                <w:rFonts w:ascii="Bookman Old Style" w:eastAsia="Calibri" w:hAnsi="Bookman Old Style" w:cs="Calibri"/>
                <w:b/>
                <w:spacing w:val="33"/>
                <w:position w:val="1"/>
                <w:sz w:val="20"/>
                <w:szCs w:val="20"/>
              </w:rPr>
              <w:t xml:space="preserve"> </w:t>
            </w:r>
            <w:r w:rsidRPr="00050D48">
              <w:rPr>
                <w:rFonts w:ascii="Bookman Old Style" w:eastAsia="Calibri" w:hAnsi="Bookman Old Style" w:cs="Calibri"/>
                <w:b/>
                <w:position w:val="1"/>
                <w:sz w:val="20"/>
                <w:szCs w:val="20"/>
              </w:rPr>
              <w:t>y</w:t>
            </w:r>
            <w:r w:rsidRPr="00050D48">
              <w:rPr>
                <w:rFonts w:ascii="Bookman Old Style" w:eastAsia="Calibri" w:hAnsi="Bookman Old Style" w:cs="Calibri"/>
                <w:b/>
                <w:spacing w:val="37"/>
                <w:position w:val="1"/>
                <w:sz w:val="20"/>
                <w:szCs w:val="20"/>
              </w:rPr>
              <w:t xml:space="preserve"> </w:t>
            </w:r>
            <w:r w:rsidRPr="00050D48">
              <w:rPr>
                <w:rFonts w:ascii="Bookman Old Style" w:eastAsia="Calibri" w:hAnsi="Bookman Old Style" w:cs="Calibri"/>
                <w:b/>
                <w:spacing w:val="-1"/>
                <w:position w:val="1"/>
                <w:sz w:val="20"/>
                <w:szCs w:val="20"/>
              </w:rPr>
              <w:t>d</w:t>
            </w:r>
            <w:r w:rsidRPr="00050D48">
              <w:rPr>
                <w:rFonts w:ascii="Bookman Old Style" w:eastAsia="Calibri" w:hAnsi="Bookman Old Style" w:cs="Calibri"/>
                <w:b/>
                <w:position w:val="1"/>
                <w:sz w:val="20"/>
                <w:szCs w:val="20"/>
              </w:rPr>
              <w:t>istri</w:t>
            </w:r>
            <w:r w:rsidRPr="00050D48">
              <w:rPr>
                <w:rFonts w:ascii="Bookman Old Style" w:eastAsia="Calibri" w:hAnsi="Bookman Old Style" w:cs="Calibri"/>
                <w:b/>
                <w:spacing w:val="-4"/>
                <w:position w:val="1"/>
                <w:sz w:val="20"/>
                <w:szCs w:val="20"/>
              </w:rPr>
              <w:t>b</w:t>
            </w:r>
            <w:r w:rsidRPr="00050D48">
              <w:rPr>
                <w:rFonts w:ascii="Bookman Old Style" w:eastAsia="Calibri" w:hAnsi="Bookman Old Style" w:cs="Calibri"/>
                <w:b/>
                <w:spacing w:val="-1"/>
                <w:position w:val="1"/>
                <w:sz w:val="20"/>
                <w:szCs w:val="20"/>
              </w:rPr>
              <w:t>u</w:t>
            </w:r>
            <w:r w:rsidRPr="00050D48">
              <w:rPr>
                <w:rFonts w:ascii="Bookman Old Style" w:eastAsia="Calibri" w:hAnsi="Bookman Old Style" w:cs="Calibri"/>
                <w:b/>
                <w:position w:val="1"/>
                <w:sz w:val="20"/>
                <w:szCs w:val="20"/>
              </w:rPr>
              <w:t>ci</w:t>
            </w:r>
            <w:r w:rsidRPr="00050D48">
              <w:rPr>
                <w:rFonts w:ascii="Bookman Old Style" w:eastAsia="Calibri" w:hAnsi="Bookman Old Style" w:cs="Calibri"/>
                <w:b/>
                <w:spacing w:val="1"/>
                <w:position w:val="1"/>
                <w:sz w:val="20"/>
                <w:szCs w:val="20"/>
              </w:rPr>
              <w:t>ó</w:t>
            </w:r>
            <w:r w:rsidRPr="00050D48">
              <w:rPr>
                <w:rFonts w:ascii="Bookman Old Style" w:eastAsia="Calibri" w:hAnsi="Bookman Old Style" w:cs="Calibri"/>
                <w:b/>
                <w:position w:val="1"/>
                <w:sz w:val="20"/>
                <w:szCs w:val="20"/>
              </w:rPr>
              <w:t>n</w:t>
            </w:r>
            <w:r w:rsidRPr="00050D48">
              <w:rPr>
                <w:rFonts w:ascii="Bookman Old Style" w:eastAsia="Calibri" w:hAnsi="Bookman Old Style" w:cs="Calibri"/>
                <w:b/>
                <w:spacing w:val="36"/>
                <w:position w:val="1"/>
                <w:sz w:val="20"/>
                <w:szCs w:val="20"/>
              </w:rPr>
              <w:t xml:space="preserve"> </w:t>
            </w:r>
            <w:r w:rsidRPr="00050D48">
              <w:rPr>
                <w:rFonts w:ascii="Bookman Old Style" w:eastAsia="Calibri" w:hAnsi="Bookman Old Style" w:cs="Calibri"/>
                <w:b/>
                <w:spacing w:val="-1"/>
                <w:position w:val="1"/>
                <w:sz w:val="20"/>
                <w:szCs w:val="20"/>
              </w:rPr>
              <w:t>d</w:t>
            </w:r>
            <w:r w:rsidRPr="00050D48">
              <w:rPr>
                <w:rFonts w:ascii="Bookman Old Style" w:eastAsia="Calibri" w:hAnsi="Bookman Old Style" w:cs="Calibri"/>
                <w:b/>
                <w:position w:val="1"/>
                <w:sz w:val="20"/>
                <w:szCs w:val="20"/>
              </w:rPr>
              <w:t>e</w:t>
            </w:r>
            <w:r w:rsidRPr="00050D48">
              <w:rPr>
                <w:rFonts w:ascii="Bookman Old Style" w:eastAsia="Calibri" w:hAnsi="Bookman Old Style" w:cs="Calibri"/>
                <w:b/>
                <w:spacing w:val="37"/>
                <w:position w:val="1"/>
                <w:sz w:val="20"/>
                <w:szCs w:val="20"/>
              </w:rPr>
              <w:t xml:space="preserve"> </w:t>
            </w:r>
            <w:r w:rsidRPr="00050D48">
              <w:rPr>
                <w:rFonts w:ascii="Bookman Old Style" w:eastAsia="Calibri" w:hAnsi="Bookman Old Style" w:cs="Calibri"/>
                <w:b/>
                <w:spacing w:val="-3"/>
                <w:position w:val="1"/>
                <w:sz w:val="20"/>
                <w:szCs w:val="20"/>
              </w:rPr>
              <w:t>l</w:t>
            </w:r>
            <w:r w:rsidRPr="00050D48">
              <w:rPr>
                <w:rFonts w:ascii="Bookman Old Style" w:eastAsia="Calibri" w:hAnsi="Bookman Old Style" w:cs="Calibri"/>
                <w:b/>
                <w:spacing w:val="-1"/>
                <w:position w:val="1"/>
                <w:sz w:val="20"/>
                <w:szCs w:val="20"/>
              </w:rPr>
              <w:t>o</w:t>
            </w:r>
            <w:r w:rsidRPr="00050D48">
              <w:rPr>
                <w:rFonts w:ascii="Bookman Old Style" w:eastAsia="Calibri" w:hAnsi="Bookman Old Style" w:cs="Calibri"/>
                <w:b/>
                <w:position w:val="1"/>
                <w:sz w:val="20"/>
                <w:szCs w:val="20"/>
              </w:rPr>
              <w:t>s</w:t>
            </w:r>
            <w:r w:rsidR="00050D48" w:rsidRPr="00050D48">
              <w:rPr>
                <w:rFonts w:ascii="Bookman Old Style" w:eastAsia="Calibri" w:hAnsi="Bookman Old Style" w:cs="Calibri"/>
                <w:b/>
                <w:position w:val="1"/>
                <w:sz w:val="20"/>
                <w:szCs w:val="20"/>
              </w:rPr>
              <w:t xml:space="preserve"> </w:t>
            </w:r>
            <w:r w:rsidRPr="00050D48">
              <w:rPr>
                <w:rFonts w:ascii="Bookman Old Style" w:eastAsia="Calibri" w:hAnsi="Bookman Old Style" w:cs="Calibri"/>
                <w:b/>
                <w:sz w:val="20"/>
                <w:szCs w:val="20"/>
              </w:rPr>
              <w:t>ries</w:t>
            </w:r>
            <w:r w:rsidRPr="00050D48">
              <w:rPr>
                <w:rFonts w:ascii="Bookman Old Style" w:eastAsia="Calibri" w:hAnsi="Bookman Old Style" w:cs="Calibri"/>
                <w:b/>
                <w:spacing w:val="-1"/>
                <w:sz w:val="20"/>
                <w:szCs w:val="20"/>
              </w:rPr>
              <w:t>g</w:t>
            </w:r>
            <w:r w:rsidRPr="00050D48">
              <w:rPr>
                <w:rFonts w:ascii="Bookman Old Style" w:eastAsia="Calibri" w:hAnsi="Bookman Old Style" w:cs="Calibri"/>
                <w:b/>
                <w:spacing w:val="1"/>
                <w:sz w:val="20"/>
                <w:szCs w:val="20"/>
              </w:rPr>
              <w:t>o</w:t>
            </w:r>
            <w:r w:rsidRPr="00050D48">
              <w:rPr>
                <w:rFonts w:ascii="Bookman Old Style" w:eastAsia="Calibri" w:hAnsi="Bookman Old Style" w:cs="Calibri"/>
                <w:b/>
                <w:sz w:val="20"/>
                <w:szCs w:val="20"/>
              </w:rPr>
              <w:t xml:space="preserve">s </w:t>
            </w:r>
            <w:r w:rsidRPr="00050D48">
              <w:rPr>
                <w:rFonts w:ascii="Bookman Old Style" w:eastAsia="Calibri" w:hAnsi="Bookman Old Style" w:cs="Calibri"/>
                <w:b/>
                <w:spacing w:val="-3"/>
                <w:sz w:val="20"/>
                <w:szCs w:val="20"/>
              </w:rPr>
              <w:t>d</w:t>
            </w:r>
            <w:r w:rsidRPr="00050D48">
              <w:rPr>
                <w:rFonts w:ascii="Bookman Old Style" w:eastAsia="Calibri" w:hAnsi="Bookman Old Style" w:cs="Calibri"/>
                <w:b/>
                <w:sz w:val="20"/>
                <w:szCs w:val="20"/>
              </w:rPr>
              <w:t>e</w:t>
            </w:r>
            <w:r w:rsidRPr="00050D48">
              <w:rPr>
                <w:rFonts w:ascii="Bookman Old Style" w:eastAsia="Calibri" w:hAnsi="Bookman Old Style" w:cs="Calibri"/>
                <w:b/>
                <w:spacing w:val="1"/>
                <w:sz w:val="20"/>
                <w:szCs w:val="20"/>
              </w:rPr>
              <w:t xml:space="preserve"> </w:t>
            </w:r>
            <w:r w:rsidRPr="00050D48">
              <w:rPr>
                <w:rFonts w:ascii="Bookman Old Style" w:eastAsia="Calibri" w:hAnsi="Bookman Old Style" w:cs="Calibri"/>
                <w:b/>
                <w:spacing w:val="-3"/>
                <w:sz w:val="20"/>
                <w:szCs w:val="20"/>
              </w:rPr>
              <w:t>l</w:t>
            </w:r>
            <w:r w:rsidRPr="00050D48">
              <w:rPr>
                <w:rFonts w:ascii="Bookman Old Style" w:eastAsia="Calibri" w:hAnsi="Bookman Old Style" w:cs="Calibri"/>
                <w:b/>
                <w:spacing w:val="1"/>
                <w:sz w:val="20"/>
                <w:szCs w:val="20"/>
              </w:rPr>
              <w:t>o</w:t>
            </w:r>
            <w:r w:rsidRPr="00050D48">
              <w:rPr>
                <w:rFonts w:ascii="Bookman Old Style" w:eastAsia="Calibri" w:hAnsi="Bookman Old Style" w:cs="Calibri"/>
                <w:b/>
                <w:sz w:val="20"/>
                <w:szCs w:val="20"/>
              </w:rPr>
              <w:t xml:space="preserve">s </w:t>
            </w:r>
            <w:r w:rsidRPr="00050D48">
              <w:rPr>
                <w:rFonts w:ascii="Bookman Old Style" w:eastAsia="Calibri" w:hAnsi="Bookman Old Style" w:cs="Calibri"/>
                <w:b/>
                <w:spacing w:val="-2"/>
                <w:sz w:val="20"/>
                <w:szCs w:val="20"/>
              </w:rPr>
              <w:t>c</w:t>
            </w:r>
            <w:r w:rsidRPr="00050D48">
              <w:rPr>
                <w:rFonts w:ascii="Bookman Old Style" w:eastAsia="Calibri" w:hAnsi="Bookman Old Style" w:cs="Calibri"/>
                <w:b/>
                <w:spacing w:val="-1"/>
                <w:sz w:val="20"/>
                <w:szCs w:val="20"/>
              </w:rPr>
              <w:t>o</w:t>
            </w:r>
            <w:r w:rsidRPr="00050D48">
              <w:rPr>
                <w:rFonts w:ascii="Bookman Old Style" w:eastAsia="Calibri" w:hAnsi="Bookman Old Style" w:cs="Calibri"/>
                <w:b/>
                <w:spacing w:val="1"/>
                <w:sz w:val="20"/>
                <w:szCs w:val="20"/>
              </w:rPr>
              <w:t>m</w:t>
            </w:r>
            <w:r w:rsidRPr="00050D48">
              <w:rPr>
                <w:rFonts w:ascii="Bookman Old Style" w:eastAsia="Calibri" w:hAnsi="Bookman Old Style" w:cs="Calibri"/>
                <w:b/>
                <w:spacing w:val="-1"/>
                <w:sz w:val="20"/>
                <w:szCs w:val="20"/>
              </w:rPr>
              <w:t>p</w:t>
            </w:r>
            <w:r w:rsidRPr="00050D48">
              <w:rPr>
                <w:rFonts w:ascii="Bookman Old Style" w:eastAsia="Calibri" w:hAnsi="Bookman Old Style" w:cs="Calibri"/>
                <w:b/>
                <w:spacing w:val="1"/>
                <w:sz w:val="20"/>
                <w:szCs w:val="20"/>
              </w:rPr>
              <w:t>o</w:t>
            </w:r>
            <w:r w:rsidRPr="00050D48">
              <w:rPr>
                <w:rFonts w:ascii="Bookman Old Style" w:eastAsia="Calibri" w:hAnsi="Bookman Old Style" w:cs="Calibri"/>
                <w:b/>
                <w:spacing w:val="-1"/>
                <w:sz w:val="20"/>
                <w:szCs w:val="20"/>
              </w:rPr>
              <w:t>n</w:t>
            </w:r>
            <w:r w:rsidRPr="00050D48">
              <w:rPr>
                <w:rFonts w:ascii="Bookman Old Style" w:eastAsia="Calibri" w:hAnsi="Bookman Old Style" w:cs="Calibri"/>
                <w:b/>
                <w:sz w:val="20"/>
                <w:szCs w:val="20"/>
              </w:rPr>
              <w:t>en</w:t>
            </w:r>
            <w:r w:rsidRPr="00050D48">
              <w:rPr>
                <w:rFonts w:ascii="Bookman Old Style" w:eastAsia="Calibri" w:hAnsi="Bookman Old Style" w:cs="Calibri"/>
                <w:b/>
                <w:spacing w:val="-2"/>
                <w:sz w:val="20"/>
                <w:szCs w:val="20"/>
              </w:rPr>
              <w:t>te</w:t>
            </w:r>
            <w:r w:rsidRPr="00050D48">
              <w:rPr>
                <w:rFonts w:ascii="Bookman Old Style" w:eastAsia="Calibri" w:hAnsi="Bookman Old Style" w:cs="Calibri"/>
                <w:b/>
                <w:sz w:val="20"/>
                <w:szCs w:val="20"/>
              </w:rPr>
              <w:t xml:space="preserve">s </w:t>
            </w:r>
            <w:r w:rsidRPr="00050D48">
              <w:rPr>
                <w:rFonts w:ascii="Bookman Old Style" w:eastAsia="Calibri" w:hAnsi="Bookman Old Style" w:cs="Calibri"/>
                <w:b/>
                <w:spacing w:val="1"/>
                <w:sz w:val="20"/>
                <w:szCs w:val="20"/>
              </w:rPr>
              <w:t>e</w:t>
            </w:r>
            <w:r w:rsidRPr="00050D48">
              <w:rPr>
                <w:rFonts w:ascii="Bookman Old Style" w:eastAsia="Calibri" w:hAnsi="Bookman Old Style" w:cs="Calibri"/>
                <w:b/>
                <w:sz w:val="20"/>
                <w:szCs w:val="20"/>
              </w:rPr>
              <w:t>legi</w:t>
            </w:r>
            <w:r w:rsidRPr="00050D48">
              <w:rPr>
                <w:rFonts w:ascii="Bookman Old Style" w:eastAsia="Calibri" w:hAnsi="Bookman Old Style" w:cs="Calibri"/>
                <w:b/>
                <w:spacing w:val="-1"/>
                <w:sz w:val="20"/>
                <w:szCs w:val="20"/>
              </w:rPr>
              <w:t>b</w:t>
            </w:r>
            <w:r w:rsidRPr="00050D48">
              <w:rPr>
                <w:rFonts w:ascii="Bookman Old Style" w:eastAsia="Calibri" w:hAnsi="Bookman Old Style" w:cs="Calibri"/>
                <w:b/>
                <w:sz w:val="20"/>
                <w:szCs w:val="20"/>
              </w:rPr>
              <w:t>les</w:t>
            </w:r>
          </w:p>
        </w:tc>
        <w:tc>
          <w:tcPr>
            <w:tcW w:w="297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ind w:left="284" w:right="83"/>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E</w:t>
            </w:r>
            <w:r w:rsidRPr="00050D48">
              <w:rPr>
                <w:rFonts w:ascii="Bookman Old Style" w:eastAsia="Calibri" w:hAnsi="Bookman Old Style" w:cs="Calibri"/>
                <w:sz w:val="20"/>
                <w:szCs w:val="20"/>
              </w:rPr>
              <w:t>la</w:t>
            </w:r>
            <w:r w:rsidRPr="00050D48">
              <w:rPr>
                <w:rFonts w:ascii="Bookman Old Style" w:eastAsia="Calibri" w:hAnsi="Bookman Old Style" w:cs="Calibri"/>
                <w:spacing w:val="-1"/>
                <w:sz w:val="20"/>
                <w:szCs w:val="20"/>
              </w:rPr>
              <w:t>b</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ra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 xml:space="preserve">a </w:t>
            </w:r>
            <w:r w:rsidRPr="00050D48">
              <w:rPr>
                <w:rFonts w:ascii="Bookman Old Style" w:eastAsia="Calibri" w:hAnsi="Bookman Old Style" w:cs="Calibri"/>
                <w:spacing w:val="-1"/>
                <w:sz w:val="20"/>
                <w:szCs w:val="20"/>
              </w:rPr>
              <w:t>pe</w:t>
            </w:r>
            <w:r w:rsidRPr="00050D48">
              <w:rPr>
                <w:rFonts w:ascii="Bookman Old Style" w:eastAsia="Calibri" w:hAnsi="Bookman Old Style" w:cs="Calibri"/>
                <w:sz w:val="20"/>
                <w:szCs w:val="20"/>
              </w:rPr>
              <w:t>ro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1"/>
                <w:sz w:val="20"/>
                <w:szCs w:val="20"/>
              </w:rPr>
              <w:t>s</w:t>
            </w:r>
            <w:r w:rsidRPr="00050D48">
              <w:rPr>
                <w:rFonts w:ascii="Bookman Old Style" w:eastAsia="Calibri" w:hAnsi="Bookman Old Style" w:cs="Calibri"/>
                <w:sz w:val="20"/>
                <w:szCs w:val="20"/>
              </w:rPr>
              <w:t>e</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pacing w:val="2"/>
                <w:sz w:val="20"/>
                <w:szCs w:val="20"/>
              </w:rPr>
              <w:t>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w:t>
            </w:r>
            <w:r w:rsidRPr="00050D48">
              <w:rPr>
                <w:rFonts w:ascii="Bookman Old Style" w:eastAsia="Calibri" w:hAnsi="Bookman Old Style" w:cs="Calibri"/>
                <w:spacing w:val="2"/>
                <w:sz w:val="20"/>
                <w:szCs w:val="20"/>
              </w:rPr>
              <w:t>e</w:t>
            </w:r>
            <w:r w:rsidRPr="00050D48">
              <w:rPr>
                <w:rFonts w:ascii="Bookman Old Style" w:eastAsia="Calibri" w:hAnsi="Bookman Old Style" w:cs="Calibri"/>
                <w:spacing w:val="-1"/>
                <w:sz w:val="20"/>
                <w:szCs w:val="20"/>
              </w:rPr>
              <w:t>g</w:t>
            </w:r>
            <w:r w:rsidRPr="00050D48">
              <w:rPr>
                <w:rFonts w:ascii="Bookman Old Style" w:eastAsia="Calibri" w:hAnsi="Bookman Old Style" w:cs="Calibri"/>
                <w:sz w:val="20"/>
                <w:szCs w:val="20"/>
              </w:rPr>
              <w:t>ó</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a</w:t>
            </w:r>
          </w:p>
          <w:p w:rsidR="00F45A2A" w:rsidRDefault="00F45A2A" w:rsidP="00937A16">
            <w:pPr>
              <w:spacing w:after="0" w:line="240" w:lineRule="auto"/>
              <w:ind w:left="284" w:right="871"/>
              <w:contextualSpacing/>
              <w:rPr>
                <w:rFonts w:ascii="Bookman Old Style" w:eastAsia="Calibri" w:hAnsi="Bookman Old Style" w:cs="Calibri"/>
                <w:sz w:val="20"/>
                <w:szCs w:val="20"/>
              </w:rPr>
            </w:pPr>
            <w:r w:rsidRPr="00050D48">
              <w:rPr>
                <w:rFonts w:ascii="Bookman Old Style" w:eastAsia="Calibri" w:hAnsi="Bookman Old Style" w:cs="Calibri"/>
                <w:sz w:val="20"/>
                <w:szCs w:val="20"/>
              </w:rPr>
              <w:t xml:space="preserve">la </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c</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ó</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w:t>
            </w:r>
          </w:p>
          <w:p w:rsidR="00050D48" w:rsidRPr="00050D48" w:rsidRDefault="00050D48" w:rsidP="00937A16">
            <w:pPr>
              <w:spacing w:after="0" w:line="240" w:lineRule="auto"/>
              <w:ind w:left="284" w:right="871"/>
              <w:contextualSpacing/>
              <w:rPr>
                <w:rFonts w:ascii="Bookman Old Style" w:eastAsia="Calibri" w:hAnsi="Bookman Old Style" w:cs="Calibri"/>
                <w:sz w:val="20"/>
                <w:szCs w:val="20"/>
              </w:rPr>
            </w:pPr>
          </w:p>
        </w:tc>
        <w:tc>
          <w:tcPr>
            <w:tcW w:w="2687"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reg</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y ap</w:t>
            </w:r>
            <w:r w:rsidRPr="00050D48">
              <w:rPr>
                <w:rFonts w:ascii="Bookman Old Style" w:eastAsia="Calibri" w:hAnsi="Bookman Old Style" w:cs="Calibri"/>
                <w:spacing w:val="-1"/>
                <w:sz w:val="20"/>
                <w:szCs w:val="20"/>
              </w:rPr>
              <w:t>r</w:t>
            </w:r>
            <w:r w:rsidRPr="00050D48">
              <w:rPr>
                <w:rFonts w:ascii="Bookman Old Style" w:eastAsia="Calibri" w:hAnsi="Bookman Old Style" w:cs="Calibri"/>
                <w:spacing w:val="1"/>
                <w:sz w:val="20"/>
                <w:szCs w:val="20"/>
              </w:rPr>
              <w:t>o</w:t>
            </w:r>
            <w:r w:rsidRPr="00050D48">
              <w:rPr>
                <w:rFonts w:ascii="Bookman Old Style" w:eastAsia="Calibri" w:hAnsi="Bookman Old Style" w:cs="Calibri"/>
                <w:spacing w:val="-1"/>
                <w:sz w:val="20"/>
                <w:szCs w:val="20"/>
              </w:rPr>
              <w:t>b</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p>
        </w:tc>
      </w:tr>
      <w:tr w:rsidR="00F45A2A" w:rsidRPr="00A12962" w:rsidTr="00050D48">
        <w:trPr>
          <w:trHeight w:hRule="exact" w:val="1131"/>
        </w:trPr>
        <w:tc>
          <w:tcPr>
            <w:tcW w:w="316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b/>
                <w:sz w:val="20"/>
                <w:szCs w:val="20"/>
              </w:rPr>
            </w:pPr>
            <w:r w:rsidRPr="00050D48">
              <w:rPr>
                <w:rFonts w:ascii="Bookman Old Style" w:eastAsia="Calibri" w:hAnsi="Bookman Old Style" w:cs="Calibri"/>
                <w:b/>
                <w:spacing w:val="1"/>
                <w:position w:val="1"/>
                <w:sz w:val="20"/>
                <w:szCs w:val="20"/>
              </w:rPr>
              <w:t>10</w:t>
            </w:r>
            <w:r w:rsidRPr="00050D48">
              <w:rPr>
                <w:rFonts w:ascii="Bookman Old Style" w:eastAsia="Calibri" w:hAnsi="Bookman Old Style" w:cs="Calibri"/>
                <w:b/>
                <w:position w:val="1"/>
                <w:sz w:val="20"/>
                <w:szCs w:val="20"/>
              </w:rPr>
              <w:t>.</w:t>
            </w:r>
            <w:r w:rsidRPr="00050D48">
              <w:rPr>
                <w:rFonts w:ascii="Bookman Old Style" w:eastAsia="Calibri" w:hAnsi="Bookman Old Style" w:cs="Calibri"/>
                <w:b/>
                <w:spacing w:val="41"/>
                <w:position w:val="1"/>
                <w:sz w:val="20"/>
                <w:szCs w:val="20"/>
              </w:rPr>
              <w:t xml:space="preserve"> </w:t>
            </w:r>
            <w:r w:rsidRPr="00050D48">
              <w:rPr>
                <w:rFonts w:ascii="Bookman Old Style" w:eastAsia="Calibri" w:hAnsi="Bookman Old Style" w:cs="Calibri"/>
                <w:b/>
                <w:spacing w:val="-2"/>
                <w:position w:val="1"/>
                <w:sz w:val="20"/>
                <w:szCs w:val="20"/>
              </w:rPr>
              <w:t>M</w:t>
            </w:r>
            <w:r w:rsidRPr="00050D48">
              <w:rPr>
                <w:rFonts w:ascii="Bookman Old Style" w:eastAsia="Calibri" w:hAnsi="Bookman Old Style" w:cs="Calibri"/>
                <w:b/>
                <w:position w:val="1"/>
                <w:sz w:val="20"/>
                <w:szCs w:val="20"/>
              </w:rPr>
              <w:t>ecani</w:t>
            </w:r>
            <w:r w:rsidRPr="00050D48">
              <w:rPr>
                <w:rFonts w:ascii="Bookman Old Style" w:eastAsia="Calibri" w:hAnsi="Bookman Old Style" w:cs="Calibri"/>
                <w:b/>
                <w:spacing w:val="-3"/>
                <w:position w:val="1"/>
                <w:sz w:val="20"/>
                <w:szCs w:val="20"/>
              </w:rPr>
              <w:t>s</w:t>
            </w:r>
            <w:r w:rsidRPr="00050D48">
              <w:rPr>
                <w:rFonts w:ascii="Bookman Old Style" w:eastAsia="Calibri" w:hAnsi="Bookman Old Style" w:cs="Calibri"/>
                <w:b/>
                <w:spacing w:val="-1"/>
                <w:position w:val="1"/>
                <w:sz w:val="20"/>
                <w:szCs w:val="20"/>
              </w:rPr>
              <w:t>m</w:t>
            </w:r>
            <w:r w:rsidRPr="00050D48">
              <w:rPr>
                <w:rFonts w:ascii="Bookman Old Style" w:eastAsia="Calibri" w:hAnsi="Bookman Old Style" w:cs="Calibri"/>
                <w:b/>
                <w:position w:val="1"/>
                <w:sz w:val="20"/>
                <w:szCs w:val="20"/>
              </w:rPr>
              <w:t>o</w:t>
            </w:r>
            <w:r w:rsidRPr="00050D48">
              <w:rPr>
                <w:rFonts w:ascii="Bookman Old Style" w:eastAsia="Calibri" w:hAnsi="Bookman Old Style" w:cs="Calibri"/>
                <w:b/>
                <w:spacing w:val="43"/>
                <w:position w:val="1"/>
                <w:sz w:val="20"/>
                <w:szCs w:val="20"/>
              </w:rPr>
              <w:t xml:space="preserve"> </w:t>
            </w:r>
            <w:r w:rsidRPr="00050D48">
              <w:rPr>
                <w:rFonts w:ascii="Bookman Old Style" w:eastAsia="Calibri" w:hAnsi="Bookman Old Style" w:cs="Calibri"/>
                <w:b/>
                <w:spacing w:val="-1"/>
                <w:position w:val="1"/>
                <w:sz w:val="20"/>
                <w:szCs w:val="20"/>
              </w:rPr>
              <w:t>d</w:t>
            </w:r>
            <w:r w:rsidRPr="00050D48">
              <w:rPr>
                <w:rFonts w:ascii="Bookman Old Style" w:eastAsia="Calibri" w:hAnsi="Bookman Old Style" w:cs="Calibri"/>
                <w:b/>
                <w:position w:val="1"/>
                <w:sz w:val="20"/>
                <w:szCs w:val="20"/>
              </w:rPr>
              <w:t>e</w:t>
            </w:r>
            <w:r w:rsidRPr="00050D48">
              <w:rPr>
                <w:rFonts w:ascii="Bookman Old Style" w:eastAsia="Calibri" w:hAnsi="Bookman Old Style" w:cs="Calibri"/>
                <w:b/>
                <w:spacing w:val="42"/>
                <w:position w:val="1"/>
                <w:sz w:val="20"/>
                <w:szCs w:val="20"/>
              </w:rPr>
              <w:t xml:space="preserve"> </w:t>
            </w:r>
            <w:r w:rsidRPr="00050D48">
              <w:rPr>
                <w:rFonts w:ascii="Bookman Old Style" w:eastAsia="Calibri" w:hAnsi="Bookman Old Style" w:cs="Calibri"/>
                <w:b/>
                <w:position w:val="1"/>
                <w:sz w:val="20"/>
                <w:szCs w:val="20"/>
              </w:rPr>
              <w:t>c</w:t>
            </w:r>
            <w:r w:rsidRPr="00050D48">
              <w:rPr>
                <w:rFonts w:ascii="Bookman Old Style" w:eastAsia="Calibri" w:hAnsi="Bookman Old Style" w:cs="Calibri"/>
                <w:b/>
                <w:spacing w:val="-1"/>
                <w:position w:val="1"/>
                <w:sz w:val="20"/>
                <w:szCs w:val="20"/>
              </w:rPr>
              <w:t>o</w:t>
            </w:r>
            <w:r w:rsidRPr="00050D48">
              <w:rPr>
                <w:rFonts w:ascii="Bookman Old Style" w:eastAsia="Calibri" w:hAnsi="Bookman Old Style" w:cs="Calibri"/>
                <w:b/>
                <w:spacing w:val="1"/>
                <w:position w:val="1"/>
                <w:sz w:val="20"/>
                <w:szCs w:val="20"/>
              </w:rPr>
              <w:t>o</w:t>
            </w:r>
            <w:r w:rsidRPr="00050D48">
              <w:rPr>
                <w:rFonts w:ascii="Bookman Old Style" w:eastAsia="Calibri" w:hAnsi="Bookman Old Style" w:cs="Calibri"/>
                <w:b/>
                <w:position w:val="1"/>
                <w:sz w:val="20"/>
                <w:szCs w:val="20"/>
              </w:rPr>
              <w:t>r</w:t>
            </w:r>
            <w:r w:rsidRPr="00050D48">
              <w:rPr>
                <w:rFonts w:ascii="Bookman Old Style" w:eastAsia="Calibri" w:hAnsi="Bookman Old Style" w:cs="Calibri"/>
                <w:b/>
                <w:spacing w:val="-1"/>
                <w:position w:val="1"/>
                <w:sz w:val="20"/>
                <w:szCs w:val="20"/>
              </w:rPr>
              <w:t>d</w:t>
            </w:r>
            <w:r w:rsidRPr="00050D48">
              <w:rPr>
                <w:rFonts w:ascii="Bookman Old Style" w:eastAsia="Calibri" w:hAnsi="Bookman Old Style" w:cs="Calibri"/>
                <w:b/>
                <w:spacing w:val="-3"/>
                <w:position w:val="1"/>
                <w:sz w:val="20"/>
                <w:szCs w:val="20"/>
              </w:rPr>
              <w:t>i</w:t>
            </w:r>
            <w:r w:rsidRPr="00050D48">
              <w:rPr>
                <w:rFonts w:ascii="Bookman Old Style" w:eastAsia="Calibri" w:hAnsi="Bookman Old Style" w:cs="Calibri"/>
                <w:b/>
                <w:spacing w:val="-1"/>
                <w:position w:val="1"/>
                <w:sz w:val="20"/>
                <w:szCs w:val="20"/>
              </w:rPr>
              <w:t>n</w:t>
            </w:r>
            <w:r w:rsidRPr="00050D48">
              <w:rPr>
                <w:rFonts w:ascii="Bookman Old Style" w:eastAsia="Calibri" w:hAnsi="Bookman Old Style" w:cs="Calibri"/>
                <w:b/>
                <w:position w:val="1"/>
                <w:sz w:val="20"/>
                <w:szCs w:val="20"/>
              </w:rPr>
              <w:t>aci</w:t>
            </w:r>
            <w:r w:rsidRPr="00050D48">
              <w:rPr>
                <w:rFonts w:ascii="Bookman Old Style" w:eastAsia="Calibri" w:hAnsi="Bookman Old Style" w:cs="Calibri"/>
                <w:b/>
                <w:spacing w:val="1"/>
                <w:position w:val="1"/>
                <w:sz w:val="20"/>
                <w:szCs w:val="20"/>
              </w:rPr>
              <w:t>ó</w:t>
            </w:r>
            <w:r w:rsidRPr="00050D48">
              <w:rPr>
                <w:rFonts w:ascii="Bookman Old Style" w:eastAsia="Calibri" w:hAnsi="Bookman Old Style" w:cs="Calibri"/>
                <w:b/>
                <w:position w:val="1"/>
                <w:sz w:val="20"/>
                <w:szCs w:val="20"/>
              </w:rPr>
              <w:t>n</w:t>
            </w:r>
            <w:r w:rsidRPr="00050D48">
              <w:rPr>
                <w:rFonts w:ascii="Bookman Old Style" w:eastAsia="Calibri" w:hAnsi="Bookman Old Style" w:cs="Calibri"/>
                <w:b/>
                <w:spacing w:val="41"/>
                <w:position w:val="1"/>
                <w:sz w:val="20"/>
                <w:szCs w:val="20"/>
              </w:rPr>
              <w:t xml:space="preserve"> </w:t>
            </w:r>
            <w:r w:rsidRPr="00050D48">
              <w:rPr>
                <w:rFonts w:ascii="Bookman Old Style" w:eastAsia="Calibri" w:hAnsi="Bookman Old Style" w:cs="Calibri"/>
                <w:b/>
                <w:position w:val="1"/>
                <w:sz w:val="20"/>
                <w:szCs w:val="20"/>
              </w:rPr>
              <w:t>ent</w:t>
            </w:r>
            <w:r w:rsidRPr="00050D48">
              <w:rPr>
                <w:rFonts w:ascii="Bookman Old Style" w:eastAsia="Calibri" w:hAnsi="Bookman Old Style" w:cs="Calibri"/>
                <w:b/>
                <w:spacing w:val="-2"/>
                <w:position w:val="1"/>
                <w:sz w:val="20"/>
                <w:szCs w:val="20"/>
              </w:rPr>
              <w:t>r</w:t>
            </w:r>
            <w:r w:rsidRPr="00050D48">
              <w:rPr>
                <w:rFonts w:ascii="Bookman Old Style" w:eastAsia="Calibri" w:hAnsi="Bookman Old Style" w:cs="Calibri"/>
                <w:b/>
                <w:position w:val="1"/>
                <w:sz w:val="20"/>
                <w:szCs w:val="20"/>
              </w:rPr>
              <w:t>e</w:t>
            </w:r>
          </w:p>
          <w:p w:rsidR="00F45A2A" w:rsidRPr="00050D48" w:rsidRDefault="00F45A2A" w:rsidP="00937A16">
            <w:pPr>
              <w:spacing w:after="0" w:line="240" w:lineRule="auto"/>
              <w:contextualSpacing/>
              <w:rPr>
                <w:rFonts w:ascii="Bookman Old Style" w:eastAsia="Calibri" w:hAnsi="Bookman Old Style" w:cs="Calibri"/>
                <w:b/>
                <w:sz w:val="20"/>
                <w:szCs w:val="20"/>
              </w:rPr>
            </w:pPr>
            <w:r w:rsidRPr="00050D48">
              <w:rPr>
                <w:rFonts w:ascii="Bookman Old Style" w:eastAsia="Calibri" w:hAnsi="Bookman Old Style" w:cs="Calibri"/>
                <w:b/>
                <w:sz w:val="20"/>
                <w:szCs w:val="20"/>
              </w:rPr>
              <w:t>las enti</w:t>
            </w:r>
            <w:r w:rsidRPr="00050D48">
              <w:rPr>
                <w:rFonts w:ascii="Bookman Old Style" w:eastAsia="Calibri" w:hAnsi="Bookman Old Style" w:cs="Calibri"/>
                <w:b/>
                <w:spacing w:val="-1"/>
                <w:sz w:val="20"/>
                <w:szCs w:val="20"/>
              </w:rPr>
              <w:t>d</w:t>
            </w:r>
            <w:r w:rsidRPr="00050D48">
              <w:rPr>
                <w:rFonts w:ascii="Bookman Old Style" w:eastAsia="Calibri" w:hAnsi="Bookman Old Style" w:cs="Calibri"/>
                <w:b/>
                <w:sz w:val="20"/>
                <w:szCs w:val="20"/>
              </w:rPr>
              <w:t>a</w:t>
            </w:r>
            <w:r w:rsidRPr="00050D48">
              <w:rPr>
                <w:rFonts w:ascii="Bookman Old Style" w:eastAsia="Calibri" w:hAnsi="Bookman Old Style" w:cs="Calibri"/>
                <w:b/>
                <w:spacing w:val="-1"/>
                <w:sz w:val="20"/>
                <w:szCs w:val="20"/>
              </w:rPr>
              <w:t>d</w:t>
            </w:r>
            <w:r w:rsidRPr="00050D48">
              <w:rPr>
                <w:rFonts w:ascii="Bookman Old Style" w:eastAsia="Calibri" w:hAnsi="Bookman Old Style" w:cs="Calibri"/>
                <w:b/>
                <w:sz w:val="20"/>
                <w:szCs w:val="20"/>
              </w:rPr>
              <w:t>es</w:t>
            </w:r>
          </w:p>
        </w:tc>
        <w:tc>
          <w:tcPr>
            <w:tcW w:w="2976"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ind w:left="284" w:right="104"/>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L</w:t>
            </w:r>
            <w:r w:rsidRPr="00050D48">
              <w:rPr>
                <w:rFonts w:ascii="Bookman Old Style" w:eastAsia="Calibri" w:hAnsi="Bookman Old Style" w:cs="Calibri"/>
                <w:sz w:val="20"/>
                <w:szCs w:val="20"/>
              </w:rPr>
              <w:t xml:space="preserve">a </w:t>
            </w:r>
            <w:r w:rsidRPr="00050D48">
              <w:rPr>
                <w:rFonts w:ascii="Bookman Old Style" w:eastAsia="Calibri" w:hAnsi="Bookman Old Style" w:cs="Calibri"/>
                <w:spacing w:val="-1"/>
                <w:sz w:val="20"/>
                <w:szCs w:val="20"/>
              </w:rPr>
              <w:t>F</w:t>
            </w:r>
            <w:r w:rsidRPr="00050D48">
              <w:rPr>
                <w:rFonts w:ascii="Bookman Old Style" w:eastAsia="Calibri" w:hAnsi="Bookman Old Style" w:cs="Calibri"/>
                <w:sz w:val="20"/>
                <w:szCs w:val="20"/>
              </w:rPr>
              <w:t>DN</w:t>
            </w:r>
            <w:r w:rsidRPr="00050D48">
              <w:rPr>
                <w:rFonts w:ascii="Bookman Old Style" w:eastAsia="Calibri" w:hAnsi="Bookman Old Style" w:cs="Calibri"/>
                <w:spacing w:val="-1"/>
                <w:sz w:val="20"/>
                <w:szCs w:val="20"/>
              </w:rPr>
              <w:t xml:space="preserve"> n</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ie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e</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i</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f</w:t>
            </w:r>
            <w:r w:rsidRPr="00050D48">
              <w:rPr>
                <w:rFonts w:ascii="Bookman Old Style" w:eastAsia="Calibri" w:hAnsi="Bookman Old Style" w:cs="Calibri"/>
                <w:spacing w:val="1"/>
                <w:sz w:val="20"/>
                <w:szCs w:val="20"/>
              </w:rPr>
              <w:t>o</w:t>
            </w:r>
            <w:r w:rsidRPr="00050D48">
              <w:rPr>
                <w:rFonts w:ascii="Bookman Old Style" w:eastAsia="Calibri" w:hAnsi="Bookman Old Style" w:cs="Calibri"/>
                <w:sz w:val="20"/>
                <w:szCs w:val="20"/>
              </w:rPr>
              <w:t>rmaci</w:t>
            </w:r>
            <w:r w:rsidRPr="00050D48">
              <w:rPr>
                <w:rFonts w:ascii="Bookman Old Style" w:eastAsia="Calibri" w:hAnsi="Bookman Old Style" w:cs="Calibri"/>
                <w:spacing w:val="1"/>
                <w:sz w:val="20"/>
                <w:szCs w:val="20"/>
              </w:rPr>
              <w:t>ó</w:t>
            </w:r>
            <w:r w:rsidRPr="00050D48">
              <w:rPr>
                <w:rFonts w:ascii="Bookman Old Style" w:eastAsia="Calibri" w:hAnsi="Bookman Old Style" w:cs="Calibri"/>
                <w:sz w:val="20"/>
                <w:szCs w:val="20"/>
              </w:rPr>
              <w:t>n</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al</w:t>
            </w:r>
          </w:p>
          <w:p w:rsidR="00F45A2A" w:rsidRPr="00050D48" w:rsidRDefault="00F45A2A" w:rsidP="00937A16">
            <w:pPr>
              <w:spacing w:after="0" w:line="240" w:lineRule="auto"/>
              <w:ind w:left="284" w:right="903"/>
              <w:contextualSpacing/>
              <w:rPr>
                <w:rFonts w:ascii="Bookman Old Style" w:eastAsia="Calibri" w:hAnsi="Bookman Old Style" w:cs="Calibri"/>
                <w:sz w:val="20"/>
                <w:szCs w:val="20"/>
              </w:rPr>
            </w:pPr>
            <w:r w:rsidRPr="00050D48">
              <w:rPr>
                <w:rFonts w:ascii="Bookman Old Style" w:eastAsia="Calibri" w:hAnsi="Bookman Old Style" w:cs="Calibri"/>
                <w:sz w:val="20"/>
                <w:szCs w:val="20"/>
              </w:rPr>
              <w:t>r</w:t>
            </w:r>
            <w:r w:rsidRPr="00050D48">
              <w:rPr>
                <w:rFonts w:ascii="Bookman Old Style" w:eastAsia="Calibri" w:hAnsi="Bookman Old Style" w:cs="Calibri"/>
                <w:spacing w:val="-1"/>
                <w:sz w:val="20"/>
                <w:szCs w:val="20"/>
              </w:rPr>
              <w:t>es</w:t>
            </w:r>
            <w:r w:rsidRPr="00050D48">
              <w:rPr>
                <w:rFonts w:ascii="Bookman Old Style" w:eastAsia="Calibri" w:hAnsi="Bookman Old Style" w:cs="Calibri"/>
                <w:spacing w:val="1"/>
                <w:sz w:val="20"/>
                <w:szCs w:val="20"/>
              </w:rPr>
              <w:t>p</w:t>
            </w:r>
            <w:r w:rsidRPr="00050D48">
              <w:rPr>
                <w:rFonts w:ascii="Bookman Old Style" w:eastAsia="Calibri" w:hAnsi="Bookman Old Style" w:cs="Calibri"/>
                <w:spacing w:val="-1"/>
                <w:sz w:val="20"/>
                <w:szCs w:val="20"/>
              </w:rPr>
              <w:t>e</w:t>
            </w:r>
            <w:r w:rsidRPr="00050D48">
              <w:rPr>
                <w:rFonts w:ascii="Bookman Old Style" w:eastAsia="Calibri" w:hAnsi="Bookman Old Style" w:cs="Calibri"/>
                <w:spacing w:val="1"/>
                <w:sz w:val="20"/>
                <w:szCs w:val="20"/>
              </w:rPr>
              <w:t>c</w:t>
            </w:r>
            <w:r w:rsidRPr="00050D48">
              <w:rPr>
                <w:rFonts w:ascii="Bookman Old Style" w:eastAsia="Calibri" w:hAnsi="Bookman Old Style" w:cs="Calibri"/>
                <w:sz w:val="20"/>
                <w:szCs w:val="20"/>
              </w:rPr>
              <w:t>to</w:t>
            </w:r>
          </w:p>
        </w:tc>
        <w:tc>
          <w:tcPr>
            <w:tcW w:w="2687" w:type="dxa"/>
            <w:tcBorders>
              <w:top w:val="single" w:sz="5" w:space="0" w:color="000000"/>
              <w:left w:val="single" w:sz="5" w:space="0" w:color="000000"/>
              <w:bottom w:val="single" w:sz="5" w:space="0" w:color="000000"/>
              <w:right w:val="single" w:sz="5" w:space="0" w:color="000000"/>
            </w:tcBorders>
          </w:tcPr>
          <w:p w:rsidR="00F45A2A" w:rsidRPr="00050D48" w:rsidRDefault="00F45A2A" w:rsidP="00937A16">
            <w:pPr>
              <w:spacing w:after="0" w:line="240" w:lineRule="auto"/>
              <w:contextualSpacing/>
              <w:rPr>
                <w:rFonts w:ascii="Bookman Old Style" w:eastAsia="Calibri" w:hAnsi="Bookman Old Style" w:cs="Calibri"/>
                <w:sz w:val="20"/>
                <w:szCs w:val="20"/>
              </w:rPr>
            </w:pPr>
            <w:r w:rsidRPr="00050D48">
              <w:rPr>
                <w:rFonts w:ascii="Bookman Old Style" w:eastAsia="Calibri" w:hAnsi="Bookman Old Style" w:cs="Calibri"/>
                <w:spacing w:val="1"/>
                <w:sz w:val="20"/>
                <w:szCs w:val="20"/>
              </w:rPr>
              <w:t>E</w:t>
            </w:r>
            <w:r w:rsidRPr="00050D48">
              <w:rPr>
                <w:rFonts w:ascii="Bookman Old Style" w:eastAsia="Calibri" w:hAnsi="Bookman Old Style" w:cs="Calibri"/>
                <w:spacing w:val="-1"/>
                <w:sz w:val="20"/>
                <w:szCs w:val="20"/>
              </w:rPr>
              <w:t>n</w:t>
            </w:r>
            <w:r w:rsidRPr="00050D48">
              <w:rPr>
                <w:rFonts w:ascii="Bookman Old Style" w:eastAsia="Calibri" w:hAnsi="Bookman Old Style" w:cs="Calibri"/>
                <w:sz w:val="20"/>
                <w:szCs w:val="20"/>
              </w:rPr>
              <w:t>t</w:t>
            </w:r>
            <w:r w:rsidRPr="00050D48">
              <w:rPr>
                <w:rFonts w:ascii="Bookman Old Style" w:eastAsia="Calibri" w:hAnsi="Bookman Old Style" w:cs="Calibri"/>
                <w:spacing w:val="-1"/>
                <w:sz w:val="20"/>
                <w:szCs w:val="20"/>
              </w:rPr>
              <w:t>reg</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r w:rsidRPr="00050D48">
              <w:rPr>
                <w:rFonts w:ascii="Bookman Old Style" w:eastAsia="Calibri" w:hAnsi="Bookman Old Style" w:cs="Calibri"/>
                <w:spacing w:val="1"/>
                <w:sz w:val="20"/>
                <w:szCs w:val="20"/>
              </w:rPr>
              <w:t xml:space="preserve"> </w:t>
            </w:r>
            <w:r w:rsidRPr="00050D48">
              <w:rPr>
                <w:rFonts w:ascii="Bookman Old Style" w:eastAsia="Calibri" w:hAnsi="Bookman Old Style" w:cs="Calibri"/>
                <w:sz w:val="20"/>
                <w:szCs w:val="20"/>
              </w:rPr>
              <w:t>y ap</w:t>
            </w:r>
            <w:r w:rsidRPr="00050D48">
              <w:rPr>
                <w:rFonts w:ascii="Bookman Old Style" w:eastAsia="Calibri" w:hAnsi="Bookman Old Style" w:cs="Calibri"/>
                <w:spacing w:val="-1"/>
                <w:sz w:val="20"/>
                <w:szCs w:val="20"/>
              </w:rPr>
              <w:t>r</w:t>
            </w:r>
            <w:r w:rsidRPr="00050D48">
              <w:rPr>
                <w:rFonts w:ascii="Bookman Old Style" w:eastAsia="Calibri" w:hAnsi="Bookman Old Style" w:cs="Calibri"/>
                <w:spacing w:val="1"/>
                <w:sz w:val="20"/>
                <w:szCs w:val="20"/>
              </w:rPr>
              <w:t>o</w:t>
            </w:r>
            <w:r w:rsidRPr="00050D48">
              <w:rPr>
                <w:rFonts w:ascii="Bookman Old Style" w:eastAsia="Calibri" w:hAnsi="Bookman Old Style" w:cs="Calibri"/>
                <w:spacing w:val="-1"/>
                <w:sz w:val="20"/>
                <w:szCs w:val="20"/>
              </w:rPr>
              <w:t>b</w:t>
            </w:r>
            <w:r w:rsidRPr="00050D48">
              <w:rPr>
                <w:rFonts w:ascii="Bookman Old Style" w:eastAsia="Calibri" w:hAnsi="Bookman Old Style" w:cs="Calibri"/>
                <w:sz w:val="20"/>
                <w:szCs w:val="20"/>
              </w:rPr>
              <w:t>a</w:t>
            </w:r>
            <w:r w:rsidRPr="00050D48">
              <w:rPr>
                <w:rFonts w:ascii="Bookman Old Style" w:eastAsia="Calibri" w:hAnsi="Bookman Old Style" w:cs="Calibri"/>
                <w:spacing w:val="-1"/>
                <w:sz w:val="20"/>
                <w:szCs w:val="20"/>
              </w:rPr>
              <w:t>d</w:t>
            </w:r>
            <w:r w:rsidRPr="00050D48">
              <w:rPr>
                <w:rFonts w:ascii="Bookman Old Style" w:eastAsia="Calibri" w:hAnsi="Bookman Old Style" w:cs="Calibri"/>
                <w:sz w:val="20"/>
                <w:szCs w:val="20"/>
              </w:rPr>
              <w:t>o</w:t>
            </w:r>
          </w:p>
        </w:tc>
      </w:tr>
    </w:tbl>
    <w:p w:rsidR="00F45A2A" w:rsidRDefault="00F45A2A" w:rsidP="00F45A2A">
      <w:pPr>
        <w:spacing w:after="0" w:line="240" w:lineRule="auto"/>
        <w:contextualSpacing/>
        <w:jc w:val="both"/>
        <w:rPr>
          <w:rFonts w:ascii="Bookman Old Style" w:hAnsi="Bookman Old Style"/>
          <w:b/>
          <w:sz w:val="24"/>
          <w:szCs w:val="24"/>
        </w:rPr>
      </w:pPr>
    </w:p>
    <w:p w:rsidR="00050D48" w:rsidRPr="00A12962" w:rsidRDefault="00050D48" w:rsidP="00050D48">
      <w:pPr>
        <w:autoSpaceDE w:val="0"/>
        <w:autoSpaceDN w:val="0"/>
        <w:adjustRightInd w:val="0"/>
        <w:spacing w:after="0" w:line="240" w:lineRule="auto"/>
        <w:jc w:val="both"/>
        <w:rPr>
          <w:rFonts w:ascii="Bookman Old Style" w:hAnsi="Bookman Old Style"/>
          <w:b/>
          <w:sz w:val="24"/>
          <w:szCs w:val="24"/>
        </w:rPr>
      </w:pPr>
      <w:r w:rsidRPr="00450F0D">
        <w:rPr>
          <w:rFonts w:ascii="Bookman Old Style" w:hAnsi="Bookman Old Style"/>
          <w:b/>
          <w:sz w:val="24"/>
          <w:szCs w:val="24"/>
          <w:u w:val="single"/>
        </w:rPr>
        <w:t>MITO DESMENTIDO</w:t>
      </w:r>
    </w:p>
    <w:p w:rsidR="00F45A2A" w:rsidRDefault="00F45A2A" w:rsidP="00F45A2A">
      <w:pPr>
        <w:spacing w:after="0" w:line="240" w:lineRule="auto"/>
        <w:contextualSpacing/>
        <w:jc w:val="both"/>
        <w:rPr>
          <w:rFonts w:ascii="Bookman Old Style" w:hAnsi="Bookman Old Style"/>
          <w:b/>
          <w:sz w:val="24"/>
          <w:szCs w:val="24"/>
        </w:rPr>
      </w:pPr>
    </w:p>
    <w:p w:rsidR="00F45A2A" w:rsidRDefault="00F45A2A" w:rsidP="00F45A2A">
      <w:pPr>
        <w:spacing w:after="0" w:line="240" w:lineRule="auto"/>
        <w:contextualSpacing/>
        <w:jc w:val="both"/>
        <w:rPr>
          <w:rFonts w:ascii="Bookman Old Style" w:hAnsi="Bookman Old Style"/>
          <w:b/>
          <w:sz w:val="24"/>
          <w:szCs w:val="24"/>
        </w:rPr>
      </w:pPr>
    </w:p>
    <w:p w:rsidR="00CA6406" w:rsidRDefault="00CA6406" w:rsidP="00F45A2A">
      <w:pPr>
        <w:spacing w:after="0" w:line="240" w:lineRule="auto"/>
        <w:contextualSpacing/>
        <w:jc w:val="both"/>
        <w:rPr>
          <w:rFonts w:ascii="Bookman Old Style" w:hAnsi="Bookman Old Style"/>
          <w:b/>
          <w:sz w:val="24"/>
          <w:szCs w:val="24"/>
        </w:rPr>
      </w:pPr>
    </w:p>
    <w:p w:rsidR="00050D48" w:rsidRDefault="00050D48" w:rsidP="00050D48">
      <w:pPr>
        <w:pBdr>
          <w:bottom w:val="single" w:sz="4" w:space="1" w:color="auto"/>
        </w:pBdr>
        <w:spacing w:after="0" w:line="240" w:lineRule="auto"/>
        <w:jc w:val="both"/>
        <w:rPr>
          <w:rFonts w:ascii="Bookman Old Style" w:hAnsi="Bookman Old Style"/>
          <w:b/>
          <w:sz w:val="24"/>
          <w:szCs w:val="24"/>
        </w:rPr>
      </w:pPr>
      <w:r>
        <w:rPr>
          <w:rFonts w:ascii="Bookman Old Style" w:hAnsi="Bookman Old Style"/>
          <w:b/>
          <w:sz w:val="24"/>
          <w:szCs w:val="24"/>
        </w:rPr>
        <w:t xml:space="preserve">MITO 15: EL </w:t>
      </w:r>
      <w:r w:rsidRPr="00A12962">
        <w:rPr>
          <w:rFonts w:ascii="Bookman Old Style" w:hAnsi="Bookman Old Style"/>
          <w:b/>
          <w:sz w:val="24"/>
          <w:szCs w:val="24"/>
        </w:rPr>
        <w:t>KM/CONSTRUIDO</w:t>
      </w:r>
      <w:r>
        <w:rPr>
          <w:rFonts w:ascii="Bookman Old Style" w:hAnsi="Bookman Old Style"/>
          <w:b/>
          <w:sz w:val="24"/>
          <w:szCs w:val="24"/>
        </w:rPr>
        <w:t xml:space="preserve"> DE</w:t>
      </w:r>
      <w:r w:rsidRPr="00A12962">
        <w:rPr>
          <w:rFonts w:ascii="Bookman Old Style" w:hAnsi="Bookman Old Style"/>
          <w:b/>
          <w:sz w:val="24"/>
          <w:szCs w:val="24"/>
        </w:rPr>
        <w:t xml:space="preserve"> </w:t>
      </w:r>
      <w:r>
        <w:rPr>
          <w:rFonts w:ascii="Bookman Old Style" w:hAnsi="Bookman Old Style"/>
          <w:b/>
          <w:sz w:val="24"/>
          <w:szCs w:val="24"/>
        </w:rPr>
        <w:t>METRO ELEVADO ES MAS COSTOSO QUE EL SUBTERRANEO.</w:t>
      </w:r>
    </w:p>
    <w:p w:rsidR="00050D48" w:rsidRDefault="00050D48" w:rsidP="00F45A2A">
      <w:pPr>
        <w:spacing w:after="0" w:line="240" w:lineRule="auto"/>
        <w:contextualSpacing/>
        <w:jc w:val="both"/>
        <w:rPr>
          <w:rFonts w:ascii="Bookman Old Style" w:hAnsi="Bookman Old Style"/>
          <w:b/>
          <w:sz w:val="24"/>
          <w:szCs w:val="24"/>
          <w:lang w:val="es-ES"/>
        </w:rPr>
      </w:pPr>
    </w:p>
    <w:p w:rsidR="00F45A2A" w:rsidRPr="00A12962" w:rsidRDefault="00F45A2A" w:rsidP="00F45A2A">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 xml:space="preserve">Para este ejercicio se realizó una homologación del presupuesto del Proyecto Metro Subterráneo el cual estaba en precios base septiembre 2014 para traerlos a pesos del 2017 y bajo las mismas condiciones en las que se elaboró el presupuesto del Metro Elevado. Estos supuestos incluyen: </w:t>
      </w:r>
    </w:p>
    <w:p w:rsidR="00F45A2A" w:rsidRPr="00A12962" w:rsidRDefault="00F45A2A" w:rsidP="00F45A2A">
      <w:pPr>
        <w:spacing w:after="0" w:line="240" w:lineRule="auto"/>
        <w:contextualSpacing/>
        <w:jc w:val="both"/>
        <w:rPr>
          <w:rFonts w:ascii="Bookman Old Style" w:hAnsi="Bookman Old Style"/>
          <w:sz w:val="24"/>
          <w:szCs w:val="24"/>
        </w:rPr>
      </w:pPr>
    </w:p>
    <w:p w:rsidR="00F45A2A" w:rsidRPr="00A12962" w:rsidRDefault="00F45A2A" w:rsidP="00F45A2A">
      <w:pPr>
        <w:pStyle w:val="Prrafodelista"/>
        <w:numPr>
          <w:ilvl w:val="1"/>
          <w:numId w:val="30"/>
        </w:numPr>
        <w:spacing w:after="0" w:line="240" w:lineRule="auto"/>
        <w:ind w:left="567"/>
        <w:jc w:val="both"/>
        <w:rPr>
          <w:rFonts w:ascii="Bookman Old Style" w:hAnsi="Bookman Old Style"/>
          <w:sz w:val="24"/>
          <w:szCs w:val="24"/>
        </w:rPr>
      </w:pPr>
      <w:r w:rsidRPr="00A12962">
        <w:rPr>
          <w:rFonts w:ascii="Bookman Old Style" w:hAnsi="Bookman Old Style"/>
          <w:sz w:val="24"/>
          <w:szCs w:val="24"/>
        </w:rPr>
        <w:t xml:space="preserve">Actualización de los costos del proyecto que están en pesos colombianos con base en el incremento del Índice de Costos de Construcción Pesada – ICCP y también con base en el Índice de Precios al Consumidor –IPC. </w:t>
      </w:r>
    </w:p>
    <w:p w:rsidR="00F45A2A" w:rsidRPr="00A12962" w:rsidRDefault="00F45A2A" w:rsidP="00F45A2A">
      <w:pPr>
        <w:pStyle w:val="Prrafodelista"/>
        <w:spacing w:after="0" w:line="240" w:lineRule="auto"/>
        <w:ind w:left="567"/>
        <w:jc w:val="both"/>
        <w:rPr>
          <w:rFonts w:ascii="Bookman Old Style" w:hAnsi="Bookman Old Style"/>
          <w:sz w:val="24"/>
          <w:szCs w:val="24"/>
        </w:rPr>
      </w:pPr>
    </w:p>
    <w:p w:rsidR="00F45A2A" w:rsidRPr="00A12962" w:rsidRDefault="00F45A2A" w:rsidP="00F45A2A">
      <w:pPr>
        <w:pStyle w:val="Prrafodelista"/>
        <w:numPr>
          <w:ilvl w:val="1"/>
          <w:numId w:val="30"/>
        </w:numPr>
        <w:spacing w:after="0" w:line="240" w:lineRule="auto"/>
        <w:ind w:left="567"/>
        <w:jc w:val="both"/>
        <w:rPr>
          <w:rFonts w:ascii="Bookman Old Style" w:hAnsi="Bookman Old Style"/>
          <w:sz w:val="24"/>
          <w:szCs w:val="24"/>
        </w:rPr>
      </w:pPr>
      <w:r w:rsidRPr="00A12962">
        <w:rPr>
          <w:rFonts w:ascii="Bookman Old Style" w:hAnsi="Bookman Old Style"/>
          <w:sz w:val="24"/>
          <w:szCs w:val="24"/>
        </w:rPr>
        <w:t>Aumento del IVA a la utilidad a 16% a 19% según modificaciones de la reforma tributaria.</w:t>
      </w:r>
    </w:p>
    <w:p w:rsidR="00F45A2A" w:rsidRPr="00A12962" w:rsidRDefault="00F45A2A" w:rsidP="00F45A2A">
      <w:pPr>
        <w:spacing w:after="0" w:line="240" w:lineRule="auto"/>
        <w:jc w:val="both"/>
        <w:rPr>
          <w:rFonts w:ascii="Bookman Old Style" w:hAnsi="Bookman Old Style"/>
          <w:sz w:val="24"/>
          <w:szCs w:val="24"/>
        </w:rPr>
      </w:pPr>
    </w:p>
    <w:p w:rsidR="00F45A2A" w:rsidRPr="00A12962" w:rsidRDefault="00F45A2A" w:rsidP="00F45A2A">
      <w:pPr>
        <w:pStyle w:val="Prrafodelista"/>
        <w:numPr>
          <w:ilvl w:val="1"/>
          <w:numId w:val="30"/>
        </w:numPr>
        <w:spacing w:after="0" w:line="240" w:lineRule="auto"/>
        <w:ind w:left="567"/>
        <w:jc w:val="both"/>
        <w:rPr>
          <w:rFonts w:ascii="Bookman Old Style" w:hAnsi="Bookman Old Style"/>
          <w:sz w:val="24"/>
          <w:szCs w:val="24"/>
        </w:rPr>
      </w:pPr>
      <w:r w:rsidRPr="00A12962">
        <w:rPr>
          <w:rFonts w:ascii="Bookman Old Style" w:hAnsi="Bookman Old Style"/>
          <w:sz w:val="24"/>
          <w:szCs w:val="24"/>
        </w:rPr>
        <w:t>Actualización de los costos en moneda extranjera según la inflación acumulada de las Zona Euro y Estados Unidos y según cambio en la tasa de cambio de cada moneda.</w:t>
      </w:r>
    </w:p>
    <w:p w:rsidR="00F45A2A" w:rsidRPr="00A12962" w:rsidRDefault="00F45A2A" w:rsidP="00F45A2A">
      <w:pPr>
        <w:spacing w:after="0" w:line="240" w:lineRule="auto"/>
        <w:jc w:val="both"/>
        <w:rPr>
          <w:rFonts w:ascii="Bookman Old Style" w:hAnsi="Bookman Old Style"/>
          <w:sz w:val="24"/>
          <w:szCs w:val="24"/>
        </w:rPr>
      </w:pPr>
    </w:p>
    <w:p w:rsidR="00F45A2A" w:rsidRPr="00A12962" w:rsidRDefault="00F45A2A" w:rsidP="00F45A2A">
      <w:pPr>
        <w:pStyle w:val="Prrafodelista"/>
        <w:numPr>
          <w:ilvl w:val="1"/>
          <w:numId w:val="30"/>
        </w:numPr>
        <w:spacing w:after="0" w:line="240" w:lineRule="auto"/>
        <w:ind w:left="567"/>
        <w:jc w:val="both"/>
        <w:rPr>
          <w:rFonts w:ascii="Bookman Old Style" w:hAnsi="Bookman Old Style"/>
          <w:sz w:val="24"/>
          <w:szCs w:val="24"/>
        </w:rPr>
      </w:pPr>
      <w:r w:rsidRPr="00A12962">
        <w:rPr>
          <w:rFonts w:ascii="Bookman Old Style" w:hAnsi="Bookman Old Style"/>
          <w:sz w:val="24"/>
          <w:szCs w:val="24"/>
        </w:rPr>
        <w:t>Actualización del presupuesto de predios con base en el Índice de Valoración Inmobiliaria Urbana y Rural – IVIUR definido por el CONFIS Distrital todos los años.</w:t>
      </w:r>
    </w:p>
    <w:p w:rsidR="00F45A2A" w:rsidRPr="00A12962" w:rsidRDefault="00F45A2A" w:rsidP="00F45A2A">
      <w:pPr>
        <w:spacing w:after="0" w:line="240" w:lineRule="auto"/>
        <w:jc w:val="both"/>
        <w:rPr>
          <w:rFonts w:ascii="Bookman Old Style" w:hAnsi="Bookman Old Style"/>
          <w:sz w:val="24"/>
          <w:szCs w:val="24"/>
        </w:rPr>
      </w:pPr>
    </w:p>
    <w:p w:rsidR="00F45A2A" w:rsidRPr="00A12962" w:rsidRDefault="00F45A2A" w:rsidP="00F45A2A">
      <w:pPr>
        <w:pStyle w:val="Prrafodelista"/>
        <w:numPr>
          <w:ilvl w:val="1"/>
          <w:numId w:val="30"/>
        </w:numPr>
        <w:spacing w:after="0" w:line="240" w:lineRule="auto"/>
        <w:ind w:left="567"/>
        <w:jc w:val="both"/>
        <w:rPr>
          <w:rFonts w:ascii="Bookman Old Style" w:hAnsi="Bookman Old Style"/>
          <w:sz w:val="24"/>
          <w:szCs w:val="24"/>
        </w:rPr>
      </w:pPr>
      <w:r w:rsidRPr="00A12962">
        <w:rPr>
          <w:rFonts w:ascii="Bookman Old Style" w:hAnsi="Bookman Old Style"/>
          <w:sz w:val="24"/>
          <w:szCs w:val="24"/>
        </w:rPr>
        <w:t xml:space="preserve">Separación de los costos de los componentes complementarios (construcción de andenes y ciclorutas, reconfiguración calzadas vehiculares, reconfiguración estaciones de Transmilenio en la Caracas, entre otros) aparte de los costos exclusivos de infraestructura del Metro. </w:t>
      </w:r>
    </w:p>
    <w:p w:rsidR="00F45A2A" w:rsidRPr="00A12962" w:rsidRDefault="00F45A2A" w:rsidP="00F45A2A">
      <w:pPr>
        <w:spacing w:after="0" w:line="240" w:lineRule="auto"/>
        <w:jc w:val="both"/>
        <w:rPr>
          <w:rFonts w:ascii="Bookman Old Style" w:hAnsi="Bookman Old Style"/>
          <w:sz w:val="24"/>
          <w:szCs w:val="24"/>
        </w:rPr>
      </w:pPr>
    </w:p>
    <w:p w:rsidR="00F45A2A" w:rsidRPr="00A12962" w:rsidRDefault="00F45A2A" w:rsidP="00F45A2A">
      <w:pPr>
        <w:pStyle w:val="Prrafodelista"/>
        <w:numPr>
          <w:ilvl w:val="1"/>
          <w:numId w:val="30"/>
        </w:numPr>
        <w:spacing w:after="0" w:line="240" w:lineRule="auto"/>
        <w:ind w:left="567"/>
        <w:jc w:val="both"/>
        <w:rPr>
          <w:rFonts w:ascii="Bookman Old Style" w:hAnsi="Bookman Old Style"/>
          <w:sz w:val="24"/>
          <w:szCs w:val="24"/>
        </w:rPr>
      </w:pPr>
      <w:r w:rsidRPr="00A12962">
        <w:rPr>
          <w:rFonts w:ascii="Bookman Old Style" w:hAnsi="Bookman Old Style"/>
          <w:sz w:val="24"/>
          <w:szCs w:val="24"/>
        </w:rPr>
        <w:t>Estimación de costos medios por km con base en la longitud comercial de la línea (entre borde anterior de andén de la estación inicial hasta borde posterior de andén de la estación final), sin contar la longitud de tramos técnico.</w:t>
      </w:r>
    </w:p>
    <w:p w:rsidR="00F45A2A" w:rsidRPr="00A12962" w:rsidRDefault="00F45A2A" w:rsidP="00F45A2A">
      <w:pPr>
        <w:spacing w:after="0" w:line="240" w:lineRule="auto"/>
        <w:contextualSpacing/>
        <w:jc w:val="both"/>
        <w:rPr>
          <w:rFonts w:ascii="Bookman Old Style" w:hAnsi="Bookman Old Style"/>
          <w:b/>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547"/>
        <w:gridCol w:w="2127"/>
        <w:gridCol w:w="994"/>
        <w:gridCol w:w="1985"/>
        <w:gridCol w:w="1176"/>
      </w:tblGrid>
      <w:tr w:rsidR="00F45A2A" w:rsidRPr="00A12962" w:rsidTr="00937A16">
        <w:trPr>
          <w:trHeight w:hRule="exact" w:val="469"/>
        </w:trPr>
        <w:tc>
          <w:tcPr>
            <w:tcW w:w="2547" w:type="dxa"/>
            <w:vMerge w:val="restart"/>
            <w:tcBorders>
              <w:top w:val="single" w:sz="5" w:space="0" w:color="000000"/>
              <w:left w:val="single" w:sz="5" w:space="0" w:color="000000"/>
              <w:right w:val="single" w:sz="5" w:space="0" w:color="000000"/>
            </w:tcBorders>
            <w:shd w:val="clear" w:color="auto" w:fill="A6A6A6"/>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ind w:right="852"/>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pacing w:val="3"/>
                <w:w w:val="99"/>
                <w:sz w:val="18"/>
                <w:szCs w:val="18"/>
              </w:rPr>
              <w:t>T</w:t>
            </w:r>
            <w:r w:rsidRPr="00A12962">
              <w:rPr>
                <w:rFonts w:ascii="Bookman Old Style" w:eastAsia="Arial" w:hAnsi="Bookman Old Style" w:cstheme="minorHAnsi"/>
                <w:b/>
                <w:spacing w:val="-1"/>
                <w:w w:val="99"/>
                <w:sz w:val="18"/>
                <w:szCs w:val="18"/>
              </w:rPr>
              <w:t>r</w:t>
            </w:r>
            <w:r w:rsidRPr="00A12962">
              <w:rPr>
                <w:rFonts w:ascii="Bookman Old Style" w:eastAsia="Arial" w:hAnsi="Bookman Old Style" w:cstheme="minorHAnsi"/>
                <w:b/>
                <w:w w:val="99"/>
                <w:sz w:val="18"/>
                <w:szCs w:val="18"/>
              </w:rPr>
              <w:t>a</w:t>
            </w:r>
            <w:r w:rsidRPr="00A12962">
              <w:rPr>
                <w:rFonts w:ascii="Bookman Old Style" w:eastAsia="Arial" w:hAnsi="Bookman Old Style" w:cstheme="minorHAnsi"/>
                <w:b/>
                <w:spacing w:val="1"/>
                <w:w w:val="99"/>
                <w:sz w:val="18"/>
                <w:szCs w:val="18"/>
              </w:rPr>
              <w:t>z</w:t>
            </w:r>
            <w:r w:rsidRPr="00A12962">
              <w:rPr>
                <w:rFonts w:ascii="Bookman Old Style" w:eastAsia="Arial" w:hAnsi="Bookman Old Style" w:cstheme="minorHAnsi"/>
                <w:b/>
                <w:w w:val="99"/>
                <w:sz w:val="18"/>
                <w:szCs w:val="18"/>
              </w:rPr>
              <w:t>ado</w:t>
            </w:r>
          </w:p>
        </w:tc>
        <w:tc>
          <w:tcPr>
            <w:tcW w:w="3120" w:type="dxa"/>
            <w:gridSpan w:val="2"/>
            <w:vMerge w:val="restart"/>
            <w:tcBorders>
              <w:top w:val="single" w:sz="5" w:space="0" w:color="000000"/>
              <w:left w:val="single" w:sz="5" w:space="0" w:color="000000"/>
              <w:right w:val="single" w:sz="5" w:space="0" w:color="000000"/>
            </w:tcBorders>
            <w:shd w:val="clear" w:color="auto" w:fill="A6A6A6"/>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pacing w:val="4"/>
                <w:sz w:val="18"/>
                <w:szCs w:val="18"/>
              </w:rPr>
              <w:t>M</w:t>
            </w:r>
            <w:r w:rsidRPr="00A12962">
              <w:rPr>
                <w:rFonts w:ascii="Bookman Old Style" w:eastAsia="Arial" w:hAnsi="Bookman Old Style" w:cstheme="minorHAnsi"/>
                <w:b/>
                <w:sz w:val="18"/>
                <w:szCs w:val="18"/>
              </w:rPr>
              <w:t>etro</w:t>
            </w:r>
            <w:r w:rsidRPr="00A12962">
              <w:rPr>
                <w:rFonts w:ascii="Bookman Old Style" w:eastAsia="Arial" w:hAnsi="Bookman Old Style" w:cstheme="minorHAnsi"/>
                <w:b/>
                <w:spacing w:val="-4"/>
                <w:sz w:val="18"/>
                <w:szCs w:val="18"/>
              </w:rPr>
              <w:t xml:space="preserve"> </w:t>
            </w:r>
            <w:r w:rsidRPr="00A12962">
              <w:rPr>
                <w:rFonts w:ascii="Bookman Old Style" w:eastAsia="Arial" w:hAnsi="Bookman Old Style" w:cstheme="minorHAnsi"/>
                <w:b/>
                <w:spacing w:val="-1"/>
                <w:sz w:val="18"/>
                <w:szCs w:val="18"/>
              </w:rPr>
              <w:t>E</w:t>
            </w:r>
            <w:r w:rsidRPr="00A12962">
              <w:rPr>
                <w:rFonts w:ascii="Bookman Old Style" w:eastAsia="Arial" w:hAnsi="Bookman Old Style" w:cstheme="minorHAnsi"/>
                <w:b/>
                <w:sz w:val="18"/>
                <w:szCs w:val="18"/>
              </w:rPr>
              <w:t>le</w:t>
            </w:r>
            <w:r w:rsidRPr="00A12962">
              <w:rPr>
                <w:rFonts w:ascii="Bookman Old Style" w:eastAsia="Arial" w:hAnsi="Bookman Old Style" w:cstheme="minorHAnsi"/>
                <w:b/>
                <w:spacing w:val="1"/>
                <w:sz w:val="18"/>
                <w:szCs w:val="18"/>
              </w:rPr>
              <w:t>v</w:t>
            </w:r>
            <w:r w:rsidRPr="00A12962">
              <w:rPr>
                <w:rFonts w:ascii="Bookman Old Style" w:eastAsia="Arial" w:hAnsi="Bookman Old Style" w:cstheme="minorHAnsi"/>
                <w:b/>
                <w:sz w:val="18"/>
                <w:szCs w:val="18"/>
              </w:rPr>
              <w:t>ado</w:t>
            </w:r>
          </w:p>
        </w:tc>
        <w:tc>
          <w:tcPr>
            <w:tcW w:w="1985" w:type="dxa"/>
            <w:tcBorders>
              <w:top w:val="single" w:sz="5" w:space="0" w:color="000000"/>
              <w:left w:val="single" w:sz="5" w:space="0" w:color="000000"/>
              <w:bottom w:val="single" w:sz="5" w:space="0" w:color="000000"/>
              <w:right w:val="single" w:sz="5" w:space="0" w:color="000000"/>
            </w:tcBorders>
            <w:shd w:val="clear" w:color="auto" w:fill="A6A6A6"/>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pacing w:val="4"/>
                <w:sz w:val="18"/>
                <w:szCs w:val="18"/>
              </w:rPr>
              <w:t>M</w:t>
            </w:r>
            <w:r w:rsidRPr="00A12962">
              <w:rPr>
                <w:rFonts w:ascii="Bookman Old Style" w:eastAsia="Arial" w:hAnsi="Bookman Old Style" w:cstheme="minorHAnsi"/>
                <w:b/>
                <w:sz w:val="18"/>
                <w:szCs w:val="18"/>
              </w:rPr>
              <w:t>etro</w:t>
            </w:r>
            <w:r w:rsidRPr="00A12962">
              <w:rPr>
                <w:rFonts w:ascii="Bookman Old Style" w:eastAsia="Arial" w:hAnsi="Bookman Old Style" w:cstheme="minorHAnsi"/>
                <w:b/>
                <w:spacing w:val="-5"/>
                <w:sz w:val="18"/>
                <w:szCs w:val="18"/>
              </w:rPr>
              <w:t xml:space="preserve"> </w:t>
            </w:r>
            <w:r w:rsidRPr="00A12962">
              <w:rPr>
                <w:rFonts w:ascii="Bookman Old Style" w:eastAsia="Arial" w:hAnsi="Bookman Old Style" w:cstheme="minorHAnsi"/>
                <w:b/>
                <w:sz w:val="18"/>
                <w:szCs w:val="18"/>
              </w:rPr>
              <w:t>Su</w:t>
            </w:r>
            <w:r w:rsidRPr="00A12962">
              <w:rPr>
                <w:rFonts w:ascii="Bookman Old Style" w:eastAsia="Arial" w:hAnsi="Bookman Old Style" w:cstheme="minorHAnsi"/>
                <w:b/>
                <w:spacing w:val="1"/>
                <w:sz w:val="18"/>
                <w:szCs w:val="18"/>
              </w:rPr>
              <w:t>bt</w:t>
            </w:r>
            <w:r w:rsidRPr="00A12962">
              <w:rPr>
                <w:rFonts w:ascii="Bookman Old Style" w:eastAsia="Arial" w:hAnsi="Bookman Old Style" w:cstheme="minorHAnsi"/>
                <w:b/>
                <w:sz w:val="18"/>
                <w:szCs w:val="18"/>
              </w:rPr>
              <w:t>e</w:t>
            </w:r>
            <w:r w:rsidRPr="00A12962">
              <w:rPr>
                <w:rFonts w:ascii="Bookman Old Style" w:eastAsia="Arial" w:hAnsi="Bookman Old Style" w:cstheme="minorHAnsi"/>
                <w:b/>
                <w:spacing w:val="-1"/>
                <w:sz w:val="18"/>
                <w:szCs w:val="18"/>
              </w:rPr>
              <w:t>rr</w:t>
            </w:r>
            <w:r w:rsidRPr="00A12962">
              <w:rPr>
                <w:rFonts w:ascii="Bookman Old Style" w:eastAsia="Arial" w:hAnsi="Bookman Old Style" w:cstheme="minorHAnsi"/>
                <w:b/>
                <w:sz w:val="18"/>
                <w:szCs w:val="18"/>
              </w:rPr>
              <w:t>áneo</w:t>
            </w:r>
          </w:p>
        </w:tc>
        <w:tc>
          <w:tcPr>
            <w:tcW w:w="1176" w:type="dxa"/>
            <w:vMerge w:val="restart"/>
            <w:tcBorders>
              <w:top w:val="single" w:sz="5" w:space="0" w:color="000000"/>
              <w:left w:val="single" w:sz="5" w:space="0" w:color="000000"/>
              <w:right w:val="single" w:sz="5" w:space="0" w:color="000000"/>
            </w:tcBorders>
            <w:shd w:val="clear" w:color="auto" w:fill="A6A6A6"/>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z w:val="18"/>
                <w:szCs w:val="18"/>
              </w:rPr>
              <w:t>Di</w:t>
            </w:r>
            <w:r w:rsidRPr="00A12962">
              <w:rPr>
                <w:rFonts w:ascii="Bookman Old Style" w:eastAsia="Arial" w:hAnsi="Bookman Old Style" w:cstheme="minorHAnsi"/>
                <w:b/>
                <w:spacing w:val="1"/>
                <w:sz w:val="18"/>
                <w:szCs w:val="18"/>
              </w:rPr>
              <w:t>f</w:t>
            </w:r>
            <w:r w:rsidRPr="00A12962">
              <w:rPr>
                <w:rFonts w:ascii="Bookman Old Style" w:eastAsia="Arial" w:hAnsi="Bookman Old Style" w:cstheme="minorHAnsi"/>
                <w:b/>
                <w:sz w:val="18"/>
                <w:szCs w:val="18"/>
              </w:rPr>
              <w:t>e</w:t>
            </w:r>
            <w:r w:rsidRPr="00A12962">
              <w:rPr>
                <w:rFonts w:ascii="Bookman Old Style" w:eastAsia="Arial" w:hAnsi="Bookman Old Style" w:cstheme="minorHAnsi"/>
                <w:b/>
                <w:spacing w:val="-1"/>
                <w:sz w:val="18"/>
                <w:szCs w:val="18"/>
              </w:rPr>
              <w:t>r</w:t>
            </w:r>
            <w:r w:rsidRPr="00A12962">
              <w:rPr>
                <w:rFonts w:ascii="Bookman Old Style" w:eastAsia="Arial" w:hAnsi="Bookman Old Style" w:cstheme="minorHAnsi"/>
                <w:b/>
                <w:sz w:val="18"/>
                <w:szCs w:val="18"/>
              </w:rPr>
              <w:t>en</w:t>
            </w:r>
            <w:r w:rsidRPr="00A12962">
              <w:rPr>
                <w:rFonts w:ascii="Bookman Old Style" w:eastAsia="Arial" w:hAnsi="Bookman Old Style" w:cstheme="minorHAnsi"/>
                <w:b/>
                <w:spacing w:val="2"/>
                <w:sz w:val="18"/>
                <w:szCs w:val="18"/>
              </w:rPr>
              <w:t>c</w:t>
            </w:r>
            <w:r w:rsidRPr="00A12962">
              <w:rPr>
                <w:rFonts w:ascii="Bookman Old Style" w:eastAsia="Arial" w:hAnsi="Bookman Old Style" w:cstheme="minorHAnsi"/>
                <w:b/>
                <w:sz w:val="18"/>
                <w:szCs w:val="18"/>
              </w:rPr>
              <w:t>ia</w:t>
            </w:r>
          </w:p>
        </w:tc>
      </w:tr>
      <w:tr w:rsidR="00F45A2A" w:rsidRPr="00A12962" w:rsidTr="00937A16">
        <w:trPr>
          <w:trHeight w:hRule="exact" w:val="475"/>
        </w:trPr>
        <w:tc>
          <w:tcPr>
            <w:tcW w:w="2547" w:type="dxa"/>
            <w:vMerge/>
            <w:tcBorders>
              <w:left w:val="single" w:sz="5" w:space="0" w:color="000000"/>
              <w:bottom w:val="single" w:sz="5" w:space="0" w:color="000000"/>
              <w:right w:val="single" w:sz="5" w:space="0" w:color="000000"/>
            </w:tcBorders>
            <w:shd w:val="clear" w:color="auto" w:fill="A6A6A6"/>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3120" w:type="dxa"/>
            <w:gridSpan w:val="2"/>
            <w:vMerge/>
            <w:tcBorders>
              <w:left w:val="single" w:sz="5" w:space="0" w:color="000000"/>
              <w:bottom w:val="single" w:sz="5" w:space="0" w:color="000000"/>
              <w:right w:val="single" w:sz="5" w:space="0" w:color="000000"/>
            </w:tcBorders>
            <w:shd w:val="clear" w:color="auto" w:fill="A6A6A6"/>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1985" w:type="dxa"/>
            <w:tcBorders>
              <w:top w:val="single" w:sz="5" w:space="0" w:color="000000"/>
              <w:left w:val="single" w:sz="5" w:space="0" w:color="000000"/>
              <w:bottom w:val="single" w:sz="5" w:space="0" w:color="000000"/>
              <w:right w:val="single" w:sz="5" w:space="0" w:color="000000"/>
            </w:tcBorders>
            <w:shd w:val="clear" w:color="auto" w:fill="A6A6A6"/>
          </w:tcPr>
          <w:p w:rsidR="00F45A2A" w:rsidRPr="00A12962" w:rsidRDefault="00F45A2A" w:rsidP="00937A16">
            <w:pPr>
              <w:spacing w:after="0" w:line="240" w:lineRule="auto"/>
              <w:ind w:right="101"/>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pacing w:val="-1"/>
                <w:sz w:val="18"/>
                <w:szCs w:val="18"/>
              </w:rPr>
              <w:t>P</w:t>
            </w:r>
            <w:r w:rsidRPr="00A12962">
              <w:rPr>
                <w:rFonts w:ascii="Bookman Old Style" w:eastAsia="Arial" w:hAnsi="Bookman Old Style" w:cstheme="minorHAnsi"/>
                <w:b/>
                <w:sz w:val="18"/>
                <w:szCs w:val="18"/>
              </w:rPr>
              <w:t>o</w:t>
            </w:r>
            <w:r w:rsidRPr="00A12962">
              <w:rPr>
                <w:rFonts w:ascii="Bookman Old Style" w:eastAsia="Arial" w:hAnsi="Bookman Old Style" w:cstheme="minorHAnsi"/>
                <w:b/>
                <w:spacing w:val="-1"/>
                <w:sz w:val="18"/>
                <w:szCs w:val="18"/>
              </w:rPr>
              <w:t>r</w:t>
            </w:r>
            <w:r w:rsidRPr="00A12962">
              <w:rPr>
                <w:rFonts w:ascii="Bookman Old Style" w:eastAsia="Arial" w:hAnsi="Bookman Old Style" w:cstheme="minorHAnsi"/>
                <w:b/>
                <w:spacing w:val="1"/>
                <w:sz w:val="18"/>
                <w:szCs w:val="18"/>
              </w:rPr>
              <w:t>t</w:t>
            </w:r>
            <w:r w:rsidRPr="00A12962">
              <w:rPr>
                <w:rFonts w:ascii="Bookman Old Style" w:eastAsia="Arial" w:hAnsi="Bookman Old Style" w:cstheme="minorHAnsi"/>
                <w:b/>
                <w:sz w:val="18"/>
                <w:szCs w:val="18"/>
              </w:rPr>
              <w:t>al</w:t>
            </w:r>
            <w:r w:rsidRPr="00A12962">
              <w:rPr>
                <w:rFonts w:ascii="Bookman Old Style" w:eastAsia="Arial" w:hAnsi="Bookman Old Style" w:cstheme="minorHAnsi"/>
                <w:b/>
                <w:spacing w:val="-2"/>
                <w:sz w:val="18"/>
                <w:szCs w:val="18"/>
              </w:rPr>
              <w:t xml:space="preserve"> </w:t>
            </w:r>
            <w:r w:rsidRPr="00A12962">
              <w:rPr>
                <w:rFonts w:ascii="Bookman Old Style" w:eastAsia="Arial" w:hAnsi="Bookman Old Style" w:cstheme="minorHAnsi"/>
                <w:b/>
                <w:spacing w:val="-5"/>
                <w:sz w:val="18"/>
                <w:szCs w:val="18"/>
              </w:rPr>
              <w:t>A</w:t>
            </w:r>
            <w:r w:rsidRPr="00A12962">
              <w:rPr>
                <w:rFonts w:ascii="Bookman Old Style" w:eastAsia="Arial" w:hAnsi="Bookman Old Style" w:cstheme="minorHAnsi"/>
                <w:b/>
                <w:spacing w:val="3"/>
                <w:sz w:val="18"/>
                <w:szCs w:val="18"/>
              </w:rPr>
              <w:t>m</w:t>
            </w:r>
            <w:r w:rsidRPr="00A12962">
              <w:rPr>
                <w:rFonts w:ascii="Bookman Old Style" w:eastAsia="Arial" w:hAnsi="Bookman Old Style" w:cstheme="minorHAnsi"/>
                <w:b/>
                <w:sz w:val="18"/>
                <w:szCs w:val="18"/>
              </w:rPr>
              <w:t>é</w:t>
            </w:r>
            <w:r w:rsidRPr="00A12962">
              <w:rPr>
                <w:rFonts w:ascii="Bookman Old Style" w:eastAsia="Arial" w:hAnsi="Bookman Old Style" w:cstheme="minorHAnsi"/>
                <w:b/>
                <w:spacing w:val="1"/>
                <w:sz w:val="18"/>
                <w:szCs w:val="18"/>
              </w:rPr>
              <w:t>r</w:t>
            </w:r>
            <w:r w:rsidRPr="00A12962">
              <w:rPr>
                <w:rFonts w:ascii="Bookman Old Style" w:eastAsia="Arial" w:hAnsi="Bookman Old Style" w:cstheme="minorHAnsi"/>
                <w:b/>
                <w:sz w:val="18"/>
                <w:szCs w:val="18"/>
              </w:rPr>
              <w:t>ic</w:t>
            </w:r>
            <w:r w:rsidRPr="00A12962">
              <w:rPr>
                <w:rFonts w:ascii="Bookman Old Style" w:eastAsia="Arial" w:hAnsi="Bookman Old Style" w:cstheme="minorHAnsi"/>
                <w:b/>
                <w:spacing w:val="1"/>
                <w:sz w:val="18"/>
                <w:szCs w:val="18"/>
              </w:rPr>
              <w:t>a</w:t>
            </w:r>
            <w:r w:rsidRPr="00A12962">
              <w:rPr>
                <w:rFonts w:ascii="Bookman Old Style" w:eastAsia="Arial" w:hAnsi="Bookman Old Style" w:cstheme="minorHAnsi"/>
                <w:b/>
                <w:sz w:val="18"/>
                <w:szCs w:val="18"/>
              </w:rPr>
              <w:t>s</w:t>
            </w:r>
            <w:r w:rsidRPr="00A12962">
              <w:rPr>
                <w:rFonts w:ascii="Bookman Old Style" w:eastAsia="Arial" w:hAnsi="Bookman Old Style" w:cstheme="minorHAnsi"/>
                <w:b/>
                <w:spacing w:val="-8"/>
                <w:sz w:val="18"/>
                <w:szCs w:val="18"/>
              </w:rPr>
              <w:t xml:space="preserve"> </w:t>
            </w:r>
            <w:r w:rsidRPr="00A12962">
              <w:rPr>
                <w:rFonts w:ascii="Bookman Old Style" w:eastAsia="Arial" w:hAnsi="Bookman Old Style" w:cstheme="minorHAnsi"/>
                <w:b/>
                <w:w w:val="99"/>
                <w:sz w:val="18"/>
                <w:szCs w:val="18"/>
              </w:rPr>
              <w:t>–</w:t>
            </w:r>
          </w:p>
          <w:p w:rsidR="00F45A2A" w:rsidRPr="00A12962" w:rsidRDefault="00F45A2A" w:rsidP="00937A16">
            <w:pPr>
              <w:spacing w:after="0" w:line="240" w:lineRule="auto"/>
              <w:ind w:right="523"/>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z w:val="18"/>
                <w:szCs w:val="18"/>
              </w:rPr>
              <w:t>Calle</w:t>
            </w:r>
            <w:r w:rsidRPr="00A12962">
              <w:rPr>
                <w:rFonts w:ascii="Bookman Old Style" w:eastAsia="Arial" w:hAnsi="Bookman Old Style" w:cstheme="minorHAnsi"/>
                <w:b/>
                <w:spacing w:val="-4"/>
                <w:sz w:val="18"/>
                <w:szCs w:val="18"/>
              </w:rPr>
              <w:t xml:space="preserve"> </w:t>
            </w:r>
            <w:r w:rsidRPr="00A12962">
              <w:rPr>
                <w:rFonts w:ascii="Bookman Old Style" w:eastAsia="Arial" w:hAnsi="Bookman Old Style" w:cstheme="minorHAnsi"/>
                <w:b/>
                <w:w w:val="99"/>
                <w:sz w:val="18"/>
                <w:szCs w:val="18"/>
              </w:rPr>
              <w:t>1</w:t>
            </w:r>
            <w:r w:rsidRPr="00A12962">
              <w:rPr>
                <w:rFonts w:ascii="Bookman Old Style" w:eastAsia="Arial" w:hAnsi="Bookman Old Style" w:cstheme="minorHAnsi"/>
                <w:b/>
                <w:spacing w:val="-1"/>
                <w:w w:val="99"/>
                <w:sz w:val="18"/>
                <w:szCs w:val="18"/>
              </w:rPr>
              <w:t>0</w:t>
            </w:r>
            <w:r w:rsidRPr="00A12962">
              <w:rPr>
                <w:rFonts w:ascii="Bookman Old Style" w:eastAsia="Arial" w:hAnsi="Bookman Old Style" w:cstheme="minorHAnsi"/>
                <w:b/>
                <w:w w:val="99"/>
                <w:sz w:val="18"/>
                <w:szCs w:val="18"/>
              </w:rPr>
              <w:t>0</w:t>
            </w:r>
          </w:p>
        </w:tc>
        <w:tc>
          <w:tcPr>
            <w:tcW w:w="1176" w:type="dxa"/>
            <w:vMerge/>
            <w:tcBorders>
              <w:left w:val="single" w:sz="5" w:space="0" w:color="000000"/>
              <w:bottom w:val="single" w:sz="5" w:space="0" w:color="000000"/>
              <w:right w:val="single" w:sz="5" w:space="0" w:color="000000"/>
            </w:tcBorders>
            <w:shd w:val="clear" w:color="auto" w:fill="A6A6A6"/>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r>
      <w:tr w:rsidR="00F45A2A" w:rsidRPr="00A12962" w:rsidTr="00937A16">
        <w:trPr>
          <w:trHeight w:hRule="exact" w:val="470"/>
        </w:trPr>
        <w:tc>
          <w:tcPr>
            <w:tcW w:w="2547"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L</w:t>
            </w:r>
            <w:r w:rsidRPr="00A12962">
              <w:rPr>
                <w:rFonts w:ascii="Bookman Old Style" w:eastAsia="Arial" w:hAnsi="Bookman Old Style" w:cstheme="minorHAnsi"/>
                <w:spacing w:val="-1"/>
                <w:sz w:val="18"/>
                <w:szCs w:val="18"/>
              </w:rPr>
              <w:t>o</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1"/>
                <w:sz w:val="18"/>
                <w:szCs w:val="18"/>
              </w:rPr>
              <w:t>g</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t</w:t>
            </w:r>
            <w:r w:rsidRPr="00A12962">
              <w:rPr>
                <w:rFonts w:ascii="Bookman Old Style" w:eastAsia="Arial" w:hAnsi="Bookman Old Style" w:cstheme="minorHAnsi"/>
                <w:spacing w:val="2"/>
                <w:sz w:val="18"/>
                <w:szCs w:val="18"/>
              </w:rPr>
              <w:t>u</w:t>
            </w:r>
            <w:r w:rsidRPr="00A12962">
              <w:rPr>
                <w:rFonts w:ascii="Bookman Old Style" w:eastAsia="Arial" w:hAnsi="Bookman Old Style" w:cstheme="minorHAnsi"/>
                <w:sz w:val="18"/>
                <w:szCs w:val="18"/>
              </w:rPr>
              <w:t>d</w:t>
            </w:r>
            <w:r w:rsidRPr="00A12962">
              <w:rPr>
                <w:rFonts w:ascii="Bookman Old Style" w:eastAsia="Arial" w:hAnsi="Bookman Old Style" w:cstheme="minorHAnsi"/>
                <w:spacing w:val="-8"/>
                <w:sz w:val="18"/>
                <w:szCs w:val="18"/>
              </w:rPr>
              <w:t xml:space="preserve"> </w:t>
            </w:r>
            <w:r w:rsidRPr="00A12962">
              <w:rPr>
                <w:rFonts w:ascii="Bookman Old Style" w:eastAsia="Arial" w:hAnsi="Bookman Old Style" w:cstheme="minorHAnsi"/>
                <w:spacing w:val="2"/>
                <w:sz w:val="18"/>
                <w:szCs w:val="18"/>
              </w:rPr>
              <w:t>T</w:t>
            </w:r>
            <w:r w:rsidRPr="00A12962">
              <w:rPr>
                <w:rFonts w:ascii="Bookman Old Style" w:eastAsia="Arial" w:hAnsi="Bookman Old Style" w:cstheme="minorHAnsi"/>
                <w:sz w:val="18"/>
                <w:szCs w:val="18"/>
              </w:rPr>
              <w:t>ot</w:t>
            </w: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z w:val="18"/>
                <w:szCs w:val="18"/>
              </w:rPr>
              <w:t>l</w:t>
            </w:r>
            <w:r w:rsidRPr="00A12962">
              <w:rPr>
                <w:rFonts w:ascii="Bookman Old Style" w:eastAsia="Arial" w:hAnsi="Bookman Old Style" w:cstheme="minorHAnsi"/>
                <w:spacing w:val="-5"/>
                <w:sz w:val="18"/>
                <w:szCs w:val="18"/>
              </w:rPr>
              <w:t xml:space="preserve"> </w:t>
            </w: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1"/>
                <w:sz w:val="18"/>
                <w:szCs w:val="18"/>
              </w:rPr>
              <w:t>k</w:t>
            </w:r>
            <w:r w:rsidRPr="00A12962">
              <w:rPr>
                <w:rFonts w:ascii="Bookman Old Style" w:eastAsia="Arial" w:hAnsi="Bookman Old Style" w:cstheme="minorHAnsi"/>
                <w:spacing w:val="4"/>
                <w:sz w:val="18"/>
                <w:szCs w:val="18"/>
              </w:rPr>
              <w:t>m</w:t>
            </w:r>
            <w:r w:rsidRPr="00A12962">
              <w:rPr>
                <w:rFonts w:ascii="Bookman Old Style" w:eastAsia="Arial" w:hAnsi="Bookman Old Style" w:cstheme="minorHAnsi"/>
                <w:sz w:val="18"/>
                <w:szCs w:val="18"/>
              </w:rPr>
              <w:t>)</w:t>
            </w:r>
          </w:p>
        </w:tc>
        <w:tc>
          <w:tcPr>
            <w:tcW w:w="3120" w:type="dxa"/>
            <w:gridSpan w:val="2"/>
            <w:tcBorders>
              <w:top w:val="single" w:sz="5" w:space="0" w:color="000000"/>
              <w:left w:val="single" w:sz="5" w:space="0" w:color="000000"/>
              <w:bottom w:val="nil"/>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ind w:right="1167"/>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2</w:t>
            </w:r>
            <w:r w:rsidRPr="00A12962">
              <w:rPr>
                <w:rFonts w:ascii="Bookman Old Style" w:eastAsia="Arial" w:hAnsi="Bookman Old Style" w:cstheme="minorHAnsi"/>
                <w:spacing w:val="-1"/>
                <w:sz w:val="18"/>
                <w:szCs w:val="18"/>
              </w:rPr>
              <w:t>4</w:t>
            </w:r>
            <w:r w:rsidRPr="00A12962">
              <w:rPr>
                <w:rFonts w:ascii="Bookman Old Style" w:eastAsia="Arial" w:hAnsi="Bookman Old Style" w:cstheme="minorHAnsi"/>
                <w:sz w:val="18"/>
                <w:szCs w:val="18"/>
              </w:rPr>
              <w:t>,0</w:t>
            </w:r>
            <w:r w:rsidRPr="00A12962">
              <w:rPr>
                <w:rFonts w:ascii="Bookman Old Style" w:eastAsia="Arial" w:hAnsi="Bookman Old Style" w:cstheme="minorHAnsi"/>
                <w:spacing w:val="-5"/>
                <w:sz w:val="18"/>
                <w:szCs w:val="18"/>
              </w:rPr>
              <w:t xml:space="preserve"> </w:t>
            </w:r>
            <w:r w:rsidRPr="00A12962">
              <w:rPr>
                <w:rFonts w:ascii="Bookman Old Style" w:eastAsia="Arial" w:hAnsi="Bookman Old Style" w:cstheme="minorHAnsi"/>
                <w:spacing w:val="1"/>
                <w:w w:val="99"/>
                <w:sz w:val="18"/>
                <w:szCs w:val="18"/>
              </w:rPr>
              <w:t>k</w:t>
            </w:r>
            <w:r w:rsidRPr="00A12962">
              <w:rPr>
                <w:rFonts w:ascii="Bookman Old Style" w:eastAsia="Arial" w:hAnsi="Bookman Old Style" w:cstheme="minorHAnsi"/>
                <w:w w:val="99"/>
                <w:sz w:val="18"/>
                <w:szCs w:val="18"/>
              </w:rPr>
              <w:t>m</w:t>
            </w:r>
          </w:p>
        </w:tc>
        <w:tc>
          <w:tcPr>
            <w:tcW w:w="1985"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2</w:t>
            </w:r>
            <w:r w:rsidRPr="00A12962">
              <w:rPr>
                <w:rFonts w:ascii="Bookman Old Style" w:eastAsia="Arial" w:hAnsi="Bookman Old Style" w:cstheme="minorHAnsi"/>
                <w:spacing w:val="-1"/>
                <w:sz w:val="18"/>
                <w:szCs w:val="18"/>
              </w:rPr>
              <w:t>9</w:t>
            </w:r>
            <w:r w:rsidRPr="00A12962">
              <w:rPr>
                <w:rFonts w:ascii="Bookman Old Style" w:eastAsia="Arial" w:hAnsi="Bookman Old Style" w:cstheme="minorHAnsi"/>
                <w:sz w:val="18"/>
                <w:szCs w:val="18"/>
              </w:rPr>
              <w:t>,1</w:t>
            </w:r>
            <w:r w:rsidRPr="00A12962">
              <w:rPr>
                <w:rFonts w:ascii="Bookman Old Style" w:eastAsia="Arial" w:hAnsi="Bookman Old Style" w:cstheme="minorHAnsi"/>
                <w:spacing w:val="-5"/>
                <w:sz w:val="18"/>
                <w:szCs w:val="18"/>
              </w:rPr>
              <w:t xml:space="preserve"> </w:t>
            </w:r>
            <w:r w:rsidRPr="00A12962">
              <w:rPr>
                <w:rFonts w:ascii="Bookman Old Style" w:eastAsia="Arial" w:hAnsi="Bookman Old Style" w:cstheme="minorHAnsi"/>
                <w:spacing w:val="1"/>
                <w:sz w:val="18"/>
                <w:szCs w:val="18"/>
              </w:rPr>
              <w:t>k</w:t>
            </w:r>
            <w:r w:rsidRPr="00A12962">
              <w:rPr>
                <w:rFonts w:ascii="Bookman Old Style" w:eastAsia="Arial" w:hAnsi="Bookman Old Style" w:cstheme="minorHAnsi"/>
                <w:sz w:val="18"/>
                <w:szCs w:val="18"/>
              </w:rPr>
              <w:t>m</w:t>
            </w:r>
          </w:p>
        </w:tc>
        <w:tc>
          <w:tcPr>
            <w:tcW w:w="1176"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w:t>
            </w:r>
            <w:r w:rsidRPr="00A12962">
              <w:rPr>
                <w:rFonts w:ascii="Bookman Old Style" w:eastAsia="Arial" w:hAnsi="Bookman Old Style" w:cstheme="minorHAnsi"/>
                <w:sz w:val="18"/>
                <w:szCs w:val="18"/>
              </w:rPr>
              <w:t>5,2</w:t>
            </w:r>
            <w:r w:rsidRPr="00A12962">
              <w:rPr>
                <w:rFonts w:ascii="Bookman Old Style" w:eastAsia="Arial" w:hAnsi="Bookman Old Style" w:cstheme="minorHAnsi"/>
                <w:spacing w:val="-4"/>
                <w:sz w:val="18"/>
                <w:szCs w:val="18"/>
              </w:rPr>
              <w:t xml:space="preserve"> </w:t>
            </w:r>
            <w:r w:rsidRPr="00A12962">
              <w:rPr>
                <w:rFonts w:ascii="Bookman Old Style" w:eastAsia="Arial" w:hAnsi="Bookman Old Style" w:cstheme="minorHAnsi"/>
                <w:spacing w:val="1"/>
                <w:sz w:val="18"/>
                <w:szCs w:val="18"/>
              </w:rPr>
              <w:t>k</w:t>
            </w:r>
            <w:r w:rsidRPr="00A12962">
              <w:rPr>
                <w:rFonts w:ascii="Bookman Old Style" w:eastAsia="Arial" w:hAnsi="Bookman Old Style" w:cstheme="minorHAnsi"/>
                <w:sz w:val="18"/>
                <w:szCs w:val="18"/>
              </w:rPr>
              <w:t>m</w:t>
            </w:r>
          </w:p>
        </w:tc>
      </w:tr>
      <w:tr w:rsidR="00F45A2A" w:rsidRPr="00A12962" w:rsidTr="002205D0">
        <w:trPr>
          <w:trHeight w:hRule="exact" w:val="781"/>
        </w:trPr>
        <w:tc>
          <w:tcPr>
            <w:tcW w:w="2547" w:type="dxa"/>
            <w:vMerge w:val="restart"/>
            <w:tcBorders>
              <w:top w:val="single" w:sz="5" w:space="0" w:color="000000"/>
              <w:left w:val="single" w:sz="5" w:space="0" w:color="000000"/>
              <w:right w:val="single" w:sz="5" w:space="0" w:color="000000"/>
            </w:tcBorders>
            <w:shd w:val="clear" w:color="auto" w:fill="F1F1F1"/>
          </w:tcPr>
          <w:p w:rsidR="002205D0" w:rsidRDefault="002205D0" w:rsidP="00937A16">
            <w:pPr>
              <w:spacing w:after="0" w:line="240" w:lineRule="auto"/>
              <w:ind w:right="119"/>
              <w:contextualSpacing/>
              <w:jc w:val="center"/>
              <w:rPr>
                <w:rFonts w:ascii="Bookman Old Style" w:eastAsia="Arial" w:hAnsi="Bookman Old Style" w:cstheme="minorHAnsi"/>
                <w:sz w:val="18"/>
                <w:szCs w:val="18"/>
              </w:rPr>
            </w:pPr>
          </w:p>
          <w:p w:rsidR="00F45A2A" w:rsidRPr="00A12962" w:rsidRDefault="00F45A2A" w:rsidP="00937A16">
            <w:pPr>
              <w:spacing w:after="0" w:line="240" w:lineRule="auto"/>
              <w:ind w:right="119"/>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L</w:t>
            </w:r>
            <w:r w:rsidRPr="00A12962">
              <w:rPr>
                <w:rFonts w:ascii="Bookman Old Style" w:eastAsia="Arial" w:hAnsi="Bookman Old Style" w:cstheme="minorHAnsi"/>
                <w:spacing w:val="-1"/>
                <w:sz w:val="18"/>
                <w:szCs w:val="18"/>
              </w:rPr>
              <w:t>o</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1"/>
                <w:sz w:val="18"/>
                <w:szCs w:val="18"/>
              </w:rPr>
              <w:t>g</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t</w:t>
            </w:r>
            <w:r w:rsidRPr="00A12962">
              <w:rPr>
                <w:rFonts w:ascii="Bookman Old Style" w:eastAsia="Arial" w:hAnsi="Bookman Old Style" w:cstheme="minorHAnsi"/>
                <w:spacing w:val="2"/>
                <w:sz w:val="18"/>
                <w:szCs w:val="18"/>
              </w:rPr>
              <w:t>u</w:t>
            </w:r>
            <w:r w:rsidRPr="00A12962">
              <w:rPr>
                <w:rFonts w:ascii="Bookman Old Style" w:eastAsia="Arial" w:hAnsi="Bookman Old Style" w:cstheme="minorHAnsi"/>
                <w:sz w:val="18"/>
                <w:szCs w:val="18"/>
              </w:rPr>
              <w:t>d</w:t>
            </w:r>
            <w:r w:rsidRPr="00A12962">
              <w:rPr>
                <w:rFonts w:ascii="Bookman Old Style" w:eastAsia="Arial" w:hAnsi="Bookman Old Style" w:cstheme="minorHAnsi"/>
                <w:spacing w:val="-8"/>
                <w:sz w:val="18"/>
                <w:szCs w:val="18"/>
              </w:rPr>
              <w:t xml:space="preserve"> </w:t>
            </w:r>
            <w:r w:rsidRPr="00A12962">
              <w:rPr>
                <w:rFonts w:ascii="Bookman Old Style" w:eastAsia="Arial" w:hAnsi="Bookman Old Style" w:cstheme="minorHAnsi"/>
                <w:sz w:val="18"/>
                <w:szCs w:val="18"/>
              </w:rPr>
              <w:t>co</w:t>
            </w:r>
            <w:r w:rsidRPr="00A12962">
              <w:rPr>
                <w:rFonts w:ascii="Bookman Old Style" w:eastAsia="Arial" w:hAnsi="Bookman Old Style" w:cstheme="minorHAnsi"/>
                <w:spacing w:val="4"/>
                <w:sz w:val="18"/>
                <w:szCs w:val="18"/>
              </w:rPr>
              <w:t>m</w:t>
            </w:r>
            <w:r w:rsidRPr="00A12962">
              <w:rPr>
                <w:rFonts w:ascii="Bookman Old Style" w:eastAsia="Arial" w:hAnsi="Bookman Old Style" w:cstheme="minorHAnsi"/>
                <w:sz w:val="18"/>
                <w:szCs w:val="18"/>
              </w:rPr>
              <w:t>er</w:t>
            </w:r>
            <w:r w:rsidRPr="00A12962">
              <w:rPr>
                <w:rFonts w:ascii="Bookman Old Style" w:eastAsia="Arial" w:hAnsi="Bookman Old Style" w:cstheme="minorHAnsi"/>
                <w:spacing w:val="2"/>
                <w:sz w:val="18"/>
                <w:szCs w:val="18"/>
              </w:rPr>
              <w:t>c</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al</w:t>
            </w:r>
            <w:r w:rsidRPr="00A12962">
              <w:rPr>
                <w:rFonts w:ascii="Bookman Old Style" w:eastAsia="Arial" w:hAnsi="Bookman Old Style" w:cstheme="minorHAnsi"/>
                <w:spacing w:val="-10"/>
                <w:sz w:val="18"/>
                <w:szCs w:val="18"/>
              </w:rPr>
              <w:t xml:space="preserve"> </w:t>
            </w: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1"/>
                <w:sz w:val="18"/>
                <w:szCs w:val="18"/>
              </w:rPr>
              <w:t>k</w:t>
            </w:r>
            <w:r w:rsidRPr="00A12962">
              <w:rPr>
                <w:rFonts w:ascii="Bookman Old Style" w:eastAsia="Arial" w:hAnsi="Bookman Old Style" w:cstheme="minorHAnsi"/>
                <w:spacing w:val="2"/>
                <w:sz w:val="18"/>
                <w:szCs w:val="18"/>
              </w:rPr>
              <w:t>m</w:t>
            </w: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1"/>
                <w:sz w:val="18"/>
                <w:szCs w:val="18"/>
              </w:rPr>
              <w:t xml:space="preserve"> </w:t>
            </w:r>
            <w:r w:rsidRPr="00A12962">
              <w:rPr>
                <w:rFonts w:ascii="Bookman Old Style" w:eastAsia="Arial" w:hAnsi="Bookman Old Style" w:cstheme="minorHAnsi"/>
                <w:sz w:val="18"/>
                <w:szCs w:val="18"/>
              </w:rPr>
              <w:t xml:space="preserve">- </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3"/>
                <w:sz w:val="18"/>
                <w:szCs w:val="18"/>
              </w:rPr>
              <w:t xml:space="preserve"> </w:t>
            </w:r>
            <w:r w:rsidRPr="00A12962">
              <w:rPr>
                <w:rFonts w:ascii="Bookman Old Style" w:eastAsia="Arial" w:hAnsi="Bookman Old Style" w:cstheme="minorHAnsi"/>
                <w:sz w:val="18"/>
                <w:szCs w:val="18"/>
              </w:rPr>
              <w:t>co</w:t>
            </w:r>
            <w:r w:rsidRPr="00A12962">
              <w:rPr>
                <w:rFonts w:ascii="Bookman Old Style" w:eastAsia="Arial" w:hAnsi="Bookman Old Style" w:cstheme="minorHAnsi"/>
                <w:spacing w:val="-1"/>
                <w:sz w:val="18"/>
                <w:szCs w:val="18"/>
              </w:rPr>
              <w:t>n</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xi</w:t>
            </w:r>
            <w:r w:rsidRPr="00A12962">
              <w:rPr>
                <w:rFonts w:ascii="Bookman Old Style" w:eastAsia="Arial" w:hAnsi="Bookman Old Style" w:cstheme="minorHAnsi"/>
                <w:sz w:val="18"/>
                <w:szCs w:val="18"/>
              </w:rPr>
              <w:t>ón</w:t>
            </w:r>
            <w:r w:rsidRPr="00A12962">
              <w:rPr>
                <w:rFonts w:ascii="Bookman Old Style" w:eastAsia="Arial" w:hAnsi="Bookman Old Style" w:cstheme="minorHAnsi"/>
                <w:spacing w:val="-7"/>
                <w:sz w:val="18"/>
                <w:szCs w:val="18"/>
              </w:rPr>
              <w:t xml:space="preserve"> </w:t>
            </w:r>
            <w:r w:rsidRPr="00A12962">
              <w:rPr>
                <w:rFonts w:ascii="Bookman Old Style" w:eastAsia="Arial" w:hAnsi="Bookman Old Style" w:cstheme="minorHAnsi"/>
                <w:sz w:val="18"/>
                <w:szCs w:val="18"/>
              </w:rPr>
              <w:t>a</w:t>
            </w:r>
            <w:r w:rsidRPr="00A12962">
              <w:rPr>
                <w:rFonts w:ascii="Bookman Old Style" w:eastAsia="Arial" w:hAnsi="Bookman Old Style" w:cstheme="minorHAnsi"/>
                <w:spacing w:val="-1"/>
                <w:sz w:val="18"/>
                <w:szCs w:val="18"/>
              </w:rPr>
              <w:t xml:space="preserve"> p</w:t>
            </w:r>
            <w:r w:rsidRPr="00A12962">
              <w:rPr>
                <w:rFonts w:ascii="Bookman Old Style" w:eastAsia="Arial" w:hAnsi="Bookman Old Style" w:cstheme="minorHAnsi"/>
                <w:spacing w:val="2"/>
                <w:sz w:val="18"/>
                <w:szCs w:val="18"/>
              </w:rPr>
              <w:t>a</w:t>
            </w:r>
            <w:r w:rsidRPr="00A12962">
              <w:rPr>
                <w:rFonts w:ascii="Bookman Old Style" w:eastAsia="Arial" w:hAnsi="Bookman Old Style" w:cstheme="minorHAnsi"/>
                <w:sz w:val="18"/>
                <w:szCs w:val="18"/>
              </w:rPr>
              <w:t>t</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2"/>
                <w:sz w:val="18"/>
                <w:szCs w:val="18"/>
              </w:rPr>
              <w:t xml:space="preserve"> </w:t>
            </w:r>
            <w:r w:rsidRPr="00A12962">
              <w:rPr>
                <w:rFonts w:ascii="Bookman Old Style" w:eastAsia="Arial" w:hAnsi="Bookman Old Style" w:cstheme="minorHAnsi"/>
                <w:sz w:val="18"/>
                <w:szCs w:val="18"/>
              </w:rPr>
              <w:t>t</w:t>
            </w: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pacing w:val="-1"/>
                <w:sz w:val="18"/>
                <w:szCs w:val="18"/>
              </w:rPr>
              <w:t>ll</w:t>
            </w:r>
            <w:r w:rsidRPr="00A12962">
              <w:rPr>
                <w:rFonts w:ascii="Bookman Old Style" w:eastAsia="Arial" w:hAnsi="Bookman Old Style" w:cstheme="minorHAnsi"/>
                <w:sz w:val="18"/>
                <w:szCs w:val="18"/>
              </w:rPr>
              <w:t>er y</w:t>
            </w:r>
            <w:r w:rsidRPr="00A12962">
              <w:rPr>
                <w:rFonts w:ascii="Bookman Old Style" w:eastAsia="Arial" w:hAnsi="Bookman Old Style" w:cstheme="minorHAnsi"/>
                <w:spacing w:val="-5"/>
                <w:sz w:val="18"/>
                <w:szCs w:val="18"/>
              </w:rPr>
              <w:t xml:space="preserve"> </w:t>
            </w:r>
            <w:r w:rsidRPr="00A12962">
              <w:rPr>
                <w:rFonts w:ascii="Bookman Old Style" w:eastAsia="Arial" w:hAnsi="Bookman Old Style" w:cstheme="minorHAnsi"/>
                <w:spacing w:val="4"/>
                <w:sz w:val="18"/>
                <w:szCs w:val="18"/>
              </w:rPr>
              <w:t>m</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d</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do</w:t>
            </w:r>
            <w:r w:rsidRPr="00A12962">
              <w:rPr>
                <w:rFonts w:ascii="Bookman Old Style" w:eastAsia="Arial" w:hAnsi="Bookman Old Style" w:cstheme="minorHAnsi"/>
                <w:spacing w:val="-6"/>
                <w:sz w:val="18"/>
                <w:szCs w:val="18"/>
              </w:rPr>
              <w:t xml:space="preserve"> </w:t>
            </w:r>
            <w:r w:rsidRPr="00A12962">
              <w:rPr>
                <w:rFonts w:ascii="Bookman Old Style" w:eastAsia="Arial" w:hAnsi="Bookman Old Style" w:cstheme="minorHAnsi"/>
                <w:sz w:val="18"/>
                <w:szCs w:val="18"/>
              </w:rPr>
              <w:t>d</w:t>
            </w:r>
            <w:r w:rsidRPr="00A12962">
              <w:rPr>
                <w:rFonts w:ascii="Bookman Old Style" w:eastAsia="Arial" w:hAnsi="Bookman Old Style" w:cstheme="minorHAnsi"/>
                <w:spacing w:val="-1"/>
                <w:sz w:val="18"/>
                <w:szCs w:val="18"/>
              </w:rPr>
              <w:t>e</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de</w:t>
            </w:r>
            <w:r w:rsidRPr="00A12962">
              <w:rPr>
                <w:rFonts w:ascii="Bookman Old Style" w:eastAsia="Arial" w:hAnsi="Bookman Old Style" w:cstheme="minorHAnsi"/>
                <w:spacing w:val="-4"/>
                <w:sz w:val="18"/>
                <w:szCs w:val="18"/>
              </w:rPr>
              <w:t xml:space="preserve"> </w:t>
            </w:r>
            <w:r w:rsidRPr="00A12962">
              <w:rPr>
                <w:rFonts w:ascii="Bookman Old Style" w:eastAsia="Arial" w:hAnsi="Bookman Old Style" w:cstheme="minorHAnsi"/>
                <w:sz w:val="18"/>
                <w:szCs w:val="18"/>
              </w:rPr>
              <w:t>b</w:t>
            </w:r>
            <w:r w:rsidRPr="00A12962">
              <w:rPr>
                <w:rFonts w:ascii="Bookman Old Style" w:eastAsia="Arial" w:hAnsi="Bookman Old Style" w:cstheme="minorHAnsi"/>
                <w:spacing w:val="-1"/>
                <w:sz w:val="18"/>
                <w:szCs w:val="18"/>
              </w:rPr>
              <w:t>o</w:t>
            </w:r>
            <w:r w:rsidRPr="00A12962">
              <w:rPr>
                <w:rFonts w:ascii="Bookman Old Style" w:eastAsia="Arial" w:hAnsi="Bookman Old Style" w:cstheme="minorHAnsi"/>
                <w:spacing w:val="1"/>
                <w:sz w:val="18"/>
                <w:szCs w:val="18"/>
              </w:rPr>
              <w:t>r</w:t>
            </w:r>
            <w:r w:rsidRPr="00A12962">
              <w:rPr>
                <w:rFonts w:ascii="Bookman Old Style" w:eastAsia="Arial" w:hAnsi="Bookman Old Style" w:cstheme="minorHAnsi"/>
                <w:spacing w:val="2"/>
                <w:sz w:val="18"/>
                <w:szCs w:val="18"/>
              </w:rPr>
              <w:t>d</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5"/>
                <w:sz w:val="18"/>
                <w:szCs w:val="18"/>
              </w:rPr>
              <w:t xml:space="preserve"> </w:t>
            </w:r>
            <w:r w:rsidRPr="00A12962">
              <w:rPr>
                <w:rFonts w:ascii="Bookman Old Style" w:eastAsia="Arial" w:hAnsi="Bookman Old Style" w:cstheme="minorHAnsi"/>
                <w:spacing w:val="1"/>
                <w:sz w:val="18"/>
                <w:szCs w:val="18"/>
              </w:rPr>
              <w:t>d</w:t>
            </w:r>
            <w:r w:rsidRPr="00A12962">
              <w:rPr>
                <w:rFonts w:ascii="Bookman Old Style" w:eastAsia="Arial" w:hAnsi="Bookman Old Style" w:cstheme="minorHAnsi"/>
                <w:sz w:val="18"/>
                <w:szCs w:val="18"/>
              </w:rPr>
              <w:t>e a</w:t>
            </w:r>
            <w:r w:rsidRPr="00A12962">
              <w:rPr>
                <w:rFonts w:ascii="Bookman Old Style" w:eastAsia="Arial" w:hAnsi="Bookman Old Style" w:cstheme="minorHAnsi"/>
                <w:spacing w:val="-1"/>
                <w:sz w:val="18"/>
                <w:szCs w:val="18"/>
              </w:rPr>
              <w:t>n</w:t>
            </w:r>
            <w:r w:rsidRPr="00A12962">
              <w:rPr>
                <w:rFonts w:ascii="Bookman Old Style" w:eastAsia="Arial" w:hAnsi="Bookman Old Style" w:cstheme="minorHAnsi"/>
                <w:sz w:val="18"/>
                <w:szCs w:val="18"/>
              </w:rPr>
              <w:t>d</w:t>
            </w:r>
            <w:r w:rsidRPr="00A12962">
              <w:rPr>
                <w:rFonts w:ascii="Bookman Old Style" w:eastAsia="Arial" w:hAnsi="Bookman Old Style" w:cstheme="minorHAnsi"/>
                <w:spacing w:val="1"/>
                <w:sz w:val="18"/>
                <w:szCs w:val="18"/>
              </w:rPr>
              <w:t>é</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6"/>
                <w:sz w:val="18"/>
                <w:szCs w:val="18"/>
              </w:rPr>
              <w:t xml:space="preserve"> </w:t>
            </w:r>
            <w:r w:rsidRPr="00A12962">
              <w:rPr>
                <w:rFonts w:ascii="Bookman Old Style" w:eastAsia="Arial" w:hAnsi="Bookman Old Style" w:cstheme="minorHAnsi"/>
                <w:spacing w:val="1"/>
                <w:sz w:val="18"/>
                <w:szCs w:val="18"/>
              </w:rPr>
              <w:t>d</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2"/>
                <w:sz w:val="18"/>
                <w:szCs w:val="18"/>
              </w:rPr>
              <w:t xml:space="preserve"> </w:t>
            </w:r>
            <w:r w:rsidRPr="00A12962">
              <w:rPr>
                <w:rFonts w:ascii="Bookman Old Style" w:eastAsia="Arial" w:hAnsi="Bookman Old Style" w:cstheme="minorHAnsi"/>
                <w:spacing w:val="-1"/>
                <w:sz w:val="18"/>
                <w:szCs w:val="18"/>
              </w:rPr>
              <w:t>e</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tac</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1"/>
                <w:sz w:val="18"/>
                <w:szCs w:val="18"/>
              </w:rPr>
              <w:t>n</w:t>
            </w:r>
            <w:r w:rsidRPr="00A12962">
              <w:rPr>
                <w:rFonts w:ascii="Bookman Old Style" w:eastAsia="Arial" w:hAnsi="Bookman Old Style" w:cstheme="minorHAnsi"/>
                <w:sz w:val="18"/>
                <w:szCs w:val="18"/>
              </w:rPr>
              <w:t>es</w:t>
            </w:r>
            <w:r w:rsidRPr="00A12962">
              <w:rPr>
                <w:rFonts w:ascii="Bookman Old Style" w:eastAsia="Arial" w:hAnsi="Bookman Old Style" w:cstheme="minorHAnsi"/>
                <w:spacing w:val="-9"/>
                <w:sz w:val="18"/>
                <w:szCs w:val="18"/>
              </w:rPr>
              <w:t xml:space="preserve"> </w:t>
            </w:r>
            <w:r w:rsidRPr="00A12962">
              <w:rPr>
                <w:rFonts w:ascii="Bookman Old Style" w:eastAsia="Arial" w:hAnsi="Bookman Old Style" w:cstheme="minorHAnsi"/>
                <w:sz w:val="18"/>
                <w:szCs w:val="18"/>
              </w:rPr>
              <w:t>en e</w:t>
            </w:r>
            <w:r w:rsidRPr="00A12962">
              <w:rPr>
                <w:rFonts w:ascii="Bookman Old Style" w:eastAsia="Arial" w:hAnsi="Bookman Old Style" w:cstheme="minorHAnsi"/>
                <w:spacing w:val="1"/>
                <w:sz w:val="18"/>
                <w:szCs w:val="18"/>
              </w:rPr>
              <w:t>x</w:t>
            </w:r>
            <w:r w:rsidRPr="00A12962">
              <w:rPr>
                <w:rFonts w:ascii="Bookman Old Style" w:eastAsia="Arial" w:hAnsi="Bookman Old Style" w:cstheme="minorHAnsi"/>
                <w:sz w:val="18"/>
                <w:szCs w:val="18"/>
              </w:rPr>
              <w:t>tre</w:t>
            </w:r>
            <w:r w:rsidRPr="00A12962">
              <w:rPr>
                <w:rFonts w:ascii="Bookman Old Style" w:eastAsia="Arial" w:hAnsi="Bookman Old Style" w:cstheme="minorHAnsi"/>
                <w:spacing w:val="4"/>
                <w:sz w:val="18"/>
                <w:szCs w:val="18"/>
              </w:rPr>
              <w:t>m</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2"/>
                <w:sz w:val="18"/>
                <w:szCs w:val="18"/>
              </w:rPr>
              <w:t>s</w:t>
            </w:r>
            <w:r w:rsidRPr="00A12962">
              <w:rPr>
                <w:rFonts w:ascii="Bookman Old Style" w:eastAsia="Arial" w:hAnsi="Bookman Old Style" w:cstheme="minorHAnsi"/>
                <w:sz w:val="18"/>
                <w:szCs w:val="18"/>
              </w:rPr>
              <w:t>)</w:t>
            </w:r>
          </w:p>
        </w:tc>
        <w:tc>
          <w:tcPr>
            <w:tcW w:w="2127" w:type="dxa"/>
            <w:tcBorders>
              <w:top w:val="single" w:sz="5" w:space="0" w:color="000000"/>
              <w:left w:val="single" w:sz="5" w:space="0" w:color="000000"/>
              <w:bottom w:val="single" w:sz="5" w:space="0" w:color="000000"/>
              <w:right w:val="single" w:sz="5" w:space="0" w:color="000000"/>
            </w:tcBorders>
            <w:shd w:val="clear" w:color="auto" w:fill="F1F1F1"/>
          </w:tcPr>
          <w:p w:rsidR="002205D0" w:rsidRDefault="002205D0" w:rsidP="00937A16">
            <w:pPr>
              <w:spacing w:after="0" w:line="240" w:lineRule="auto"/>
              <w:ind w:left="477" w:right="256" w:hanging="401"/>
              <w:contextualSpacing/>
              <w:jc w:val="center"/>
              <w:rPr>
                <w:rFonts w:ascii="Bookman Old Style" w:eastAsia="Arial" w:hAnsi="Bookman Old Style" w:cstheme="minorHAnsi"/>
                <w:spacing w:val="-1"/>
                <w:sz w:val="18"/>
                <w:szCs w:val="18"/>
              </w:rPr>
            </w:pPr>
          </w:p>
          <w:p w:rsidR="00F45A2A" w:rsidRPr="00A12962" w:rsidRDefault="00F45A2A" w:rsidP="00937A16">
            <w:pPr>
              <w:spacing w:after="0" w:line="240" w:lineRule="auto"/>
              <w:ind w:left="477" w:right="256" w:hanging="401"/>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P</w:t>
            </w:r>
            <w:r w:rsidRPr="00A12962">
              <w:rPr>
                <w:rFonts w:ascii="Bookman Old Style" w:eastAsia="Arial" w:hAnsi="Bookman Old Style" w:cstheme="minorHAnsi"/>
                <w:sz w:val="18"/>
                <w:szCs w:val="18"/>
              </w:rPr>
              <w:t>ort</w:t>
            </w:r>
            <w:r w:rsidRPr="00A12962">
              <w:rPr>
                <w:rFonts w:ascii="Bookman Old Style" w:eastAsia="Arial" w:hAnsi="Bookman Old Style" w:cstheme="minorHAnsi"/>
                <w:spacing w:val="2"/>
                <w:sz w:val="18"/>
                <w:szCs w:val="18"/>
              </w:rPr>
              <w:t>a</w:t>
            </w:r>
            <w:r w:rsidRPr="00A12962">
              <w:rPr>
                <w:rFonts w:ascii="Bookman Old Style" w:eastAsia="Arial" w:hAnsi="Bookman Old Style" w:cstheme="minorHAnsi"/>
                <w:sz w:val="18"/>
                <w:szCs w:val="18"/>
              </w:rPr>
              <w:t>l</w:t>
            </w:r>
            <w:r w:rsidRPr="00A12962">
              <w:rPr>
                <w:rFonts w:ascii="Bookman Old Style" w:eastAsia="Arial" w:hAnsi="Bookman Old Style" w:cstheme="minorHAnsi"/>
                <w:spacing w:val="-6"/>
                <w:sz w:val="18"/>
                <w:szCs w:val="18"/>
              </w:rPr>
              <w:t xml:space="preserve"> </w:t>
            </w: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pacing w:val="4"/>
                <w:sz w:val="18"/>
                <w:szCs w:val="18"/>
              </w:rPr>
              <w:t>m</w:t>
            </w:r>
            <w:r w:rsidRPr="00A12962">
              <w:rPr>
                <w:rFonts w:ascii="Bookman Old Style" w:eastAsia="Arial" w:hAnsi="Bookman Old Style" w:cstheme="minorHAnsi"/>
                <w:sz w:val="18"/>
                <w:szCs w:val="18"/>
              </w:rPr>
              <w:t>éricas</w:t>
            </w:r>
            <w:r w:rsidRPr="00A12962">
              <w:rPr>
                <w:rFonts w:ascii="Bookman Old Style" w:eastAsia="Arial" w:hAnsi="Bookman Old Style" w:cstheme="minorHAnsi"/>
                <w:spacing w:val="-6"/>
                <w:sz w:val="18"/>
                <w:szCs w:val="18"/>
              </w:rPr>
              <w:t xml:space="preserve"> </w:t>
            </w:r>
            <w:r w:rsidRPr="00A12962">
              <w:rPr>
                <w:rFonts w:ascii="Bookman Old Style" w:eastAsia="Arial" w:hAnsi="Bookman Old Style" w:cstheme="minorHAnsi"/>
                <w:sz w:val="18"/>
                <w:szCs w:val="18"/>
              </w:rPr>
              <w:t>- Ca</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5"/>
                <w:sz w:val="18"/>
                <w:szCs w:val="18"/>
              </w:rPr>
              <w:t xml:space="preserve"> </w:t>
            </w:r>
            <w:r w:rsidRPr="00A12962">
              <w:rPr>
                <w:rFonts w:ascii="Bookman Old Style" w:eastAsia="Arial" w:hAnsi="Bookman Old Style" w:cstheme="minorHAnsi"/>
                <w:spacing w:val="1"/>
                <w:sz w:val="18"/>
                <w:szCs w:val="18"/>
              </w:rPr>
              <w:t>7</w:t>
            </w:r>
            <w:r w:rsidRPr="00A12962">
              <w:rPr>
                <w:rFonts w:ascii="Bookman Old Style" w:eastAsia="Arial" w:hAnsi="Bookman Old Style" w:cstheme="minorHAnsi"/>
                <w:sz w:val="18"/>
                <w:szCs w:val="18"/>
              </w:rPr>
              <w:t>2</w:t>
            </w:r>
          </w:p>
        </w:tc>
        <w:tc>
          <w:tcPr>
            <w:tcW w:w="994"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1</w:t>
            </w:r>
            <w:r w:rsidRPr="00A12962">
              <w:rPr>
                <w:rFonts w:ascii="Bookman Old Style" w:eastAsia="Arial" w:hAnsi="Bookman Old Style" w:cstheme="minorHAnsi"/>
                <w:spacing w:val="-1"/>
                <w:sz w:val="18"/>
                <w:szCs w:val="18"/>
              </w:rPr>
              <w:t>9</w:t>
            </w:r>
            <w:r w:rsidRPr="00A12962">
              <w:rPr>
                <w:rFonts w:ascii="Bookman Old Style" w:eastAsia="Arial" w:hAnsi="Bookman Old Style" w:cstheme="minorHAnsi"/>
                <w:sz w:val="18"/>
                <w:szCs w:val="18"/>
              </w:rPr>
              <w:t>,7</w:t>
            </w:r>
            <w:r w:rsidRPr="00A12962">
              <w:rPr>
                <w:rFonts w:ascii="Bookman Old Style" w:eastAsia="Arial" w:hAnsi="Bookman Old Style" w:cstheme="minorHAnsi"/>
                <w:spacing w:val="-5"/>
                <w:sz w:val="18"/>
                <w:szCs w:val="18"/>
              </w:rPr>
              <w:t xml:space="preserve"> </w:t>
            </w:r>
            <w:r w:rsidRPr="00A12962">
              <w:rPr>
                <w:rFonts w:ascii="Bookman Old Style" w:eastAsia="Arial" w:hAnsi="Bookman Old Style" w:cstheme="minorHAnsi"/>
                <w:spacing w:val="1"/>
                <w:sz w:val="18"/>
                <w:szCs w:val="18"/>
              </w:rPr>
              <w:t>k</w:t>
            </w:r>
            <w:r w:rsidRPr="00A12962">
              <w:rPr>
                <w:rFonts w:ascii="Bookman Old Style" w:eastAsia="Arial" w:hAnsi="Bookman Old Style" w:cstheme="minorHAnsi"/>
                <w:sz w:val="18"/>
                <w:szCs w:val="18"/>
              </w:rPr>
              <w:t>m</w:t>
            </w:r>
          </w:p>
        </w:tc>
        <w:tc>
          <w:tcPr>
            <w:tcW w:w="1985" w:type="dxa"/>
            <w:vMerge w:val="restart"/>
            <w:tcBorders>
              <w:top w:val="single" w:sz="5" w:space="0" w:color="000000"/>
              <w:left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2</w:t>
            </w:r>
            <w:r w:rsidRPr="00A12962">
              <w:rPr>
                <w:rFonts w:ascii="Bookman Old Style" w:eastAsia="Arial" w:hAnsi="Bookman Old Style" w:cstheme="minorHAnsi"/>
                <w:spacing w:val="-1"/>
                <w:sz w:val="18"/>
                <w:szCs w:val="18"/>
              </w:rPr>
              <w:t>2</w:t>
            </w:r>
            <w:r w:rsidRPr="00A12962">
              <w:rPr>
                <w:rFonts w:ascii="Bookman Old Style" w:eastAsia="Arial" w:hAnsi="Bookman Old Style" w:cstheme="minorHAnsi"/>
                <w:sz w:val="18"/>
                <w:szCs w:val="18"/>
              </w:rPr>
              <w:t>,9</w:t>
            </w:r>
            <w:r w:rsidRPr="00A12962">
              <w:rPr>
                <w:rFonts w:ascii="Bookman Old Style" w:eastAsia="Arial" w:hAnsi="Bookman Old Style" w:cstheme="minorHAnsi"/>
                <w:spacing w:val="-5"/>
                <w:sz w:val="18"/>
                <w:szCs w:val="18"/>
              </w:rPr>
              <w:t xml:space="preserve"> </w:t>
            </w:r>
            <w:r w:rsidRPr="00A12962">
              <w:rPr>
                <w:rFonts w:ascii="Bookman Old Style" w:eastAsia="Arial" w:hAnsi="Bookman Old Style" w:cstheme="minorHAnsi"/>
                <w:spacing w:val="1"/>
                <w:sz w:val="18"/>
                <w:szCs w:val="18"/>
              </w:rPr>
              <w:t>k</w:t>
            </w:r>
            <w:r w:rsidRPr="00A12962">
              <w:rPr>
                <w:rFonts w:ascii="Bookman Old Style" w:eastAsia="Arial" w:hAnsi="Bookman Old Style" w:cstheme="minorHAnsi"/>
                <w:sz w:val="18"/>
                <w:szCs w:val="18"/>
              </w:rPr>
              <w:t>m</w:t>
            </w:r>
          </w:p>
        </w:tc>
        <w:tc>
          <w:tcPr>
            <w:tcW w:w="1176"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w:t>
            </w:r>
            <w:r w:rsidRPr="00A12962">
              <w:rPr>
                <w:rFonts w:ascii="Bookman Old Style" w:eastAsia="Arial" w:hAnsi="Bookman Old Style" w:cstheme="minorHAnsi"/>
                <w:sz w:val="18"/>
                <w:szCs w:val="18"/>
              </w:rPr>
              <w:t>3,2</w:t>
            </w:r>
            <w:r w:rsidRPr="00A12962">
              <w:rPr>
                <w:rFonts w:ascii="Bookman Old Style" w:eastAsia="Arial" w:hAnsi="Bookman Old Style" w:cstheme="minorHAnsi"/>
                <w:spacing w:val="-4"/>
                <w:sz w:val="18"/>
                <w:szCs w:val="18"/>
              </w:rPr>
              <w:t xml:space="preserve"> </w:t>
            </w:r>
            <w:r w:rsidRPr="00A12962">
              <w:rPr>
                <w:rFonts w:ascii="Bookman Old Style" w:eastAsia="Arial" w:hAnsi="Bookman Old Style" w:cstheme="minorHAnsi"/>
                <w:spacing w:val="1"/>
                <w:sz w:val="18"/>
                <w:szCs w:val="18"/>
              </w:rPr>
              <w:t>k</w:t>
            </w:r>
            <w:r w:rsidRPr="00A12962">
              <w:rPr>
                <w:rFonts w:ascii="Bookman Old Style" w:eastAsia="Arial" w:hAnsi="Bookman Old Style" w:cstheme="minorHAnsi"/>
                <w:sz w:val="18"/>
                <w:szCs w:val="18"/>
              </w:rPr>
              <w:t>m</w:t>
            </w:r>
          </w:p>
        </w:tc>
      </w:tr>
      <w:tr w:rsidR="00F45A2A" w:rsidRPr="00A12962" w:rsidTr="002205D0">
        <w:trPr>
          <w:trHeight w:hRule="exact" w:val="1073"/>
        </w:trPr>
        <w:tc>
          <w:tcPr>
            <w:tcW w:w="2547" w:type="dxa"/>
            <w:vMerge/>
            <w:tcBorders>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2127"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G</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bra</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pacing w:val="2"/>
                <w:sz w:val="18"/>
                <w:szCs w:val="18"/>
              </w:rPr>
              <w:t>t</w:t>
            </w:r>
            <w:r w:rsidRPr="00A12962">
              <w:rPr>
                <w:rFonts w:ascii="Bookman Old Style" w:eastAsia="Arial" w:hAnsi="Bookman Old Style" w:cstheme="minorHAnsi"/>
                <w:sz w:val="18"/>
                <w:szCs w:val="18"/>
              </w:rPr>
              <w:t>ar</w:t>
            </w:r>
            <w:r w:rsidRPr="00A12962">
              <w:rPr>
                <w:rFonts w:ascii="Bookman Old Style" w:eastAsia="Arial" w:hAnsi="Bookman Old Style" w:cstheme="minorHAnsi"/>
                <w:spacing w:val="-7"/>
                <w:sz w:val="18"/>
                <w:szCs w:val="18"/>
              </w:rPr>
              <w:t xml:space="preserve"> </w:t>
            </w:r>
            <w:r w:rsidRPr="00A12962">
              <w:rPr>
                <w:rFonts w:ascii="Bookman Old Style" w:eastAsia="Arial" w:hAnsi="Bookman Old Style" w:cstheme="minorHAnsi"/>
                <w:sz w:val="18"/>
                <w:szCs w:val="18"/>
              </w:rPr>
              <w:t>- C</w:t>
            </w:r>
            <w:r w:rsidRPr="00A12962">
              <w:rPr>
                <w:rFonts w:ascii="Bookman Old Style" w:eastAsia="Arial" w:hAnsi="Bookman Old Style" w:cstheme="minorHAnsi"/>
                <w:spacing w:val="2"/>
                <w:sz w:val="18"/>
                <w:szCs w:val="18"/>
              </w:rPr>
              <w:t>a</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5"/>
                <w:sz w:val="18"/>
                <w:szCs w:val="18"/>
              </w:rPr>
              <w:t xml:space="preserve"> </w:t>
            </w:r>
            <w:r w:rsidRPr="00A12962">
              <w:rPr>
                <w:rFonts w:ascii="Bookman Old Style" w:eastAsia="Arial" w:hAnsi="Bookman Old Style" w:cstheme="minorHAnsi"/>
                <w:spacing w:val="-1"/>
                <w:sz w:val="18"/>
                <w:szCs w:val="18"/>
              </w:rPr>
              <w:t>7</w:t>
            </w:r>
            <w:r w:rsidRPr="00A12962">
              <w:rPr>
                <w:rFonts w:ascii="Bookman Old Style" w:eastAsia="Arial" w:hAnsi="Bookman Old Style" w:cstheme="minorHAnsi"/>
                <w:sz w:val="18"/>
                <w:szCs w:val="18"/>
              </w:rPr>
              <w:t>2</w:t>
            </w:r>
          </w:p>
        </w:tc>
        <w:tc>
          <w:tcPr>
            <w:tcW w:w="994"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2</w:t>
            </w:r>
            <w:r w:rsidRPr="00A12962">
              <w:rPr>
                <w:rFonts w:ascii="Bookman Old Style" w:eastAsia="Arial" w:hAnsi="Bookman Old Style" w:cstheme="minorHAnsi"/>
                <w:spacing w:val="-1"/>
                <w:sz w:val="18"/>
                <w:szCs w:val="18"/>
              </w:rPr>
              <w:t>1</w:t>
            </w:r>
            <w:r w:rsidRPr="00A12962">
              <w:rPr>
                <w:rFonts w:ascii="Bookman Old Style" w:eastAsia="Arial" w:hAnsi="Bookman Old Style" w:cstheme="minorHAnsi"/>
                <w:sz w:val="18"/>
                <w:szCs w:val="18"/>
              </w:rPr>
              <w:t>,3</w:t>
            </w:r>
            <w:r w:rsidRPr="00A12962">
              <w:rPr>
                <w:rFonts w:ascii="Bookman Old Style" w:eastAsia="Arial" w:hAnsi="Bookman Old Style" w:cstheme="minorHAnsi"/>
                <w:spacing w:val="-5"/>
                <w:sz w:val="18"/>
                <w:szCs w:val="18"/>
              </w:rPr>
              <w:t xml:space="preserve"> </w:t>
            </w:r>
            <w:r w:rsidRPr="00A12962">
              <w:rPr>
                <w:rFonts w:ascii="Bookman Old Style" w:eastAsia="Arial" w:hAnsi="Bookman Old Style" w:cstheme="minorHAnsi"/>
                <w:spacing w:val="1"/>
                <w:sz w:val="18"/>
                <w:szCs w:val="18"/>
              </w:rPr>
              <w:t>k</w:t>
            </w:r>
            <w:r w:rsidRPr="00A12962">
              <w:rPr>
                <w:rFonts w:ascii="Bookman Old Style" w:eastAsia="Arial" w:hAnsi="Bookman Old Style" w:cstheme="minorHAnsi"/>
                <w:sz w:val="18"/>
                <w:szCs w:val="18"/>
              </w:rPr>
              <w:t>m</w:t>
            </w:r>
          </w:p>
        </w:tc>
        <w:tc>
          <w:tcPr>
            <w:tcW w:w="1985" w:type="dxa"/>
            <w:vMerge/>
            <w:tcBorders>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1176"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w:t>
            </w:r>
            <w:r w:rsidRPr="00A12962">
              <w:rPr>
                <w:rFonts w:ascii="Bookman Old Style" w:eastAsia="Arial" w:hAnsi="Bookman Old Style" w:cstheme="minorHAnsi"/>
                <w:sz w:val="18"/>
                <w:szCs w:val="18"/>
              </w:rPr>
              <w:t>1,6</w:t>
            </w:r>
            <w:r w:rsidRPr="00A12962">
              <w:rPr>
                <w:rFonts w:ascii="Bookman Old Style" w:eastAsia="Arial" w:hAnsi="Bookman Old Style" w:cstheme="minorHAnsi"/>
                <w:spacing w:val="-4"/>
                <w:sz w:val="18"/>
                <w:szCs w:val="18"/>
              </w:rPr>
              <w:t xml:space="preserve"> </w:t>
            </w:r>
            <w:r w:rsidRPr="00A12962">
              <w:rPr>
                <w:rFonts w:ascii="Bookman Old Style" w:eastAsia="Arial" w:hAnsi="Bookman Old Style" w:cstheme="minorHAnsi"/>
                <w:spacing w:val="1"/>
                <w:sz w:val="18"/>
                <w:szCs w:val="18"/>
              </w:rPr>
              <w:t>k</w:t>
            </w:r>
            <w:r w:rsidRPr="00A12962">
              <w:rPr>
                <w:rFonts w:ascii="Bookman Old Style" w:eastAsia="Arial" w:hAnsi="Bookman Old Style" w:cstheme="minorHAnsi"/>
                <w:sz w:val="18"/>
                <w:szCs w:val="18"/>
              </w:rPr>
              <w:t>m</w:t>
            </w:r>
          </w:p>
        </w:tc>
      </w:tr>
      <w:tr w:rsidR="00F45A2A" w:rsidRPr="00A12962" w:rsidTr="00937A16">
        <w:trPr>
          <w:trHeight w:hRule="exact" w:val="671"/>
        </w:trPr>
        <w:tc>
          <w:tcPr>
            <w:tcW w:w="2547" w:type="dxa"/>
            <w:vMerge w:val="restart"/>
            <w:tcBorders>
              <w:top w:val="single" w:sz="5" w:space="0" w:color="000000"/>
              <w:left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ind w:right="68"/>
              <w:contextualSpacing/>
              <w:jc w:val="center"/>
              <w:rPr>
                <w:rFonts w:ascii="Bookman Old Style" w:eastAsia="Arial" w:hAnsi="Bookman Old Style" w:cstheme="minorHAnsi"/>
                <w:spacing w:val="-5"/>
                <w:sz w:val="18"/>
                <w:szCs w:val="18"/>
              </w:rPr>
            </w:pPr>
            <w:r w:rsidRPr="00A12962">
              <w:rPr>
                <w:rFonts w:ascii="Bookman Old Style" w:eastAsia="Arial" w:hAnsi="Bookman Old Style" w:cstheme="minorHAnsi"/>
                <w:sz w:val="18"/>
                <w:szCs w:val="18"/>
              </w:rPr>
              <w:t>Co</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to</w:t>
            </w:r>
            <w:r w:rsidRPr="00A12962">
              <w:rPr>
                <w:rFonts w:ascii="Bookman Old Style" w:eastAsia="Arial" w:hAnsi="Bookman Old Style" w:cstheme="minorHAnsi"/>
                <w:spacing w:val="-6"/>
                <w:sz w:val="18"/>
                <w:szCs w:val="18"/>
              </w:rPr>
              <w:t xml:space="preserve"> </w:t>
            </w:r>
            <w:r w:rsidRPr="00A12962">
              <w:rPr>
                <w:rFonts w:ascii="Bookman Old Style" w:eastAsia="Arial" w:hAnsi="Bookman Old Style" w:cstheme="minorHAnsi"/>
                <w:spacing w:val="3"/>
                <w:sz w:val="18"/>
                <w:szCs w:val="18"/>
              </w:rPr>
              <w:t>T</w:t>
            </w:r>
            <w:r w:rsidRPr="00A12962">
              <w:rPr>
                <w:rFonts w:ascii="Bookman Old Style" w:eastAsia="Arial" w:hAnsi="Bookman Old Style" w:cstheme="minorHAnsi"/>
                <w:sz w:val="18"/>
                <w:szCs w:val="18"/>
              </w:rPr>
              <w:t>ot</w:t>
            </w: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z w:val="18"/>
                <w:szCs w:val="18"/>
              </w:rPr>
              <w:t>l</w:t>
            </w:r>
            <w:r w:rsidRPr="00A12962">
              <w:rPr>
                <w:rFonts w:ascii="Bookman Old Style" w:eastAsia="Arial" w:hAnsi="Bookman Old Style" w:cstheme="minorHAnsi"/>
                <w:spacing w:val="-5"/>
                <w:sz w:val="18"/>
                <w:szCs w:val="18"/>
              </w:rPr>
              <w:t xml:space="preserve"> </w:t>
            </w:r>
          </w:p>
          <w:p w:rsidR="00F45A2A" w:rsidRPr="00A12962" w:rsidRDefault="00F45A2A" w:rsidP="00937A16">
            <w:pPr>
              <w:spacing w:after="0" w:line="240" w:lineRule="auto"/>
              <w:ind w:right="68"/>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3"/>
                <w:sz w:val="18"/>
                <w:szCs w:val="18"/>
              </w:rPr>
              <w:t>(</w:t>
            </w:r>
            <w:r w:rsidRPr="00A12962">
              <w:rPr>
                <w:rFonts w:ascii="Bookman Old Style" w:eastAsia="Arial" w:hAnsi="Bookman Old Style" w:cstheme="minorHAnsi"/>
                <w:spacing w:val="-1"/>
                <w:sz w:val="18"/>
                <w:szCs w:val="18"/>
              </w:rPr>
              <w:t>B</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1"/>
                <w:sz w:val="18"/>
                <w:szCs w:val="18"/>
              </w:rPr>
              <w:t>n</w:t>
            </w:r>
            <w:r w:rsidRPr="00A12962">
              <w:rPr>
                <w:rFonts w:ascii="Bookman Old Style" w:eastAsia="Arial" w:hAnsi="Bookman Old Style" w:cstheme="minorHAnsi"/>
                <w:sz w:val="18"/>
                <w:szCs w:val="18"/>
              </w:rPr>
              <w:t>es</w:t>
            </w:r>
            <w:r w:rsidRPr="00A12962">
              <w:rPr>
                <w:rFonts w:ascii="Bookman Old Style" w:eastAsia="Arial" w:hAnsi="Bookman Old Style" w:cstheme="minorHAnsi"/>
                <w:spacing w:val="-7"/>
                <w:sz w:val="18"/>
                <w:szCs w:val="18"/>
              </w:rPr>
              <w:t xml:space="preserve"> </w:t>
            </w:r>
            <w:r w:rsidRPr="00A12962">
              <w:rPr>
                <w:rFonts w:ascii="Bookman Old Style" w:eastAsia="Arial" w:hAnsi="Bookman Old Style" w:cstheme="minorHAnsi"/>
                <w:w w:val="99"/>
                <w:sz w:val="18"/>
                <w:szCs w:val="18"/>
              </w:rPr>
              <w:t>C</w:t>
            </w:r>
            <w:r w:rsidRPr="00A12962">
              <w:rPr>
                <w:rFonts w:ascii="Bookman Old Style" w:eastAsia="Arial" w:hAnsi="Bookman Old Style" w:cstheme="minorHAnsi"/>
                <w:spacing w:val="3"/>
                <w:w w:val="99"/>
                <w:sz w:val="18"/>
                <w:szCs w:val="18"/>
              </w:rPr>
              <w:t>O</w:t>
            </w:r>
            <w:r w:rsidRPr="00A12962">
              <w:rPr>
                <w:rFonts w:ascii="Bookman Old Style" w:eastAsia="Arial" w:hAnsi="Bookman Old Style" w:cstheme="minorHAnsi"/>
                <w:w w:val="99"/>
                <w:sz w:val="18"/>
                <w:szCs w:val="18"/>
              </w:rPr>
              <w:t>P</w:t>
            </w:r>
            <w:r w:rsidRPr="00A12962">
              <w:rPr>
                <w:rFonts w:ascii="Bookman Old Style" w:eastAsia="Arial" w:hAnsi="Bookman Old Style" w:cstheme="minorHAnsi"/>
                <w:sz w:val="18"/>
                <w:szCs w:val="18"/>
              </w:rPr>
              <w:t xml:space="preserve"> </w:t>
            </w:r>
            <w:r w:rsidRPr="00A12962">
              <w:rPr>
                <w:rFonts w:ascii="Bookman Old Style" w:eastAsia="Arial" w:hAnsi="Bookman Old Style" w:cstheme="minorHAnsi"/>
                <w:w w:val="99"/>
                <w:sz w:val="18"/>
                <w:szCs w:val="18"/>
              </w:rPr>
              <w:t>2017)</w:t>
            </w:r>
          </w:p>
        </w:tc>
        <w:tc>
          <w:tcPr>
            <w:tcW w:w="2127" w:type="dxa"/>
            <w:tcBorders>
              <w:top w:val="single" w:sz="5" w:space="0" w:color="000000"/>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ind w:right="585"/>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P</w:t>
            </w:r>
            <w:r w:rsidRPr="00A12962">
              <w:rPr>
                <w:rFonts w:ascii="Bookman Old Style" w:eastAsia="Arial" w:hAnsi="Bookman Old Style" w:cstheme="minorHAnsi"/>
                <w:spacing w:val="1"/>
                <w:sz w:val="18"/>
                <w:szCs w:val="18"/>
              </w:rPr>
              <w:t>r</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u</w:t>
            </w:r>
            <w:r w:rsidRPr="00A12962">
              <w:rPr>
                <w:rFonts w:ascii="Bookman Old Style" w:eastAsia="Arial" w:hAnsi="Bookman Old Style" w:cstheme="minorHAnsi"/>
                <w:spacing w:val="-1"/>
                <w:sz w:val="18"/>
                <w:szCs w:val="18"/>
              </w:rPr>
              <w:t>p</w:t>
            </w:r>
            <w:r w:rsidRPr="00A12962">
              <w:rPr>
                <w:rFonts w:ascii="Bookman Old Style" w:eastAsia="Arial" w:hAnsi="Bookman Old Style" w:cstheme="minorHAnsi"/>
                <w:spacing w:val="2"/>
                <w:sz w:val="18"/>
                <w:szCs w:val="18"/>
              </w:rPr>
              <w:t>u</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to</w:t>
            </w:r>
            <w:r w:rsidRPr="00A12962">
              <w:rPr>
                <w:rFonts w:ascii="Bookman Old Style" w:eastAsia="Arial" w:hAnsi="Bookman Old Style" w:cstheme="minorHAnsi"/>
                <w:spacing w:val="-12"/>
                <w:sz w:val="18"/>
                <w:szCs w:val="18"/>
              </w:rPr>
              <w:t xml:space="preserve"> </w:t>
            </w:r>
            <w:r w:rsidRPr="00A12962">
              <w:rPr>
                <w:rFonts w:ascii="Bookman Old Style" w:eastAsia="Arial" w:hAnsi="Bookman Old Style" w:cstheme="minorHAnsi"/>
                <w:spacing w:val="1"/>
                <w:sz w:val="18"/>
                <w:szCs w:val="18"/>
              </w:rPr>
              <w:t>si</w:t>
            </w:r>
            <w:r w:rsidRPr="00A12962">
              <w:rPr>
                <w:rFonts w:ascii="Bookman Old Style" w:eastAsia="Arial" w:hAnsi="Bookman Old Style" w:cstheme="minorHAnsi"/>
                <w:sz w:val="18"/>
                <w:szCs w:val="18"/>
              </w:rPr>
              <w:t>n pred</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os</w:t>
            </w:r>
          </w:p>
        </w:tc>
        <w:tc>
          <w:tcPr>
            <w:tcW w:w="994" w:type="dxa"/>
            <w:tcBorders>
              <w:top w:val="single" w:sz="5" w:space="0" w:color="000000"/>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1"/>
                <w:sz w:val="18"/>
                <w:szCs w:val="18"/>
              </w:rPr>
              <w:t xml:space="preserve"> 1</w:t>
            </w:r>
            <w:r w:rsidRPr="00A12962">
              <w:rPr>
                <w:rFonts w:ascii="Bookman Old Style" w:eastAsia="Arial" w:hAnsi="Bookman Old Style" w:cstheme="minorHAnsi"/>
                <w:sz w:val="18"/>
                <w:szCs w:val="18"/>
              </w:rPr>
              <w:t>1</w:t>
            </w:r>
            <w:r w:rsidRPr="00A12962">
              <w:rPr>
                <w:rFonts w:ascii="Bookman Old Style" w:eastAsia="Arial" w:hAnsi="Bookman Old Style" w:cstheme="minorHAnsi"/>
                <w:spacing w:val="2"/>
                <w:sz w:val="18"/>
                <w:szCs w:val="18"/>
              </w:rPr>
              <w:t>,</w:t>
            </w:r>
            <w:r w:rsidRPr="00A12962">
              <w:rPr>
                <w:rFonts w:ascii="Bookman Old Style" w:eastAsia="Arial" w:hAnsi="Bookman Old Style" w:cstheme="minorHAnsi"/>
                <w:sz w:val="18"/>
                <w:szCs w:val="18"/>
              </w:rPr>
              <w:t>51</w:t>
            </w:r>
          </w:p>
        </w:tc>
        <w:tc>
          <w:tcPr>
            <w:tcW w:w="1985" w:type="dxa"/>
            <w:tcBorders>
              <w:top w:val="single" w:sz="5" w:space="0" w:color="000000"/>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1"/>
                <w:sz w:val="18"/>
                <w:szCs w:val="18"/>
              </w:rPr>
              <w:t xml:space="preserve"> 1</w:t>
            </w:r>
            <w:r w:rsidRPr="00A12962">
              <w:rPr>
                <w:rFonts w:ascii="Bookman Old Style" w:eastAsia="Arial" w:hAnsi="Bookman Old Style" w:cstheme="minorHAnsi"/>
                <w:sz w:val="18"/>
                <w:szCs w:val="18"/>
              </w:rPr>
              <w:t>5</w:t>
            </w:r>
            <w:r w:rsidRPr="00A12962">
              <w:rPr>
                <w:rFonts w:ascii="Bookman Old Style" w:eastAsia="Arial" w:hAnsi="Bookman Old Style" w:cstheme="minorHAnsi"/>
                <w:spacing w:val="2"/>
                <w:sz w:val="18"/>
                <w:szCs w:val="18"/>
              </w:rPr>
              <w:t>,</w:t>
            </w:r>
            <w:r w:rsidRPr="00A12962">
              <w:rPr>
                <w:rFonts w:ascii="Bookman Old Style" w:eastAsia="Arial" w:hAnsi="Bookman Old Style" w:cstheme="minorHAnsi"/>
                <w:sz w:val="18"/>
                <w:szCs w:val="18"/>
              </w:rPr>
              <w:t>56</w:t>
            </w:r>
          </w:p>
        </w:tc>
        <w:tc>
          <w:tcPr>
            <w:tcW w:w="1176" w:type="dxa"/>
            <w:vMerge w:val="restart"/>
            <w:tcBorders>
              <w:top w:val="single" w:sz="5" w:space="0" w:color="000000"/>
              <w:left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r>
      <w:tr w:rsidR="00F45A2A" w:rsidRPr="00A12962" w:rsidTr="002205D0">
        <w:trPr>
          <w:trHeight w:hRule="exact" w:val="661"/>
        </w:trPr>
        <w:tc>
          <w:tcPr>
            <w:tcW w:w="2547" w:type="dxa"/>
            <w:vMerge/>
            <w:tcBorders>
              <w:left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2127" w:type="dxa"/>
            <w:tcBorders>
              <w:top w:val="single" w:sz="5" w:space="0" w:color="000000"/>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P</w:t>
            </w:r>
            <w:r w:rsidRPr="00A12962">
              <w:rPr>
                <w:rFonts w:ascii="Bookman Old Style" w:eastAsia="Arial" w:hAnsi="Bookman Old Style" w:cstheme="minorHAnsi"/>
                <w:spacing w:val="1"/>
                <w:sz w:val="18"/>
                <w:szCs w:val="18"/>
              </w:rPr>
              <w:t>r</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u</w:t>
            </w:r>
            <w:r w:rsidRPr="00A12962">
              <w:rPr>
                <w:rFonts w:ascii="Bookman Old Style" w:eastAsia="Arial" w:hAnsi="Bookman Old Style" w:cstheme="minorHAnsi"/>
                <w:spacing w:val="-1"/>
                <w:sz w:val="18"/>
                <w:szCs w:val="18"/>
              </w:rPr>
              <w:t>p</w:t>
            </w:r>
            <w:r w:rsidRPr="00A12962">
              <w:rPr>
                <w:rFonts w:ascii="Bookman Old Style" w:eastAsia="Arial" w:hAnsi="Bookman Old Style" w:cstheme="minorHAnsi"/>
                <w:spacing w:val="2"/>
                <w:sz w:val="18"/>
                <w:szCs w:val="18"/>
              </w:rPr>
              <w:t>u</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to</w:t>
            </w:r>
            <w:r w:rsidRPr="00A12962">
              <w:rPr>
                <w:rFonts w:ascii="Bookman Old Style" w:eastAsia="Arial" w:hAnsi="Bookman Old Style" w:cstheme="minorHAnsi"/>
                <w:spacing w:val="-12"/>
                <w:sz w:val="18"/>
                <w:szCs w:val="18"/>
              </w:rPr>
              <w:t xml:space="preserve"> </w:t>
            </w:r>
            <w:r w:rsidRPr="00A12962">
              <w:rPr>
                <w:rFonts w:ascii="Bookman Old Style" w:eastAsia="Arial" w:hAnsi="Bookman Old Style" w:cstheme="minorHAnsi"/>
                <w:sz w:val="18"/>
                <w:szCs w:val="18"/>
              </w:rPr>
              <w:t>p</w:t>
            </w:r>
            <w:r w:rsidRPr="00A12962">
              <w:rPr>
                <w:rFonts w:ascii="Bookman Old Style" w:eastAsia="Arial" w:hAnsi="Bookman Old Style" w:cstheme="minorHAnsi"/>
                <w:spacing w:val="3"/>
                <w:sz w:val="18"/>
                <w:szCs w:val="18"/>
              </w:rPr>
              <w:t>r</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d</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os</w:t>
            </w:r>
          </w:p>
        </w:tc>
        <w:tc>
          <w:tcPr>
            <w:tcW w:w="994" w:type="dxa"/>
            <w:tcBorders>
              <w:top w:val="single" w:sz="5" w:space="0" w:color="000000"/>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1"/>
                <w:sz w:val="18"/>
                <w:szCs w:val="18"/>
              </w:rPr>
              <w:t xml:space="preserve"> 1</w:t>
            </w: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2"/>
                <w:sz w:val="18"/>
                <w:szCs w:val="18"/>
              </w:rPr>
              <w:t>4</w:t>
            </w:r>
            <w:r w:rsidRPr="00A12962">
              <w:rPr>
                <w:rFonts w:ascii="Bookman Old Style" w:eastAsia="Arial" w:hAnsi="Bookman Old Style" w:cstheme="minorHAnsi"/>
                <w:sz w:val="18"/>
                <w:szCs w:val="18"/>
              </w:rPr>
              <w:t>3</w:t>
            </w:r>
          </w:p>
        </w:tc>
        <w:tc>
          <w:tcPr>
            <w:tcW w:w="1985" w:type="dxa"/>
            <w:tcBorders>
              <w:top w:val="single" w:sz="5" w:space="0" w:color="000000"/>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450F0D" w:rsidP="00937A16">
            <w:pPr>
              <w:spacing w:after="0" w:line="240" w:lineRule="auto"/>
              <w:ind w:right="677"/>
              <w:contextualSpacing/>
              <w:jc w:val="center"/>
              <w:rPr>
                <w:rFonts w:ascii="Bookman Old Style" w:eastAsia="Arial" w:hAnsi="Bookman Old Style" w:cstheme="minorHAnsi"/>
                <w:sz w:val="18"/>
                <w:szCs w:val="18"/>
              </w:rPr>
            </w:pPr>
            <w:r>
              <w:rPr>
                <w:rFonts w:ascii="Bookman Old Style" w:eastAsia="Arial" w:hAnsi="Bookman Old Style" w:cstheme="minorHAnsi"/>
                <w:sz w:val="18"/>
                <w:szCs w:val="18"/>
              </w:rPr>
              <w:t xml:space="preserve">      </w:t>
            </w:r>
            <w:r w:rsidR="00F45A2A" w:rsidRPr="00A12962">
              <w:rPr>
                <w:rFonts w:ascii="Bookman Old Style" w:eastAsia="Arial" w:hAnsi="Bookman Old Style" w:cstheme="minorHAnsi"/>
                <w:sz w:val="18"/>
                <w:szCs w:val="18"/>
              </w:rPr>
              <w:t>$</w:t>
            </w:r>
            <w:r w:rsidR="00F45A2A" w:rsidRPr="00A12962">
              <w:rPr>
                <w:rFonts w:ascii="Bookman Old Style" w:eastAsia="Arial" w:hAnsi="Bookman Old Style" w:cstheme="minorHAnsi"/>
                <w:spacing w:val="-1"/>
                <w:sz w:val="18"/>
                <w:szCs w:val="18"/>
              </w:rPr>
              <w:t xml:space="preserve"> </w:t>
            </w:r>
            <w:r w:rsidR="00F45A2A" w:rsidRPr="00A12962">
              <w:rPr>
                <w:rFonts w:ascii="Bookman Old Style" w:eastAsia="Arial" w:hAnsi="Bookman Old Style" w:cstheme="minorHAnsi"/>
                <w:spacing w:val="-1"/>
                <w:w w:val="99"/>
                <w:sz w:val="18"/>
                <w:szCs w:val="18"/>
              </w:rPr>
              <w:t>0</w:t>
            </w:r>
            <w:r w:rsidR="00F45A2A" w:rsidRPr="00A12962">
              <w:rPr>
                <w:rFonts w:ascii="Bookman Old Style" w:eastAsia="Arial" w:hAnsi="Bookman Old Style" w:cstheme="minorHAnsi"/>
                <w:w w:val="99"/>
                <w:sz w:val="18"/>
                <w:szCs w:val="18"/>
              </w:rPr>
              <w:t>,</w:t>
            </w:r>
            <w:r w:rsidR="00F45A2A" w:rsidRPr="00A12962">
              <w:rPr>
                <w:rFonts w:ascii="Bookman Old Style" w:eastAsia="Arial" w:hAnsi="Bookman Old Style" w:cstheme="minorHAnsi"/>
                <w:spacing w:val="2"/>
                <w:w w:val="99"/>
                <w:sz w:val="18"/>
                <w:szCs w:val="18"/>
              </w:rPr>
              <w:t>9</w:t>
            </w:r>
            <w:r w:rsidR="00F45A2A" w:rsidRPr="00A12962">
              <w:rPr>
                <w:rFonts w:ascii="Bookman Old Style" w:eastAsia="Arial" w:hAnsi="Bookman Old Style" w:cstheme="minorHAnsi"/>
                <w:w w:val="99"/>
                <w:sz w:val="18"/>
                <w:szCs w:val="18"/>
              </w:rPr>
              <w:t>9</w:t>
            </w:r>
          </w:p>
        </w:tc>
        <w:tc>
          <w:tcPr>
            <w:tcW w:w="1176" w:type="dxa"/>
            <w:vMerge/>
            <w:tcBorders>
              <w:left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r>
      <w:tr w:rsidR="00F45A2A" w:rsidRPr="00A12962" w:rsidTr="00937A16">
        <w:trPr>
          <w:trHeight w:hRule="exact" w:val="474"/>
        </w:trPr>
        <w:tc>
          <w:tcPr>
            <w:tcW w:w="2547" w:type="dxa"/>
            <w:vMerge/>
            <w:tcBorders>
              <w:left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2127" w:type="dxa"/>
            <w:tcBorders>
              <w:top w:val="single" w:sz="5" w:space="0" w:color="000000"/>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pacing w:val="-1"/>
                <w:sz w:val="18"/>
                <w:szCs w:val="18"/>
              </w:rPr>
              <w:t>Pr</w:t>
            </w:r>
            <w:r w:rsidRPr="00A12962">
              <w:rPr>
                <w:rFonts w:ascii="Bookman Old Style" w:eastAsia="Arial" w:hAnsi="Bookman Old Style" w:cstheme="minorHAnsi"/>
                <w:b/>
                <w:spacing w:val="2"/>
                <w:sz w:val="18"/>
                <w:szCs w:val="18"/>
              </w:rPr>
              <w:t>e</w:t>
            </w:r>
            <w:r w:rsidRPr="00A12962">
              <w:rPr>
                <w:rFonts w:ascii="Bookman Old Style" w:eastAsia="Arial" w:hAnsi="Bookman Old Style" w:cstheme="minorHAnsi"/>
                <w:b/>
                <w:sz w:val="18"/>
                <w:szCs w:val="18"/>
              </w:rPr>
              <w:t>su</w:t>
            </w:r>
            <w:r w:rsidRPr="00A12962">
              <w:rPr>
                <w:rFonts w:ascii="Bookman Old Style" w:eastAsia="Arial" w:hAnsi="Bookman Old Style" w:cstheme="minorHAnsi"/>
                <w:b/>
                <w:spacing w:val="1"/>
                <w:sz w:val="18"/>
                <w:szCs w:val="18"/>
              </w:rPr>
              <w:t>p</w:t>
            </w:r>
            <w:r w:rsidRPr="00A12962">
              <w:rPr>
                <w:rFonts w:ascii="Bookman Old Style" w:eastAsia="Arial" w:hAnsi="Bookman Old Style" w:cstheme="minorHAnsi"/>
                <w:b/>
                <w:sz w:val="18"/>
                <w:szCs w:val="18"/>
              </w:rPr>
              <w:t>ue</w:t>
            </w:r>
            <w:r w:rsidRPr="00A12962">
              <w:rPr>
                <w:rFonts w:ascii="Bookman Old Style" w:eastAsia="Arial" w:hAnsi="Bookman Old Style" w:cstheme="minorHAnsi"/>
                <w:b/>
                <w:spacing w:val="-1"/>
                <w:sz w:val="18"/>
                <w:szCs w:val="18"/>
              </w:rPr>
              <w:t>s</w:t>
            </w:r>
            <w:r w:rsidRPr="00A12962">
              <w:rPr>
                <w:rFonts w:ascii="Bookman Old Style" w:eastAsia="Arial" w:hAnsi="Bookman Old Style" w:cstheme="minorHAnsi"/>
                <w:b/>
                <w:spacing w:val="1"/>
                <w:sz w:val="18"/>
                <w:szCs w:val="18"/>
              </w:rPr>
              <w:t>t</w:t>
            </w:r>
            <w:r w:rsidRPr="00A12962">
              <w:rPr>
                <w:rFonts w:ascii="Bookman Old Style" w:eastAsia="Arial" w:hAnsi="Bookman Old Style" w:cstheme="minorHAnsi"/>
                <w:b/>
                <w:sz w:val="18"/>
                <w:szCs w:val="18"/>
              </w:rPr>
              <w:t>o</w:t>
            </w: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pacing w:val="1"/>
                <w:sz w:val="18"/>
                <w:szCs w:val="18"/>
              </w:rPr>
              <w:t>f</w:t>
            </w:r>
            <w:r w:rsidRPr="00A12962">
              <w:rPr>
                <w:rFonts w:ascii="Bookman Old Style" w:eastAsia="Arial" w:hAnsi="Bookman Old Style" w:cstheme="minorHAnsi"/>
                <w:b/>
                <w:sz w:val="18"/>
                <w:szCs w:val="18"/>
              </w:rPr>
              <w:t>ina</w:t>
            </w:r>
            <w:r w:rsidRPr="00A12962">
              <w:rPr>
                <w:rFonts w:ascii="Bookman Old Style" w:eastAsia="Arial" w:hAnsi="Bookman Old Style" w:cstheme="minorHAnsi"/>
                <w:b/>
                <w:spacing w:val="1"/>
                <w:sz w:val="18"/>
                <w:szCs w:val="18"/>
              </w:rPr>
              <w:t>n</w:t>
            </w:r>
            <w:r w:rsidRPr="00A12962">
              <w:rPr>
                <w:rFonts w:ascii="Bookman Old Style" w:eastAsia="Arial" w:hAnsi="Bookman Old Style" w:cstheme="minorHAnsi"/>
                <w:b/>
                <w:sz w:val="18"/>
                <w:szCs w:val="18"/>
              </w:rPr>
              <w:t>ci</w:t>
            </w:r>
            <w:r w:rsidRPr="00A12962">
              <w:rPr>
                <w:rFonts w:ascii="Bookman Old Style" w:eastAsia="Arial" w:hAnsi="Bookman Old Style" w:cstheme="minorHAnsi"/>
                <w:b/>
                <w:spacing w:val="-1"/>
                <w:sz w:val="18"/>
                <w:szCs w:val="18"/>
              </w:rPr>
              <w:t>a</w:t>
            </w:r>
            <w:r w:rsidRPr="00A12962">
              <w:rPr>
                <w:rFonts w:ascii="Bookman Old Style" w:eastAsia="Arial" w:hAnsi="Bookman Old Style" w:cstheme="minorHAnsi"/>
                <w:b/>
                <w:sz w:val="18"/>
                <w:szCs w:val="18"/>
              </w:rPr>
              <w:t>do</w:t>
            </w:r>
          </w:p>
        </w:tc>
        <w:tc>
          <w:tcPr>
            <w:tcW w:w="994" w:type="dxa"/>
            <w:tcBorders>
              <w:top w:val="single" w:sz="5" w:space="0" w:color="000000"/>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z w:val="18"/>
                <w:szCs w:val="18"/>
              </w:rPr>
              <w:t>$</w:t>
            </w:r>
            <w:r w:rsidRPr="00A12962">
              <w:rPr>
                <w:rFonts w:ascii="Bookman Old Style" w:eastAsia="Arial" w:hAnsi="Bookman Old Style" w:cstheme="minorHAnsi"/>
                <w:b/>
                <w:spacing w:val="-1"/>
                <w:sz w:val="18"/>
                <w:szCs w:val="18"/>
              </w:rPr>
              <w:t xml:space="preserve"> 1</w:t>
            </w:r>
            <w:r w:rsidRPr="00A12962">
              <w:rPr>
                <w:rFonts w:ascii="Bookman Old Style" w:eastAsia="Arial" w:hAnsi="Bookman Old Style" w:cstheme="minorHAnsi"/>
                <w:b/>
                <w:sz w:val="18"/>
                <w:szCs w:val="18"/>
              </w:rPr>
              <w:t>2</w:t>
            </w:r>
            <w:r w:rsidRPr="00A12962">
              <w:rPr>
                <w:rFonts w:ascii="Bookman Old Style" w:eastAsia="Arial" w:hAnsi="Bookman Old Style" w:cstheme="minorHAnsi"/>
                <w:b/>
                <w:spacing w:val="2"/>
                <w:sz w:val="18"/>
                <w:szCs w:val="18"/>
              </w:rPr>
              <w:t>,</w:t>
            </w:r>
            <w:r w:rsidRPr="00A12962">
              <w:rPr>
                <w:rFonts w:ascii="Bookman Old Style" w:eastAsia="Arial" w:hAnsi="Bookman Old Style" w:cstheme="minorHAnsi"/>
                <w:b/>
                <w:sz w:val="18"/>
                <w:szCs w:val="18"/>
              </w:rPr>
              <w:t>94</w:t>
            </w:r>
          </w:p>
        </w:tc>
        <w:tc>
          <w:tcPr>
            <w:tcW w:w="1985" w:type="dxa"/>
            <w:tcBorders>
              <w:top w:val="single" w:sz="5" w:space="0" w:color="000000"/>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z w:val="18"/>
                <w:szCs w:val="18"/>
              </w:rPr>
              <w:t>$</w:t>
            </w:r>
            <w:r w:rsidRPr="00A12962">
              <w:rPr>
                <w:rFonts w:ascii="Bookman Old Style" w:eastAsia="Arial" w:hAnsi="Bookman Old Style" w:cstheme="minorHAnsi"/>
                <w:b/>
                <w:spacing w:val="-1"/>
                <w:sz w:val="18"/>
                <w:szCs w:val="18"/>
              </w:rPr>
              <w:t>1</w:t>
            </w:r>
            <w:r w:rsidRPr="00A12962">
              <w:rPr>
                <w:rFonts w:ascii="Bookman Old Style" w:eastAsia="Arial" w:hAnsi="Bookman Old Style" w:cstheme="minorHAnsi"/>
                <w:b/>
                <w:sz w:val="18"/>
                <w:szCs w:val="18"/>
              </w:rPr>
              <w:t>6</w:t>
            </w:r>
            <w:r w:rsidRPr="00A12962">
              <w:rPr>
                <w:rFonts w:ascii="Bookman Old Style" w:eastAsia="Arial" w:hAnsi="Bookman Old Style" w:cstheme="minorHAnsi"/>
                <w:b/>
                <w:spacing w:val="2"/>
                <w:sz w:val="18"/>
                <w:szCs w:val="18"/>
              </w:rPr>
              <w:t>,</w:t>
            </w:r>
            <w:r w:rsidRPr="00A12962">
              <w:rPr>
                <w:rFonts w:ascii="Bookman Old Style" w:eastAsia="Arial" w:hAnsi="Bookman Old Style" w:cstheme="minorHAnsi"/>
                <w:b/>
                <w:sz w:val="18"/>
                <w:szCs w:val="18"/>
              </w:rPr>
              <w:t>55</w:t>
            </w:r>
          </w:p>
        </w:tc>
        <w:tc>
          <w:tcPr>
            <w:tcW w:w="1176" w:type="dxa"/>
            <w:vMerge/>
            <w:tcBorders>
              <w:left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r>
      <w:tr w:rsidR="00F45A2A" w:rsidRPr="00A12962" w:rsidTr="00937A16">
        <w:trPr>
          <w:trHeight w:hRule="exact" w:val="1849"/>
        </w:trPr>
        <w:tc>
          <w:tcPr>
            <w:tcW w:w="2547" w:type="dxa"/>
            <w:vMerge/>
            <w:tcBorders>
              <w:left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2127" w:type="dxa"/>
            <w:tcBorders>
              <w:top w:val="single" w:sz="5" w:space="0" w:color="000000"/>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ind w:right="272"/>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z w:val="18"/>
                <w:szCs w:val="18"/>
              </w:rPr>
              <w:t>d</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3"/>
                <w:sz w:val="18"/>
                <w:szCs w:val="18"/>
              </w:rPr>
              <w:t>c</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1"/>
                <w:sz w:val="18"/>
                <w:szCs w:val="18"/>
              </w:rPr>
              <w:t>n</w:t>
            </w:r>
            <w:r w:rsidRPr="00A12962">
              <w:rPr>
                <w:rFonts w:ascii="Bookman Old Style" w:eastAsia="Arial" w:hAnsi="Bookman Old Style" w:cstheme="minorHAnsi"/>
                <w:sz w:val="18"/>
                <w:szCs w:val="18"/>
              </w:rPr>
              <w:t>al</w:t>
            </w:r>
            <w:r w:rsidRPr="00A12962">
              <w:rPr>
                <w:rFonts w:ascii="Bookman Old Style" w:eastAsia="Arial" w:hAnsi="Bookman Old Style" w:cstheme="minorHAnsi"/>
                <w:spacing w:val="-7"/>
                <w:sz w:val="18"/>
                <w:szCs w:val="18"/>
              </w:rPr>
              <w:t xml:space="preserve"> </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tac</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2"/>
                <w:sz w:val="18"/>
                <w:szCs w:val="18"/>
              </w:rPr>
              <w:t>ó</w:t>
            </w:r>
            <w:r w:rsidRPr="00A12962">
              <w:rPr>
                <w:rFonts w:ascii="Bookman Old Style" w:eastAsia="Arial" w:hAnsi="Bookman Old Style" w:cstheme="minorHAnsi"/>
                <w:sz w:val="18"/>
                <w:szCs w:val="18"/>
              </w:rPr>
              <w:t xml:space="preserve">n </w:t>
            </w:r>
            <w:r w:rsidRPr="00A12962">
              <w:rPr>
                <w:rFonts w:ascii="Bookman Old Style" w:eastAsia="Arial" w:hAnsi="Bookman Old Style" w:cstheme="minorHAnsi"/>
                <w:spacing w:val="1"/>
                <w:sz w:val="18"/>
                <w:szCs w:val="18"/>
              </w:rPr>
              <w:t>G</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bra</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pacing w:val="2"/>
                <w:sz w:val="18"/>
                <w:szCs w:val="18"/>
              </w:rPr>
              <w:t>t</w:t>
            </w:r>
            <w:r w:rsidRPr="00A12962">
              <w:rPr>
                <w:rFonts w:ascii="Bookman Old Style" w:eastAsia="Arial" w:hAnsi="Bookman Old Style" w:cstheme="minorHAnsi"/>
                <w:sz w:val="18"/>
                <w:szCs w:val="18"/>
              </w:rPr>
              <w:t>ar</w:t>
            </w:r>
            <w:r w:rsidRPr="00A12962">
              <w:rPr>
                <w:rFonts w:ascii="Bookman Old Style" w:eastAsia="Arial" w:hAnsi="Bookman Old Style" w:cstheme="minorHAnsi"/>
                <w:spacing w:val="-7"/>
                <w:sz w:val="18"/>
                <w:szCs w:val="18"/>
              </w:rPr>
              <w:t xml:space="preserve"> </w:t>
            </w:r>
            <w:r w:rsidRPr="00A12962">
              <w:rPr>
                <w:rFonts w:ascii="Bookman Old Style" w:eastAsia="Arial" w:hAnsi="Bookman Old Style" w:cstheme="minorHAnsi"/>
                <w:spacing w:val="1"/>
                <w:sz w:val="18"/>
                <w:szCs w:val="18"/>
              </w:rPr>
              <w:t>(</w:t>
            </w:r>
            <w:r w:rsidRPr="00A12962">
              <w:rPr>
                <w:rFonts w:ascii="Bookman Old Style" w:eastAsia="Arial" w:hAnsi="Bookman Old Style" w:cstheme="minorHAnsi"/>
                <w:sz w:val="18"/>
                <w:szCs w:val="18"/>
              </w:rPr>
              <w:t>pr</w:t>
            </w:r>
            <w:r w:rsidRPr="00A12962">
              <w:rPr>
                <w:rFonts w:ascii="Bookman Old Style" w:eastAsia="Arial" w:hAnsi="Bookman Old Style" w:cstheme="minorHAnsi"/>
                <w:spacing w:val="2"/>
                <w:sz w:val="18"/>
                <w:szCs w:val="18"/>
              </w:rPr>
              <w:t>e</w:t>
            </w:r>
            <w:r w:rsidRPr="00A12962">
              <w:rPr>
                <w:rFonts w:ascii="Bookman Old Style" w:eastAsia="Arial" w:hAnsi="Bookman Old Style" w:cstheme="minorHAnsi"/>
                <w:spacing w:val="-1"/>
                <w:sz w:val="18"/>
                <w:szCs w:val="18"/>
              </w:rPr>
              <w:t>vi</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ta</w:t>
            </w:r>
            <w:r w:rsidRPr="00A12962">
              <w:rPr>
                <w:rFonts w:ascii="Bookman Old Style" w:eastAsia="Arial" w:hAnsi="Bookman Old Style" w:cstheme="minorHAnsi"/>
                <w:spacing w:val="-4"/>
                <w:sz w:val="18"/>
                <w:szCs w:val="18"/>
              </w:rPr>
              <w:t xml:space="preserve"> </w:t>
            </w:r>
            <w:r w:rsidRPr="00A12962">
              <w:rPr>
                <w:rFonts w:ascii="Bookman Old Style" w:eastAsia="Arial" w:hAnsi="Bookman Old Style" w:cstheme="minorHAnsi"/>
                <w:sz w:val="18"/>
                <w:szCs w:val="18"/>
              </w:rPr>
              <w:t>y p</w:t>
            </w: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pacing w:val="1"/>
                <w:sz w:val="18"/>
                <w:szCs w:val="18"/>
              </w:rPr>
              <w:t>r</w:t>
            </w:r>
            <w:r w:rsidRPr="00A12962">
              <w:rPr>
                <w:rFonts w:ascii="Bookman Old Style" w:eastAsia="Arial" w:hAnsi="Bookman Old Style" w:cstheme="minorHAnsi"/>
                <w:sz w:val="18"/>
                <w:szCs w:val="18"/>
              </w:rPr>
              <w:t>te</w:t>
            </w:r>
            <w:r w:rsidRPr="00A12962">
              <w:rPr>
                <w:rFonts w:ascii="Bookman Old Style" w:eastAsia="Arial" w:hAnsi="Bookman Old Style" w:cstheme="minorHAnsi"/>
                <w:spacing w:val="-6"/>
                <w:sz w:val="18"/>
                <w:szCs w:val="18"/>
              </w:rPr>
              <w:t xml:space="preserve"> </w:t>
            </w:r>
            <w:r w:rsidRPr="00A12962">
              <w:rPr>
                <w:rFonts w:ascii="Bookman Old Style" w:eastAsia="Arial" w:hAnsi="Bookman Old Style" w:cstheme="minorHAnsi"/>
                <w:spacing w:val="2"/>
                <w:sz w:val="18"/>
                <w:szCs w:val="18"/>
              </w:rPr>
              <w:t>d</w:t>
            </w:r>
            <w:r w:rsidRPr="00A12962">
              <w:rPr>
                <w:rFonts w:ascii="Bookman Old Style" w:eastAsia="Arial" w:hAnsi="Bookman Old Style" w:cstheme="minorHAnsi"/>
                <w:sz w:val="18"/>
                <w:szCs w:val="18"/>
              </w:rPr>
              <w:t>el</w:t>
            </w:r>
            <w:r w:rsidRPr="00A12962">
              <w:rPr>
                <w:rFonts w:ascii="Bookman Old Style" w:eastAsia="Arial" w:hAnsi="Bookman Old Style" w:cstheme="minorHAnsi"/>
                <w:spacing w:val="-2"/>
                <w:sz w:val="18"/>
                <w:szCs w:val="18"/>
              </w:rPr>
              <w:t xml:space="preserve"> </w:t>
            </w:r>
            <w:r w:rsidRPr="00A12962">
              <w:rPr>
                <w:rFonts w:ascii="Bookman Old Style" w:eastAsia="Arial" w:hAnsi="Bookman Old Style" w:cstheme="minorHAnsi"/>
                <w:sz w:val="18"/>
                <w:szCs w:val="18"/>
              </w:rPr>
              <w:t>pr</w:t>
            </w:r>
            <w:r w:rsidRPr="00A12962">
              <w:rPr>
                <w:rFonts w:ascii="Bookman Old Style" w:eastAsia="Arial" w:hAnsi="Bookman Old Style" w:cstheme="minorHAnsi"/>
                <w:spacing w:val="5"/>
                <w:sz w:val="18"/>
                <w:szCs w:val="18"/>
              </w:rPr>
              <w:t>o</w:t>
            </w:r>
            <w:r w:rsidRPr="00A12962">
              <w:rPr>
                <w:rFonts w:ascii="Bookman Old Style" w:eastAsia="Arial" w:hAnsi="Bookman Old Style" w:cstheme="minorHAnsi"/>
                <w:spacing w:val="-4"/>
                <w:sz w:val="18"/>
                <w:szCs w:val="18"/>
              </w:rPr>
              <w:t>y</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z w:val="18"/>
                <w:szCs w:val="18"/>
              </w:rPr>
              <w:t>to, p</w:t>
            </w:r>
            <w:r w:rsidRPr="00A12962">
              <w:rPr>
                <w:rFonts w:ascii="Bookman Old Style" w:eastAsia="Arial" w:hAnsi="Bookman Old Style" w:cstheme="minorHAnsi"/>
                <w:spacing w:val="-1"/>
                <w:sz w:val="18"/>
                <w:szCs w:val="18"/>
              </w:rPr>
              <w:t>o</w:t>
            </w:r>
            <w:r w:rsidRPr="00A12962">
              <w:rPr>
                <w:rFonts w:ascii="Bookman Old Style" w:eastAsia="Arial" w:hAnsi="Bookman Old Style" w:cstheme="minorHAnsi"/>
                <w:sz w:val="18"/>
                <w:szCs w:val="18"/>
              </w:rPr>
              <w:t>r</w:t>
            </w:r>
            <w:r w:rsidRPr="00A12962">
              <w:rPr>
                <w:rFonts w:ascii="Bookman Old Style" w:eastAsia="Arial" w:hAnsi="Bookman Old Style" w:cstheme="minorHAnsi"/>
                <w:spacing w:val="-2"/>
                <w:sz w:val="18"/>
                <w:szCs w:val="18"/>
              </w:rPr>
              <w:t xml:space="preserve"> </w:t>
            </w:r>
            <w:r w:rsidRPr="00A12962">
              <w:rPr>
                <w:rFonts w:ascii="Bookman Old Style" w:eastAsia="Arial" w:hAnsi="Bookman Old Style" w:cstheme="minorHAnsi"/>
                <w:spacing w:val="2"/>
                <w:sz w:val="18"/>
                <w:szCs w:val="18"/>
              </w:rPr>
              <w:t>f</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3"/>
                <w:sz w:val="18"/>
                <w:szCs w:val="18"/>
              </w:rPr>
              <w:t>c</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ar</w:t>
            </w:r>
            <w:r w:rsidRPr="00A12962">
              <w:rPr>
                <w:rFonts w:ascii="Bookman Old Style" w:eastAsia="Arial" w:hAnsi="Bookman Old Style" w:cstheme="minorHAnsi"/>
                <w:spacing w:val="1"/>
                <w:sz w:val="18"/>
                <w:szCs w:val="18"/>
              </w:rPr>
              <w:t>)</w:t>
            </w:r>
            <w:r w:rsidRPr="00A12962">
              <w:rPr>
                <w:rFonts w:ascii="Bookman Old Style" w:eastAsia="Arial" w:hAnsi="Bookman Old Style" w:cstheme="minorHAnsi"/>
                <w:sz w:val="18"/>
                <w:szCs w:val="18"/>
              </w:rPr>
              <w:t>.</w:t>
            </w:r>
          </w:p>
        </w:tc>
        <w:tc>
          <w:tcPr>
            <w:tcW w:w="994" w:type="dxa"/>
            <w:tcBorders>
              <w:top w:val="single" w:sz="5" w:space="0" w:color="000000"/>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1"/>
                <w:sz w:val="18"/>
                <w:szCs w:val="18"/>
              </w:rPr>
              <w:t xml:space="preserve"> 0</w:t>
            </w: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2"/>
                <w:sz w:val="18"/>
                <w:szCs w:val="18"/>
              </w:rPr>
              <w:t>0</w:t>
            </w:r>
            <w:r w:rsidRPr="00A12962">
              <w:rPr>
                <w:rFonts w:ascii="Bookman Old Style" w:eastAsia="Arial" w:hAnsi="Bookman Old Style" w:cstheme="minorHAnsi"/>
                <w:sz w:val="18"/>
                <w:szCs w:val="18"/>
              </w:rPr>
              <w:t>9</w:t>
            </w:r>
          </w:p>
        </w:tc>
        <w:tc>
          <w:tcPr>
            <w:tcW w:w="1985" w:type="dxa"/>
            <w:tcBorders>
              <w:top w:val="single" w:sz="5" w:space="0" w:color="000000"/>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z w:val="18"/>
                <w:szCs w:val="18"/>
              </w:rPr>
              <w:t>tu</w:t>
            </w: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1"/>
                <w:sz w:val="18"/>
                <w:szCs w:val="18"/>
              </w:rPr>
              <w:t>z</w:t>
            </w:r>
            <w:r w:rsidRPr="00A12962">
              <w:rPr>
                <w:rFonts w:ascii="Bookman Old Style" w:eastAsia="Arial" w:hAnsi="Bookman Old Style" w:cstheme="minorHAnsi"/>
                <w:spacing w:val="2"/>
                <w:sz w:val="18"/>
                <w:szCs w:val="18"/>
              </w:rPr>
              <w:t>a</w:t>
            </w:r>
            <w:r w:rsidRPr="00A12962">
              <w:rPr>
                <w:rFonts w:ascii="Bookman Old Style" w:eastAsia="Arial" w:hAnsi="Bookman Old Style" w:cstheme="minorHAnsi"/>
                <w:sz w:val="18"/>
                <w:szCs w:val="18"/>
              </w:rPr>
              <w:t>do</w:t>
            </w:r>
            <w:r w:rsidRPr="00A12962">
              <w:rPr>
                <w:rFonts w:ascii="Bookman Old Style" w:eastAsia="Arial" w:hAnsi="Bookman Old Style" w:cstheme="minorHAnsi"/>
                <w:spacing w:val="-11"/>
                <w:sz w:val="18"/>
                <w:szCs w:val="18"/>
              </w:rPr>
              <w:t xml:space="preserve"> </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z w:val="18"/>
                <w:szCs w:val="18"/>
              </w:rPr>
              <w:t>on</w:t>
            </w:r>
          </w:p>
          <w:p w:rsidR="00F45A2A" w:rsidRPr="00A12962" w:rsidRDefault="00F45A2A" w:rsidP="00937A16">
            <w:pPr>
              <w:spacing w:after="0" w:line="240" w:lineRule="auto"/>
              <w:ind w:right="257"/>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ICCP</w:t>
            </w:r>
            <w:r w:rsidRPr="00A12962">
              <w:rPr>
                <w:rFonts w:ascii="Bookman Old Style" w:eastAsia="Arial" w:hAnsi="Bookman Old Style" w:cstheme="minorHAnsi"/>
                <w:spacing w:val="-4"/>
                <w:sz w:val="18"/>
                <w:szCs w:val="18"/>
              </w:rPr>
              <w:t xml:space="preserve"> </w:t>
            </w:r>
            <w:r w:rsidRPr="00A12962">
              <w:rPr>
                <w:rFonts w:ascii="Bookman Old Style" w:eastAsia="Arial" w:hAnsi="Bookman Old Style" w:cstheme="minorHAnsi"/>
                <w:sz w:val="18"/>
                <w:szCs w:val="18"/>
              </w:rPr>
              <w:t>p</w:t>
            </w: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pacing w:val="1"/>
                <w:sz w:val="18"/>
                <w:szCs w:val="18"/>
              </w:rPr>
              <w:t>r</w:t>
            </w:r>
            <w:r w:rsidRPr="00A12962">
              <w:rPr>
                <w:rFonts w:ascii="Bookman Old Style" w:eastAsia="Arial" w:hAnsi="Bookman Old Style" w:cstheme="minorHAnsi"/>
                <w:sz w:val="18"/>
                <w:szCs w:val="18"/>
              </w:rPr>
              <w:t xml:space="preserve">a </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pacing w:val="-3"/>
                <w:sz w:val="18"/>
                <w:szCs w:val="18"/>
              </w:rPr>
              <w:t>o</w:t>
            </w:r>
            <w:r w:rsidRPr="00A12962">
              <w:rPr>
                <w:rFonts w:ascii="Bookman Old Style" w:eastAsia="Arial" w:hAnsi="Bookman Old Style" w:cstheme="minorHAnsi"/>
                <w:spacing w:val="4"/>
                <w:sz w:val="18"/>
                <w:szCs w:val="18"/>
              </w:rPr>
              <w:t>m</w:t>
            </w:r>
            <w:r w:rsidRPr="00A12962">
              <w:rPr>
                <w:rFonts w:ascii="Bookman Old Style" w:eastAsia="Arial" w:hAnsi="Bookman Old Style" w:cstheme="minorHAnsi"/>
                <w:sz w:val="18"/>
                <w:szCs w:val="18"/>
              </w:rPr>
              <w:t>p</w:t>
            </w:r>
            <w:r w:rsidRPr="00A12962">
              <w:rPr>
                <w:rFonts w:ascii="Bookman Old Style" w:eastAsia="Arial" w:hAnsi="Bookman Old Style" w:cstheme="minorHAnsi"/>
                <w:spacing w:val="-1"/>
                <w:sz w:val="18"/>
                <w:szCs w:val="18"/>
              </w:rPr>
              <w:t>o</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1"/>
                <w:sz w:val="18"/>
                <w:szCs w:val="18"/>
              </w:rPr>
              <w:t>e</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2"/>
                <w:sz w:val="18"/>
                <w:szCs w:val="18"/>
              </w:rPr>
              <w:t>t</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1"/>
                <w:sz w:val="18"/>
                <w:szCs w:val="18"/>
              </w:rPr>
              <w:t xml:space="preserve"> </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z w:val="18"/>
                <w:szCs w:val="18"/>
              </w:rPr>
              <w:t>a</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z w:val="18"/>
                <w:szCs w:val="18"/>
              </w:rPr>
              <w:t xml:space="preserve">, </w:t>
            </w:r>
            <w:r w:rsidRPr="00A12962">
              <w:rPr>
                <w:rFonts w:ascii="Bookman Old Style" w:eastAsia="Arial" w:hAnsi="Bookman Old Style" w:cstheme="minorHAnsi"/>
                <w:spacing w:val="-1"/>
                <w:sz w:val="18"/>
                <w:szCs w:val="18"/>
              </w:rPr>
              <w:t>v</w:t>
            </w:r>
            <w:r w:rsidRPr="00A12962">
              <w:rPr>
                <w:rFonts w:ascii="Bookman Old Style" w:eastAsia="Arial" w:hAnsi="Bookman Old Style" w:cstheme="minorHAnsi"/>
                <w:sz w:val="18"/>
                <w:szCs w:val="18"/>
              </w:rPr>
              <w:t>ar</w:t>
            </w:r>
            <w:r w:rsidRPr="00A12962">
              <w:rPr>
                <w:rFonts w:ascii="Bookman Old Style" w:eastAsia="Arial" w:hAnsi="Bookman Old Style" w:cstheme="minorHAnsi"/>
                <w:spacing w:val="2"/>
                <w:sz w:val="18"/>
                <w:szCs w:val="18"/>
              </w:rPr>
              <w:t>i</w:t>
            </w:r>
            <w:r w:rsidRPr="00A12962">
              <w:rPr>
                <w:rFonts w:ascii="Bookman Old Style" w:eastAsia="Arial" w:hAnsi="Bookman Old Style" w:cstheme="minorHAnsi"/>
                <w:sz w:val="18"/>
                <w:szCs w:val="18"/>
              </w:rPr>
              <w:t>a</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2"/>
                <w:sz w:val="18"/>
                <w:szCs w:val="18"/>
              </w:rPr>
              <w:t>ó</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8"/>
                <w:sz w:val="18"/>
                <w:szCs w:val="18"/>
              </w:rPr>
              <w:t xml:space="preserve"> </w:t>
            </w:r>
            <w:r w:rsidRPr="00A12962">
              <w:rPr>
                <w:rFonts w:ascii="Bookman Old Style" w:eastAsia="Arial" w:hAnsi="Bookman Old Style" w:cstheme="minorHAnsi"/>
                <w:spacing w:val="-1"/>
                <w:sz w:val="18"/>
                <w:szCs w:val="18"/>
              </w:rPr>
              <w:t>t</w:t>
            </w:r>
            <w:r w:rsidRPr="00A12962">
              <w:rPr>
                <w:rFonts w:ascii="Bookman Old Style" w:eastAsia="Arial" w:hAnsi="Bookman Old Style" w:cstheme="minorHAnsi"/>
                <w:sz w:val="18"/>
                <w:szCs w:val="18"/>
              </w:rPr>
              <w:t>a</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a</w:t>
            </w:r>
            <w:r w:rsidRPr="00A12962">
              <w:rPr>
                <w:rFonts w:ascii="Bookman Old Style" w:eastAsia="Arial" w:hAnsi="Bookman Old Style" w:cstheme="minorHAnsi"/>
                <w:spacing w:val="-2"/>
                <w:sz w:val="18"/>
                <w:szCs w:val="18"/>
              </w:rPr>
              <w:t xml:space="preserve"> </w:t>
            </w:r>
            <w:r w:rsidRPr="00A12962">
              <w:rPr>
                <w:rFonts w:ascii="Bookman Old Style" w:eastAsia="Arial" w:hAnsi="Bookman Old Style" w:cstheme="minorHAnsi"/>
                <w:sz w:val="18"/>
                <w:szCs w:val="18"/>
              </w:rPr>
              <w:t xml:space="preserve">de </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pacing w:val="-3"/>
                <w:sz w:val="18"/>
                <w:szCs w:val="18"/>
              </w:rPr>
              <w:t>a</w:t>
            </w:r>
            <w:r w:rsidRPr="00A12962">
              <w:rPr>
                <w:rFonts w:ascii="Bookman Old Style" w:eastAsia="Arial" w:hAnsi="Bookman Old Style" w:cstheme="minorHAnsi"/>
                <w:spacing w:val="4"/>
                <w:sz w:val="18"/>
                <w:szCs w:val="18"/>
              </w:rPr>
              <w:t>m</w:t>
            </w:r>
            <w:r w:rsidRPr="00A12962">
              <w:rPr>
                <w:rFonts w:ascii="Bookman Old Style" w:eastAsia="Arial" w:hAnsi="Bookman Old Style" w:cstheme="minorHAnsi"/>
                <w:sz w:val="18"/>
                <w:szCs w:val="18"/>
              </w:rPr>
              <w:t>b</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6"/>
                <w:sz w:val="18"/>
                <w:szCs w:val="18"/>
              </w:rPr>
              <w:t xml:space="preserve"> </w:t>
            </w:r>
            <w:r w:rsidRPr="00A12962">
              <w:rPr>
                <w:rFonts w:ascii="Bookman Old Style" w:eastAsia="Arial" w:hAnsi="Bookman Old Style" w:cstheme="minorHAnsi"/>
                <w:spacing w:val="1"/>
                <w:sz w:val="18"/>
                <w:szCs w:val="18"/>
              </w:rPr>
              <w:t>p</w:t>
            </w:r>
            <w:r w:rsidRPr="00A12962">
              <w:rPr>
                <w:rFonts w:ascii="Bookman Old Style" w:eastAsia="Arial" w:hAnsi="Bookman Old Style" w:cstheme="minorHAnsi"/>
                <w:sz w:val="18"/>
                <w:szCs w:val="18"/>
              </w:rPr>
              <w:t xml:space="preserve">ara </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pacing w:val="-3"/>
                <w:sz w:val="18"/>
                <w:szCs w:val="18"/>
              </w:rPr>
              <w:t>o</w:t>
            </w:r>
            <w:r w:rsidRPr="00A12962">
              <w:rPr>
                <w:rFonts w:ascii="Bookman Old Style" w:eastAsia="Arial" w:hAnsi="Bookman Old Style" w:cstheme="minorHAnsi"/>
                <w:spacing w:val="4"/>
                <w:sz w:val="18"/>
                <w:szCs w:val="18"/>
              </w:rPr>
              <w:t>m</w:t>
            </w:r>
            <w:r w:rsidRPr="00A12962">
              <w:rPr>
                <w:rFonts w:ascii="Bookman Old Style" w:eastAsia="Arial" w:hAnsi="Bookman Old Style" w:cstheme="minorHAnsi"/>
                <w:sz w:val="18"/>
                <w:szCs w:val="18"/>
              </w:rPr>
              <w:t>p</w:t>
            </w:r>
            <w:r w:rsidRPr="00A12962">
              <w:rPr>
                <w:rFonts w:ascii="Bookman Old Style" w:eastAsia="Arial" w:hAnsi="Bookman Old Style" w:cstheme="minorHAnsi"/>
                <w:spacing w:val="-1"/>
                <w:sz w:val="18"/>
                <w:szCs w:val="18"/>
              </w:rPr>
              <w:t>o</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1"/>
                <w:sz w:val="18"/>
                <w:szCs w:val="18"/>
              </w:rPr>
              <w:t>e</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2"/>
                <w:sz w:val="18"/>
                <w:szCs w:val="18"/>
              </w:rPr>
              <w:t>t</w:t>
            </w:r>
            <w:r w:rsidRPr="00A12962">
              <w:rPr>
                <w:rFonts w:ascii="Bookman Old Style" w:eastAsia="Arial" w:hAnsi="Bookman Old Style" w:cstheme="minorHAnsi"/>
                <w:sz w:val="18"/>
                <w:szCs w:val="18"/>
              </w:rPr>
              <w:t>es</w:t>
            </w:r>
            <w:r w:rsidRPr="00A12962">
              <w:rPr>
                <w:rFonts w:ascii="Bookman Old Style" w:eastAsia="Arial" w:hAnsi="Bookman Old Style" w:cstheme="minorHAnsi"/>
                <w:spacing w:val="-11"/>
                <w:sz w:val="18"/>
                <w:szCs w:val="18"/>
              </w:rPr>
              <w:t xml:space="preserve"> </w:t>
            </w:r>
            <w:r w:rsidRPr="00A12962">
              <w:rPr>
                <w:rFonts w:ascii="Bookman Old Style" w:eastAsia="Arial" w:hAnsi="Bookman Old Style" w:cstheme="minorHAnsi"/>
                <w:sz w:val="18"/>
                <w:szCs w:val="18"/>
              </w:rPr>
              <w:t>en d</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1"/>
                <w:sz w:val="18"/>
                <w:szCs w:val="18"/>
              </w:rPr>
              <w:t>vi</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as</w:t>
            </w:r>
            <w:r w:rsidRPr="00A12962">
              <w:rPr>
                <w:rFonts w:ascii="Bookman Old Style" w:eastAsia="Arial" w:hAnsi="Bookman Old Style" w:cstheme="minorHAnsi"/>
                <w:spacing w:val="-1"/>
                <w:sz w:val="18"/>
                <w:szCs w:val="18"/>
              </w:rPr>
              <w:t xml:space="preserve"> </w:t>
            </w:r>
            <w:r w:rsidRPr="00A12962">
              <w:rPr>
                <w:rFonts w:ascii="Bookman Old Style" w:eastAsia="Arial" w:hAnsi="Bookman Old Style" w:cstheme="minorHAnsi"/>
                <w:sz w:val="18"/>
                <w:szCs w:val="18"/>
              </w:rPr>
              <w:t>y</w:t>
            </w:r>
            <w:r w:rsidRPr="00A12962">
              <w:rPr>
                <w:rFonts w:ascii="Bookman Old Style" w:eastAsia="Arial" w:hAnsi="Bookman Old Style" w:cstheme="minorHAnsi"/>
                <w:spacing w:val="-5"/>
                <w:sz w:val="18"/>
                <w:szCs w:val="18"/>
              </w:rPr>
              <w:t xml:space="preserve"> </w:t>
            </w:r>
            <w:r w:rsidRPr="00A12962">
              <w:rPr>
                <w:rFonts w:ascii="Bookman Old Style" w:eastAsia="Arial" w:hAnsi="Bookman Old Style" w:cstheme="minorHAnsi"/>
                <w:spacing w:val="2"/>
                <w:sz w:val="18"/>
                <w:szCs w:val="18"/>
              </w:rPr>
              <w:t>f</w:t>
            </w:r>
            <w:r w:rsidRPr="00A12962">
              <w:rPr>
                <w:rFonts w:ascii="Bookman Old Style" w:eastAsia="Arial" w:hAnsi="Bookman Old Style" w:cstheme="minorHAnsi"/>
                <w:sz w:val="18"/>
                <w:szCs w:val="18"/>
              </w:rPr>
              <w:t>a</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z w:val="18"/>
                <w:szCs w:val="18"/>
              </w:rPr>
              <w:t>tor</w:t>
            </w: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I</w:t>
            </w:r>
            <w:r w:rsidRPr="00A12962">
              <w:rPr>
                <w:rFonts w:ascii="Bookman Old Style" w:eastAsia="Arial" w:hAnsi="Bookman Old Style" w:cstheme="minorHAnsi"/>
                <w:spacing w:val="-1"/>
                <w:sz w:val="18"/>
                <w:szCs w:val="18"/>
              </w:rPr>
              <w:t>V</w:t>
            </w:r>
            <w:r w:rsidRPr="00A12962">
              <w:rPr>
                <w:rFonts w:ascii="Bookman Old Style" w:eastAsia="Arial" w:hAnsi="Bookman Old Style" w:cstheme="minorHAnsi"/>
                <w:sz w:val="18"/>
                <w:szCs w:val="18"/>
              </w:rPr>
              <w:t>IUR</w:t>
            </w:r>
            <w:r w:rsidRPr="00A12962">
              <w:rPr>
                <w:rFonts w:ascii="Bookman Old Style" w:eastAsia="Arial" w:hAnsi="Bookman Old Style" w:cstheme="minorHAnsi"/>
                <w:spacing w:val="-3"/>
                <w:sz w:val="18"/>
                <w:szCs w:val="18"/>
              </w:rPr>
              <w:t xml:space="preserve"> </w:t>
            </w:r>
            <w:r w:rsidRPr="00A12962">
              <w:rPr>
                <w:rFonts w:ascii="Bookman Old Style" w:eastAsia="Arial" w:hAnsi="Bookman Old Style" w:cstheme="minorHAnsi"/>
                <w:sz w:val="18"/>
                <w:szCs w:val="18"/>
              </w:rPr>
              <w:t>p</w:t>
            </w: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pacing w:val="1"/>
                <w:sz w:val="18"/>
                <w:szCs w:val="18"/>
              </w:rPr>
              <w:t>r</w:t>
            </w:r>
            <w:r w:rsidRPr="00A12962">
              <w:rPr>
                <w:rFonts w:ascii="Bookman Old Style" w:eastAsia="Arial" w:hAnsi="Bookman Old Style" w:cstheme="minorHAnsi"/>
                <w:sz w:val="18"/>
                <w:szCs w:val="18"/>
              </w:rPr>
              <w:t>a</w:t>
            </w:r>
            <w:r w:rsidRPr="00A12962">
              <w:rPr>
                <w:rFonts w:ascii="Bookman Old Style" w:eastAsia="Arial" w:hAnsi="Bookman Old Style" w:cstheme="minorHAnsi"/>
                <w:spacing w:val="-2"/>
                <w:sz w:val="18"/>
                <w:szCs w:val="18"/>
              </w:rPr>
              <w:t xml:space="preserve"> </w:t>
            </w:r>
            <w:r w:rsidRPr="00A12962">
              <w:rPr>
                <w:rFonts w:ascii="Bookman Old Style" w:eastAsia="Arial" w:hAnsi="Bookman Old Style" w:cstheme="minorHAnsi"/>
                <w:sz w:val="18"/>
                <w:szCs w:val="18"/>
              </w:rPr>
              <w:t>pre</w:t>
            </w:r>
            <w:r w:rsidRPr="00A12962">
              <w:rPr>
                <w:rFonts w:ascii="Bookman Old Style" w:eastAsia="Arial" w:hAnsi="Bookman Old Style" w:cstheme="minorHAnsi"/>
                <w:spacing w:val="2"/>
                <w:sz w:val="18"/>
                <w:szCs w:val="18"/>
              </w:rPr>
              <w:t>d</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w:t>
            </w:r>
          </w:p>
        </w:tc>
        <w:tc>
          <w:tcPr>
            <w:tcW w:w="1176" w:type="dxa"/>
            <w:vMerge/>
            <w:tcBorders>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r>
      <w:tr w:rsidR="00F45A2A" w:rsidRPr="00A12962" w:rsidTr="002205D0">
        <w:trPr>
          <w:trHeight w:hRule="exact" w:val="458"/>
        </w:trPr>
        <w:tc>
          <w:tcPr>
            <w:tcW w:w="2547" w:type="dxa"/>
            <w:vMerge/>
            <w:tcBorders>
              <w:left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2127" w:type="dxa"/>
            <w:vMerge w:val="restart"/>
            <w:tcBorders>
              <w:top w:val="single" w:sz="5" w:space="0" w:color="000000"/>
              <w:left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pacing w:val="3"/>
                <w:sz w:val="18"/>
                <w:szCs w:val="18"/>
              </w:rPr>
              <w:t>T</w:t>
            </w:r>
            <w:r w:rsidRPr="00A12962">
              <w:rPr>
                <w:rFonts w:ascii="Bookman Old Style" w:eastAsia="Arial" w:hAnsi="Bookman Old Style" w:cstheme="minorHAnsi"/>
                <w:b/>
                <w:sz w:val="18"/>
                <w:szCs w:val="18"/>
              </w:rPr>
              <w:t>o</w:t>
            </w:r>
            <w:r w:rsidRPr="00A12962">
              <w:rPr>
                <w:rFonts w:ascii="Bookman Old Style" w:eastAsia="Arial" w:hAnsi="Bookman Old Style" w:cstheme="minorHAnsi"/>
                <w:b/>
                <w:spacing w:val="1"/>
                <w:sz w:val="18"/>
                <w:szCs w:val="18"/>
              </w:rPr>
              <w:t>t</w:t>
            </w:r>
            <w:r w:rsidRPr="00A12962">
              <w:rPr>
                <w:rFonts w:ascii="Bookman Old Style" w:eastAsia="Arial" w:hAnsi="Bookman Old Style" w:cstheme="minorHAnsi"/>
                <w:b/>
                <w:sz w:val="18"/>
                <w:szCs w:val="18"/>
              </w:rPr>
              <w:t>al</w:t>
            </w:r>
            <w:r w:rsidRPr="00A12962">
              <w:rPr>
                <w:rFonts w:ascii="Bookman Old Style" w:eastAsia="Arial" w:hAnsi="Bookman Old Style" w:cstheme="minorHAnsi"/>
                <w:b/>
                <w:spacing w:val="-6"/>
                <w:sz w:val="18"/>
                <w:szCs w:val="18"/>
              </w:rPr>
              <w:t xml:space="preserve"> </w:t>
            </w:r>
            <w:r w:rsidRPr="00A12962">
              <w:rPr>
                <w:rFonts w:ascii="Bookman Old Style" w:eastAsia="Arial" w:hAnsi="Bookman Old Style" w:cstheme="minorHAnsi"/>
                <w:b/>
                <w:spacing w:val="-1"/>
                <w:sz w:val="18"/>
                <w:szCs w:val="18"/>
              </w:rPr>
              <w:t>Pr</w:t>
            </w:r>
            <w:r w:rsidRPr="00A12962">
              <w:rPr>
                <w:rFonts w:ascii="Bookman Old Style" w:eastAsia="Arial" w:hAnsi="Bookman Old Style" w:cstheme="minorHAnsi"/>
                <w:b/>
                <w:sz w:val="18"/>
                <w:szCs w:val="18"/>
              </w:rPr>
              <w:t>e</w:t>
            </w:r>
            <w:r w:rsidRPr="00A12962">
              <w:rPr>
                <w:rFonts w:ascii="Bookman Old Style" w:eastAsia="Arial" w:hAnsi="Bookman Old Style" w:cstheme="minorHAnsi"/>
                <w:b/>
                <w:spacing w:val="-1"/>
                <w:sz w:val="18"/>
                <w:szCs w:val="18"/>
              </w:rPr>
              <w:t>s</w:t>
            </w:r>
            <w:r w:rsidRPr="00A12962">
              <w:rPr>
                <w:rFonts w:ascii="Bookman Old Style" w:eastAsia="Arial" w:hAnsi="Bookman Old Style" w:cstheme="minorHAnsi"/>
                <w:b/>
                <w:sz w:val="18"/>
                <w:szCs w:val="18"/>
              </w:rPr>
              <w:t>upue</w:t>
            </w:r>
            <w:r w:rsidRPr="00A12962">
              <w:rPr>
                <w:rFonts w:ascii="Bookman Old Style" w:eastAsia="Arial" w:hAnsi="Bookman Old Style" w:cstheme="minorHAnsi"/>
                <w:b/>
                <w:spacing w:val="-1"/>
                <w:sz w:val="18"/>
                <w:szCs w:val="18"/>
              </w:rPr>
              <w:t>s</w:t>
            </w:r>
            <w:r w:rsidRPr="00A12962">
              <w:rPr>
                <w:rFonts w:ascii="Bookman Old Style" w:eastAsia="Arial" w:hAnsi="Bookman Old Style" w:cstheme="minorHAnsi"/>
                <w:b/>
                <w:spacing w:val="1"/>
                <w:sz w:val="18"/>
                <w:szCs w:val="18"/>
              </w:rPr>
              <w:t>t</w:t>
            </w:r>
            <w:r w:rsidRPr="00A12962">
              <w:rPr>
                <w:rFonts w:ascii="Bookman Old Style" w:eastAsia="Arial" w:hAnsi="Bookman Old Style" w:cstheme="minorHAnsi"/>
                <w:b/>
                <w:sz w:val="18"/>
                <w:szCs w:val="18"/>
              </w:rPr>
              <w:t>o</w:t>
            </w:r>
          </w:p>
        </w:tc>
        <w:tc>
          <w:tcPr>
            <w:tcW w:w="994" w:type="dxa"/>
            <w:vMerge w:val="restart"/>
            <w:tcBorders>
              <w:top w:val="single" w:sz="5" w:space="0" w:color="000000"/>
              <w:left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z w:val="18"/>
                <w:szCs w:val="18"/>
              </w:rPr>
              <w:t>$</w:t>
            </w:r>
            <w:r w:rsidRPr="00A12962">
              <w:rPr>
                <w:rFonts w:ascii="Bookman Old Style" w:eastAsia="Arial" w:hAnsi="Bookman Old Style" w:cstheme="minorHAnsi"/>
                <w:b/>
                <w:spacing w:val="-1"/>
                <w:sz w:val="18"/>
                <w:szCs w:val="18"/>
              </w:rPr>
              <w:t xml:space="preserve"> 1</w:t>
            </w:r>
            <w:r w:rsidRPr="00A12962">
              <w:rPr>
                <w:rFonts w:ascii="Bookman Old Style" w:eastAsia="Arial" w:hAnsi="Bookman Old Style" w:cstheme="minorHAnsi"/>
                <w:b/>
                <w:sz w:val="18"/>
                <w:szCs w:val="18"/>
              </w:rPr>
              <w:t>3</w:t>
            </w:r>
            <w:r w:rsidRPr="00A12962">
              <w:rPr>
                <w:rFonts w:ascii="Bookman Old Style" w:eastAsia="Arial" w:hAnsi="Bookman Old Style" w:cstheme="minorHAnsi"/>
                <w:b/>
                <w:spacing w:val="2"/>
                <w:sz w:val="18"/>
                <w:szCs w:val="18"/>
              </w:rPr>
              <w:t>,</w:t>
            </w:r>
            <w:r w:rsidRPr="00A12962">
              <w:rPr>
                <w:rFonts w:ascii="Bookman Old Style" w:eastAsia="Arial" w:hAnsi="Bookman Old Style" w:cstheme="minorHAnsi"/>
                <w:b/>
                <w:sz w:val="18"/>
                <w:szCs w:val="18"/>
              </w:rPr>
              <w:t>03</w:t>
            </w:r>
          </w:p>
        </w:tc>
        <w:tc>
          <w:tcPr>
            <w:tcW w:w="1985" w:type="dxa"/>
            <w:vMerge w:val="restart"/>
            <w:tcBorders>
              <w:top w:val="single" w:sz="5" w:space="0" w:color="000000"/>
              <w:left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z w:val="18"/>
                <w:szCs w:val="18"/>
              </w:rPr>
              <w:t>$</w:t>
            </w:r>
            <w:r w:rsidRPr="00A12962">
              <w:rPr>
                <w:rFonts w:ascii="Bookman Old Style" w:eastAsia="Arial" w:hAnsi="Bookman Old Style" w:cstheme="minorHAnsi"/>
                <w:b/>
                <w:spacing w:val="-1"/>
                <w:sz w:val="18"/>
                <w:szCs w:val="18"/>
              </w:rPr>
              <w:t xml:space="preserve"> 1</w:t>
            </w:r>
            <w:r w:rsidRPr="00A12962">
              <w:rPr>
                <w:rFonts w:ascii="Bookman Old Style" w:eastAsia="Arial" w:hAnsi="Bookman Old Style" w:cstheme="minorHAnsi"/>
                <w:b/>
                <w:sz w:val="18"/>
                <w:szCs w:val="18"/>
              </w:rPr>
              <w:t>6</w:t>
            </w:r>
            <w:r w:rsidRPr="00A12962">
              <w:rPr>
                <w:rFonts w:ascii="Bookman Old Style" w:eastAsia="Arial" w:hAnsi="Bookman Old Style" w:cstheme="minorHAnsi"/>
                <w:b/>
                <w:spacing w:val="2"/>
                <w:sz w:val="18"/>
                <w:szCs w:val="18"/>
              </w:rPr>
              <w:t>,</w:t>
            </w:r>
            <w:r w:rsidRPr="00A12962">
              <w:rPr>
                <w:rFonts w:ascii="Bookman Old Style" w:eastAsia="Arial" w:hAnsi="Bookman Old Style" w:cstheme="minorHAnsi"/>
                <w:b/>
                <w:sz w:val="18"/>
                <w:szCs w:val="18"/>
              </w:rPr>
              <w:t>55</w:t>
            </w:r>
          </w:p>
        </w:tc>
        <w:tc>
          <w:tcPr>
            <w:tcW w:w="1176" w:type="dxa"/>
            <w:tcBorders>
              <w:top w:val="single" w:sz="5" w:space="0" w:color="000000"/>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z w:val="18"/>
                <w:szCs w:val="18"/>
              </w:rPr>
              <w:t>$</w:t>
            </w:r>
            <w:r w:rsidRPr="00A12962">
              <w:rPr>
                <w:rFonts w:ascii="Bookman Old Style" w:eastAsia="Arial" w:hAnsi="Bookman Old Style" w:cstheme="minorHAnsi"/>
                <w:b/>
                <w:spacing w:val="-1"/>
                <w:sz w:val="18"/>
                <w:szCs w:val="18"/>
              </w:rPr>
              <w:t xml:space="preserve"> 3</w:t>
            </w:r>
            <w:r w:rsidRPr="00A12962">
              <w:rPr>
                <w:rFonts w:ascii="Bookman Old Style" w:eastAsia="Arial" w:hAnsi="Bookman Old Style" w:cstheme="minorHAnsi"/>
                <w:b/>
                <w:sz w:val="18"/>
                <w:szCs w:val="18"/>
              </w:rPr>
              <w:t>,</w:t>
            </w:r>
            <w:r w:rsidRPr="00A12962">
              <w:rPr>
                <w:rFonts w:ascii="Bookman Old Style" w:eastAsia="Arial" w:hAnsi="Bookman Old Style" w:cstheme="minorHAnsi"/>
                <w:b/>
                <w:spacing w:val="2"/>
                <w:sz w:val="18"/>
                <w:szCs w:val="18"/>
              </w:rPr>
              <w:t>5</w:t>
            </w:r>
            <w:r w:rsidRPr="00A12962">
              <w:rPr>
                <w:rFonts w:ascii="Bookman Old Style" w:eastAsia="Arial" w:hAnsi="Bookman Old Style" w:cstheme="minorHAnsi"/>
                <w:b/>
                <w:sz w:val="18"/>
                <w:szCs w:val="18"/>
              </w:rPr>
              <w:t>1</w:t>
            </w:r>
          </w:p>
        </w:tc>
      </w:tr>
      <w:tr w:rsidR="00F45A2A" w:rsidRPr="00A12962" w:rsidTr="002205D0">
        <w:trPr>
          <w:trHeight w:hRule="exact" w:val="434"/>
        </w:trPr>
        <w:tc>
          <w:tcPr>
            <w:tcW w:w="2547" w:type="dxa"/>
            <w:vMerge/>
            <w:tcBorders>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2127" w:type="dxa"/>
            <w:vMerge/>
            <w:tcBorders>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994" w:type="dxa"/>
            <w:vMerge/>
            <w:tcBorders>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1985" w:type="dxa"/>
            <w:vMerge/>
            <w:tcBorders>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1176" w:type="dxa"/>
            <w:tcBorders>
              <w:top w:val="single" w:sz="5" w:space="0" w:color="000000"/>
              <w:left w:val="single" w:sz="5" w:space="0" w:color="000000"/>
              <w:bottom w:val="single" w:sz="5" w:space="0" w:color="000000"/>
              <w:right w:val="single" w:sz="5" w:space="0" w:color="000000"/>
            </w:tcBorders>
          </w:tcPr>
          <w:p w:rsidR="00F45A2A" w:rsidRPr="00A12962" w:rsidRDefault="00F45A2A" w:rsidP="00937A16">
            <w:pPr>
              <w:tabs>
                <w:tab w:val="left" w:pos="1160"/>
              </w:tabs>
              <w:spacing w:after="0" w:line="240" w:lineRule="auto"/>
              <w:ind w:right="-51"/>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pacing w:val="1"/>
                <w:w w:val="99"/>
                <w:sz w:val="18"/>
                <w:szCs w:val="18"/>
                <w:highlight w:val="lightGray"/>
              </w:rPr>
              <w:t>-</w:t>
            </w:r>
            <w:r w:rsidRPr="00A12962">
              <w:rPr>
                <w:rFonts w:ascii="Bookman Old Style" w:eastAsia="Arial" w:hAnsi="Bookman Old Style" w:cstheme="minorHAnsi"/>
                <w:b/>
                <w:w w:val="99"/>
                <w:sz w:val="18"/>
                <w:szCs w:val="18"/>
                <w:highlight w:val="lightGray"/>
              </w:rPr>
              <w:t>2</w:t>
            </w:r>
            <w:r w:rsidRPr="00A12962">
              <w:rPr>
                <w:rFonts w:ascii="Bookman Old Style" w:eastAsia="Arial" w:hAnsi="Bookman Old Style" w:cstheme="minorHAnsi"/>
                <w:b/>
                <w:spacing w:val="-1"/>
                <w:w w:val="99"/>
                <w:sz w:val="18"/>
                <w:szCs w:val="18"/>
                <w:highlight w:val="lightGray"/>
              </w:rPr>
              <w:t>1</w:t>
            </w:r>
            <w:r w:rsidRPr="00A12962">
              <w:rPr>
                <w:rFonts w:ascii="Bookman Old Style" w:eastAsia="Arial" w:hAnsi="Bookman Old Style" w:cstheme="minorHAnsi"/>
                <w:b/>
                <w:w w:val="99"/>
                <w:sz w:val="18"/>
                <w:szCs w:val="18"/>
                <w:highlight w:val="lightGray"/>
              </w:rPr>
              <w:t>,</w:t>
            </w:r>
            <w:r w:rsidRPr="00A12962">
              <w:rPr>
                <w:rFonts w:ascii="Bookman Old Style" w:eastAsia="Arial" w:hAnsi="Bookman Old Style" w:cstheme="minorHAnsi"/>
                <w:b/>
                <w:spacing w:val="2"/>
                <w:w w:val="99"/>
                <w:sz w:val="18"/>
                <w:szCs w:val="18"/>
                <w:highlight w:val="lightGray"/>
              </w:rPr>
              <w:t>2</w:t>
            </w:r>
            <w:r w:rsidRPr="00A12962">
              <w:rPr>
                <w:rFonts w:ascii="Bookman Old Style" w:eastAsia="Arial" w:hAnsi="Bookman Old Style" w:cstheme="minorHAnsi"/>
                <w:b/>
                <w:w w:val="99"/>
                <w:sz w:val="18"/>
                <w:szCs w:val="18"/>
                <w:highlight w:val="lightGray"/>
              </w:rPr>
              <w:t>%</w:t>
            </w:r>
          </w:p>
        </w:tc>
      </w:tr>
      <w:tr w:rsidR="00F45A2A" w:rsidRPr="00A12962" w:rsidTr="002205D0">
        <w:trPr>
          <w:trHeight w:hRule="exact" w:val="594"/>
        </w:trPr>
        <w:tc>
          <w:tcPr>
            <w:tcW w:w="2547" w:type="dxa"/>
            <w:vMerge w:val="restart"/>
            <w:tcBorders>
              <w:top w:val="single" w:sz="5" w:space="0" w:color="000000"/>
              <w:left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ind w:left="189"/>
              <w:contextualSpacing/>
              <w:jc w:val="center"/>
              <w:rPr>
                <w:rFonts w:ascii="Bookman Old Style" w:hAnsi="Bookman Old Style" w:cstheme="minorHAnsi"/>
                <w:sz w:val="18"/>
                <w:szCs w:val="18"/>
              </w:rPr>
            </w:pPr>
          </w:p>
          <w:p w:rsidR="00F45A2A" w:rsidRPr="00A12962" w:rsidRDefault="00F45A2A" w:rsidP="00937A16">
            <w:pPr>
              <w:spacing w:after="0" w:line="240" w:lineRule="auto"/>
              <w:ind w:left="189" w:right="517"/>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U</w:t>
            </w:r>
            <w:r w:rsidRPr="00A12962">
              <w:rPr>
                <w:rFonts w:ascii="Bookman Old Style" w:eastAsia="Arial" w:hAnsi="Bookman Old Style" w:cstheme="minorHAnsi"/>
                <w:spacing w:val="1"/>
                <w:sz w:val="18"/>
                <w:szCs w:val="18"/>
              </w:rPr>
              <w:t>r</w:t>
            </w:r>
            <w:r w:rsidRPr="00A12962">
              <w:rPr>
                <w:rFonts w:ascii="Bookman Old Style" w:eastAsia="Arial" w:hAnsi="Bookman Old Style" w:cstheme="minorHAnsi"/>
                <w:sz w:val="18"/>
                <w:szCs w:val="18"/>
              </w:rPr>
              <w:t>b</w:t>
            </w: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pacing w:val="2"/>
                <w:sz w:val="18"/>
                <w:szCs w:val="18"/>
              </w:rPr>
              <w:t>n</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pacing w:val="4"/>
                <w:sz w:val="18"/>
                <w:szCs w:val="18"/>
              </w:rPr>
              <w:t>m</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8"/>
                <w:sz w:val="18"/>
                <w:szCs w:val="18"/>
              </w:rPr>
              <w:t xml:space="preserve"> </w:t>
            </w:r>
            <w:r w:rsidRPr="00A12962">
              <w:rPr>
                <w:rFonts w:ascii="Bookman Old Style" w:eastAsia="Arial" w:hAnsi="Bookman Old Style" w:cstheme="minorHAnsi"/>
                <w:sz w:val="18"/>
                <w:szCs w:val="18"/>
              </w:rPr>
              <w:t>y</w:t>
            </w:r>
            <w:r w:rsidRPr="00A12962">
              <w:rPr>
                <w:rFonts w:ascii="Bookman Old Style" w:eastAsia="Arial" w:hAnsi="Bookman Old Style" w:cstheme="minorHAnsi"/>
                <w:spacing w:val="-7"/>
                <w:sz w:val="18"/>
                <w:szCs w:val="18"/>
              </w:rPr>
              <w:t xml:space="preserve"> </w:t>
            </w:r>
            <w:r w:rsidRPr="00A12962">
              <w:rPr>
                <w:rFonts w:ascii="Bookman Old Style" w:eastAsia="Arial" w:hAnsi="Bookman Old Style" w:cstheme="minorHAnsi"/>
                <w:spacing w:val="1"/>
                <w:w w:val="99"/>
                <w:sz w:val="18"/>
                <w:szCs w:val="18"/>
              </w:rPr>
              <w:t>O</w:t>
            </w:r>
            <w:r w:rsidRPr="00A12962">
              <w:rPr>
                <w:rFonts w:ascii="Bookman Old Style" w:eastAsia="Arial" w:hAnsi="Bookman Old Style" w:cstheme="minorHAnsi"/>
                <w:w w:val="99"/>
                <w:sz w:val="18"/>
                <w:szCs w:val="18"/>
              </w:rPr>
              <w:t>bras</w:t>
            </w:r>
          </w:p>
          <w:p w:rsidR="00F45A2A" w:rsidRPr="00A12962" w:rsidRDefault="00F45A2A" w:rsidP="00937A16">
            <w:pPr>
              <w:spacing w:after="0" w:line="240" w:lineRule="auto"/>
              <w:ind w:left="189" w:right="437"/>
              <w:contextualSpacing/>
              <w:jc w:val="center"/>
              <w:rPr>
                <w:rFonts w:ascii="Bookman Old Style" w:eastAsia="Arial" w:hAnsi="Bookman Old Style" w:cstheme="minorHAnsi"/>
                <w:spacing w:val="-9"/>
                <w:sz w:val="18"/>
                <w:szCs w:val="18"/>
              </w:rPr>
            </w:pP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z w:val="18"/>
                <w:szCs w:val="18"/>
              </w:rPr>
              <w:t>d</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3"/>
                <w:sz w:val="18"/>
                <w:szCs w:val="18"/>
              </w:rPr>
              <w:t>c</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1"/>
                <w:sz w:val="18"/>
                <w:szCs w:val="18"/>
              </w:rPr>
              <w:t>n</w:t>
            </w:r>
            <w:r w:rsidRPr="00A12962">
              <w:rPr>
                <w:rFonts w:ascii="Bookman Old Style" w:eastAsia="Arial" w:hAnsi="Bookman Old Style" w:cstheme="minorHAnsi"/>
                <w:sz w:val="18"/>
                <w:szCs w:val="18"/>
              </w:rPr>
              <w:t>a</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z w:val="18"/>
                <w:szCs w:val="18"/>
              </w:rPr>
              <w:t>es</w:t>
            </w:r>
            <w:r w:rsidRPr="00A12962">
              <w:rPr>
                <w:rFonts w:ascii="Bookman Old Style" w:eastAsia="Arial" w:hAnsi="Bookman Old Style" w:cstheme="minorHAnsi"/>
                <w:spacing w:val="-9"/>
                <w:sz w:val="18"/>
                <w:szCs w:val="18"/>
              </w:rPr>
              <w:t xml:space="preserve"> </w:t>
            </w:r>
          </w:p>
          <w:p w:rsidR="00F45A2A" w:rsidRPr="00A12962" w:rsidRDefault="00F45A2A" w:rsidP="00937A16">
            <w:pPr>
              <w:spacing w:after="0" w:line="240" w:lineRule="auto"/>
              <w:ind w:left="189" w:right="437"/>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(no</w:t>
            </w:r>
            <w:r w:rsidRPr="00A12962">
              <w:rPr>
                <w:rFonts w:ascii="Bookman Old Style" w:eastAsia="Arial" w:hAnsi="Bookman Old Style" w:cstheme="minorHAnsi"/>
                <w:spacing w:val="-4"/>
                <w:sz w:val="18"/>
                <w:szCs w:val="18"/>
              </w:rPr>
              <w:t xml:space="preserve"> </w:t>
            </w:r>
            <w:r w:rsidRPr="00A12962">
              <w:rPr>
                <w:rFonts w:ascii="Bookman Old Style" w:eastAsia="Arial" w:hAnsi="Bookman Old Style" w:cstheme="minorHAnsi"/>
                <w:spacing w:val="4"/>
                <w:w w:val="99"/>
                <w:sz w:val="18"/>
                <w:szCs w:val="18"/>
              </w:rPr>
              <w:t>m</w:t>
            </w:r>
            <w:r w:rsidRPr="00A12962">
              <w:rPr>
                <w:rFonts w:ascii="Bookman Old Style" w:eastAsia="Arial" w:hAnsi="Bookman Old Style" w:cstheme="minorHAnsi"/>
                <w:w w:val="99"/>
                <w:sz w:val="18"/>
                <w:szCs w:val="18"/>
              </w:rPr>
              <w:t>etro)</w:t>
            </w:r>
          </w:p>
        </w:tc>
        <w:tc>
          <w:tcPr>
            <w:tcW w:w="2127" w:type="dxa"/>
            <w:vMerge w:val="restart"/>
            <w:tcBorders>
              <w:top w:val="single" w:sz="5" w:space="0" w:color="000000"/>
              <w:left w:val="single" w:sz="5" w:space="0" w:color="000000"/>
              <w:right w:val="single" w:sz="5" w:space="0" w:color="000000"/>
            </w:tcBorders>
            <w:shd w:val="clear" w:color="auto" w:fill="F1F1F1"/>
          </w:tcPr>
          <w:p w:rsidR="002205D0" w:rsidRDefault="002205D0" w:rsidP="00937A16">
            <w:pPr>
              <w:spacing w:after="0" w:line="240" w:lineRule="auto"/>
              <w:contextualSpacing/>
              <w:jc w:val="center"/>
              <w:rPr>
                <w:rFonts w:ascii="Bookman Old Style" w:eastAsia="Arial" w:hAnsi="Bookman Old Style" w:cstheme="minorHAnsi"/>
                <w:spacing w:val="-1"/>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E</w:t>
            </w:r>
            <w:r w:rsidRPr="00A12962">
              <w:rPr>
                <w:rFonts w:ascii="Bookman Old Style" w:eastAsia="Arial" w:hAnsi="Bookman Old Style" w:cstheme="minorHAnsi"/>
                <w:sz w:val="18"/>
                <w:szCs w:val="18"/>
              </w:rPr>
              <w:t>l</w:t>
            </w:r>
            <w:r w:rsidRPr="00A12962">
              <w:rPr>
                <w:rFonts w:ascii="Bookman Old Style" w:eastAsia="Arial" w:hAnsi="Bookman Old Style" w:cstheme="minorHAnsi"/>
                <w:spacing w:val="-3"/>
                <w:sz w:val="18"/>
                <w:szCs w:val="18"/>
              </w:rPr>
              <w:t xml:space="preserve"> </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to</w:t>
            </w:r>
            <w:r w:rsidRPr="00A12962">
              <w:rPr>
                <w:rFonts w:ascii="Bookman Old Style" w:eastAsia="Arial" w:hAnsi="Bookman Old Style" w:cstheme="minorHAnsi"/>
                <w:spacing w:val="-3"/>
                <w:sz w:val="18"/>
                <w:szCs w:val="18"/>
              </w:rPr>
              <w:t xml:space="preserve"> </w:t>
            </w:r>
            <w:r w:rsidRPr="00A12962">
              <w:rPr>
                <w:rFonts w:ascii="Bookman Old Style" w:eastAsia="Arial" w:hAnsi="Bookman Old Style" w:cstheme="minorHAnsi"/>
                <w:sz w:val="18"/>
                <w:szCs w:val="18"/>
              </w:rPr>
              <w:t>de</w:t>
            </w:r>
            <w:r w:rsidRPr="00A12962">
              <w:rPr>
                <w:rFonts w:ascii="Bookman Old Style" w:eastAsia="Arial" w:hAnsi="Bookman Old Style" w:cstheme="minorHAnsi"/>
                <w:spacing w:val="-1"/>
                <w:sz w:val="18"/>
                <w:szCs w:val="18"/>
              </w:rPr>
              <w:t xml:space="preserve"> </w:t>
            </w:r>
            <w:r w:rsidRPr="00A12962">
              <w:rPr>
                <w:rFonts w:ascii="Bookman Old Style" w:eastAsia="Arial" w:hAnsi="Bookman Old Style" w:cstheme="minorHAnsi"/>
                <w:sz w:val="18"/>
                <w:szCs w:val="18"/>
              </w:rPr>
              <w:t>urb</w:t>
            </w:r>
            <w:r w:rsidRPr="00A12962">
              <w:rPr>
                <w:rFonts w:ascii="Bookman Old Style" w:eastAsia="Arial" w:hAnsi="Bookman Old Style" w:cstheme="minorHAnsi"/>
                <w:spacing w:val="2"/>
                <w:sz w:val="18"/>
                <w:szCs w:val="18"/>
              </w:rPr>
              <w:t>a</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pacing w:val="4"/>
                <w:sz w:val="18"/>
                <w:szCs w:val="18"/>
              </w:rPr>
              <w:t>m</w:t>
            </w:r>
            <w:r w:rsidRPr="00A12962">
              <w:rPr>
                <w:rFonts w:ascii="Bookman Old Style" w:eastAsia="Arial" w:hAnsi="Bookman Old Style" w:cstheme="minorHAnsi"/>
                <w:sz w:val="18"/>
                <w:szCs w:val="18"/>
              </w:rPr>
              <w:t>o</w:t>
            </w:r>
          </w:p>
          <w:p w:rsidR="00F45A2A" w:rsidRPr="00A12962" w:rsidRDefault="00F45A2A" w:rsidP="00937A16">
            <w:pPr>
              <w:spacing w:after="0" w:line="240" w:lineRule="auto"/>
              <w:ind w:right="121"/>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Incluye</w:t>
            </w:r>
            <w:r w:rsidRPr="00A12962">
              <w:rPr>
                <w:rFonts w:ascii="Bookman Old Style" w:eastAsia="Arial" w:hAnsi="Bookman Old Style" w:cstheme="minorHAnsi"/>
                <w:sz w:val="18"/>
                <w:szCs w:val="18"/>
              </w:rPr>
              <w:t xml:space="preserve">: </w:t>
            </w:r>
            <w:r w:rsidRPr="00A12962">
              <w:rPr>
                <w:rFonts w:ascii="Bookman Old Style" w:eastAsia="Arial" w:hAnsi="Bookman Old Style" w:cstheme="minorHAnsi"/>
                <w:spacing w:val="1"/>
                <w:sz w:val="18"/>
                <w:szCs w:val="18"/>
              </w:rPr>
              <w:t>r</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1"/>
                <w:sz w:val="18"/>
                <w:szCs w:val="18"/>
              </w:rPr>
              <w:t>n</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tru</w:t>
            </w:r>
            <w:r w:rsidRPr="00A12962">
              <w:rPr>
                <w:rFonts w:ascii="Bookman Old Style" w:eastAsia="Arial" w:hAnsi="Bookman Old Style" w:cstheme="minorHAnsi"/>
                <w:spacing w:val="1"/>
                <w:sz w:val="18"/>
                <w:szCs w:val="18"/>
              </w:rPr>
              <w:t>cc</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ón</w:t>
            </w:r>
            <w:r w:rsidRPr="00A12962">
              <w:rPr>
                <w:rFonts w:ascii="Bookman Old Style" w:eastAsia="Arial" w:hAnsi="Bookman Old Style" w:cstheme="minorHAnsi"/>
                <w:spacing w:val="-14"/>
                <w:sz w:val="18"/>
                <w:szCs w:val="18"/>
              </w:rPr>
              <w:t xml:space="preserve"> </w:t>
            </w:r>
            <w:r w:rsidRPr="00A12962">
              <w:rPr>
                <w:rFonts w:ascii="Bookman Old Style" w:eastAsia="Arial" w:hAnsi="Bookman Old Style" w:cstheme="minorHAnsi"/>
                <w:spacing w:val="2"/>
                <w:sz w:val="18"/>
                <w:szCs w:val="18"/>
              </w:rPr>
              <w:t>d</w:t>
            </w:r>
            <w:r w:rsidRPr="00A12962">
              <w:rPr>
                <w:rFonts w:ascii="Bookman Old Style" w:eastAsia="Arial" w:hAnsi="Bookman Old Style" w:cstheme="minorHAnsi"/>
                <w:sz w:val="18"/>
                <w:szCs w:val="18"/>
              </w:rPr>
              <w:t>e p</w:t>
            </w: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pacing w:val="1"/>
                <w:sz w:val="18"/>
                <w:szCs w:val="18"/>
              </w:rPr>
              <w:t>v</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4"/>
                <w:sz w:val="18"/>
                <w:szCs w:val="18"/>
              </w:rPr>
              <w:t>m</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n</w:t>
            </w:r>
            <w:r w:rsidRPr="00A12962">
              <w:rPr>
                <w:rFonts w:ascii="Bookman Old Style" w:eastAsia="Arial" w:hAnsi="Bookman Old Style" w:cstheme="minorHAnsi"/>
                <w:sz w:val="18"/>
                <w:szCs w:val="18"/>
              </w:rPr>
              <w:t>to</w:t>
            </w:r>
            <w:r w:rsidRPr="00A12962">
              <w:rPr>
                <w:rFonts w:ascii="Bookman Old Style" w:eastAsia="Arial" w:hAnsi="Bookman Old Style" w:cstheme="minorHAnsi"/>
                <w:spacing w:val="-10"/>
                <w:sz w:val="18"/>
                <w:szCs w:val="18"/>
              </w:rPr>
              <w:t xml:space="preserve"> </w:t>
            </w:r>
            <w:r w:rsidRPr="00A12962">
              <w:rPr>
                <w:rFonts w:ascii="Bookman Old Style" w:eastAsia="Arial" w:hAnsi="Bookman Old Style" w:cstheme="minorHAnsi"/>
                <w:sz w:val="18"/>
                <w:szCs w:val="18"/>
              </w:rPr>
              <w:t>en</w:t>
            </w:r>
            <w:r w:rsidRPr="00A12962">
              <w:rPr>
                <w:rFonts w:ascii="Bookman Old Style" w:eastAsia="Arial" w:hAnsi="Bookman Old Style" w:cstheme="minorHAnsi"/>
                <w:spacing w:val="-1"/>
                <w:sz w:val="18"/>
                <w:szCs w:val="18"/>
              </w:rPr>
              <w:t xml:space="preserve"> </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z w:val="18"/>
                <w:szCs w:val="18"/>
              </w:rPr>
              <w:t>ar</w:t>
            </w:r>
            <w:r w:rsidRPr="00A12962">
              <w:rPr>
                <w:rFonts w:ascii="Bookman Old Style" w:eastAsia="Arial" w:hAnsi="Bookman Old Style" w:cstheme="minorHAnsi"/>
                <w:spacing w:val="1"/>
                <w:sz w:val="18"/>
                <w:szCs w:val="18"/>
              </w:rPr>
              <w:t>r</w:t>
            </w:r>
            <w:r w:rsidRPr="00A12962">
              <w:rPr>
                <w:rFonts w:ascii="Bookman Old Style" w:eastAsia="Arial" w:hAnsi="Bookman Old Style" w:cstheme="minorHAnsi"/>
                <w:spacing w:val="-1"/>
                <w:sz w:val="18"/>
                <w:szCs w:val="18"/>
              </w:rPr>
              <w:t>il</w:t>
            </w:r>
            <w:r w:rsidRPr="00A12962">
              <w:rPr>
                <w:rFonts w:ascii="Bookman Old Style" w:eastAsia="Arial" w:hAnsi="Bookman Old Style" w:cstheme="minorHAnsi"/>
                <w:sz w:val="18"/>
                <w:szCs w:val="18"/>
              </w:rPr>
              <w:t xml:space="preserve">es </w:t>
            </w:r>
            <w:r w:rsidRPr="00A12962">
              <w:rPr>
                <w:rFonts w:ascii="Bookman Old Style" w:eastAsia="Arial" w:hAnsi="Bookman Old Style" w:cstheme="minorHAnsi"/>
                <w:spacing w:val="-1"/>
                <w:sz w:val="18"/>
                <w:szCs w:val="18"/>
              </w:rPr>
              <w:t>v</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h</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z w:val="18"/>
                <w:szCs w:val="18"/>
              </w:rPr>
              <w:t>u</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z w:val="18"/>
                <w:szCs w:val="18"/>
              </w:rPr>
              <w:t>are</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 xml:space="preserve">, </w:t>
            </w:r>
            <w:r w:rsidRPr="00A12962">
              <w:rPr>
                <w:rFonts w:ascii="Bookman Old Style" w:eastAsia="Arial" w:hAnsi="Bookman Old Style" w:cstheme="minorHAnsi"/>
                <w:spacing w:val="1"/>
                <w:sz w:val="18"/>
                <w:szCs w:val="18"/>
              </w:rPr>
              <w:t>r</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1"/>
                <w:sz w:val="18"/>
                <w:szCs w:val="18"/>
              </w:rPr>
              <w:t>n</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tru</w:t>
            </w:r>
            <w:r w:rsidRPr="00A12962">
              <w:rPr>
                <w:rFonts w:ascii="Bookman Old Style" w:eastAsia="Arial" w:hAnsi="Bookman Old Style" w:cstheme="minorHAnsi"/>
                <w:spacing w:val="1"/>
                <w:sz w:val="18"/>
                <w:szCs w:val="18"/>
              </w:rPr>
              <w:t>cc</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ón</w:t>
            </w:r>
            <w:r w:rsidRPr="00A12962">
              <w:rPr>
                <w:rFonts w:ascii="Bookman Old Style" w:eastAsia="Arial" w:hAnsi="Bookman Old Style" w:cstheme="minorHAnsi"/>
                <w:spacing w:val="-14"/>
                <w:sz w:val="18"/>
                <w:szCs w:val="18"/>
              </w:rPr>
              <w:t xml:space="preserve"> </w:t>
            </w:r>
            <w:r w:rsidRPr="00A12962">
              <w:rPr>
                <w:rFonts w:ascii="Bookman Old Style" w:eastAsia="Arial" w:hAnsi="Bookman Old Style" w:cstheme="minorHAnsi"/>
                <w:spacing w:val="2"/>
                <w:sz w:val="18"/>
                <w:szCs w:val="18"/>
              </w:rPr>
              <w:t>d</w:t>
            </w:r>
            <w:r w:rsidRPr="00A12962">
              <w:rPr>
                <w:rFonts w:ascii="Bookman Old Style" w:eastAsia="Arial" w:hAnsi="Bookman Old Style" w:cstheme="minorHAnsi"/>
                <w:sz w:val="18"/>
                <w:szCs w:val="18"/>
              </w:rPr>
              <w:t>e a</w:t>
            </w:r>
            <w:r w:rsidRPr="00A12962">
              <w:rPr>
                <w:rFonts w:ascii="Bookman Old Style" w:eastAsia="Arial" w:hAnsi="Bookman Old Style" w:cstheme="minorHAnsi"/>
                <w:spacing w:val="-1"/>
                <w:sz w:val="18"/>
                <w:szCs w:val="18"/>
              </w:rPr>
              <w:t>n</w:t>
            </w:r>
            <w:r w:rsidRPr="00A12962">
              <w:rPr>
                <w:rFonts w:ascii="Bookman Old Style" w:eastAsia="Arial" w:hAnsi="Bookman Old Style" w:cstheme="minorHAnsi"/>
                <w:sz w:val="18"/>
                <w:szCs w:val="18"/>
              </w:rPr>
              <w:t>d</w:t>
            </w:r>
            <w:r w:rsidRPr="00A12962">
              <w:rPr>
                <w:rFonts w:ascii="Bookman Old Style" w:eastAsia="Arial" w:hAnsi="Bookman Old Style" w:cstheme="minorHAnsi"/>
                <w:spacing w:val="1"/>
                <w:sz w:val="18"/>
                <w:szCs w:val="18"/>
              </w:rPr>
              <w:t>e</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1"/>
                <w:sz w:val="18"/>
                <w:szCs w:val="18"/>
              </w:rPr>
              <w:t>e</w:t>
            </w:r>
            <w:r w:rsidRPr="00A12962">
              <w:rPr>
                <w:rFonts w:ascii="Bookman Old Style" w:eastAsia="Arial" w:hAnsi="Bookman Old Style" w:cstheme="minorHAnsi"/>
                <w:sz w:val="18"/>
                <w:szCs w:val="18"/>
              </w:rPr>
              <w:t>s</w:t>
            </w:r>
            <w:r w:rsidRPr="00A12962">
              <w:rPr>
                <w:rFonts w:ascii="Bookman Old Style" w:eastAsia="Arial" w:hAnsi="Bookman Old Style" w:cstheme="minorHAnsi"/>
                <w:spacing w:val="-3"/>
                <w:sz w:val="18"/>
                <w:szCs w:val="18"/>
              </w:rPr>
              <w:t xml:space="preserve"> </w:t>
            </w:r>
            <w:r w:rsidRPr="00A12962">
              <w:rPr>
                <w:rFonts w:ascii="Bookman Old Style" w:eastAsia="Arial" w:hAnsi="Bookman Old Style" w:cstheme="minorHAnsi"/>
                <w:sz w:val="18"/>
                <w:szCs w:val="18"/>
              </w:rPr>
              <w:t xml:space="preserve">y </w:t>
            </w:r>
            <w:r w:rsidRPr="00A12962">
              <w:rPr>
                <w:rFonts w:ascii="Bookman Old Style" w:eastAsia="Arial" w:hAnsi="Bookman Old Style" w:cstheme="minorHAnsi"/>
                <w:spacing w:val="1"/>
                <w:sz w:val="18"/>
                <w:szCs w:val="18"/>
              </w:rPr>
              <w:t>r</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1"/>
                <w:sz w:val="18"/>
                <w:szCs w:val="18"/>
              </w:rPr>
              <w:t>n</w:t>
            </w:r>
            <w:r w:rsidRPr="00A12962">
              <w:rPr>
                <w:rFonts w:ascii="Bookman Old Style" w:eastAsia="Arial" w:hAnsi="Bookman Old Style" w:cstheme="minorHAnsi"/>
                <w:spacing w:val="2"/>
                <w:sz w:val="18"/>
                <w:szCs w:val="18"/>
              </w:rPr>
              <w:t>f</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g</w:t>
            </w:r>
            <w:r w:rsidRPr="00A12962">
              <w:rPr>
                <w:rFonts w:ascii="Bookman Old Style" w:eastAsia="Arial" w:hAnsi="Bookman Old Style" w:cstheme="minorHAnsi"/>
                <w:spacing w:val="-1"/>
                <w:sz w:val="18"/>
                <w:szCs w:val="18"/>
              </w:rPr>
              <w:t>u</w:t>
            </w:r>
            <w:r w:rsidRPr="00A12962">
              <w:rPr>
                <w:rFonts w:ascii="Bookman Old Style" w:eastAsia="Arial" w:hAnsi="Bookman Old Style" w:cstheme="minorHAnsi"/>
                <w:spacing w:val="1"/>
                <w:sz w:val="18"/>
                <w:szCs w:val="18"/>
              </w:rPr>
              <w:t>r</w:t>
            </w:r>
            <w:r w:rsidRPr="00A12962">
              <w:rPr>
                <w:rFonts w:ascii="Bookman Old Style" w:eastAsia="Arial" w:hAnsi="Bookman Old Style" w:cstheme="minorHAnsi"/>
                <w:sz w:val="18"/>
                <w:szCs w:val="18"/>
              </w:rPr>
              <w:t>a</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2"/>
                <w:sz w:val="18"/>
                <w:szCs w:val="18"/>
              </w:rPr>
              <w:t>ó</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14"/>
                <w:sz w:val="18"/>
                <w:szCs w:val="18"/>
              </w:rPr>
              <w:t xml:space="preserve"> </w:t>
            </w:r>
            <w:r w:rsidRPr="00A12962">
              <w:rPr>
                <w:rFonts w:ascii="Bookman Old Style" w:eastAsia="Arial" w:hAnsi="Bookman Old Style" w:cstheme="minorHAnsi"/>
                <w:spacing w:val="1"/>
                <w:sz w:val="18"/>
                <w:szCs w:val="18"/>
              </w:rPr>
              <w:t>d</w:t>
            </w:r>
            <w:r w:rsidRPr="00A12962">
              <w:rPr>
                <w:rFonts w:ascii="Bookman Old Style" w:eastAsia="Arial" w:hAnsi="Bookman Old Style" w:cstheme="minorHAnsi"/>
                <w:sz w:val="18"/>
                <w:szCs w:val="18"/>
              </w:rPr>
              <w:t>e e</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tac</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1"/>
                <w:sz w:val="18"/>
                <w:szCs w:val="18"/>
              </w:rPr>
              <w:t>n</w:t>
            </w:r>
            <w:r w:rsidRPr="00A12962">
              <w:rPr>
                <w:rFonts w:ascii="Bookman Old Style" w:eastAsia="Arial" w:hAnsi="Bookman Old Style" w:cstheme="minorHAnsi"/>
                <w:sz w:val="18"/>
                <w:szCs w:val="18"/>
              </w:rPr>
              <w:t>es</w:t>
            </w:r>
            <w:r w:rsidRPr="00A12962">
              <w:rPr>
                <w:rFonts w:ascii="Bookman Old Style" w:eastAsia="Arial" w:hAnsi="Bookman Old Style" w:cstheme="minorHAnsi"/>
                <w:spacing w:val="-9"/>
                <w:sz w:val="18"/>
                <w:szCs w:val="18"/>
              </w:rPr>
              <w:t xml:space="preserve"> </w:t>
            </w:r>
            <w:r w:rsidRPr="00A12962">
              <w:rPr>
                <w:rFonts w:ascii="Bookman Old Style" w:eastAsia="Arial" w:hAnsi="Bookman Old Style" w:cstheme="minorHAnsi"/>
                <w:spacing w:val="3"/>
                <w:sz w:val="18"/>
                <w:szCs w:val="18"/>
              </w:rPr>
              <w:t>T</w:t>
            </w:r>
            <w:r w:rsidRPr="00A12962">
              <w:rPr>
                <w:rFonts w:ascii="Bookman Old Style" w:eastAsia="Arial" w:hAnsi="Bookman Old Style" w:cstheme="minorHAnsi"/>
                <w:sz w:val="18"/>
                <w:szCs w:val="18"/>
              </w:rPr>
              <w:t>M</w:t>
            </w:r>
            <w:r w:rsidRPr="00A12962">
              <w:rPr>
                <w:rFonts w:ascii="Bookman Old Style" w:eastAsia="Arial" w:hAnsi="Bookman Old Style" w:cstheme="minorHAnsi"/>
                <w:spacing w:val="-3"/>
                <w:sz w:val="18"/>
                <w:szCs w:val="18"/>
              </w:rPr>
              <w:t xml:space="preserve"> </w:t>
            </w:r>
            <w:r w:rsidRPr="00A12962">
              <w:rPr>
                <w:rFonts w:ascii="Bookman Old Style" w:eastAsia="Arial" w:hAnsi="Bookman Old Style" w:cstheme="minorHAnsi"/>
                <w:spacing w:val="-1"/>
                <w:sz w:val="18"/>
                <w:szCs w:val="18"/>
              </w:rPr>
              <w:t>e</w:t>
            </w:r>
            <w:r w:rsidRPr="00A12962">
              <w:rPr>
                <w:rFonts w:ascii="Bookman Old Style" w:eastAsia="Arial" w:hAnsi="Bookman Old Style" w:cstheme="minorHAnsi"/>
                <w:sz w:val="18"/>
                <w:szCs w:val="18"/>
              </w:rPr>
              <w:t>n Cara</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z w:val="18"/>
                <w:szCs w:val="18"/>
              </w:rPr>
              <w:t>a</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w:t>
            </w:r>
          </w:p>
        </w:tc>
        <w:tc>
          <w:tcPr>
            <w:tcW w:w="994" w:type="dxa"/>
            <w:vMerge w:val="restart"/>
            <w:tcBorders>
              <w:top w:val="single" w:sz="5" w:space="0" w:color="000000"/>
              <w:left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w:t>
            </w: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3"/>
                <w:sz w:val="18"/>
                <w:szCs w:val="18"/>
              </w:rPr>
              <w:t xml:space="preserve"> </w:t>
            </w:r>
            <w:r w:rsidRPr="00A12962">
              <w:rPr>
                <w:rFonts w:ascii="Bookman Old Style" w:eastAsia="Arial" w:hAnsi="Bookman Old Style" w:cstheme="minorHAnsi"/>
                <w:sz w:val="18"/>
                <w:szCs w:val="18"/>
              </w:rPr>
              <w:t>1,16</w:t>
            </w:r>
          </w:p>
        </w:tc>
        <w:tc>
          <w:tcPr>
            <w:tcW w:w="1985"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ind w:right="646"/>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w:t>
            </w: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3"/>
                <w:sz w:val="18"/>
                <w:szCs w:val="18"/>
              </w:rPr>
              <w:t xml:space="preserve"> </w:t>
            </w:r>
            <w:r w:rsidRPr="00A12962">
              <w:rPr>
                <w:rFonts w:ascii="Bookman Old Style" w:eastAsia="Arial" w:hAnsi="Bookman Old Style" w:cstheme="minorHAnsi"/>
                <w:w w:val="99"/>
                <w:sz w:val="18"/>
                <w:szCs w:val="18"/>
              </w:rPr>
              <w:t>0,59</w:t>
            </w:r>
          </w:p>
        </w:tc>
        <w:tc>
          <w:tcPr>
            <w:tcW w:w="1176"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1"/>
                <w:sz w:val="18"/>
                <w:szCs w:val="18"/>
              </w:rPr>
              <w:t xml:space="preserve"> 0</w:t>
            </w: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2"/>
                <w:sz w:val="18"/>
                <w:szCs w:val="18"/>
              </w:rPr>
              <w:t>5</w:t>
            </w:r>
            <w:r w:rsidRPr="00A12962">
              <w:rPr>
                <w:rFonts w:ascii="Bookman Old Style" w:eastAsia="Arial" w:hAnsi="Bookman Old Style" w:cstheme="minorHAnsi"/>
                <w:sz w:val="18"/>
                <w:szCs w:val="18"/>
              </w:rPr>
              <w:t>7</w:t>
            </w:r>
          </w:p>
        </w:tc>
      </w:tr>
      <w:tr w:rsidR="00F45A2A" w:rsidRPr="00A12962" w:rsidTr="00937A16">
        <w:trPr>
          <w:trHeight w:hRule="exact" w:val="2007"/>
        </w:trPr>
        <w:tc>
          <w:tcPr>
            <w:tcW w:w="2547" w:type="dxa"/>
            <w:vMerge/>
            <w:tcBorders>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2127" w:type="dxa"/>
            <w:vMerge/>
            <w:tcBorders>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994" w:type="dxa"/>
            <w:vMerge/>
            <w:tcBorders>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1985"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ind w:right="55"/>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P</w:t>
            </w:r>
            <w:r w:rsidRPr="00A12962">
              <w:rPr>
                <w:rFonts w:ascii="Bookman Old Style" w:eastAsia="Arial" w:hAnsi="Bookman Old Style" w:cstheme="minorHAnsi"/>
                <w:spacing w:val="1"/>
                <w:sz w:val="18"/>
                <w:szCs w:val="18"/>
              </w:rPr>
              <w:t>r</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u</w:t>
            </w:r>
            <w:r w:rsidRPr="00A12962">
              <w:rPr>
                <w:rFonts w:ascii="Bookman Old Style" w:eastAsia="Arial" w:hAnsi="Bookman Old Style" w:cstheme="minorHAnsi"/>
                <w:spacing w:val="-1"/>
                <w:sz w:val="18"/>
                <w:szCs w:val="18"/>
              </w:rPr>
              <w:t>p</w:t>
            </w:r>
            <w:r w:rsidRPr="00A12962">
              <w:rPr>
                <w:rFonts w:ascii="Bookman Old Style" w:eastAsia="Arial" w:hAnsi="Bookman Old Style" w:cstheme="minorHAnsi"/>
                <w:spacing w:val="2"/>
                <w:sz w:val="18"/>
                <w:szCs w:val="18"/>
              </w:rPr>
              <w:t>u</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to</w:t>
            </w:r>
            <w:r w:rsidRPr="00A12962">
              <w:rPr>
                <w:rFonts w:ascii="Bookman Old Style" w:eastAsia="Arial" w:hAnsi="Bookman Old Style" w:cstheme="minorHAnsi"/>
                <w:spacing w:val="-12"/>
                <w:sz w:val="18"/>
                <w:szCs w:val="18"/>
              </w:rPr>
              <w:t xml:space="preserve"> </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3"/>
                <w:sz w:val="18"/>
                <w:szCs w:val="18"/>
              </w:rPr>
              <w:t>r</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2"/>
                <w:sz w:val="18"/>
                <w:szCs w:val="18"/>
              </w:rPr>
              <w:t>g</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n</w:t>
            </w:r>
            <w:r w:rsidRPr="00A12962">
              <w:rPr>
                <w:rFonts w:ascii="Bookman Old Style" w:eastAsia="Arial" w:hAnsi="Bookman Old Style" w:cstheme="minorHAnsi"/>
                <w:spacing w:val="1"/>
                <w:sz w:val="18"/>
                <w:szCs w:val="18"/>
              </w:rPr>
              <w:t>a</w:t>
            </w:r>
            <w:r w:rsidRPr="00A12962">
              <w:rPr>
                <w:rFonts w:ascii="Bookman Old Style" w:eastAsia="Arial" w:hAnsi="Bookman Old Style" w:cstheme="minorHAnsi"/>
                <w:sz w:val="18"/>
                <w:szCs w:val="18"/>
              </w:rPr>
              <w:t xml:space="preserve">l </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z w:val="18"/>
                <w:szCs w:val="18"/>
              </w:rPr>
              <w:t>on</w:t>
            </w:r>
            <w:r w:rsidRPr="00A12962">
              <w:rPr>
                <w:rFonts w:ascii="Bookman Old Style" w:eastAsia="Arial" w:hAnsi="Bookman Old Style" w:cstheme="minorHAnsi"/>
                <w:spacing w:val="-4"/>
                <w:sz w:val="18"/>
                <w:szCs w:val="18"/>
              </w:rPr>
              <w:t xml:space="preserve"> </w:t>
            </w:r>
            <w:r w:rsidRPr="00A12962">
              <w:rPr>
                <w:rFonts w:ascii="Bookman Old Style" w:eastAsia="Arial" w:hAnsi="Bookman Old Style" w:cstheme="minorHAnsi"/>
                <w:sz w:val="18"/>
                <w:szCs w:val="18"/>
              </w:rPr>
              <w:t>a</w:t>
            </w:r>
            <w:r w:rsidRPr="00A12962">
              <w:rPr>
                <w:rFonts w:ascii="Bookman Old Style" w:eastAsia="Arial" w:hAnsi="Bookman Old Style" w:cstheme="minorHAnsi"/>
                <w:spacing w:val="1"/>
                <w:sz w:val="18"/>
                <w:szCs w:val="18"/>
              </w:rPr>
              <w:t>j</w:t>
            </w:r>
            <w:r w:rsidRPr="00A12962">
              <w:rPr>
                <w:rFonts w:ascii="Bookman Old Style" w:eastAsia="Arial" w:hAnsi="Bookman Old Style" w:cstheme="minorHAnsi"/>
                <w:sz w:val="18"/>
                <w:szCs w:val="18"/>
              </w:rPr>
              <w:t>u</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te</w:t>
            </w:r>
            <w:r w:rsidRPr="00A12962">
              <w:rPr>
                <w:rFonts w:ascii="Bookman Old Style" w:eastAsia="Arial" w:hAnsi="Bookman Old Style" w:cstheme="minorHAnsi"/>
                <w:spacing w:val="-6"/>
                <w:sz w:val="18"/>
                <w:szCs w:val="18"/>
              </w:rPr>
              <w:t xml:space="preserve"> </w:t>
            </w:r>
            <w:r w:rsidRPr="00A12962">
              <w:rPr>
                <w:rFonts w:ascii="Bookman Old Style" w:eastAsia="Arial" w:hAnsi="Bookman Old Style" w:cstheme="minorHAnsi"/>
                <w:spacing w:val="2"/>
                <w:sz w:val="18"/>
                <w:szCs w:val="18"/>
              </w:rPr>
              <w:t>d</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2"/>
                <w:sz w:val="18"/>
                <w:szCs w:val="18"/>
              </w:rPr>
              <w:t xml:space="preserve"> </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1"/>
                <w:sz w:val="18"/>
                <w:szCs w:val="18"/>
              </w:rPr>
              <w:t>VA</w:t>
            </w:r>
            <w:r w:rsidRPr="00A12962">
              <w:rPr>
                <w:rFonts w:ascii="Bookman Old Style" w:eastAsia="Arial" w:hAnsi="Bookman Old Style" w:cstheme="minorHAnsi"/>
                <w:sz w:val="18"/>
                <w:szCs w:val="18"/>
              </w:rPr>
              <w:t>, pr</w:t>
            </w:r>
            <w:r w:rsidRPr="00A12962">
              <w:rPr>
                <w:rFonts w:ascii="Bookman Old Style" w:eastAsia="Arial" w:hAnsi="Bookman Old Style" w:cstheme="minorHAnsi"/>
                <w:spacing w:val="2"/>
                <w:sz w:val="18"/>
                <w:szCs w:val="18"/>
              </w:rPr>
              <w:t>o</w:t>
            </w:r>
            <w:r w:rsidRPr="00A12962">
              <w:rPr>
                <w:rFonts w:ascii="Bookman Old Style" w:eastAsia="Arial" w:hAnsi="Bookman Old Style" w:cstheme="minorHAnsi"/>
                <w:spacing w:val="-4"/>
                <w:sz w:val="18"/>
                <w:szCs w:val="18"/>
              </w:rPr>
              <w:t>y</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pacing w:val="2"/>
                <w:sz w:val="18"/>
                <w:szCs w:val="18"/>
              </w:rPr>
              <w:t>t</w:t>
            </w:r>
            <w:r w:rsidRPr="00A12962">
              <w:rPr>
                <w:rFonts w:ascii="Bookman Old Style" w:eastAsia="Arial" w:hAnsi="Bookman Old Style" w:cstheme="minorHAnsi"/>
                <w:sz w:val="18"/>
                <w:szCs w:val="18"/>
              </w:rPr>
              <w:t>a</w:t>
            </w:r>
            <w:r w:rsidRPr="00A12962">
              <w:rPr>
                <w:rFonts w:ascii="Bookman Old Style" w:eastAsia="Arial" w:hAnsi="Bookman Old Style" w:cstheme="minorHAnsi"/>
                <w:spacing w:val="-1"/>
                <w:sz w:val="18"/>
                <w:szCs w:val="18"/>
              </w:rPr>
              <w:t>d</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8"/>
                <w:sz w:val="18"/>
                <w:szCs w:val="18"/>
              </w:rPr>
              <w:t xml:space="preserve"> </w:t>
            </w:r>
            <w:r w:rsidRPr="00A12962">
              <w:rPr>
                <w:rFonts w:ascii="Bookman Old Style" w:eastAsia="Arial" w:hAnsi="Bookman Old Style" w:cstheme="minorHAnsi"/>
                <w:sz w:val="18"/>
                <w:szCs w:val="18"/>
              </w:rPr>
              <w:t>p</w:t>
            </w:r>
            <w:r w:rsidRPr="00A12962">
              <w:rPr>
                <w:rFonts w:ascii="Bookman Old Style" w:eastAsia="Arial" w:hAnsi="Bookman Old Style" w:cstheme="minorHAnsi"/>
                <w:spacing w:val="-1"/>
                <w:sz w:val="18"/>
                <w:szCs w:val="18"/>
              </w:rPr>
              <w:t>o</w:t>
            </w:r>
            <w:r w:rsidRPr="00A12962">
              <w:rPr>
                <w:rFonts w:ascii="Bookman Old Style" w:eastAsia="Arial" w:hAnsi="Bookman Old Style" w:cstheme="minorHAnsi"/>
                <w:sz w:val="18"/>
                <w:szCs w:val="18"/>
              </w:rPr>
              <w:t>r</w:t>
            </w:r>
          </w:p>
          <w:p w:rsidR="00F45A2A" w:rsidRPr="00A12962" w:rsidRDefault="00F45A2A" w:rsidP="00937A16">
            <w:pPr>
              <w:spacing w:after="0" w:line="240" w:lineRule="auto"/>
              <w:ind w:right="433"/>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ICCP</w:t>
            </w:r>
            <w:r w:rsidRPr="00A12962">
              <w:rPr>
                <w:rFonts w:ascii="Bookman Old Style" w:eastAsia="Arial" w:hAnsi="Bookman Old Style" w:cstheme="minorHAnsi"/>
                <w:spacing w:val="-1"/>
                <w:sz w:val="18"/>
                <w:szCs w:val="18"/>
              </w:rPr>
              <w:t xml:space="preserve"> </w:t>
            </w:r>
            <w:r w:rsidRPr="00A12962">
              <w:rPr>
                <w:rFonts w:ascii="Bookman Old Style" w:eastAsia="Arial" w:hAnsi="Bookman Old Style" w:cstheme="minorHAnsi"/>
                <w:sz w:val="18"/>
                <w:szCs w:val="18"/>
              </w:rPr>
              <w:t>y</w:t>
            </w:r>
            <w:r w:rsidRPr="00A12962">
              <w:rPr>
                <w:rFonts w:ascii="Bookman Old Style" w:eastAsia="Arial" w:hAnsi="Bookman Old Style" w:cstheme="minorHAnsi"/>
                <w:spacing w:val="-5"/>
                <w:sz w:val="18"/>
                <w:szCs w:val="18"/>
              </w:rPr>
              <w:t xml:space="preserve"> </w:t>
            </w:r>
            <w:r w:rsidRPr="00A12962">
              <w:rPr>
                <w:rFonts w:ascii="Bookman Old Style" w:eastAsia="Arial" w:hAnsi="Bookman Old Style" w:cstheme="minorHAnsi"/>
                <w:spacing w:val="2"/>
                <w:sz w:val="18"/>
                <w:szCs w:val="18"/>
              </w:rPr>
              <w:t>t</w:t>
            </w:r>
            <w:r w:rsidRPr="00A12962">
              <w:rPr>
                <w:rFonts w:ascii="Bookman Old Style" w:eastAsia="Arial" w:hAnsi="Bookman Old Style" w:cstheme="minorHAnsi"/>
                <w:sz w:val="18"/>
                <w:szCs w:val="18"/>
              </w:rPr>
              <w:t>a</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as</w:t>
            </w:r>
            <w:r w:rsidRPr="00A12962">
              <w:rPr>
                <w:rFonts w:ascii="Bookman Old Style" w:eastAsia="Arial" w:hAnsi="Bookman Old Style" w:cstheme="minorHAnsi"/>
                <w:spacing w:val="-4"/>
                <w:sz w:val="18"/>
                <w:szCs w:val="18"/>
              </w:rPr>
              <w:t xml:space="preserve"> </w:t>
            </w:r>
            <w:r w:rsidRPr="00A12962">
              <w:rPr>
                <w:rFonts w:ascii="Bookman Old Style" w:eastAsia="Arial" w:hAnsi="Bookman Old Style" w:cstheme="minorHAnsi"/>
                <w:sz w:val="18"/>
                <w:szCs w:val="18"/>
              </w:rPr>
              <w:t xml:space="preserve">de </w:t>
            </w:r>
            <w:r w:rsidRPr="00A12962">
              <w:rPr>
                <w:rFonts w:ascii="Bookman Old Style" w:eastAsia="Arial" w:hAnsi="Bookman Old Style" w:cstheme="minorHAnsi"/>
                <w:spacing w:val="1"/>
                <w:sz w:val="18"/>
                <w:szCs w:val="18"/>
              </w:rPr>
              <w:t>c</w:t>
            </w:r>
            <w:r w:rsidRPr="00A12962">
              <w:rPr>
                <w:rFonts w:ascii="Bookman Old Style" w:eastAsia="Arial" w:hAnsi="Bookman Old Style" w:cstheme="minorHAnsi"/>
                <w:spacing w:val="-3"/>
                <w:sz w:val="18"/>
                <w:szCs w:val="18"/>
              </w:rPr>
              <w:t>a</w:t>
            </w:r>
            <w:r w:rsidRPr="00A12962">
              <w:rPr>
                <w:rFonts w:ascii="Bookman Old Style" w:eastAsia="Arial" w:hAnsi="Bookman Old Style" w:cstheme="minorHAnsi"/>
                <w:spacing w:val="4"/>
                <w:sz w:val="18"/>
                <w:szCs w:val="18"/>
              </w:rPr>
              <w:t>m</w:t>
            </w:r>
            <w:r w:rsidRPr="00A12962">
              <w:rPr>
                <w:rFonts w:ascii="Bookman Old Style" w:eastAsia="Arial" w:hAnsi="Bookman Old Style" w:cstheme="minorHAnsi"/>
                <w:sz w:val="18"/>
                <w:szCs w:val="18"/>
              </w:rPr>
              <w:t>b</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z w:val="18"/>
                <w:szCs w:val="18"/>
              </w:rPr>
              <w:t>o.</w:t>
            </w:r>
          </w:p>
        </w:tc>
        <w:tc>
          <w:tcPr>
            <w:tcW w:w="1176"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ind w:right="70" w:firstLine="3"/>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w:t>
            </w:r>
            <w:r w:rsidRPr="00A12962">
              <w:rPr>
                <w:rFonts w:ascii="Bookman Old Style" w:eastAsia="Arial" w:hAnsi="Bookman Old Style" w:cstheme="minorHAnsi"/>
                <w:spacing w:val="-1"/>
                <w:sz w:val="18"/>
                <w:szCs w:val="18"/>
              </w:rPr>
              <w:t>+</w:t>
            </w: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1"/>
                <w:sz w:val="18"/>
                <w:szCs w:val="18"/>
              </w:rPr>
              <w:t xml:space="preserve"> </w:t>
            </w:r>
            <w:r w:rsidRPr="00A12962">
              <w:rPr>
                <w:rFonts w:ascii="Bookman Old Style" w:eastAsia="Arial" w:hAnsi="Bookman Old Style" w:cstheme="minorHAnsi"/>
                <w:sz w:val="18"/>
                <w:szCs w:val="18"/>
              </w:rPr>
              <w:t>5</w:t>
            </w:r>
            <w:r w:rsidRPr="00A12962">
              <w:rPr>
                <w:rFonts w:ascii="Bookman Old Style" w:eastAsia="Arial" w:hAnsi="Bookman Old Style" w:cstheme="minorHAnsi"/>
                <w:spacing w:val="-1"/>
                <w:sz w:val="18"/>
                <w:szCs w:val="18"/>
              </w:rPr>
              <w:t>7</w:t>
            </w:r>
            <w:r w:rsidRPr="00A12962">
              <w:rPr>
                <w:rFonts w:ascii="Bookman Old Style" w:eastAsia="Arial" w:hAnsi="Bookman Old Style" w:cstheme="minorHAnsi"/>
                <w:sz w:val="18"/>
                <w:szCs w:val="18"/>
              </w:rPr>
              <w:t>0</w:t>
            </w:r>
            <w:r w:rsidRPr="00A12962">
              <w:rPr>
                <w:rFonts w:ascii="Bookman Old Style" w:eastAsia="Arial" w:hAnsi="Bookman Old Style" w:cstheme="minorHAnsi"/>
                <w:spacing w:val="-1"/>
                <w:sz w:val="18"/>
                <w:szCs w:val="18"/>
              </w:rPr>
              <w:t xml:space="preserve"> </w:t>
            </w:r>
            <w:r w:rsidRPr="00A12962">
              <w:rPr>
                <w:rFonts w:ascii="Bookman Old Style" w:eastAsia="Arial" w:hAnsi="Bookman Old Style" w:cstheme="minorHAnsi"/>
                <w:spacing w:val="4"/>
                <w:w w:val="99"/>
                <w:sz w:val="18"/>
                <w:szCs w:val="18"/>
              </w:rPr>
              <w:t>m</w:t>
            </w:r>
            <w:r w:rsidRPr="00A12962">
              <w:rPr>
                <w:rFonts w:ascii="Bookman Old Style" w:eastAsia="Arial" w:hAnsi="Bookman Old Style" w:cstheme="minorHAnsi"/>
                <w:spacing w:val="-1"/>
                <w:w w:val="99"/>
                <w:sz w:val="18"/>
                <w:szCs w:val="18"/>
              </w:rPr>
              <w:t>i</w:t>
            </w:r>
            <w:r w:rsidRPr="00A12962">
              <w:rPr>
                <w:rFonts w:ascii="Bookman Old Style" w:eastAsia="Arial" w:hAnsi="Bookman Old Style" w:cstheme="minorHAnsi"/>
                <w:w w:val="99"/>
                <w:sz w:val="18"/>
                <w:szCs w:val="18"/>
              </w:rPr>
              <w:t xml:space="preserve">l </w:t>
            </w:r>
            <w:r w:rsidRPr="00A12962">
              <w:rPr>
                <w:rFonts w:ascii="Bookman Old Style" w:eastAsia="Arial" w:hAnsi="Bookman Old Style" w:cstheme="minorHAnsi"/>
                <w:spacing w:val="4"/>
                <w:w w:val="99"/>
                <w:sz w:val="18"/>
                <w:szCs w:val="18"/>
              </w:rPr>
              <w:t>m</w:t>
            </w:r>
            <w:r w:rsidRPr="00A12962">
              <w:rPr>
                <w:rFonts w:ascii="Bookman Old Style" w:eastAsia="Arial" w:hAnsi="Bookman Old Style" w:cstheme="minorHAnsi"/>
                <w:spacing w:val="-1"/>
                <w:w w:val="99"/>
                <w:sz w:val="18"/>
                <w:szCs w:val="18"/>
              </w:rPr>
              <w:t>ill</w:t>
            </w:r>
            <w:r w:rsidRPr="00A12962">
              <w:rPr>
                <w:rFonts w:ascii="Bookman Old Style" w:eastAsia="Arial" w:hAnsi="Bookman Old Style" w:cstheme="minorHAnsi"/>
                <w:w w:val="99"/>
                <w:sz w:val="18"/>
                <w:szCs w:val="18"/>
              </w:rPr>
              <w:t>o</w:t>
            </w:r>
            <w:r w:rsidRPr="00A12962">
              <w:rPr>
                <w:rFonts w:ascii="Bookman Old Style" w:eastAsia="Arial" w:hAnsi="Bookman Old Style" w:cstheme="minorHAnsi"/>
                <w:spacing w:val="-1"/>
                <w:w w:val="99"/>
                <w:sz w:val="18"/>
                <w:szCs w:val="18"/>
              </w:rPr>
              <w:t>n</w:t>
            </w:r>
            <w:r w:rsidRPr="00A12962">
              <w:rPr>
                <w:rFonts w:ascii="Bookman Old Style" w:eastAsia="Arial" w:hAnsi="Bookman Old Style" w:cstheme="minorHAnsi"/>
                <w:w w:val="99"/>
                <w:sz w:val="18"/>
                <w:szCs w:val="18"/>
              </w:rPr>
              <w:t xml:space="preserve">es </w:t>
            </w:r>
            <w:r w:rsidRPr="00A12962">
              <w:rPr>
                <w:rFonts w:ascii="Bookman Old Style" w:eastAsia="Arial" w:hAnsi="Bookman Old Style" w:cstheme="minorHAnsi"/>
                <w:sz w:val="18"/>
                <w:szCs w:val="18"/>
              </w:rPr>
              <w:t>e</w:t>
            </w:r>
            <w:r w:rsidRPr="00A12962">
              <w:rPr>
                <w:rFonts w:ascii="Bookman Old Style" w:eastAsia="Arial" w:hAnsi="Bookman Old Style" w:cstheme="minorHAnsi"/>
                <w:spacing w:val="1"/>
                <w:sz w:val="18"/>
                <w:szCs w:val="18"/>
              </w:rPr>
              <w:t>x</w:t>
            </w:r>
            <w:r w:rsidRPr="00A12962">
              <w:rPr>
                <w:rFonts w:ascii="Bookman Old Style" w:eastAsia="Arial" w:hAnsi="Bookman Old Style" w:cstheme="minorHAnsi"/>
                <w:sz w:val="18"/>
                <w:szCs w:val="18"/>
              </w:rPr>
              <w:t>tra</w:t>
            </w:r>
            <w:r w:rsidRPr="00A12962">
              <w:rPr>
                <w:rFonts w:ascii="Bookman Old Style" w:eastAsia="Arial" w:hAnsi="Bookman Old Style" w:cstheme="minorHAnsi"/>
                <w:spacing w:val="-4"/>
                <w:sz w:val="18"/>
                <w:szCs w:val="18"/>
              </w:rPr>
              <w:t xml:space="preserve"> </w:t>
            </w:r>
            <w:r w:rsidRPr="00A12962">
              <w:rPr>
                <w:rFonts w:ascii="Bookman Old Style" w:eastAsia="Arial" w:hAnsi="Bookman Old Style" w:cstheme="minorHAnsi"/>
                <w:w w:val="99"/>
                <w:sz w:val="18"/>
                <w:szCs w:val="18"/>
              </w:rPr>
              <w:t xml:space="preserve">en </w:t>
            </w:r>
            <w:r w:rsidRPr="00A12962">
              <w:rPr>
                <w:rFonts w:ascii="Bookman Old Style" w:eastAsia="Arial" w:hAnsi="Bookman Old Style" w:cstheme="minorHAnsi"/>
                <w:spacing w:val="1"/>
                <w:w w:val="99"/>
                <w:sz w:val="18"/>
                <w:szCs w:val="18"/>
              </w:rPr>
              <w:t>c</w:t>
            </w:r>
            <w:r w:rsidRPr="00A12962">
              <w:rPr>
                <w:rFonts w:ascii="Bookman Old Style" w:eastAsia="Arial" w:hAnsi="Bookman Old Style" w:cstheme="minorHAnsi"/>
                <w:spacing w:val="-3"/>
                <w:w w:val="99"/>
                <w:sz w:val="18"/>
                <w:szCs w:val="18"/>
              </w:rPr>
              <w:t>o</w:t>
            </w:r>
            <w:r w:rsidRPr="00A12962">
              <w:rPr>
                <w:rFonts w:ascii="Bookman Old Style" w:eastAsia="Arial" w:hAnsi="Bookman Old Style" w:cstheme="minorHAnsi"/>
                <w:spacing w:val="4"/>
                <w:w w:val="99"/>
                <w:sz w:val="18"/>
                <w:szCs w:val="18"/>
              </w:rPr>
              <w:t>m</w:t>
            </w:r>
            <w:r w:rsidRPr="00A12962">
              <w:rPr>
                <w:rFonts w:ascii="Bookman Old Style" w:eastAsia="Arial" w:hAnsi="Bookman Old Style" w:cstheme="minorHAnsi"/>
                <w:w w:val="99"/>
                <w:sz w:val="18"/>
                <w:szCs w:val="18"/>
              </w:rPr>
              <w:t>p</w:t>
            </w:r>
            <w:r w:rsidRPr="00A12962">
              <w:rPr>
                <w:rFonts w:ascii="Bookman Old Style" w:eastAsia="Arial" w:hAnsi="Bookman Old Style" w:cstheme="minorHAnsi"/>
                <w:spacing w:val="-1"/>
                <w:w w:val="99"/>
                <w:sz w:val="18"/>
                <w:szCs w:val="18"/>
              </w:rPr>
              <w:t>o</w:t>
            </w:r>
            <w:r w:rsidRPr="00A12962">
              <w:rPr>
                <w:rFonts w:ascii="Bookman Old Style" w:eastAsia="Arial" w:hAnsi="Bookman Old Style" w:cstheme="minorHAnsi"/>
                <w:w w:val="99"/>
                <w:sz w:val="18"/>
                <w:szCs w:val="18"/>
              </w:rPr>
              <w:t>n</w:t>
            </w:r>
            <w:r w:rsidRPr="00A12962">
              <w:rPr>
                <w:rFonts w:ascii="Bookman Old Style" w:eastAsia="Arial" w:hAnsi="Bookman Old Style" w:cstheme="minorHAnsi"/>
                <w:spacing w:val="-1"/>
                <w:w w:val="99"/>
                <w:sz w:val="18"/>
                <w:szCs w:val="18"/>
              </w:rPr>
              <w:t>e</w:t>
            </w:r>
            <w:r w:rsidRPr="00A12962">
              <w:rPr>
                <w:rFonts w:ascii="Bookman Old Style" w:eastAsia="Arial" w:hAnsi="Bookman Old Style" w:cstheme="minorHAnsi"/>
                <w:w w:val="99"/>
                <w:sz w:val="18"/>
                <w:szCs w:val="18"/>
              </w:rPr>
              <w:t xml:space="preserve">nte </w:t>
            </w:r>
            <w:r w:rsidRPr="00A12962">
              <w:rPr>
                <w:rFonts w:ascii="Bookman Old Style" w:eastAsia="Arial" w:hAnsi="Bookman Old Style" w:cstheme="minorHAnsi"/>
                <w:sz w:val="18"/>
                <w:szCs w:val="18"/>
              </w:rPr>
              <w:t>es</w:t>
            </w:r>
            <w:r w:rsidRPr="00A12962">
              <w:rPr>
                <w:rFonts w:ascii="Bookman Old Style" w:eastAsia="Arial" w:hAnsi="Bookman Old Style" w:cstheme="minorHAnsi"/>
                <w:spacing w:val="-1"/>
                <w:sz w:val="18"/>
                <w:szCs w:val="18"/>
              </w:rPr>
              <w:t xml:space="preserve"> </w:t>
            </w:r>
            <w:r w:rsidRPr="00A12962">
              <w:rPr>
                <w:rFonts w:ascii="Bookman Old Style" w:eastAsia="Arial" w:hAnsi="Bookman Old Style" w:cstheme="minorHAnsi"/>
                <w:w w:val="99"/>
                <w:sz w:val="18"/>
                <w:szCs w:val="18"/>
              </w:rPr>
              <w:t>de pr</w:t>
            </w:r>
            <w:r w:rsidRPr="00A12962">
              <w:rPr>
                <w:rFonts w:ascii="Bookman Old Style" w:eastAsia="Arial" w:hAnsi="Bookman Old Style" w:cstheme="minorHAnsi"/>
                <w:spacing w:val="2"/>
                <w:w w:val="99"/>
                <w:sz w:val="18"/>
                <w:szCs w:val="18"/>
              </w:rPr>
              <w:t>o</w:t>
            </w:r>
            <w:r w:rsidRPr="00A12962">
              <w:rPr>
                <w:rFonts w:ascii="Bookman Old Style" w:eastAsia="Arial" w:hAnsi="Bookman Old Style" w:cstheme="minorHAnsi"/>
                <w:spacing w:val="-4"/>
                <w:w w:val="99"/>
                <w:sz w:val="18"/>
                <w:szCs w:val="18"/>
              </w:rPr>
              <w:t>y</w:t>
            </w:r>
            <w:r w:rsidRPr="00A12962">
              <w:rPr>
                <w:rFonts w:ascii="Bookman Old Style" w:eastAsia="Arial" w:hAnsi="Bookman Old Style" w:cstheme="minorHAnsi"/>
                <w:w w:val="99"/>
                <w:sz w:val="18"/>
                <w:szCs w:val="18"/>
              </w:rPr>
              <w:t>e</w:t>
            </w:r>
            <w:r w:rsidRPr="00A12962">
              <w:rPr>
                <w:rFonts w:ascii="Bookman Old Style" w:eastAsia="Arial" w:hAnsi="Bookman Old Style" w:cstheme="minorHAnsi"/>
                <w:spacing w:val="1"/>
                <w:w w:val="99"/>
                <w:sz w:val="18"/>
                <w:szCs w:val="18"/>
              </w:rPr>
              <w:t>c</w:t>
            </w:r>
            <w:r w:rsidRPr="00A12962">
              <w:rPr>
                <w:rFonts w:ascii="Bookman Old Style" w:eastAsia="Arial" w:hAnsi="Bookman Old Style" w:cstheme="minorHAnsi"/>
                <w:spacing w:val="2"/>
                <w:w w:val="99"/>
                <w:sz w:val="18"/>
                <w:szCs w:val="18"/>
              </w:rPr>
              <w:t>t</w:t>
            </w:r>
            <w:r w:rsidRPr="00A12962">
              <w:rPr>
                <w:rFonts w:ascii="Bookman Old Style" w:eastAsia="Arial" w:hAnsi="Bookman Old Style" w:cstheme="minorHAnsi"/>
                <w:w w:val="99"/>
                <w:sz w:val="18"/>
                <w:szCs w:val="18"/>
              </w:rPr>
              <w:t>o urba</w:t>
            </w:r>
            <w:r w:rsidRPr="00A12962">
              <w:rPr>
                <w:rFonts w:ascii="Bookman Old Style" w:eastAsia="Arial" w:hAnsi="Bookman Old Style" w:cstheme="minorHAnsi"/>
                <w:spacing w:val="2"/>
                <w:w w:val="99"/>
                <w:sz w:val="18"/>
                <w:szCs w:val="18"/>
              </w:rPr>
              <w:t>n</w:t>
            </w:r>
            <w:r w:rsidRPr="00A12962">
              <w:rPr>
                <w:rFonts w:ascii="Bookman Old Style" w:eastAsia="Arial" w:hAnsi="Bookman Old Style" w:cstheme="minorHAnsi"/>
                <w:w w:val="99"/>
                <w:sz w:val="18"/>
                <w:szCs w:val="18"/>
              </w:rPr>
              <w:t xml:space="preserve">o </w:t>
            </w:r>
            <w:r w:rsidRPr="00A12962">
              <w:rPr>
                <w:rFonts w:ascii="Bookman Old Style" w:eastAsia="Arial" w:hAnsi="Bookman Old Style" w:cstheme="minorHAnsi"/>
                <w:spacing w:val="-1"/>
                <w:w w:val="99"/>
                <w:sz w:val="18"/>
                <w:szCs w:val="18"/>
              </w:rPr>
              <w:t>i</w:t>
            </w:r>
            <w:r w:rsidRPr="00A12962">
              <w:rPr>
                <w:rFonts w:ascii="Bookman Old Style" w:eastAsia="Arial" w:hAnsi="Bookman Old Style" w:cstheme="minorHAnsi"/>
                <w:w w:val="99"/>
                <w:sz w:val="18"/>
                <w:szCs w:val="18"/>
              </w:rPr>
              <w:t>nt</w:t>
            </w:r>
            <w:r w:rsidRPr="00A12962">
              <w:rPr>
                <w:rFonts w:ascii="Bookman Old Style" w:eastAsia="Arial" w:hAnsi="Bookman Old Style" w:cstheme="minorHAnsi"/>
                <w:spacing w:val="1"/>
                <w:w w:val="99"/>
                <w:sz w:val="18"/>
                <w:szCs w:val="18"/>
              </w:rPr>
              <w:t>e</w:t>
            </w:r>
            <w:r w:rsidRPr="00A12962">
              <w:rPr>
                <w:rFonts w:ascii="Bookman Old Style" w:eastAsia="Arial" w:hAnsi="Bookman Old Style" w:cstheme="minorHAnsi"/>
                <w:w w:val="99"/>
                <w:sz w:val="18"/>
                <w:szCs w:val="18"/>
              </w:rPr>
              <w:t>gra</w:t>
            </w:r>
            <w:r w:rsidRPr="00A12962">
              <w:rPr>
                <w:rFonts w:ascii="Bookman Old Style" w:eastAsia="Arial" w:hAnsi="Bookman Old Style" w:cstheme="minorHAnsi"/>
                <w:spacing w:val="-1"/>
                <w:w w:val="99"/>
                <w:sz w:val="18"/>
                <w:szCs w:val="18"/>
              </w:rPr>
              <w:t>l</w:t>
            </w:r>
            <w:r w:rsidRPr="00A12962">
              <w:rPr>
                <w:rFonts w:ascii="Bookman Old Style" w:eastAsia="Arial" w:hAnsi="Bookman Old Style" w:cstheme="minorHAnsi"/>
                <w:w w:val="99"/>
                <w:sz w:val="18"/>
                <w:szCs w:val="18"/>
              </w:rPr>
              <w:t>.</w:t>
            </w:r>
          </w:p>
        </w:tc>
      </w:tr>
      <w:tr w:rsidR="00F45A2A" w:rsidRPr="00A12962" w:rsidTr="00937A16">
        <w:trPr>
          <w:trHeight w:hRule="exact" w:val="886"/>
        </w:trPr>
        <w:tc>
          <w:tcPr>
            <w:tcW w:w="2547" w:type="dxa"/>
            <w:vMerge w:val="restart"/>
            <w:tcBorders>
              <w:top w:val="single" w:sz="5" w:space="0" w:color="000000"/>
              <w:left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z w:val="18"/>
                <w:szCs w:val="18"/>
              </w:rPr>
              <w:t>C</w:t>
            </w:r>
            <w:r w:rsidRPr="00A12962">
              <w:rPr>
                <w:rFonts w:ascii="Bookman Old Style" w:eastAsia="Arial" w:hAnsi="Bookman Old Style" w:cstheme="minorHAnsi"/>
                <w:b/>
                <w:spacing w:val="1"/>
                <w:sz w:val="18"/>
                <w:szCs w:val="18"/>
              </w:rPr>
              <w:t>o</w:t>
            </w:r>
            <w:r w:rsidRPr="00A12962">
              <w:rPr>
                <w:rFonts w:ascii="Bookman Old Style" w:eastAsia="Arial" w:hAnsi="Bookman Old Style" w:cstheme="minorHAnsi"/>
                <w:b/>
                <w:sz w:val="18"/>
                <w:szCs w:val="18"/>
              </w:rPr>
              <w:t>sto</w:t>
            </w:r>
            <w:r w:rsidRPr="00A12962">
              <w:rPr>
                <w:rFonts w:ascii="Bookman Old Style" w:eastAsia="Arial" w:hAnsi="Bookman Old Style" w:cstheme="minorHAnsi"/>
                <w:b/>
                <w:spacing w:val="-5"/>
                <w:sz w:val="18"/>
                <w:szCs w:val="18"/>
              </w:rPr>
              <w:t xml:space="preserve"> </w:t>
            </w:r>
            <w:r w:rsidRPr="00A12962">
              <w:rPr>
                <w:rFonts w:ascii="Bookman Old Style" w:eastAsia="Arial" w:hAnsi="Bookman Old Style" w:cstheme="minorHAnsi"/>
                <w:b/>
                <w:spacing w:val="-1"/>
                <w:sz w:val="18"/>
                <w:szCs w:val="18"/>
              </w:rPr>
              <w:t>S</w:t>
            </w:r>
            <w:r w:rsidRPr="00A12962">
              <w:rPr>
                <w:rFonts w:ascii="Bookman Old Style" w:eastAsia="Arial" w:hAnsi="Bookman Old Style" w:cstheme="minorHAnsi"/>
                <w:b/>
                <w:sz w:val="18"/>
                <w:szCs w:val="18"/>
              </w:rPr>
              <w:t>ólo</w:t>
            </w:r>
            <w:r w:rsidRPr="00A12962">
              <w:rPr>
                <w:rFonts w:ascii="Bookman Old Style" w:eastAsia="Arial" w:hAnsi="Bookman Old Style" w:cstheme="minorHAnsi"/>
                <w:b/>
                <w:spacing w:val="-4"/>
                <w:sz w:val="18"/>
                <w:szCs w:val="18"/>
              </w:rPr>
              <w:t xml:space="preserve"> </w:t>
            </w:r>
            <w:r w:rsidRPr="00A12962">
              <w:rPr>
                <w:rFonts w:ascii="Bookman Old Style" w:eastAsia="Arial" w:hAnsi="Bookman Old Style" w:cstheme="minorHAnsi"/>
                <w:b/>
                <w:spacing w:val="5"/>
                <w:sz w:val="18"/>
                <w:szCs w:val="18"/>
              </w:rPr>
              <w:t>M</w:t>
            </w:r>
            <w:r w:rsidRPr="00A12962">
              <w:rPr>
                <w:rFonts w:ascii="Bookman Old Style" w:eastAsia="Arial" w:hAnsi="Bookman Old Style" w:cstheme="minorHAnsi"/>
                <w:b/>
                <w:sz w:val="18"/>
                <w:szCs w:val="18"/>
              </w:rPr>
              <w:t>etro</w:t>
            </w: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pacing w:val="1"/>
                <w:sz w:val="18"/>
                <w:szCs w:val="18"/>
              </w:rPr>
              <w:t>(</w:t>
            </w:r>
            <w:r w:rsidRPr="00A12962">
              <w:rPr>
                <w:rFonts w:ascii="Bookman Old Style" w:eastAsia="Arial" w:hAnsi="Bookman Old Style" w:cstheme="minorHAnsi"/>
                <w:b/>
                <w:sz w:val="18"/>
                <w:szCs w:val="18"/>
              </w:rPr>
              <w:t>Billo</w:t>
            </w:r>
            <w:r w:rsidRPr="00A12962">
              <w:rPr>
                <w:rFonts w:ascii="Bookman Old Style" w:eastAsia="Arial" w:hAnsi="Bookman Old Style" w:cstheme="minorHAnsi"/>
                <w:b/>
                <w:spacing w:val="1"/>
                <w:sz w:val="18"/>
                <w:szCs w:val="18"/>
              </w:rPr>
              <w:t>n</w:t>
            </w:r>
            <w:r w:rsidRPr="00A12962">
              <w:rPr>
                <w:rFonts w:ascii="Bookman Old Style" w:eastAsia="Arial" w:hAnsi="Bookman Old Style" w:cstheme="minorHAnsi"/>
                <w:b/>
                <w:sz w:val="18"/>
                <w:szCs w:val="18"/>
              </w:rPr>
              <w:t>es</w:t>
            </w:r>
            <w:r w:rsidRPr="00A12962">
              <w:rPr>
                <w:rFonts w:ascii="Bookman Old Style" w:eastAsia="Arial" w:hAnsi="Bookman Old Style" w:cstheme="minorHAnsi"/>
                <w:b/>
                <w:spacing w:val="-9"/>
                <w:sz w:val="18"/>
                <w:szCs w:val="18"/>
              </w:rPr>
              <w:t xml:space="preserve"> </w:t>
            </w:r>
            <w:r w:rsidRPr="00A12962">
              <w:rPr>
                <w:rFonts w:ascii="Bookman Old Style" w:eastAsia="Arial" w:hAnsi="Bookman Old Style" w:cstheme="minorHAnsi"/>
                <w:b/>
                <w:sz w:val="18"/>
                <w:szCs w:val="18"/>
              </w:rPr>
              <w:t>C</w:t>
            </w:r>
            <w:r w:rsidRPr="00A12962">
              <w:rPr>
                <w:rFonts w:ascii="Bookman Old Style" w:eastAsia="Arial" w:hAnsi="Bookman Old Style" w:cstheme="minorHAnsi"/>
                <w:b/>
                <w:spacing w:val="3"/>
                <w:sz w:val="18"/>
                <w:szCs w:val="18"/>
              </w:rPr>
              <w:t>O</w:t>
            </w:r>
            <w:r w:rsidRPr="00A12962">
              <w:rPr>
                <w:rFonts w:ascii="Bookman Old Style" w:eastAsia="Arial" w:hAnsi="Bookman Old Style" w:cstheme="minorHAnsi"/>
                <w:b/>
                <w:sz w:val="18"/>
                <w:szCs w:val="18"/>
              </w:rPr>
              <w:t>P</w:t>
            </w:r>
            <w:r w:rsidRPr="00A12962">
              <w:rPr>
                <w:rFonts w:ascii="Bookman Old Style" w:eastAsia="Arial" w:hAnsi="Bookman Old Style" w:cstheme="minorHAnsi"/>
                <w:b/>
                <w:spacing w:val="-5"/>
                <w:sz w:val="18"/>
                <w:szCs w:val="18"/>
              </w:rPr>
              <w:t xml:space="preserve"> </w:t>
            </w:r>
            <w:r w:rsidRPr="00A12962">
              <w:rPr>
                <w:rFonts w:ascii="Bookman Old Style" w:eastAsia="Arial" w:hAnsi="Bookman Old Style" w:cstheme="minorHAnsi"/>
                <w:b/>
                <w:spacing w:val="2"/>
                <w:sz w:val="18"/>
                <w:szCs w:val="18"/>
              </w:rPr>
              <w:t>2</w:t>
            </w:r>
            <w:r w:rsidRPr="00A12962">
              <w:rPr>
                <w:rFonts w:ascii="Bookman Old Style" w:eastAsia="Arial" w:hAnsi="Bookman Old Style" w:cstheme="minorHAnsi"/>
                <w:b/>
                <w:sz w:val="18"/>
                <w:szCs w:val="18"/>
              </w:rPr>
              <w:t>0</w:t>
            </w:r>
            <w:r w:rsidRPr="00A12962">
              <w:rPr>
                <w:rFonts w:ascii="Bookman Old Style" w:eastAsia="Arial" w:hAnsi="Bookman Old Style" w:cstheme="minorHAnsi"/>
                <w:b/>
                <w:spacing w:val="-1"/>
                <w:sz w:val="18"/>
                <w:szCs w:val="18"/>
              </w:rPr>
              <w:t>1</w:t>
            </w:r>
            <w:r w:rsidRPr="00A12962">
              <w:rPr>
                <w:rFonts w:ascii="Bookman Old Style" w:eastAsia="Arial" w:hAnsi="Bookman Old Style" w:cstheme="minorHAnsi"/>
                <w:b/>
                <w:sz w:val="18"/>
                <w:szCs w:val="18"/>
              </w:rPr>
              <w:t>7)</w:t>
            </w:r>
          </w:p>
        </w:tc>
        <w:tc>
          <w:tcPr>
            <w:tcW w:w="3120" w:type="dxa"/>
            <w:gridSpan w:val="2"/>
            <w:vMerge w:val="restart"/>
            <w:tcBorders>
              <w:top w:val="nil"/>
              <w:left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ind w:right="1188"/>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z w:val="18"/>
                <w:szCs w:val="18"/>
              </w:rPr>
              <w:t>$</w:t>
            </w:r>
            <w:r w:rsidRPr="00A12962">
              <w:rPr>
                <w:rFonts w:ascii="Bookman Old Style" w:eastAsia="Arial" w:hAnsi="Bookman Old Style" w:cstheme="minorHAnsi"/>
                <w:b/>
                <w:spacing w:val="-1"/>
                <w:sz w:val="18"/>
                <w:szCs w:val="18"/>
              </w:rPr>
              <w:t xml:space="preserve"> </w:t>
            </w:r>
            <w:r w:rsidRPr="00A12962">
              <w:rPr>
                <w:rFonts w:ascii="Bookman Old Style" w:eastAsia="Arial" w:hAnsi="Bookman Old Style" w:cstheme="minorHAnsi"/>
                <w:b/>
                <w:spacing w:val="-1"/>
                <w:w w:val="99"/>
                <w:sz w:val="18"/>
                <w:szCs w:val="18"/>
              </w:rPr>
              <w:t>1</w:t>
            </w:r>
            <w:r w:rsidRPr="00A12962">
              <w:rPr>
                <w:rFonts w:ascii="Bookman Old Style" w:eastAsia="Arial" w:hAnsi="Bookman Old Style" w:cstheme="minorHAnsi"/>
                <w:b/>
                <w:w w:val="99"/>
                <w:sz w:val="18"/>
                <w:szCs w:val="18"/>
              </w:rPr>
              <w:t>1</w:t>
            </w:r>
            <w:r w:rsidRPr="00A12962">
              <w:rPr>
                <w:rFonts w:ascii="Bookman Old Style" w:eastAsia="Arial" w:hAnsi="Bookman Old Style" w:cstheme="minorHAnsi"/>
                <w:b/>
                <w:spacing w:val="2"/>
                <w:w w:val="99"/>
                <w:sz w:val="18"/>
                <w:szCs w:val="18"/>
              </w:rPr>
              <w:t>,</w:t>
            </w:r>
            <w:r w:rsidRPr="00A12962">
              <w:rPr>
                <w:rFonts w:ascii="Bookman Old Style" w:eastAsia="Arial" w:hAnsi="Bookman Old Style" w:cstheme="minorHAnsi"/>
                <w:b/>
                <w:w w:val="99"/>
                <w:sz w:val="18"/>
                <w:szCs w:val="18"/>
              </w:rPr>
              <w:t>87</w:t>
            </w:r>
          </w:p>
        </w:tc>
        <w:tc>
          <w:tcPr>
            <w:tcW w:w="1985" w:type="dxa"/>
            <w:vMerge w:val="restart"/>
            <w:tcBorders>
              <w:top w:val="single" w:sz="5" w:space="0" w:color="000000"/>
              <w:left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z w:val="18"/>
                <w:szCs w:val="18"/>
              </w:rPr>
              <w:t>$</w:t>
            </w:r>
            <w:r w:rsidRPr="00A12962">
              <w:rPr>
                <w:rFonts w:ascii="Bookman Old Style" w:eastAsia="Arial" w:hAnsi="Bookman Old Style" w:cstheme="minorHAnsi"/>
                <w:b/>
                <w:spacing w:val="-1"/>
                <w:sz w:val="18"/>
                <w:szCs w:val="18"/>
              </w:rPr>
              <w:t xml:space="preserve"> 1</w:t>
            </w:r>
            <w:r w:rsidRPr="00A12962">
              <w:rPr>
                <w:rFonts w:ascii="Bookman Old Style" w:eastAsia="Arial" w:hAnsi="Bookman Old Style" w:cstheme="minorHAnsi"/>
                <w:b/>
                <w:sz w:val="18"/>
                <w:szCs w:val="18"/>
              </w:rPr>
              <w:t>5</w:t>
            </w:r>
            <w:r w:rsidRPr="00A12962">
              <w:rPr>
                <w:rFonts w:ascii="Bookman Old Style" w:eastAsia="Arial" w:hAnsi="Bookman Old Style" w:cstheme="minorHAnsi"/>
                <w:b/>
                <w:spacing w:val="2"/>
                <w:sz w:val="18"/>
                <w:szCs w:val="18"/>
              </w:rPr>
              <w:t>,</w:t>
            </w:r>
            <w:r w:rsidRPr="00A12962">
              <w:rPr>
                <w:rFonts w:ascii="Bookman Old Style" w:eastAsia="Arial" w:hAnsi="Bookman Old Style" w:cstheme="minorHAnsi"/>
                <w:b/>
                <w:sz w:val="18"/>
                <w:szCs w:val="18"/>
              </w:rPr>
              <w:t>96</w:t>
            </w:r>
          </w:p>
        </w:tc>
        <w:tc>
          <w:tcPr>
            <w:tcW w:w="1176" w:type="dxa"/>
            <w:tcBorders>
              <w:top w:val="single" w:sz="5" w:space="0" w:color="000000"/>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z w:val="18"/>
                <w:szCs w:val="18"/>
              </w:rPr>
              <w:t>$</w:t>
            </w:r>
            <w:r w:rsidRPr="00A12962">
              <w:rPr>
                <w:rFonts w:ascii="Bookman Old Style" w:eastAsia="Arial" w:hAnsi="Bookman Old Style" w:cstheme="minorHAnsi"/>
                <w:b/>
                <w:spacing w:val="-1"/>
                <w:sz w:val="18"/>
                <w:szCs w:val="18"/>
              </w:rPr>
              <w:t xml:space="preserve"> 4</w:t>
            </w:r>
            <w:r w:rsidRPr="00A12962">
              <w:rPr>
                <w:rFonts w:ascii="Bookman Old Style" w:eastAsia="Arial" w:hAnsi="Bookman Old Style" w:cstheme="minorHAnsi"/>
                <w:b/>
                <w:sz w:val="18"/>
                <w:szCs w:val="18"/>
              </w:rPr>
              <w:t>,</w:t>
            </w:r>
            <w:r w:rsidRPr="00A12962">
              <w:rPr>
                <w:rFonts w:ascii="Bookman Old Style" w:eastAsia="Arial" w:hAnsi="Bookman Old Style" w:cstheme="minorHAnsi"/>
                <w:b/>
                <w:spacing w:val="2"/>
                <w:sz w:val="18"/>
                <w:szCs w:val="18"/>
              </w:rPr>
              <w:t>0</w:t>
            </w:r>
            <w:r w:rsidRPr="00A12962">
              <w:rPr>
                <w:rFonts w:ascii="Bookman Old Style" w:eastAsia="Arial" w:hAnsi="Bookman Old Style" w:cstheme="minorHAnsi"/>
                <w:b/>
                <w:sz w:val="18"/>
                <w:szCs w:val="18"/>
              </w:rPr>
              <w:t>9</w:t>
            </w:r>
          </w:p>
        </w:tc>
      </w:tr>
      <w:tr w:rsidR="00F45A2A" w:rsidRPr="00A12962" w:rsidTr="00937A16">
        <w:trPr>
          <w:trHeight w:hRule="exact" w:val="240"/>
        </w:trPr>
        <w:tc>
          <w:tcPr>
            <w:tcW w:w="2547" w:type="dxa"/>
            <w:vMerge/>
            <w:tcBorders>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3120" w:type="dxa"/>
            <w:gridSpan w:val="2"/>
            <w:vMerge/>
            <w:tcBorders>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1985" w:type="dxa"/>
            <w:vMerge/>
            <w:tcBorders>
              <w:left w:val="single" w:sz="5" w:space="0" w:color="000000"/>
              <w:bottom w:val="single" w:sz="5" w:space="0" w:color="000000"/>
              <w:right w:val="single" w:sz="5" w:space="0" w:color="000000"/>
            </w:tcBorders>
            <w:shd w:val="clear" w:color="auto" w:fill="D9D9D9"/>
          </w:tcPr>
          <w:p w:rsidR="00F45A2A" w:rsidRPr="00A12962" w:rsidRDefault="00F45A2A" w:rsidP="00937A16">
            <w:pPr>
              <w:spacing w:after="0" w:line="240" w:lineRule="auto"/>
              <w:contextualSpacing/>
              <w:jc w:val="center"/>
              <w:rPr>
                <w:rFonts w:ascii="Bookman Old Style" w:hAnsi="Bookman Old Style" w:cstheme="minorHAnsi"/>
                <w:sz w:val="18"/>
                <w:szCs w:val="18"/>
              </w:rPr>
            </w:pPr>
          </w:p>
        </w:tc>
        <w:tc>
          <w:tcPr>
            <w:tcW w:w="1176" w:type="dxa"/>
            <w:tcBorders>
              <w:top w:val="single" w:sz="5" w:space="0" w:color="000000"/>
              <w:left w:val="single" w:sz="29" w:space="0" w:color="D9D9D9"/>
              <w:bottom w:val="single" w:sz="5" w:space="0" w:color="000000"/>
              <w:right w:val="single" w:sz="29" w:space="0" w:color="D9D9D9"/>
            </w:tcBorders>
            <w:shd w:val="clear" w:color="auto" w:fill="D9D9D9"/>
          </w:tcPr>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b/>
                <w:spacing w:val="1"/>
                <w:sz w:val="18"/>
                <w:szCs w:val="18"/>
              </w:rPr>
              <w:t>-</w:t>
            </w:r>
            <w:r w:rsidRPr="00A12962">
              <w:rPr>
                <w:rFonts w:ascii="Bookman Old Style" w:eastAsia="Arial" w:hAnsi="Bookman Old Style" w:cstheme="minorHAnsi"/>
                <w:b/>
                <w:sz w:val="18"/>
                <w:szCs w:val="18"/>
              </w:rPr>
              <w:t>2</w:t>
            </w:r>
            <w:r w:rsidRPr="00A12962">
              <w:rPr>
                <w:rFonts w:ascii="Bookman Old Style" w:eastAsia="Arial" w:hAnsi="Bookman Old Style" w:cstheme="minorHAnsi"/>
                <w:b/>
                <w:spacing w:val="-1"/>
                <w:sz w:val="18"/>
                <w:szCs w:val="18"/>
              </w:rPr>
              <w:t>5</w:t>
            </w:r>
            <w:r w:rsidRPr="00A12962">
              <w:rPr>
                <w:rFonts w:ascii="Bookman Old Style" w:eastAsia="Arial" w:hAnsi="Bookman Old Style" w:cstheme="minorHAnsi"/>
                <w:b/>
                <w:sz w:val="18"/>
                <w:szCs w:val="18"/>
              </w:rPr>
              <w:t>,</w:t>
            </w:r>
            <w:r w:rsidRPr="00A12962">
              <w:rPr>
                <w:rFonts w:ascii="Bookman Old Style" w:eastAsia="Arial" w:hAnsi="Bookman Old Style" w:cstheme="minorHAnsi"/>
                <w:b/>
                <w:spacing w:val="2"/>
                <w:sz w:val="18"/>
                <w:szCs w:val="18"/>
              </w:rPr>
              <w:t>6</w:t>
            </w:r>
            <w:r w:rsidRPr="00A12962">
              <w:rPr>
                <w:rFonts w:ascii="Bookman Old Style" w:eastAsia="Arial" w:hAnsi="Bookman Old Style" w:cstheme="minorHAnsi"/>
                <w:b/>
                <w:sz w:val="18"/>
                <w:szCs w:val="18"/>
              </w:rPr>
              <w:t>%</w:t>
            </w:r>
          </w:p>
        </w:tc>
      </w:tr>
      <w:tr w:rsidR="00F45A2A" w:rsidRPr="00A12962" w:rsidTr="00937A16">
        <w:trPr>
          <w:trHeight w:hRule="exact" w:val="939"/>
        </w:trPr>
        <w:tc>
          <w:tcPr>
            <w:tcW w:w="2547"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Co</w:t>
            </w:r>
            <w:r w:rsidRPr="00A12962">
              <w:rPr>
                <w:rFonts w:ascii="Bookman Old Style" w:eastAsia="Arial" w:hAnsi="Bookman Old Style" w:cstheme="minorHAnsi"/>
                <w:spacing w:val="1"/>
                <w:sz w:val="18"/>
                <w:szCs w:val="18"/>
              </w:rPr>
              <w:t>s</w:t>
            </w:r>
            <w:r w:rsidRPr="00A12962">
              <w:rPr>
                <w:rFonts w:ascii="Bookman Old Style" w:eastAsia="Arial" w:hAnsi="Bookman Old Style" w:cstheme="minorHAnsi"/>
                <w:sz w:val="18"/>
                <w:szCs w:val="18"/>
              </w:rPr>
              <w:t>to</w:t>
            </w:r>
            <w:r w:rsidRPr="00A12962">
              <w:rPr>
                <w:rFonts w:ascii="Bookman Old Style" w:eastAsia="Arial" w:hAnsi="Bookman Old Style" w:cstheme="minorHAnsi"/>
                <w:spacing w:val="-6"/>
                <w:sz w:val="18"/>
                <w:szCs w:val="18"/>
              </w:rPr>
              <w:t xml:space="preserve"> </w:t>
            </w:r>
            <w:r w:rsidRPr="00A12962">
              <w:rPr>
                <w:rFonts w:ascii="Bookman Old Style" w:eastAsia="Arial" w:hAnsi="Bookman Old Style" w:cstheme="minorHAnsi"/>
                <w:spacing w:val="2"/>
                <w:sz w:val="18"/>
                <w:szCs w:val="18"/>
              </w:rPr>
              <w:t>p</w:t>
            </w:r>
            <w:r w:rsidRPr="00A12962">
              <w:rPr>
                <w:rFonts w:ascii="Bookman Old Style" w:eastAsia="Arial" w:hAnsi="Bookman Old Style" w:cstheme="minorHAnsi"/>
                <w:sz w:val="18"/>
                <w:szCs w:val="18"/>
              </w:rPr>
              <w:t>or</w:t>
            </w:r>
            <w:r w:rsidRPr="00A12962">
              <w:rPr>
                <w:rFonts w:ascii="Bookman Old Style" w:eastAsia="Arial" w:hAnsi="Bookman Old Style" w:cstheme="minorHAnsi"/>
                <w:spacing w:val="-3"/>
                <w:sz w:val="18"/>
                <w:szCs w:val="18"/>
              </w:rPr>
              <w:t xml:space="preserve"> </w:t>
            </w:r>
            <w:r w:rsidRPr="00A12962">
              <w:rPr>
                <w:rFonts w:ascii="Bookman Old Style" w:eastAsia="Arial" w:hAnsi="Bookman Old Style" w:cstheme="minorHAnsi"/>
                <w:spacing w:val="4"/>
                <w:sz w:val="18"/>
                <w:szCs w:val="18"/>
              </w:rPr>
              <w:t>k</w:t>
            </w:r>
            <w:r w:rsidRPr="00A12962">
              <w:rPr>
                <w:rFonts w:ascii="Bookman Old Style" w:eastAsia="Arial" w:hAnsi="Bookman Old Style" w:cstheme="minorHAnsi"/>
                <w:spacing w:val="-1"/>
                <w:sz w:val="18"/>
                <w:szCs w:val="18"/>
              </w:rPr>
              <w:t>il</w:t>
            </w:r>
            <w:r w:rsidRPr="00A12962">
              <w:rPr>
                <w:rFonts w:ascii="Bookman Old Style" w:eastAsia="Arial" w:hAnsi="Bookman Old Style" w:cstheme="minorHAnsi"/>
                <w:sz w:val="18"/>
                <w:szCs w:val="18"/>
              </w:rPr>
              <w:t>ó</w:t>
            </w:r>
            <w:r w:rsidRPr="00A12962">
              <w:rPr>
                <w:rFonts w:ascii="Bookman Old Style" w:eastAsia="Arial" w:hAnsi="Bookman Old Style" w:cstheme="minorHAnsi"/>
                <w:spacing w:val="4"/>
                <w:sz w:val="18"/>
                <w:szCs w:val="18"/>
              </w:rPr>
              <w:t>m</w:t>
            </w:r>
            <w:r w:rsidRPr="00A12962">
              <w:rPr>
                <w:rFonts w:ascii="Bookman Old Style" w:eastAsia="Arial" w:hAnsi="Bookman Old Style" w:cstheme="minorHAnsi"/>
                <w:sz w:val="18"/>
                <w:szCs w:val="18"/>
              </w:rPr>
              <w:t>etro</w:t>
            </w: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pacing w:val="1"/>
                <w:sz w:val="18"/>
                <w:szCs w:val="18"/>
              </w:rPr>
              <w:t>(</w:t>
            </w:r>
            <w:r w:rsidRPr="00A12962">
              <w:rPr>
                <w:rFonts w:ascii="Bookman Old Style" w:eastAsia="Arial" w:hAnsi="Bookman Old Style" w:cstheme="minorHAnsi"/>
                <w:sz w:val="18"/>
                <w:szCs w:val="18"/>
              </w:rPr>
              <w:t>M</w:t>
            </w:r>
            <w:r w:rsidRPr="00A12962">
              <w:rPr>
                <w:rFonts w:ascii="Bookman Old Style" w:eastAsia="Arial" w:hAnsi="Bookman Old Style" w:cstheme="minorHAnsi"/>
                <w:spacing w:val="-1"/>
                <w:sz w:val="18"/>
                <w:szCs w:val="18"/>
              </w:rPr>
              <w:t>i</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pacing w:val="-1"/>
                <w:sz w:val="18"/>
                <w:szCs w:val="18"/>
              </w:rPr>
              <w:t>l</w:t>
            </w:r>
            <w:r w:rsidRPr="00A12962">
              <w:rPr>
                <w:rFonts w:ascii="Bookman Old Style" w:eastAsia="Arial" w:hAnsi="Bookman Old Style" w:cstheme="minorHAnsi"/>
                <w:sz w:val="18"/>
                <w:szCs w:val="18"/>
              </w:rPr>
              <w:t>o</w:t>
            </w:r>
            <w:r w:rsidRPr="00A12962">
              <w:rPr>
                <w:rFonts w:ascii="Bookman Old Style" w:eastAsia="Arial" w:hAnsi="Bookman Old Style" w:cstheme="minorHAnsi"/>
                <w:spacing w:val="1"/>
                <w:sz w:val="18"/>
                <w:szCs w:val="18"/>
              </w:rPr>
              <w:t>n</w:t>
            </w:r>
            <w:r w:rsidRPr="00A12962">
              <w:rPr>
                <w:rFonts w:ascii="Bookman Old Style" w:eastAsia="Arial" w:hAnsi="Bookman Old Style" w:cstheme="minorHAnsi"/>
                <w:sz w:val="18"/>
                <w:szCs w:val="18"/>
              </w:rPr>
              <w:t>es</w:t>
            </w:r>
            <w:r w:rsidRPr="00A12962">
              <w:rPr>
                <w:rFonts w:ascii="Bookman Old Style" w:eastAsia="Arial" w:hAnsi="Bookman Old Style" w:cstheme="minorHAnsi"/>
                <w:spacing w:val="-7"/>
                <w:sz w:val="18"/>
                <w:szCs w:val="18"/>
              </w:rPr>
              <w:t xml:space="preserve"> </w:t>
            </w:r>
            <w:r w:rsidRPr="00A12962">
              <w:rPr>
                <w:rFonts w:ascii="Bookman Old Style" w:eastAsia="Arial" w:hAnsi="Bookman Old Style" w:cstheme="minorHAnsi"/>
                <w:sz w:val="18"/>
                <w:szCs w:val="18"/>
              </w:rPr>
              <w:t>C</w:t>
            </w:r>
            <w:r w:rsidRPr="00A12962">
              <w:rPr>
                <w:rFonts w:ascii="Bookman Old Style" w:eastAsia="Arial" w:hAnsi="Bookman Old Style" w:cstheme="minorHAnsi"/>
                <w:spacing w:val="1"/>
                <w:sz w:val="18"/>
                <w:szCs w:val="18"/>
              </w:rPr>
              <w:t>O</w:t>
            </w:r>
            <w:r w:rsidRPr="00A12962">
              <w:rPr>
                <w:rFonts w:ascii="Bookman Old Style" w:eastAsia="Arial" w:hAnsi="Bookman Old Style" w:cstheme="minorHAnsi"/>
                <w:sz w:val="18"/>
                <w:szCs w:val="18"/>
              </w:rPr>
              <w:t>P</w:t>
            </w:r>
            <w:r w:rsidRPr="00A12962">
              <w:rPr>
                <w:rFonts w:ascii="Bookman Old Style" w:eastAsia="Arial" w:hAnsi="Bookman Old Style" w:cstheme="minorHAnsi"/>
                <w:spacing w:val="-3"/>
                <w:sz w:val="18"/>
                <w:szCs w:val="18"/>
              </w:rPr>
              <w:t xml:space="preserve"> </w:t>
            </w:r>
            <w:r w:rsidRPr="00A12962">
              <w:rPr>
                <w:rFonts w:ascii="Bookman Old Style" w:eastAsia="Arial" w:hAnsi="Bookman Old Style" w:cstheme="minorHAnsi"/>
                <w:sz w:val="18"/>
                <w:szCs w:val="18"/>
              </w:rPr>
              <w:t>2</w:t>
            </w:r>
            <w:r w:rsidRPr="00A12962">
              <w:rPr>
                <w:rFonts w:ascii="Bookman Old Style" w:eastAsia="Arial" w:hAnsi="Bookman Old Style" w:cstheme="minorHAnsi"/>
                <w:spacing w:val="-1"/>
                <w:sz w:val="18"/>
                <w:szCs w:val="18"/>
              </w:rPr>
              <w:t>0</w:t>
            </w:r>
            <w:r w:rsidRPr="00A12962">
              <w:rPr>
                <w:rFonts w:ascii="Bookman Old Style" w:eastAsia="Arial" w:hAnsi="Bookman Old Style" w:cstheme="minorHAnsi"/>
                <w:spacing w:val="2"/>
                <w:sz w:val="18"/>
                <w:szCs w:val="18"/>
              </w:rPr>
              <w:t>1</w:t>
            </w:r>
            <w:r w:rsidRPr="00A12962">
              <w:rPr>
                <w:rFonts w:ascii="Bookman Old Style" w:eastAsia="Arial" w:hAnsi="Bookman Old Style" w:cstheme="minorHAnsi"/>
                <w:sz w:val="18"/>
                <w:szCs w:val="18"/>
              </w:rPr>
              <w:t>7)</w:t>
            </w:r>
          </w:p>
        </w:tc>
        <w:tc>
          <w:tcPr>
            <w:tcW w:w="3120" w:type="dxa"/>
            <w:gridSpan w:val="2"/>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ind w:right="1078"/>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1"/>
                <w:sz w:val="18"/>
                <w:szCs w:val="18"/>
              </w:rPr>
              <w:t xml:space="preserve"> </w:t>
            </w:r>
            <w:r w:rsidRPr="00A12962">
              <w:rPr>
                <w:rFonts w:ascii="Bookman Old Style" w:eastAsia="Arial" w:hAnsi="Bookman Old Style" w:cstheme="minorHAnsi"/>
                <w:spacing w:val="-1"/>
                <w:w w:val="99"/>
                <w:sz w:val="18"/>
                <w:szCs w:val="18"/>
              </w:rPr>
              <w:t>5</w:t>
            </w:r>
            <w:r w:rsidRPr="00A12962">
              <w:rPr>
                <w:rFonts w:ascii="Bookman Old Style" w:eastAsia="Arial" w:hAnsi="Bookman Old Style" w:cstheme="minorHAnsi"/>
                <w:spacing w:val="2"/>
                <w:w w:val="99"/>
                <w:sz w:val="18"/>
                <w:szCs w:val="18"/>
              </w:rPr>
              <w:t>5</w:t>
            </w:r>
            <w:r w:rsidRPr="00A12962">
              <w:rPr>
                <w:rFonts w:ascii="Bookman Old Style" w:eastAsia="Arial" w:hAnsi="Bookman Old Style" w:cstheme="minorHAnsi"/>
                <w:w w:val="99"/>
                <w:sz w:val="18"/>
                <w:szCs w:val="18"/>
              </w:rPr>
              <w:t>7.</w:t>
            </w:r>
            <w:r w:rsidRPr="00A12962">
              <w:rPr>
                <w:rFonts w:ascii="Bookman Old Style" w:eastAsia="Arial" w:hAnsi="Bookman Old Style" w:cstheme="minorHAnsi"/>
                <w:spacing w:val="-1"/>
                <w:w w:val="99"/>
                <w:sz w:val="18"/>
                <w:szCs w:val="18"/>
              </w:rPr>
              <w:t>7</w:t>
            </w:r>
            <w:r w:rsidRPr="00A12962">
              <w:rPr>
                <w:rFonts w:ascii="Bookman Old Style" w:eastAsia="Arial" w:hAnsi="Bookman Old Style" w:cstheme="minorHAnsi"/>
                <w:spacing w:val="2"/>
                <w:w w:val="99"/>
                <w:sz w:val="18"/>
                <w:szCs w:val="18"/>
              </w:rPr>
              <w:t>5</w:t>
            </w:r>
            <w:r w:rsidRPr="00A12962">
              <w:rPr>
                <w:rFonts w:ascii="Bookman Old Style" w:eastAsia="Arial" w:hAnsi="Bookman Old Style" w:cstheme="minorHAnsi"/>
                <w:w w:val="99"/>
                <w:sz w:val="18"/>
                <w:szCs w:val="18"/>
              </w:rPr>
              <w:t>4</w:t>
            </w:r>
          </w:p>
        </w:tc>
        <w:tc>
          <w:tcPr>
            <w:tcW w:w="1985"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1"/>
                <w:sz w:val="18"/>
                <w:szCs w:val="18"/>
              </w:rPr>
              <w:t xml:space="preserve"> 6</w:t>
            </w:r>
            <w:r w:rsidRPr="00A12962">
              <w:rPr>
                <w:rFonts w:ascii="Bookman Old Style" w:eastAsia="Arial" w:hAnsi="Bookman Old Style" w:cstheme="minorHAnsi"/>
                <w:spacing w:val="2"/>
                <w:sz w:val="18"/>
                <w:szCs w:val="18"/>
              </w:rPr>
              <w:t>9</w:t>
            </w:r>
            <w:r w:rsidRPr="00A12962">
              <w:rPr>
                <w:rFonts w:ascii="Bookman Old Style" w:eastAsia="Arial" w:hAnsi="Bookman Old Style" w:cstheme="minorHAnsi"/>
                <w:sz w:val="18"/>
                <w:szCs w:val="18"/>
              </w:rPr>
              <w:t>6.</w:t>
            </w:r>
            <w:r w:rsidRPr="00A12962">
              <w:rPr>
                <w:rFonts w:ascii="Bookman Old Style" w:eastAsia="Arial" w:hAnsi="Bookman Old Style" w:cstheme="minorHAnsi"/>
                <w:spacing w:val="-1"/>
                <w:sz w:val="18"/>
                <w:szCs w:val="18"/>
              </w:rPr>
              <w:t>2</w:t>
            </w:r>
            <w:r w:rsidRPr="00A12962">
              <w:rPr>
                <w:rFonts w:ascii="Bookman Old Style" w:eastAsia="Arial" w:hAnsi="Bookman Old Style" w:cstheme="minorHAnsi"/>
                <w:spacing w:val="2"/>
                <w:sz w:val="18"/>
                <w:szCs w:val="18"/>
              </w:rPr>
              <w:t>4</w:t>
            </w:r>
            <w:r w:rsidRPr="00A12962">
              <w:rPr>
                <w:rFonts w:ascii="Bookman Old Style" w:eastAsia="Arial" w:hAnsi="Bookman Old Style" w:cstheme="minorHAnsi"/>
                <w:sz w:val="18"/>
                <w:szCs w:val="18"/>
              </w:rPr>
              <w:t>4</w:t>
            </w:r>
          </w:p>
        </w:tc>
        <w:tc>
          <w:tcPr>
            <w:tcW w:w="1176" w:type="dxa"/>
            <w:tcBorders>
              <w:top w:val="single" w:sz="5" w:space="0" w:color="000000"/>
              <w:left w:val="single" w:sz="5" w:space="0" w:color="000000"/>
              <w:bottom w:val="single" w:sz="5" w:space="0" w:color="000000"/>
              <w:right w:val="single" w:sz="5" w:space="0" w:color="000000"/>
            </w:tcBorders>
            <w:shd w:val="clear" w:color="auto" w:fill="F1F1F1"/>
          </w:tcPr>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hAnsi="Bookman Old Style" w:cstheme="minorHAnsi"/>
                <w:sz w:val="18"/>
                <w:szCs w:val="18"/>
              </w:rPr>
            </w:pPr>
          </w:p>
          <w:p w:rsidR="00F45A2A" w:rsidRPr="00A12962" w:rsidRDefault="00F45A2A" w:rsidP="00937A16">
            <w:pPr>
              <w:spacing w:after="0" w:line="240" w:lineRule="auto"/>
              <w:contextualSpacing/>
              <w:jc w:val="center"/>
              <w:rPr>
                <w:rFonts w:ascii="Bookman Old Style" w:eastAsia="Arial" w:hAnsi="Bookman Old Style" w:cstheme="minorHAnsi"/>
                <w:sz w:val="18"/>
                <w:szCs w:val="18"/>
              </w:rPr>
            </w:pPr>
            <w:r w:rsidRPr="00A12962">
              <w:rPr>
                <w:rFonts w:ascii="Bookman Old Style" w:eastAsia="Arial" w:hAnsi="Bookman Old Style" w:cstheme="minorHAnsi"/>
                <w:sz w:val="18"/>
                <w:szCs w:val="18"/>
              </w:rPr>
              <w:t>$</w:t>
            </w:r>
            <w:r w:rsidRPr="00A12962">
              <w:rPr>
                <w:rFonts w:ascii="Bookman Old Style" w:eastAsia="Arial" w:hAnsi="Bookman Old Style" w:cstheme="minorHAnsi"/>
                <w:spacing w:val="-2"/>
                <w:sz w:val="18"/>
                <w:szCs w:val="18"/>
              </w:rPr>
              <w:t xml:space="preserve"> </w:t>
            </w:r>
            <w:r w:rsidRPr="00A12962">
              <w:rPr>
                <w:rFonts w:ascii="Bookman Old Style" w:eastAsia="Arial" w:hAnsi="Bookman Old Style" w:cstheme="minorHAnsi"/>
                <w:sz w:val="18"/>
                <w:szCs w:val="18"/>
              </w:rPr>
              <w:t>1</w:t>
            </w:r>
            <w:r w:rsidRPr="00A12962">
              <w:rPr>
                <w:rFonts w:ascii="Bookman Old Style" w:eastAsia="Arial" w:hAnsi="Bookman Old Style" w:cstheme="minorHAnsi"/>
                <w:spacing w:val="1"/>
                <w:sz w:val="18"/>
                <w:szCs w:val="18"/>
              </w:rPr>
              <w:t>3</w:t>
            </w:r>
            <w:r w:rsidRPr="00A12962">
              <w:rPr>
                <w:rFonts w:ascii="Bookman Old Style" w:eastAsia="Arial" w:hAnsi="Bookman Old Style" w:cstheme="minorHAnsi"/>
                <w:sz w:val="18"/>
                <w:szCs w:val="18"/>
              </w:rPr>
              <w:t>8.</w:t>
            </w:r>
            <w:r w:rsidRPr="00A12962">
              <w:rPr>
                <w:rFonts w:ascii="Bookman Old Style" w:eastAsia="Arial" w:hAnsi="Bookman Old Style" w:cstheme="minorHAnsi"/>
                <w:spacing w:val="-1"/>
                <w:sz w:val="18"/>
                <w:szCs w:val="18"/>
              </w:rPr>
              <w:t>4</w:t>
            </w:r>
            <w:r w:rsidRPr="00A12962">
              <w:rPr>
                <w:rFonts w:ascii="Bookman Old Style" w:eastAsia="Arial" w:hAnsi="Bookman Old Style" w:cstheme="minorHAnsi"/>
                <w:spacing w:val="2"/>
                <w:sz w:val="18"/>
                <w:szCs w:val="18"/>
              </w:rPr>
              <w:t>9</w:t>
            </w:r>
            <w:r w:rsidRPr="00A12962">
              <w:rPr>
                <w:rFonts w:ascii="Bookman Old Style" w:eastAsia="Arial" w:hAnsi="Bookman Old Style" w:cstheme="minorHAnsi"/>
                <w:sz w:val="18"/>
                <w:szCs w:val="18"/>
              </w:rPr>
              <w:t>0</w:t>
            </w:r>
          </w:p>
        </w:tc>
      </w:tr>
      <w:tr w:rsidR="00F45A2A" w:rsidRPr="00A12962" w:rsidTr="00050D48">
        <w:trPr>
          <w:trHeight w:hRule="exact" w:val="475"/>
        </w:trPr>
        <w:tc>
          <w:tcPr>
            <w:tcW w:w="2547" w:type="dxa"/>
            <w:vMerge w:val="restart"/>
            <w:tcBorders>
              <w:top w:val="single" w:sz="5" w:space="0" w:color="000000"/>
              <w:left w:val="single" w:sz="5" w:space="0" w:color="000000"/>
              <w:right w:val="single" w:sz="5" w:space="0" w:color="000000"/>
            </w:tcBorders>
            <w:shd w:val="clear" w:color="auto" w:fill="FFFF00"/>
          </w:tcPr>
          <w:p w:rsidR="00F45A2A" w:rsidRPr="00050D48" w:rsidRDefault="00F45A2A" w:rsidP="00937A16">
            <w:pPr>
              <w:spacing w:after="0" w:line="240" w:lineRule="auto"/>
              <w:contextualSpacing/>
              <w:jc w:val="center"/>
              <w:rPr>
                <w:rFonts w:ascii="Bookman Old Style" w:hAnsi="Bookman Old Style" w:cstheme="minorHAnsi"/>
                <w:b/>
                <w:sz w:val="18"/>
                <w:szCs w:val="18"/>
              </w:rPr>
            </w:pPr>
          </w:p>
          <w:p w:rsidR="00F45A2A" w:rsidRPr="00050D48" w:rsidRDefault="00F45A2A" w:rsidP="00937A16">
            <w:pPr>
              <w:spacing w:after="0" w:line="240" w:lineRule="auto"/>
              <w:contextualSpacing/>
              <w:jc w:val="center"/>
              <w:rPr>
                <w:rFonts w:ascii="Bookman Old Style" w:eastAsia="Arial" w:hAnsi="Bookman Old Style" w:cstheme="minorHAnsi"/>
                <w:b/>
                <w:sz w:val="18"/>
                <w:szCs w:val="18"/>
              </w:rPr>
            </w:pPr>
            <w:r w:rsidRPr="00050D48">
              <w:rPr>
                <w:rFonts w:ascii="Bookman Old Style" w:eastAsia="Arial" w:hAnsi="Bookman Old Style" w:cstheme="minorHAnsi"/>
                <w:b/>
                <w:sz w:val="18"/>
                <w:szCs w:val="18"/>
              </w:rPr>
              <w:t>Co</w:t>
            </w:r>
            <w:r w:rsidRPr="00050D48">
              <w:rPr>
                <w:rFonts w:ascii="Bookman Old Style" w:eastAsia="Arial" w:hAnsi="Bookman Old Style" w:cstheme="minorHAnsi"/>
                <w:b/>
                <w:spacing w:val="1"/>
                <w:sz w:val="18"/>
                <w:szCs w:val="18"/>
              </w:rPr>
              <w:t>s</w:t>
            </w:r>
            <w:r w:rsidRPr="00050D48">
              <w:rPr>
                <w:rFonts w:ascii="Bookman Old Style" w:eastAsia="Arial" w:hAnsi="Bookman Old Style" w:cstheme="minorHAnsi"/>
                <w:b/>
                <w:sz w:val="18"/>
                <w:szCs w:val="18"/>
              </w:rPr>
              <w:t>to</w:t>
            </w:r>
            <w:r w:rsidRPr="00050D48">
              <w:rPr>
                <w:rFonts w:ascii="Bookman Old Style" w:eastAsia="Arial" w:hAnsi="Bookman Old Style" w:cstheme="minorHAnsi"/>
                <w:b/>
                <w:spacing w:val="-6"/>
                <w:sz w:val="18"/>
                <w:szCs w:val="18"/>
              </w:rPr>
              <w:t xml:space="preserve"> </w:t>
            </w:r>
            <w:r w:rsidRPr="00050D48">
              <w:rPr>
                <w:rFonts w:ascii="Bookman Old Style" w:eastAsia="Arial" w:hAnsi="Bookman Old Style" w:cstheme="minorHAnsi"/>
                <w:b/>
                <w:spacing w:val="2"/>
                <w:sz w:val="18"/>
                <w:szCs w:val="18"/>
              </w:rPr>
              <w:t>p</w:t>
            </w:r>
            <w:r w:rsidRPr="00050D48">
              <w:rPr>
                <w:rFonts w:ascii="Bookman Old Style" w:eastAsia="Arial" w:hAnsi="Bookman Old Style" w:cstheme="minorHAnsi"/>
                <w:b/>
                <w:sz w:val="18"/>
                <w:szCs w:val="18"/>
              </w:rPr>
              <w:t>or</w:t>
            </w:r>
            <w:r w:rsidRPr="00050D48">
              <w:rPr>
                <w:rFonts w:ascii="Bookman Old Style" w:eastAsia="Arial" w:hAnsi="Bookman Old Style" w:cstheme="minorHAnsi"/>
                <w:b/>
                <w:spacing w:val="-3"/>
                <w:sz w:val="18"/>
                <w:szCs w:val="18"/>
              </w:rPr>
              <w:t xml:space="preserve"> </w:t>
            </w:r>
            <w:r w:rsidRPr="00050D48">
              <w:rPr>
                <w:rFonts w:ascii="Bookman Old Style" w:eastAsia="Arial" w:hAnsi="Bookman Old Style" w:cstheme="minorHAnsi"/>
                <w:b/>
                <w:spacing w:val="4"/>
                <w:sz w:val="18"/>
                <w:szCs w:val="18"/>
              </w:rPr>
              <w:t>k</w:t>
            </w:r>
            <w:r w:rsidRPr="00050D48">
              <w:rPr>
                <w:rFonts w:ascii="Bookman Old Style" w:eastAsia="Arial" w:hAnsi="Bookman Old Style" w:cstheme="minorHAnsi"/>
                <w:b/>
                <w:spacing w:val="-1"/>
                <w:sz w:val="18"/>
                <w:szCs w:val="18"/>
              </w:rPr>
              <w:t>il</w:t>
            </w:r>
            <w:r w:rsidRPr="00050D48">
              <w:rPr>
                <w:rFonts w:ascii="Bookman Old Style" w:eastAsia="Arial" w:hAnsi="Bookman Old Style" w:cstheme="minorHAnsi"/>
                <w:b/>
                <w:sz w:val="18"/>
                <w:szCs w:val="18"/>
              </w:rPr>
              <w:t>ó</w:t>
            </w:r>
            <w:r w:rsidRPr="00050D48">
              <w:rPr>
                <w:rFonts w:ascii="Bookman Old Style" w:eastAsia="Arial" w:hAnsi="Bookman Old Style" w:cstheme="minorHAnsi"/>
                <w:b/>
                <w:spacing w:val="4"/>
                <w:sz w:val="18"/>
                <w:szCs w:val="18"/>
              </w:rPr>
              <w:t>m</w:t>
            </w:r>
            <w:r w:rsidRPr="00050D48">
              <w:rPr>
                <w:rFonts w:ascii="Bookman Old Style" w:eastAsia="Arial" w:hAnsi="Bookman Old Style" w:cstheme="minorHAnsi"/>
                <w:b/>
                <w:sz w:val="18"/>
                <w:szCs w:val="18"/>
              </w:rPr>
              <w:t>etro</w:t>
            </w:r>
          </w:p>
          <w:p w:rsidR="00F45A2A" w:rsidRPr="00050D48" w:rsidRDefault="00F45A2A" w:rsidP="00937A16">
            <w:pPr>
              <w:spacing w:after="0" w:line="240" w:lineRule="auto"/>
              <w:contextualSpacing/>
              <w:jc w:val="center"/>
              <w:rPr>
                <w:rFonts w:ascii="Bookman Old Style" w:eastAsia="Arial" w:hAnsi="Bookman Old Style" w:cstheme="minorHAnsi"/>
                <w:b/>
                <w:sz w:val="18"/>
                <w:szCs w:val="18"/>
              </w:rPr>
            </w:pPr>
            <w:r w:rsidRPr="00050D48">
              <w:rPr>
                <w:rFonts w:ascii="Bookman Old Style" w:eastAsia="Arial" w:hAnsi="Bookman Old Style" w:cstheme="minorHAnsi"/>
                <w:b/>
                <w:spacing w:val="1"/>
                <w:sz w:val="18"/>
                <w:szCs w:val="18"/>
              </w:rPr>
              <w:t>(</w:t>
            </w:r>
            <w:r w:rsidRPr="00050D48">
              <w:rPr>
                <w:rFonts w:ascii="Bookman Old Style" w:eastAsia="Arial" w:hAnsi="Bookman Old Style" w:cstheme="minorHAnsi"/>
                <w:b/>
                <w:sz w:val="18"/>
                <w:szCs w:val="18"/>
              </w:rPr>
              <w:t>M</w:t>
            </w:r>
            <w:r w:rsidRPr="00050D48">
              <w:rPr>
                <w:rFonts w:ascii="Bookman Old Style" w:eastAsia="Arial" w:hAnsi="Bookman Old Style" w:cstheme="minorHAnsi"/>
                <w:b/>
                <w:spacing w:val="-1"/>
                <w:sz w:val="18"/>
                <w:szCs w:val="18"/>
              </w:rPr>
              <w:t>i</w:t>
            </w:r>
            <w:r w:rsidRPr="00050D48">
              <w:rPr>
                <w:rFonts w:ascii="Bookman Old Style" w:eastAsia="Arial" w:hAnsi="Bookman Old Style" w:cstheme="minorHAnsi"/>
                <w:b/>
                <w:spacing w:val="1"/>
                <w:sz w:val="18"/>
                <w:szCs w:val="18"/>
              </w:rPr>
              <w:t>l</w:t>
            </w:r>
            <w:r w:rsidRPr="00050D48">
              <w:rPr>
                <w:rFonts w:ascii="Bookman Old Style" w:eastAsia="Arial" w:hAnsi="Bookman Old Style" w:cstheme="minorHAnsi"/>
                <w:b/>
                <w:spacing w:val="-1"/>
                <w:sz w:val="18"/>
                <w:szCs w:val="18"/>
              </w:rPr>
              <w:t>l</w:t>
            </w:r>
            <w:r w:rsidRPr="00050D48">
              <w:rPr>
                <w:rFonts w:ascii="Bookman Old Style" w:eastAsia="Arial" w:hAnsi="Bookman Old Style" w:cstheme="minorHAnsi"/>
                <w:b/>
                <w:sz w:val="18"/>
                <w:szCs w:val="18"/>
              </w:rPr>
              <w:t>o</w:t>
            </w:r>
            <w:r w:rsidRPr="00050D48">
              <w:rPr>
                <w:rFonts w:ascii="Bookman Old Style" w:eastAsia="Arial" w:hAnsi="Bookman Old Style" w:cstheme="minorHAnsi"/>
                <w:b/>
                <w:spacing w:val="1"/>
                <w:sz w:val="18"/>
                <w:szCs w:val="18"/>
              </w:rPr>
              <w:t>n</w:t>
            </w:r>
            <w:r w:rsidRPr="00050D48">
              <w:rPr>
                <w:rFonts w:ascii="Bookman Old Style" w:eastAsia="Arial" w:hAnsi="Bookman Old Style" w:cstheme="minorHAnsi"/>
                <w:b/>
                <w:sz w:val="18"/>
                <w:szCs w:val="18"/>
              </w:rPr>
              <w:t>es</w:t>
            </w:r>
            <w:r w:rsidRPr="00050D48">
              <w:rPr>
                <w:rFonts w:ascii="Bookman Old Style" w:eastAsia="Arial" w:hAnsi="Bookman Old Style" w:cstheme="minorHAnsi"/>
                <w:b/>
                <w:spacing w:val="-7"/>
                <w:sz w:val="18"/>
                <w:szCs w:val="18"/>
              </w:rPr>
              <w:t xml:space="preserve"> </w:t>
            </w:r>
            <w:r w:rsidRPr="00050D48">
              <w:rPr>
                <w:rFonts w:ascii="Bookman Old Style" w:eastAsia="Arial" w:hAnsi="Bookman Old Style" w:cstheme="minorHAnsi"/>
                <w:b/>
                <w:sz w:val="18"/>
                <w:szCs w:val="18"/>
              </w:rPr>
              <w:t>U</w:t>
            </w:r>
            <w:r w:rsidRPr="00050D48">
              <w:rPr>
                <w:rFonts w:ascii="Bookman Old Style" w:eastAsia="Arial" w:hAnsi="Bookman Old Style" w:cstheme="minorHAnsi"/>
                <w:b/>
                <w:spacing w:val="1"/>
                <w:sz w:val="18"/>
                <w:szCs w:val="18"/>
              </w:rPr>
              <w:t>S</w:t>
            </w:r>
            <w:r w:rsidRPr="00050D48">
              <w:rPr>
                <w:rFonts w:ascii="Bookman Old Style" w:eastAsia="Arial" w:hAnsi="Bookman Old Style" w:cstheme="minorHAnsi"/>
                <w:b/>
                <w:sz w:val="18"/>
                <w:szCs w:val="18"/>
              </w:rPr>
              <w:t>D</w:t>
            </w:r>
            <w:r w:rsidRPr="00050D48">
              <w:rPr>
                <w:rFonts w:ascii="Bookman Old Style" w:eastAsia="Arial" w:hAnsi="Bookman Old Style" w:cstheme="minorHAnsi"/>
                <w:b/>
                <w:spacing w:val="-4"/>
                <w:sz w:val="18"/>
                <w:szCs w:val="18"/>
              </w:rPr>
              <w:t xml:space="preserve"> </w:t>
            </w:r>
            <w:r w:rsidRPr="00050D48">
              <w:rPr>
                <w:rFonts w:ascii="Bookman Old Style" w:eastAsia="Arial" w:hAnsi="Bookman Old Style" w:cstheme="minorHAnsi"/>
                <w:b/>
                <w:sz w:val="18"/>
                <w:szCs w:val="18"/>
              </w:rPr>
              <w:t>@</w:t>
            </w:r>
            <w:r w:rsidRPr="00050D48">
              <w:rPr>
                <w:rFonts w:ascii="Bookman Old Style" w:eastAsia="Arial" w:hAnsi="Bookman Old Style" w:cstheme="minorHAnsi"/>
                <w:b/>
                <w:spacing w:val="-1"/>
                <w:sz w:val="18"/>
                <w:szCs w:val="18"/>
              </w:rPr>
              <w:t xml:space="preserve"> </w:t>
            </w:r>
            <w:r w:rsidRPr="00050D48">
              <w:rPr>
                <w:rFonts w:ascii="Bookman Old Style" w:eastAsia="Arial" w:hAnsi="Bookman Old Style" w:cstheme="minorHAnsi"/>
                <w:b/>
                <w:sz w:val="18"/>
                <w:szCs w:val="18"/>
              </w:rPr>
              <w:t>3</w:t>
            </w:r>
            <w:r w:rsidRPr="00050D48">
              <w:rPr>
                <w:rFonts w:ascii="Bookman Old Style" w:eastAsia="Arial" w:hAnsi="Bookman Old Style" w:cstheme="minorHAnsi"/>
                <w:b/>
                <w:spacing w:val="1"/>
                <w:sz w:val="18"/>
                <w:szCs w:val="18"/>
              </w:rPr>
              <w:t>0</w:t>
            </w:r>
            <w:r w:rsidRPr="00050D48">
              <w:rPr>
                <w:rFonts w:ascii="Bookman Old Style" w:eastAsia="Arial" w:hAnsi="Bookman Old Style" w:cstheme="minorHAnsi"/>
                <w:b/>
                <w:sz w:val="18"/>
                <w:szCs w:val="18"/>
              </w:rPr>
              <w:t>00</w:t>
            </w:r>
          </w:p>
          <w:p w:rsidR="00F45A2A" w:rsidRPr="00050D48" w:rsidRDefault="00F45A2A" w:rsidP="00937A16">
            <w:pPr>
              <w:spacing w:after="0" w:line="240" w:lineRule="auto"/>
              <w:contextualSpacing/>
              <w:jc w:val="center"/>
              <w:rPr>
                <w:rFonts w:ascii="Bookman Old Style" w:eastAsia="Arial" w:hAnsi="Bookman Old Style" w:cstheme="minorHAnsi"/>
                <w:b/>
                <w:sz w:val="18"/>
                <w:szCs w:val="18"/>
              </w:rPr>
            </w:pPr>
            <w:r w:rsidRPr="00050D48">
              <w:rPr>
                <w:rFonts w:ascii="Bookman Old Style" w:eastAsia="Arial" w:hAnsi="Bookman Old Style" w:cstheme="minorHAnsi"/>
                <w:b/>
                <w:sz w:val="18"/>
                <w:szCs w:val="18"/>
              </w:rPr>
              <w:t>C</w:t>
            </w:r>
            <w:r w:rsidRPr="00050D48">
              <w:rPr>
                <w:rFonts w:ascii="Bookman Old Style" w:eastAsia="Arial" w:hAnsi="Bookman Old Style" w:cstheme="minorHAnsi"/>
                <w:b/>
                <w:spacing w:val="1"/>
                <w:sz w:val="18"/>
                <w:szCs w:val="18"/>
              </w:rPr>
              <w:t>O</w:t>
            </w:r>
            <w:r w:rsidRPr="00050D48">
              <w:rPr>
                <w:rFonts w:ascii="Bookman Old Style" w:eastAsia="Arial" w:hAnsi="Bookman Old Style" w:cstheme="minorHAnsi"/>
                <w:b/>
                <w:spacing w:val="-1"/>
                <w:sz w:val="18"/>
                <w:szCs w:val="18"/>
              </w:rPr>
              <w:t>P</w:t>
            </w:r>
            <w:r w:rsidRPr="00050D48">
              <w:rPr>
                <w:rFonts w:ascii="Bookman Old Style" w:eastAsia="Arial" w:hAnsi="Bookman Old Style" w:cstheme="minorHAnsi"/>
                <w:b/>
                <w:sz w:val="18"/>
                <w:szCs w:val="18"/>
              </w:rPr>
              <w:t>/</w:t>
            </w:r>
            <w:r w:rsidRPr="00050D48">
              <w:rPr>
                <w:rFonts w:ascii="Bookman Old Style" w:eastAsia="Arial" w:hAnsi="Bookman Old Style" w:cstheme="minorHAnsi"/>
                <w:b/>
                <w:spacing w:val="2"/>
                <w:sz w:val="18"/>
                <w:szCs w:val="18"/>
              </w:rPr>
              <w:t>U</w:t>
            </w:r>
            <w:r w:rsidRPr="00050D48">
              <w:rPr>
                <w:rFonts w:ascii="Bookman Old Style" w:eastAsia="Arial" w:hAnsi="Bookman Old Style" w:cstheme="minorHAnsi"/>
                <w:b/>
                <w:spacing w:val="-1"/>
                <w:sz w:val="18"/>
                <w:szCs w:val="18"/>
              </w:rPr>
              <w:t>S</w:t>
            </w:r>
            <w:r w:rsidRPr="00050D48">
              <w:rPr>
                <w:rFonts w:ascii="Bookman Old Style" w:eastAsia="Arial" w:hAnsi="Bookman Old Style" w:cstheme="minorHAnsi"/>
                <w:b/>
                <w:sz w:val="18"/>
                <w:szCs w:val="18"/>
              </w:rPr>
              <w:t>D)</w:t>
            </w:r>
          </w:p>
        </w:tc>
        <w:tc>
          <w:tcPr>
            <w:tcW w:w="3120" w:type="dxa"/>
            <w:gridSpan w:val="2"/>
            <w:vMerge w:val="restart"/>
            <w:tcBorders>
              <w:top w:val="single" w:sz="5" w:space="0" w:color="000000"/>
              <w:left w:val="single" w:sz="5" w:space="0" w:color="000000"/>
              <w:right w:val="single" w:sz="5" w:space="0" w:color="000000"/>
            </w:tcBorders>
            <w:shd w:val="clear" w:color="auto" w:fill="FFFF00"/>
          </w:tcPr>
          <w:p w:rsidR="00F45A2A" w:rsidRPr="00050D48" w:rsidRDefault="00F45A2A" w:rsidP="00937A16">
            <w:pPr>
              <w:spacing w:after="0" w:line="240" w:lineRule="auto"/>
              <w:contextualSpacing/>
              <w:jc w:val="center"/>
              <w:rPr>
                <w:rFonts w:ascii="Bookman Old Style" w:hAnsi="Bookman Old Style" w:cstheme="minorHAnsi"/>
                <w:b/>
                <w:sz w:val="18"/>
                <w:szCs w:val="18"/>
              </w:rPr>
            </w:pPr>
          </w:p>
          <w:p w:rsidR="00F45A2A" w:rsidRPr="00050D48" w:rsidRDefault="00F45A2A" w:rsidP="00937A16">
            <w:pPr>
              <w:spacing w:after="0" w:line="240" w:lineRule="auto"/>
              <w:contextualSpacing/>
              <w:jc w:val="center"/>
              <w:rPr>
                <w:rFonts w:ascii="Bookman Old Style" w:hAnsi="Bookman Old Style" w:cstheme="minorHAnsi"/>
                <w:b/>
                <w:sz w:val="18"/>
                <w:szCs w:val="18"/>
              </w:rPr>
            </w:pPr>
          </w:p>
          <w:p w:rsidR="00F45A2A" w:rsidRPr="00050D48" w:rsidRDefault="00F45A2A" w:rsidP="00937A16">
            <w:pPr>
              <w:spacing w:after="0" w:line="240" w:lineRule="auto"/>
              <w:ind w:right="1188"/>
              <w:contextualSpacing/>
              <w:jc w:val="center"/>
              <w:rPr>
                <w:rFonts w:ascii="Bookman Old Style" w:eastAsia="Arial" w:hAnsi="Bookman Old Style" w:cstheme="minorHAnsi"/>
                <w:b/>
                <w:sz w:val="18"/>
                <w:szCs w:val="18"/>
              </w:rPr>
            </w:pPr>
            <w:r w:rsidRPr="00050D48">
              <w:rPr>
                <w:rFonts w:ascii="Bookman Old Style" w:eastAsia="Arial" w:hAnsi="Bookman Old Style" w:cstheme="minorHAnsi"/>
                <w:b/>
                <w:sz w:val="18"/>
                <w:szCs w:val="18"/>
              </w:rPr>
              <w:t>$</w:t>
            </w:r>
            <w:r w:rsidRPr="00050D48">
              <w:rPr>
                <w:rFonts w:ascii="Bookman Old Style" w:eastAsia="Arial" w:hAnsi="Bookman Old Style" w:cstheme="minorHAnsi"/>
                <w:b/>
                <w:spacing w:val="-1"/>
                <w:sz w:val="18"/>
                <w:szCs w:val="18"/>
              </w:rPr>
              <w:t xml:space="preserve"> </w:t>
            </w:r>
            <w:r w:rsidRPr="00050D48">
              <w:rPr>
                <w:rFonts w:ascii="Bookman Old Style" w:eastAsia="Arial" w:hAnsi="Bookman Old Style" w:cstheme="minorHAnsi"/>
                <w:b/>
                <w:spacing w:val="-1"/>
                <w:w w:val="99"/>
                <w:sz w:val="18"/>
                <w:szCs w:val="18"/>
              </w:rPr>
              <w:t>1</w:t>
            </w:r>
            <w:r w:rsidRPr="00050D48">
              <w:rPr>
                <w:rFonts w:ascii="Bookman Old Style" w:eastAsia="Arial" w:hAnsi="Bookman Old Style" w:cstheme="minorHAnsi"/>
                <w:b/>
                <w:spacing w:val="2"/>
                <w:w w:val="99"/>
                <w:sz w:val="18"/>
                <w:szCs w:val="18"/>
              </w:rPr>
              <w:t>8</w:t>
            </w:r>
            <w:r w:rsidRPr="00050D48">
              <w:rPr>
                <w:rFonts w:ascii="Bookman Old Style" w:eastAsia="Arial" w:hAnsi="Bookman Old Style" w:cstheme="minorHAnsi"/>
                <w:b/>
                <w:w w:val="99"/>
                <w:sz w:val="18"/>
                <w:szCs w:val="18"/>
              </w:rPr>
              <w:t>5,9</w:t>
            </w:r>
          </w:p>
        </w:tc>
        <w:tc>
          <w:tcPr>
            <w:tcW w:w="1985" w:type="dxa"/>
            <w:vMerge w:val="restart"/>
            <w:tcBorders>
              <w:top w:val="single" w:sz="5" w:space="0" w:color="000000"/>
              <w:left w:val="single" w:sz="5" w:space="0" w:color="000000"/>
              <w:right w:val="single" w:sz="5" w:space="0" w:color="000000"/>
            </w:tcBorders>
            <w:shd w:val="clear" w:color="auto" w:fill="FFFF00"/>
          </w:tcPr>
          <w:p w:rsidR="00F45A2A" w:rsidRPr="00050D48" w:rsidRDefault="00F45A2A" w:rsidP="00937A16">
            <w:pPr>
              <w:spacing w:after="0" w:line="240" w:lineRule="auto"/>
              <w:contextualSpacing/>
              <w:jc w:val="center"/>
              <w:rPr>
                <w:rFonts w:ascii="Bookman Old Style" w:hAnsi="Bookman Old Style" w:cstheme="minorHAnsi"/>
                <w:b/>
                <w:sz w:val="18"/>
                <w:szCs w:val="18"/>
              </w:rPr>
            </w:pPr>
          </w:p>
          <w:p w:rsidR="00F45A2A" w:rsidRPr="00050D48" w:rsidRDefault="00F45A2A" w:rsidP="00937A16">
            <w:pPr>
              <w:spacing w:after="0" w:line="240" w:lineRule="auto"/>
              <w:contextualSpacing/>
              <w:jc w:val="center"/>
              <w:rPr>
                <w:rFonts w:ascii="Bookman Old Style" w:hAnsi="Bookman Old Style" w:cstheme="minorHAnsi"/>
                <w:b/>
                <w:sz w:val="18"/>
                <w:szCs w:val="18"/>
              </w:rPr>
            </w:pPr>
          </w:p>
          <w:p w:rsidR="00F45A2A" w:rsidRPr="00050D48" w:rsidRDefault="00F45A2A" w:rsidP="00937A16">
            <w:pPr>
              <w:spacing w:after="0" w:line="240" w:lineRule="auto"/>
              <w:contextualSpacing/>
              <w:jc w:val="center"/>
              <w:rPr>
                <w:rFonts w:ascii="Bookman Old Style" w:eastAsia="Arial" w:hAnsi="Bookman Old Style" w:cstheme="minorHAnsi"/>
                <w:b/>
                <w:sz w:val="18"/>
                <w:szCs w:val="18"/>
              </w:rPr>
            </w:pPr>
            <w:r w:rsidRPr="00050D48">
              <w:rPr>
                <w:rFonts w:ascii="Bookman Old Style" w:eastAsia="Arial" w:hAnsi="Bookman Old Style" w:cstheme="minorHAnsi"/>
                <w:b/>
                <w:sz w:val="18"/>
                <w:szCs w:val="18"/>
              </w:rPr>
              <w:t>$</w:t>
            </w:r>
            <w:r w:rsidRPr="00050D48">
              <w:rPr>
                <w:rFonts w:ascii="Bookman Old Style" w:eastAsia="Arial" w:hAnsi="Bookman Old Style" w:cstheme="minorHAnsi"/>
                <w:b/>
                <w:spacing w:val="-1"/>
                <w:sz w:val="18"/>
                <w:szCs w:val="18"/>
              </w:rPr>
              <w:t>2</w:t>
            </w:r>
            <w:r w:rsidRPr="00050D48">
              <w:rPr>
                <w:rFonts w:ascii="Bookman Old Style" w:eastAsia="Arial" w:hAnsi="Bookman Old Style" w:cstheme="minorHAnsi"/>
                <w:b/>
                <w:spacing w:val="2"/>
                <w:sz w:val="18"/>
                <w:szCs w:val="18"/>
              </w:rPr>
              <w:t>3</w:t>
            </w:r>
            <w:r w:rsidRPr="00050D48">
              <w:rPr>
                <w:rFonts w:ascii="Bookman Old Style" w:eastAsia="Arial" w:hAnsi="Bookman Old Style" w:cstheme="minorHAnsi"/>
                <w:b/>
                <w:sz w:val="18"/>
                <w:szCs w:val="18"/>
              </w:rPr>
              <w:t>2,1</w:t>
            </w:r>
          </w:p>
        </w:tc>
        <w:tc>
          <w:tcPr>
            <w:tcW w:w="1176" w:type="dxa"/>
            <w:tcBorders>
              <w:top w:val="single" w:sz="5" w:space="0" w:color="000000"/>
              <w:left w:val="single" w:sz="5" w:space="0" w:color="000000"/>
              <w:bottom w:val="single" w:sz="5" w:space="0" w:color="000000"/>
              <w:right w:val="single" w:sz="5" w:space="0" w:color="000000"/>
            </w:tcBorders>
            <w:shd w:val="clear" w:color="auto" w:fill="FFFF00"/>
          </w:tcPr>
          <w:p w:rsidR="00F45A2A" w:rsidRPr="00050D48" w:rsidRDefault="00F45A2A" w:rsidP="00937A16">
            <w:pPr>
              <w:spacing w:after="0" w:line="240" w:lineRule="auto"/>
              <w:contextualSpacing/>
              <w:jc w:val="center"/>
              <w:rPr>
                <w:rFonts w:ascii="Bookman Old Style" w:hAnsi="Bookman Old Style" w:cstheme="minorHAnsi"/>
                <w:b/>
                <w:sz w:val="18"/>
                <w:szCs w:val="18"/>
              </w:rPr>
            </w:pPr>
          </w:p>
          <w:p w:rsidR="00F45A2A" w:rsidRPr="00050D48" w:rsidRDefault="00F45A2A" w:rsidP="00937A16">
            <w:pPr>
              <w:spacing w:after="0" w:line="240" w:lineRule="auto"/>
              <w:contextualSpacing/>
              <w:jc w:val="center"/>
              <w:rPr>
                <w:rFonts w:ascii="Bookman Old Style" w:eastAsia="Arial" w:hAnsi="Bookman Old Style" w:cstheme="minorHAnsi"/>
                <w:b/>
                <w:sz w:val="18"/>
                <w:szCs w:val="18"/>
              </w:rPr>
            </w:pPr>
            <w:r w:rsidRPr="00050D48">
              <w:rPr>
                <w:rFonts w:ascii="Bookman Old Style" w:eastAsia="Arial" w:hAnsi="Bookman Old Style" w:cstheme="minorHAnsi"/>
                <w:b/>
                <w:sz w:val="18"/>
                <w:szCs w:val="18"/>
              </w:rPr>
              <w:t>$</w:t>
            </w:r>
            <w:r w:rsidRPr="00050D48">
              <w:rPr>
                <w:rFonts w:ascii="Bookman Old Style" w:eastAsia="Arial" w:hAnsi="Bookman Old Style" w:cstheme="minorHAnsi"/>
                <w:b/>
                <w:spacing w:val="-1"/>
                <w:sz w:val="18"/>
                <w:szCs w:val="18"/>
              </w:rPr>
              <w:t xml:space="preserve"> 4</w:t>
            </w:r>
            <w:r w:rsidRPr="00050D48">
              <w:rPr>
                <w:rFonts w:ascii="Bookman Old Style" w:eastAsia="Arial" w:hAnsi="Bookman Old Style" w:cstheme="minorHAnsi"/>
                <w:b/>
                <w:sz w:val="18"/>
                <w:szCs w:val="18"/>
              </w:rPr>
              <w:t>6</w:t>
            </w:r>
            <w:r w:rsidRPr="00050D48">
              <w:rPr>
                <w:rFonts w:ascii="Bookman Old Style" w:eastAsia="Arial" w:hAnsi="Bookman Old Style" w:cstheme="minorHAnsi"/>
                <w:b/>
                <w:spacing w:val="2"/>
                <w:sz w:val="18"/>
                <w:szCs w:val="18"/>
              </w:rPr>
              <w:t>,</w:t>
            </w:r>
            <w:r w:rsidRPr="00050D48">
              <w:rPr>
                <w:rFonts w:ascii="Bookman Old Style" w:eastAsia="Arial" w:hAnsi="Bookman Old Style" w:cstheme="minorHAnsi"/>
                <w:b/>
                <w:sz w:val="18"/>
                <w:szCs w:val="18"/>
              </w:rPr>
              <w:t>2</w:t>
            </w:r>
          </w:p>
        </w:tc>
      </w:tr>
      <w:tr w:rsidR="00F45A2A" w:rsidRPr="00A12962" w:rsidTr="00050D48">
        <w:trPr>
          <w:trHeight w:hRule="exact" w:val="470"/>
        </w:trPr>
        <w:tc>
          <w:tcPr>
            <w:tcW w:w="2547" w:type="dxa"/>
            <w:vMerge/>
            <w:tcBorders>
              <w:left w:val="single" w:sz="5" w:space="0" w:color="000000"/>
              <w:bottom w:val="single" w:sz="5" w:space="0" w:color="000000"/>
              <w:right w:val="single" w:sz="5" w:space="0" w:color="000000"/>
            </w:tcBorders>
            <w:shd w:val="clear" w:color="auto" w:fill="FFFF00"/>
          </w:tcPr>
          <w:p w:rsidR="00F45A2A" w:rsidRPr="00050D48" w:rsidRDefault="00F45A2A" w:rsidP="00937A16">
            <w:pPr>
              <w:spacing w:after="0" w:line="240" w:lineRule="auto"/>
              <w:contextualSpacing/>
              <w:jc w:val="center"/>
              <w:rPr>
                <w:rFonts w:ascii="Bookman Old Style" w:hAnsi="Bookman Old Style" w:cstheme="minorHAnsi"/>
                <w:b/>
                <w:sz w:val="18"/>
                <w:szCs w:val="18"/>
              </w:rPr>
            </w:pPr>
          </w:p>
        </w:tc>
        <w:tc>
          <w:tcPr>
            <w:tcW w:w="3120" w:type="dxa"/>
            <w:gridSpan w:val="2"/>
            <w:vMerge/>
            <w:tcBorders>
              <w:left w:val="single" w:sz="5" w:space="0" w:color="000000"/>
              <w:bottom w:val="single" w:sz="5" w:space="0" w:color="000000"/>
              <w:right w:val="single" w:sz="5" w:space="0" w:color="000000"/>
            </w:tcBorders>
            <w:shd w:val="clear" w:color="auto" w:fill="FFFF00"/>
          </w:tcPr>
          <w:p w:rsidR="00F45A2A" w:rsidRPr="00050D48" w:rsidRDefault="00F45A2A" w:rsidP="00937A16">
            <w:pPr>
              <w:spacing w:after="0" w:line="240" w:lineRule="auto"/>
              <w:contextualSpacing/>
              <w:jc w:val="center"/>
              <w:rPr>
                <w:rFonts w:ascii="Bookman Old Style" w:hAnsi="Bookman Old Style" w:cstheme="minorHAnsi"/>
                <w:b/>
                <w:sz w:val="18"/>
                <w:szCs w:val="18"/>
              </w:rPr>
            </w:pPr>
          </w:p>
        </w:tc>
        <w:tc>
          <w:tcPr>
            <w:tcW w:w="1985" w:type="dxa"/>
            <w:vMerge/>
            <w:tcBorders>
              <w:left w:val="single" w:sz="5" w:space="0" w:color="000000"/>
              <w:bottom w:val="single" w:sz="5" w:space="0" w:color="000000"/>
              <w:right w:val="single" w:sz="5" w:space="0" w:color="000000"/>
            </w:tcBorders>
            <w:shd w:val="clear" w:color="auto" w:fill="FFFF00"/>
          </w:tcPr>
          <w:p w:rsidR="00F45A2A" w:rsidRPr="00050D48" w:rsidRDefault="00F45A2A" w:rsidP="00937A16">
            <w:pPr>
              <w:spacing w:after="0" w:line="240" w:lineRule="auto"/>
              <w:contextualSpacing/>
              <w:jc w:val="center"/>
              <w:rPr>
                <w:rFonts w:ascii="Bookman Old Style" w:hAnsi="Bookman Old Style" w:cstheme="minorHAnsi"/>
                <w:b/>
                <w:sz w:val="18"/>
                <w:szCs w:val="18"/>
              </w:rPr>
            </w:pPr>
          </w:p>
        </w:tc>
        <w:tc>
          <w:tcPr>
            <w:tcW w:w="1176" w:type="dxa"/>
            <w:tcBorders>
              <w:top w:val="single" w:sz="5" w:space="0" w:color="000000"/>
              <w:left w:val="single" w:sz="5" w:space="0" w:color="000000"/>
              <w:bottom w:val="single" w:sz="5" w:space="0" w:color="000000"/>
              <w:right w:val="single" w:sz="5" w:space="0" w:color="000000"/>
            </w:tcBorders>
            <w:shd w:val="clear" w:color="auto" w:fill="FFFF00"/>
          </w:tcPr>
          <w:p w:rsidR="00F45A2A" w:rsidRPr="00050D48" w:rsidRDefault="00F45A2A" w:rsidP="00937A16">
            <w:pPr>
              <w:spacing w:after="0" w:line="240" w:lineRule="auto"/>
              <w:contextualSpacing/>
              <w:jc w:val="center"/>
              <w:rPr>
                <w:rFonts w:ascii="Bookman Old Style" w:hAnsi="Bookman Old Style" w:cstheme="minorHAnsi"/>
                <w:b/>
                <w:sz w:val="18"/>
                <w:szCs w:val="18"/>
              </w:rPr>
            </w:pPr>
          </w:p>
          <w:p w:rsidR="00F45A2A" w:rsidRPr="00050D48" w:rsidRDefault="00F45A2A" w:rsidP="00937A16">
            <w:pPr>
              <w:spacing w:after="0" w:line="240" w:lineRule="auto"/>
              <w:ind w:left="265"/>
              <w:contextualSpacing/>
              <w:jc w:val="center"/>
              <w:rPr>
                <w:rFonts w:ascii="Bookman Old Style" w:eastAsia="Arial" w:hAnsi="Bookman Old Style" w:cstheme="minorHAnsi"/>
                <w:b/>
                <w:sz w:val="18"/>
                <w:szCs w:val="18"/>
              </w:rPr>
            </w:pPr>
            <w:r w:rsidRPr="00050D48">
              <w:rPr>
                <w:rFonts w:ascii="Bookman Old Style" w:eastAsia="Arial" w:hAnsi="Bookman Old Style" w:cstheme="minorHAnsi"/>
                <w:b/>
                <w:spacing w:val="1"/>
                <w:sz w:val="18"/>
                <w:szCs w:val="18"/>
              </w:rPr>
              <w:t>-</w:t>
            </w:r>
            <w:r w:rsidRPr="00050D48">
              <w:rPr>
                <w:rFonts w:ascii="Bookman Old Style" w:eastAsia="Arial" w:hAnsi="Bookman Old Style" w:cstheme="minorHAnsi"/>
                <w:b/>
                <w:sz w:val="18"/>
                <w:szCs w:val="18"/>
              </w:rPr>
              <w:t>19,9%</w:t>
            </w:r>
          </w:p>
        </w:tc>
      </w:tr>
    </w:tbl>
    <w:p w:rsidR="00F45A2A" w:rsidRPr="00A12962" w:rsidRDefault="00F45A2A" w:rsidP="00F45A2A">
      <w:pPr>
        <w:spacing w:after="0" w:line="240" w:lineRule="auto"/>
        <w:contextualSpacing/>
        <w:jc w:val="both"/>
        <w:rPr>
          <w:rFonts w:ascii="Bookman Old Style" w:hAnsi="Bookman Old Style"/>
          <w:b/>
          <w:sz w:val="24"/>
          <w:szCs w:val="24"/>
        </w:rPr>
      </w:pPr>
    </w:p>
    <w:p w:rsidR="00050D48" w:rsidRPr="00A12962" w:rsidRDefault="00050D48" w:rsidP="00050D48">
      <w:pPr>
        <w:autoSpaceDE w:val="0"/>
        <w:autoSpaceDN w:val="0"/>
        <w:adjustRightInd w:val="0"/>
        <w:spacing w:after="0" w:line="240" w:lineRule="auto"/>
        <w:jc w:val="both"/>
        <w:rPr>
          <w:rFonts w:ascii="Bookman Old Style" w:hAnsi="Bookman Old Style"/>
          <w:b/>
          <w:sz w:val="24"/>
          <w:szCs w:val="24"/>
        </w:rPr>
      </w:pPr>
      <w:r w:rsidRPr="00450F0D">
        <w:rPr>
          <w:rFonts w:ascii="Bookman Old Style" w:hAnsi="Bookman Old Style"/>
          <w:b/>
          <w:sz w:val="24"/>
          <w:szCs w:val="24"/>
          <w:u w:val="single"/>
        </w:rPr>
        <w:t>MITO DESMENTIDO</w:t>
      </w:r>
    </w:p>
    <w:p w:rsidR="00F45A2A" w:rsidRDefault="00F45A2A" w:rsidP="00F45A2A">
      <w:pPr>
        <w:spacing w:after="0" w:line="240" w:lineRule="auto"/>
        <w:contextualSpacing/>
        <w:jc w:val="both"/>
        <w:rPr>
          <w:rFonts w:ascii="Bookman Old Style" w:hAnsi="Bookman Old Style"/>
          <w:b/>
          <w:sz w:val="24"/>
          <w:szCs w:val="24"/>
        </w:rPr>
      </w:pPr>
    </w:p>
    <w:p w:rsidR="002205D0" w:rsidRDefault="002205D0" w:rsidP="00F45A2A">
      <w:pPr>
        <w:spacing w:after="0" w:line="240" w:lineRule="auto"/>
        <w:contextualSpacing/>
        <w:jc w:val="both"/>
        <w:rPr>
          <w:rFonts w:ascii="Bookman Old Style" w:hAnsi="Bookman Old Style"/>
          <w:b/>
          <w:sz w:val="24"/>
          <w:szCs w:val="24"/>
        </w:rPr>
      </w:pPr>
    </w:p>
    <w:p w:rsidR="002205D0" w:rsidRDefault="002205D0" w:rsidP="00F45A2A">
      <w:pPr>
        <w:spacing w:after="0" w:line="240" w:lineRule="auto"/>
        <w:contextualSpacing/>
        <w:jc w:val="both"/>
        <w:rPr>
          <w:rFonts w:ascii="Bookman Old Style" w:hAnsi="Bookman Old Style"/>
          <w:b/>
          <w:sz w:val="24"/>
          <w:szCs w:val="24"/>
        </w:rPr>
      </w:pPr>
    </w:p>
    <w:p w:rsidR="002205D0" w:rsidRDefault="002205D0" w:rsidP="00F45A2A">
      <w:pPr>
        <w:spacing w:after="0" w:line="240" w:lineRule="auto"/>
        <w:contextualSpacing/>
        <w:jc w:val="both"/>
        <w:rPr>
          <w:rFonts w:ascii="Bookman Old Style" w:hAnsi="Bookman Old Style"/>
          <w:b/>
          <w:sz w:val="24"/>
          <w:szCs w:val="24"/>
        </w:rPr>
      </w:pPr>
    </w:p>
    <w:p w:rsidR="002205D0" w:rsidRDefault="002205D0" w:rsidP="00F45A2A">
      <w:pPr>
        <w:spacing w:after="0" w:line="240" w:lineRule="auto"/>
        <w:contextualSpacing/>
        <w:jc w:val="both"/>
        <w:rPr>
          <w:rFonts w:ascii="Bookman Old Style" w:hAnsi="Bookman Old Style"/>
          <w:b/>
          <w:sz w:val="24"/>
          <w:szCs w:val="24"/>
        </w:rPr>
      </w:pPr>
    </w:p>
    <w:p w:rsidR="002205D0" w:rsidRDefault="002205D0" w:rsidP="00F45A2A">
      <w:pPr>
        <w:spacing w:after="0" w:line="240" w:lineRule="auto"/>
        <w:contextualSpacing/>
        <w:jc w:val="both"/>
        <w:rPr>
          <w:rFonts w:ascii="Bookman Old Style" w:hAnsi="Bookman Old Style"/>
          <w:b/>
          <w:sz w:val="24"/>
          <w:szCs w:val="24"/>
        </w:rPr>
      </w:pPr>
    </w:p>
    <w:p w:rsidR="002205D0" w:rsidRDefault="002205D0" w:rsidP="00F45A2A">
      <w:pPr>
        <w:spacing w:after="0" w:line="240" w:lineRule="auto"/>
        <w:contextualSpacing/>
        <w:jc w:val="both"/>
        <w:rPr>
          <w:rFonts w:ascii="Bookman Old Style" w:hAnsi="Bookman Old Style"/>
          <w:b/>
          <w:sz w:val="24"/>
          <w:szCs w:val="24"/>
        </w:rPr>
      </w:pPr>
    </w:p>
    <w:p w:rsidR="00050D48" w:rsidRDefault="004127F2" w:rsidP="00F45A2A">
      <w:pPr>
        <w:spacing w:after="0" w:line="240" w:lineRule="auto"/>
        <w:contextualSpacing/>
        <w:jc w:val="both"/>
        <w:rPr>
          <w:rFonts w:ascii="Bookman Old Style" w:hAnsi="Bookman Old Style"/>
          <w:b/>
          <w:sz w:val="24"/>
          <w:szCs w:val="24"/>
        </w:rPr>
      </w:pPr>
      <w:r>
        <w:rPr>
          <w:rFonts w:ascii="Bookman Old Style" w:hAnsi="Bookman Old Style"/>
          <w:b/>
          <w:sz w:val="24"/>
          <w:szCs w:val="24"/>
        </w:rPr>
        <w:t>CONCLUSION GENERAL CONSIDERACIONES.</w:t>
      </w:r>
    </w:p>
    <w:p w:rsidR="00050D48" w:rsidRDefault="00050D48" w:rsidP="00F45A2A">
      <w:pPr>
        <w:spacing w:after="0" w:line="240" w:lineRule="auto"/>
        <w:contextualSpacing/>
        <w:jc w:val="both"/>
        <w:rPr>
          <w:rFonts w:ascii="Bookman Old Style" w:hAnsi="Bookman Old Style"/>
          <w:b/>
          <w:sz w:val="24"/>
          <w:szCs w:val="24"/>
        </w:rPr>
      </w:pPr>
    </w:p>
    <w:p w:rsidR="00050D48" w:rsidRPr="00050D48" w:rsidRDefault="00050D48" w:rsidP="00F45A2A">
      <w:pPr>
        <w:spacing w:after="0" w:line="240" w:lineRule="auto"/>
        <w:contextualSpacing/>
        <w:jc w:val="both"/>
        <w:rPr>
          <w:rFonts w:ascii="Bookman Old Style" w:hAnsi="Bookman Old Style"/>
          <w:sz w:val="24"/>
          <w:szCs w:val="24"/>
        </w:rPr>
      </w:pPr>
      <w:r w:rsidRPr="00050D48">
        <w:rPr>
          <w:rFonts w:ascii="Bookman Old Style" w:hAnsi="Bookman Old Style"/>
          <w:sz w:val="24"/>
          <w:szCs w:val="24"/>
        </w:rPr>
        <w:t xml:space="preserve">Al revisar tanto los aspectos jurídicos como de conveniencia del </w:t>
      </w:r>
      <w:r>
        <w:rPr>
          <w:rFonts w:ascii="Bookman Old Style" w:hAnsi="Bookman Old Style"/>
          <w:sz w:val="24"/>
          <w:szCs w:val="24"/>
        </w:rPr>
        <w:t xml:space="preserve">presente </w:t>
      </w:r>
      <w:r w:rsidRPr="00050D48">
        <w:rPr>
          <w:rFonts w:ascii="Bookman Old Style" w:hAnsi="Bookman Old Style"/>
          <w:sz w:val="24"/>
          <w:szCs w:val="24"/>
        </w:rPr>
        <w:t>proyecto</w:t>
      </w:r>
      <w:r>
        <w:rPr>
          <w:rFonts w:ascii="Bookman Old Style" w:hAnsi="Bookman Old Style"/>
          <w:sz w:val="24"/>
          <w:szCs w:val="24"/>
        </w:rPr>
        <w:t xml:space="preserve"> de acuerdo es dable concluir que el mismo es viable</w:t>
      </w:r>
      <w:r w:rsidR="00ED2D04">
        <w:rPr>
          <w:rFonts w:ascii="Bookman Old Style" w:hAnsi="Bookman Old Style"/>
          <w:sz w:val="24"/>
          <w:szCs w:val="24"/>
        </w:rPr>
        <w:t xml:space="preserve"> desde el punto de vista legal -</w:t>
      </w:r>
      <w:r>
        <w:rPr>
          <w:rFonts w:ascii="Bookman Old Style" w:hAnsi="Bookman Old Style"/>
          <w:sz w:val="24"/>
          <w:szCs w:val="24"/>
        </w:rPr>
        <w:t>al acreditar el cumplimiento de los requisitos exigidos por la norma aplicable</w:t>
      </w:r>
      <w:r w:rsidR="00ED2D04">
        <w:rPr>
          <w:rFonts w:ascii="Bookman Old Style" w:hAnsi="Bookman Old Style"/>
          <w:sz w:val="24"/>
          <w:szCs w:val="24"/>
        </w:rPr>
        <w:t xml:space="preserve">- </w:t>
      </w:r>
      <w:r>
        <w:rPr>
          <w:rFonts w:ascii="Bookman Old Style" w:hAnsi="Bookman Old Style"/>
          <w:sz w:val="24"/>
          <w:szCs w:val="24"/>
        </w:rPr>
        <w:t xml:space="preserve">y, </w:t>
      </w:r>
      <w:r w:rsidR="00ED2D04">
        <w:rPr>
          <w:rFonts w:ascii="Bookman Old Style" w:hAnsi="Bookman Old Style"/>
          <w:sz w:val="24"/>
          <w:szCs w:val="24"/>
        </w:rPr>
        <w:t>favorable</w:t>
      </w:r>
      <w:r>
        <w:rPr>
          <w:rFonts w:ascii="Bookman Old Style" w:hAnsi="Bookman Old Style"/>
          <w:sz w:val="24"/>
          <w:szCs w:val="24"/>
        </w:rPr>
        <w:t xml:space="preserve"> </w:t>
      </w:r>
      <w:r w:rsidR="00ED2D04">
        <w:rPr>
          <w:rFonts w:ascii="Bookman Old Style" w:hAnsi="Bookman Old Style"/>
          <w:sz w:val="24"/>
          <w:szCs w:val="24"/>
        </w:rPr>
        <w:t>para el desarrollo futuro de la movilidad de la ciudad dentro del Sistema Integrado de Transporte Público.</w:t>
      </w:r>
    </w:p>
    <w:p w:rsidR="00050D48" w:rsidRDefault="00050D48" w:rsidP="00F45A2A">
      <w:pPr>
        <w:spacing w:after="0" w:line="240" w:lineRule="auto"/>
        <w:contextualSpacing/>
        <w:jc w:val="both"/>
        <w:rPr>
          <w:rFonts w:ascii="Bookman Old Style" w:hAnsi="Bookman Old Style"/>
          <w:b/>
          <w:sz w:val="24"/>
          <w:szCs w:val="24"/>
        </w:rPr>
      </w:pPr>
    </w:p>
    <w:p w:rsidR="00F17CD9" w:rsidRPr="00050D48" w:rsidRDefault="00F17CD9" w:rsidP="00050D48">
      <w:pPr>
        <w:pStyle w:val="Prrafodelista"/>
        <w:numPr>
          <w:ilvl w:val="0"/>
          <w:numId w:val="3"/>
        </w:numPr>
        <w:spacing w:after="0" w:line="240" w:lineRule="auto"/>
        <w:jc w:val="both"/>
        <w:rPr>
          <w:rFonts w:ascii="Bookman Old Style" w:hAnsi="Bookman Old Style"/>
          <w:b/>
          <w:sz w:val="24"/>
          <w:szCs w:val="24"/>
        </w:rPr>
      </w:pPr>
      <w:r w:rsidRPr="00050D48">
        <w:rPr>
          <w:rFonts w:ascii="Bookman Old Style" w:hAnsi="Bookman Old Style"/>
          <w:b/>
          <w:sz w:val="24"/>
          <w:szCs w:val="24"/>
        </w:rPr>
        <w:t>IMPACTO FISCAL</w:t>
      </w:r>
    </w:p>
    <w:p w:rsidR="00F17CD9" w:rsidRPr="00A12962" w:rsidRDefault="00F17CD9" w:rsidP="00F17CD9">
      <w:pPr>
        <w:spacing w:after="0" w:line="240" w:lineRule="auto"/>
        <w:contextualSpacing/>
        <w:jc w:val="both"/>
        <w:rPr>
          <w:rFonts w:ascii="Bookman Old Style" w:hAnsi="Bookman Old Style"/>
          <w:sz w:val="24"/>
          <w:szCs w:val="24"/>
        </w:rPr>
      </w:pPr>
    </w:p>
    <w:p w:rsidR="00F17CD9" w:rsidRPr="00A12962" w:rsidRDefault="00F17CD9" w:rsidP="00F17CD9">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Uno de los principios presupuestales más importantes para garantizar la sostenibilidad y coherencia macroeconómica de las finanzas públicas es el principio de anualidad.</w:t>
      </w:r>
    </w:p>
    <w:p w:rsidR="00F17CD9" w:rsidRPr="00A12962" w:rsidRDefault="00F17CD9" w:rsidP="00F17CD9">
      <w:pPr>
        <w:spacing w:after="0" w:line="240" w:lineRule="auto"/>
        <w:contextualSpacing/>
        <w:jc w:val="both"/>
        <w:rPr>
          <w:rFonts w:ascii="Bookman Old Style" w:hAnsi="Bookman Old Style"/>
          <w:sz w:val="24"/>
          <w:szCs w:val="24"/>
        </w:rPr>
      </w:pPr>
    </w:p>
    <w:p w:rsidR="00F17CD9" w:rsidRPr="00A12962" w:rsidRDefault="00F17CD9" w:rsidP="00F17CD9">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A pesar de que, en la teoría, el presupuesto de gastos e inversiones se encuentra diseñado para ser ejecutado durante el año fiscal, que va desde el primero de enero al 1 de diciembre de cada año, figuras como los cupos de endeudamiento, las vigencias futuras y las reservas presupuestales han obligado a pensar más en presupuestos plurianuales y flexibilizar el concepto de la anualidad del presupuesto.</w:t>
      </w:r>
    </w:p>
    <w:p w:rsidR="00F17CD9" w:rsidRPr="00A12962" w:rsidRDefault="00F17CD9" w:rsidP="00F17CD9">
      <w:pPr>
        <w:spacing w:after="0" w:line="240" w:lineRule="auto"/>
        <w:contextualSpacing/>
        <w:jc w:val="both"/>
        <w:rPr>
          <w:rFonts w:ascii="Bookman Old Style" w:hAnsi="Bookman Old Style"/>
          <w:sz w:val="24"/>
          <w:szCs w:val="24"/>
        </w:rPr>
      </w:pPr>
    </w:p>
    <w:p w:rsidR="00F17CD9" w:rsidRPr="00A12962" w:rsidRDefault="00F17CD9" w:rsidP="00F17CD9">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 xml:space="preserve">La </w:t>
      </w:r>
      <w:r w:rsidRPr="00A12962">
        <w:rPr>
          <w:rFonts w:ascii="Bookman Old Style" w:hAnsi="Bookman Old Style"/>
          <w:b/>
          <w:sz w:val="24"/>
          <w:szCs w:val="24"/>
        </w:rPr>
        <w:t>LEY 819 DE 2003</w:t>
      </w:r>
      <w:r w:rsidRPr="00A12962">
        <w:rPr>
          <w:rFonts w:ascii="Bookman Old Style" w:hAnsi="Bookman Old Style"/>
          <w:sz w:val="24"/>
          <w:szCs w:val="24"/>
        </w:rPr>
        <w:t xml:space="preserve"> </w:t>
      </w:r>
      <w:r w:rsidRPr="00A12962">
        <w:rPr>
          <w:rFonts w:ascii="Bookman Old Style" w:hAnsi="Bookman Old Style"/>
          <w:i/>
          <w:sz w:val="24"/>
          <w:szCs w:val="24"/>
        </w:rPr>
        <w:t xml:space="preserve">Por la cual se dictan normas orgánicas en materia de presupuesto, responsabilidad y transparencia fiscal y se dictan otras disposiciones. </w:t>
      </w:r>
      <w:r w:rsidRPr="00A12962">
        <w:rPr>
          <w:rFonts w:ascii="Bookman Old Style" w:hAnsi="Bookman Old Style"/>
          <w:sz w:val="24"/>
          <w:szCs w:val="24"/>
        </w:rPr>
        <w:t>Se constituye en la respuesta legal para generar la disciplina fiscal necesaria relativa a las continua “violaciones” al principio presupuestal de anualidad.</w:t>
      </w:r>
    </w:p>
    <w:p w:rsidR="00F17CD9" w:rsidRPr="00A12962" w:rsidRDefault="00F17CD9" w:rsidP="00F17CD9">
      <w:pPr>
        <w:spacing w:after="0" w:line="240" w:lineRule="auto"/>
        <w:contextualSpacing/>
        <w:jc w:val="both"/>
        <w:rPr>
          <w:rFonts w:ascii="Bookman Old Style" w:hAnsi="Bookman Old Style"/>
          <w:sz w:val="24"/>
          <w:szCs w:val="24"/>
        </w:rPr>
      </w:pPr>
    </w:p>
    <w:p w:rsidR="00F17CD9" w:rsidRPr="00A12962" w:rsidRDefault="00F17CD9" w:rsidP="00F17CD9">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De ahí, el origen del concepto de un Marco Fiscal de Mediano Plazo el cual regule controle y evite desbordamientos en el gasto público. Este es el propósito del artículo séptimo de la Ley 819 de 2003. No se trata impedir que se genere nuevo gasto público, se trata de que todo proyecto de acuerdo que se pretenda aprobar consulte y sea coherente con las metas del Marco Fiscal de Mediano Plazo.</w:t>
      </w:r>
    </w:p>
    <w:p w:rsidR="00F17CD9" w:rsidRPr="00A12962" w:rsidRDefault="00F17CD9" w:rsidP="00F17CD9">
      <w:pPr>
        <w:spacing w:after="0" w:line="240" w:lineRule="auto"/>
        <w:contextualSpacing/>
        <w:jc w:val="both"/>
        <w:rPr>
          <w:rFonts w:ascii="Bookman Old Style" w:hAnsi="Bookman Old Style"/>
          <w:sz w:val="24"/>
          <w:szCs w:val="24"/>
        </w:rPr>
      </w:pPr>
    </w:p>
    <w:p w:rsidR="00F17CD9" w:rsidRPr="00A12962" w:rsidRDefault="00F17CD9" w:rsidP="00F17CD9">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El Marco Fiscal de Mediano Plazo se fija para diez años, no es inflexible y se debe ajustar anualmente con la expedición del presupuesto anual de rentas y gastos.</w:t>
      </w:r>
    </w:p>
    <w:p w:rsidR="00F17CD9" w:rsidRPr="00A12962" w:rsidRDefault="00F17CD9" w:rsidP="00F17CD9">
      <w:pPr>
        <w:spacing w:after="0" w:line="240" w:lineRule="auto"/>
        <w:contextualSpacing/>
        <w:jc w:val="both"/>
        <w:rPr>
          <w:rFonts w:ascii="Bookman Old Style" w:hAnsi="Bookman Old Style"/>
          <w:sz w:val="24"/>
          <w:szCs w:val="24"/>
        </w:rPr>
      </w:pPr>
    </w:p>
    <w:p w:rsidR="00F17CD9" w:rsidRPr="00A12962" w:rsidRDefault="00F17CD9" w:rsidP="00F17CD9">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Para el caso que nos ocupa, la aprobación de vigencias futuras</w:t>
      </w:r>
      <w:r w:rsidR="00674C60">
        <w:rPr>
          <w:rFonts w:ascii="Bookman Old Style" w:hAnsi="Bookman Old Style"/>
          <w:sz w:val="24"/>
          <w:szCs w:val="24"/>
        </w:rPr>
        <w:t xml:space="preserve"> ordinarias</w:t>
      </w:r>
      <w:r w:rsidRPr="00A12962">
        <w:rPr>
          <w:rFonts w:ascii="Bookman Old Style" w:hAnsi="Bookman Old Style"/>
          <w:sz w:val="24"/>
          <w:szCs w:val="24"/>
        </w:rPr>
        <w:t xml:space="preserve"> para la PLMB hasta el año 2041</w:t>
      </w:r>
      <w:r w:rsidR="00674C60">
        <w:rPr>
          <w:rFonts w:ascii="Bookman Old Style" w:hAnsi="Bookman Old Style"/>
          <w:sz w:val="24"/>
          <w:szCs w:val="24"/>
        </w:rPr>
        <w:t>,</w:t>
      </w:r>
      <w:r w:rsidRPr="00A12962">
        <w:rPr>
          <w:rFonts w:ascii="Bookman Old Style" w:hAnsi="Bookman Old Style"/>
          <w:sz w:val="24"/>
          <w:szCs w:val="24"/>
        </w:rPr>
        <w:t xml:space="preserve"> la Administración Distrital debe ajustar el correspondiente Marco Fiscal de Mediano Plazo tanto en el gasto como en las fuentes de financiación que lo sustentan.</w:t>
      </w:r>
    </w:p>
    <w:p w:rsidR="00F17CD9" w:rsidRPr="00A12962" w:rsidRDefault="00F17CD9" w:rsidP="00F17CD9">
      <w:pPr>
        <w:spacing w:after="0" w:line="240" w:lineRule="auto"/>
        <w:contextualSpacing/>
        <w:jc w:val="both"/>
        <w:rPr>
          <w:rFonts w:ascii="Bookman Old Style" w:hAnsi="Bookman Old Style"/>
          <w:sz w:val="24"/>
          <w:szCs w:val="24"/>
        </w:rPr>
      </w:pPr>
    </w:p>
    <w:p w:rsidR="00F17CD9" w:rsidRPr="00A12962" w:rsidRDefault="00F17CD9" w:rsidP="00F17CD9">
      <w:pPr>
        <w:spacing w:after="0" w:line="240" w:lineRule="auto"/>
        <w:contextualSpacing/>
        <w:jc w:val="both"/>
        <w:rPr>
          <w:rFonts w:ascii="Bookman Old Style" w:hAnsi="Bookman Old Style"/>
          <w:sz w:val="24"/>
          <w:szCs w:val="24"/>
        </w:rPr>
      </w:pPr>
      <w:r w:rsidRPr="00A12962">
        <w:rPr>
          <w:rFonts w:ascii="Bookman Old Style" w:hAnsi="Bookman Old Style"/>
          <w:sz w:val="24"/>
          <w:szCs w:val="24"/>
        </w:rPr>
        <w:t xml:space="preserve">Por lo tanto, y en el entendido de que no puede existir gasto sin ingreso, el proyecto de acuerdo debe ajustarse en lo concerniente a los recursos que los sustentan. </w:t>
      </w:r>
    </w:p>
    <w:p w:rsidR="00F17CD9" w:rsidRPr="00F17CD9" w:rsidRDefault="00F17CD9" w:rsidP="007C50A8">
      <w:pPr>
        <w:spacing w:after="0" w:line="240" w:lineRule="auto"/>
        <w:contextualSpacing/>
        <w:jc w:val="both"/>
        <w:rPr>
          <w:rFonts w:ascii="Bookman Old Style" w:hAnsi="Bookman Old Style"/>
          <w:sz w:val="24"/>
          <w:szCs w:val="24"/>
        </w:rPr>
      </w:pPr>
    </w:p>
    <w:p w:rsidR="00FB0A6C" w:rsidRPr="00ED2D04" w:rsidRDefault="00FB0A6C" w:rsidP="00ED2D04">
      <w:pPr>
        <w:pStyle w:val="Prrafodelista"/>
        <w:numPr>
          <w:ilvl w:val="0"/>
          <w:numId w:val="3"/>
        </w:numPr>
        <w:spacing w:after="0" w:line="240" w:lineRule="auto"/>
        <w:jc w:val="both"/>
        <w:rPr>
          <w:rFonts w:ascii="Bookman Old Style" w:hAnsi="Bookman Old Style"/>
          <w:b/>
          <w:sz w:val="24"/>
          <w:szCs w:val="24"/>
        </w:rPr>
      </w:pPr>
      <w:bookmarkStart w:id="22" w:name="OLE_LINK13"/>
      <w:r w:rsidRPr="00ED2D04">
        <w:rPr>
          <w:rFonts w:ascii="Bookman Old Style" w:hAnsi="Bookman Old Style"/>
          <w:b/>
          <w:sz w:val="24"/>
          <w:szCs w:val="24"/>
        </w:rPr>
        <w:t>CONCLUSIONES</w:t>
      </w:r>
    </w:p>
    <w:bookmarkEnd w:id="22"/>
    <w:p w:rsidR="00FB0A6C" w:rsidRPr="00A12962" w:rsidRDefault="00FB0A6C" w:rsidP="007C50A8">
      <w:pPr>
        <w:spacing w:after="0" w:line="240" w:lineRule="auto"/>
        <w:contextualSpacing/>
        <w:jc w:val="both"/>
        <w:rPr>
          <w:rFonts w:ascii="Bookman Old Style" w:hAnsi="Bookman Old Style"/>
          <w:sz w:val="24"/>
          <w:szCs w:val="24"/>
        </w:rPr>
      </w:pPr>
    </w:p>
    <w:p w:rsidR="00ED2D04" w:rsidRDefault="00FB0A6C" w:rsidP="00ED2D04">
      <w:pPr>
        <w:spacing w:after="0" w:line="240" w:lineRule="auto"/>
        <w:contextualSpacing/>
        <w:jc w:val="both"/>
        <w:rPr>
          <w:rFonts w:ascii="Bookman Old Style" w:hAnsi="Bookman Old Style"/>
          <w:bCs/>
          <w:sz w:val="24"/>
          <w:szCs w:val="24"/>
          <w:lang w:val="es-ES"/>
        </w:rPr>
      </w:pPr>
      <w:r w:rsidRPr="00A12962">
        <w:rPr>
          <w:rFonts w:ascii="Bookman Old Style" w:hAnsi="Bookman Old Style"/>
          <w:sz w:val="24"/>
          <w:szCs w:val="24"/>
        </w:rPr>
        <w:t>Con fundamento en las consideraciones</w:t>
      </w:r>
      <w:r w:rsidR="00137717" w:rsidRPr="00A12962">
        <w:rPr>
          <w:rFonts w:ascii="Bookman Old Style" w:hAnsi="Bookman Old Style"/>
          <w:sz w:val="24"/>
          <w:szCs w:val="24"/>
        </w:rPr>
        <w:t xml:space="preserve"> </w:t>
      </w:r>
      <w:r w:rsidRPr="00A12962">
        <w:rPr>
          <w:rFonts w:ascii="Bookman Old Style" w:hAnsi="Bookman Old Style"/>
          <w:sz w:val="24"/>
          <w:szCs w:val="24"/>
        </w:rPr>
        <w:t>anteriormente</w:t>
      </w:r>
      <w:r w:rsidR="00137717" w:rsidRPr="00A12962">
        <w:rPr>
          <w:rFonts w:ascii="Bookman Old Style" w:hAnsi="Bookman Old Style"/>
          <w:sz w:val="24"/>
          <w:szCs w:val="24"/>
        </w:rPr>
        <w:t xml:space="preserve"> </w:t>
      </w:r>
      <w:r w:rsidRPr="00A12962">
        <w:rPr>
          <w:rFonts w:ascii="Bookman Old Style" w:hAnsi="Bookman Old Style"/>
          <w:sz w:val="24"/>
          <w:szCs w:val="24"/>
        </w:rPr>
        <w:t>expuestas,</w:t>
      </w:r>
      <w:r w:rsidR="00137717" w:rsidRPr="00A12962">
        <w:rPr>
          <w:rFonts w:ascii="Bookman Old Style" w:hAnsi="Bookman Old Style"/>
          <w:sz w:val="24"/>
          <w:szCs w:val="24"/>
        </w:rPr>
        <w:t xml:space="preserve"> </w:t>
      </w:r>
      <w:r w:rsidR="00ED2D04">
        <w:rPr>
          <w:rFonts w:ascii="Bookman Old Style" w:hAnsi="Bookman Old Style"/>
          <w:sz w:val="24"/>
          <w:szCs w:val="24"/>
        </w:rPr>
        <w:t xml:space="preserve">me </w:t>
      </w:r>
      <w:r w:rsidRPr="00A12962">
        <w:rPr>
          <w:rFonts w:ascii="Bookman Old Style" w:hAnsi="Bookman Old Style"/>
          <w:sz w:val="24"/>
          <w:szCs w:val="24"/>
        </w:rPr>
        <w:t>permito</w:t>
      </w:r>
      <w:r w:rsidR="00137717" w:rsidRPr="00A12962">
        <w:rPr>
          <w:rFonts w:ascii="Bookman Old Style" w:hAnsi="Bookman Old Style"/>
          <w:sz w:val="24"/>
          <w:szCs w:val="24"/>
        </w:rPr>
        <w:t xml:space="preserve"> </w:t>
      </w:r>
      <w:r w:rsidRPr="00A12962">
        <w:rPr>
          <w:rFonts w:ascii="Bookman Old Style" w:hAnsi="Bookman Old Style"/>
          <w:sz w:val="24"/>
          <w:szCs w:val="24"/>
        </w:rPr>
        <w:t>presentar "</w:t>
      </w:r>
      <w:r w:rsidR="00F17CD9" w:rsidRPr="00ED2D04">
        <w:rPr>
          <w:rFonts w:ascii="Bookman Old Style" w:hAnsi="Bookman Old Style"/>
          <w:b/>
          <w:sz w:val="24"/>
          <w:szCs w:val="24"/>
        </w:rPr>
        <w:t>PONENCIA POSITIVA CON MODIFICACIONES</w:t>
      </w:r>
      <w:r w:rsidR="00ED2D04">
        <w:rPr>
          <w:rFonts w:ascii="Bookman Old Style" w:hAnsi="Bookman Old Style"/>
          <w:sz w:val="24"/>
          <w:szCs w:val="24"/>
        </w:rPr>
        <w:t xml:space="preserve">” al </w:t>
      </w:r>
      <w:r w:rsidR="00ED2D04" w:rsidRPr="00A12962">
        <w:rPr>
          <w:rFonts w:ascii="Bookman Old Style" w:hAnsi="Bookman Old Style"/>
          <w:b/>
          <w:bCs/>
          <w:sz w:val="24"/>
          <w:szCs w:val="24"/>
          <w:lang w:val="es-ES"/>
        </w:rPr>
        <w:t>PROYECTO DE ACUERDO No. 602 de 2017</w:t>
      </w:r>
      <w:r w:rsidR="00ED2D04" w:rsidRPr="00A12962">
        <w:rPr>
          <w:rFonts w:ascii="Bookman Old Style" w:hAnsi="Bookman Old Style"/>
          <w:bCs/>
          <w:sz w:val="24"/>
          <w:szCs w:val="24"/>
          <w:lang w:val="es-ES"/>
        </w:rPr>
        <w:t xml:space="preserve"> “Por medio del cual se autoriza a Bogotá, D.C., para que a través de la Secretaría Distrital de Hacienda asuma obligaciones para garantizar el aporte del Distrito Capital a la cofinanciación del Sistema Integrado de Transporte Masivo para Bogotá – Primera Línea del Metro – Tramo 1 con cargo a vigencias futuras ordinarias del período 2018 – 2041”</w:t>
      </w:r>
    </w:p>
    <w:p w:rsidR="00CA6406" w:rsidRDefault="00CA6406" w:rsidP="00ED2D04">
      <w:pPr>
        <w:spacing w:after="0" w:line="240" w:lineRule="auto"/>
        <w:contextualSpacing/>
        <w:jc w:val="both"/>
        <w:rPr>
          <w:rFonts w:ascii="Bookman Old Style" w:hAnsi="Bookman Old Style"/>
          <w:bCs/>
          <w:sz w:val="24"/>
          <w:szCs w:val="24"/>
          <w:lang w:val="es-ES"/>
        </w:rPr>
      </w:pPr>
    </w:p>
    <w:p w:rsidR="00CA6406" w:rsidRDefault="00CA6406" w:rsidP="00ED2D04">
      <w:pPr>
        <w:spacing w:after="0" w:line="240" w:lineRule="auto"/>
        <w:contextualSpacing/>
        <w:jc w:val="both"/>
        <w:rPr>
          <w:rFonts w:ascii="Bookman Old Style" w:hAnsi="Bookman Old Style"/>
          <w:bCs/>
          <w:sz w:val="24"/>
          <w:szCs w:val="24"/>
          <w:lang w:val="es-ES"/>
        </w:rPr>
      </w:pPr>
      <w:r>
        <w:rPr>
          <w:rFonts w:ascii="Bookman Old Style" w:hAnsi="Bookman Old Style"/>
          <w:bCs/>
          <w:sz w:val="24"/>
          <w:szCs w:val="24"/>
          <w:lang w:val="es-ES"/>
        </w:rPr>
        <w:t xml:space="preserve">Por esta razón se propone incluir un artículo que refleje </w:t>
      </w:r>
      <w:r w:rsidRPr="00CA6406">
        <w:rPr>
          <w:rFonts w:ascii="Bookman Old Style" w:hAnsi="Bookman Old Style"/>
          <w:bCs/>
          <w:sz w:val="24"/>
          <w:szCs w:val="24"/>
          <w:lang w:val="es-ES"/>
        </w:rPr>
        <w:t>la fuente de ingreso adicional generada para e</w:t>
      </w:r>
      <w:r>
        <w:rPr>
          <w:rFonts w:ascii="Bookman Old Style" w:hAnsi="Bookman Old Style"/>
          <w:bCs/>
          <w:sz w:val="24"/>
          <w:szCs w:val="24"/>
          <w:lang w:val="es-ES"/>
        </w:rPr>
        <w:t>l financiamiento de dicho costo, conforme lo seña</w:t>
      </w:r>
      <w:r w:rsidR="0086704D">
        <w:rPr>
          <w:rFonts w:ascii="Bookman Old Style" w:hAnsi="Bookman Old Style"/>
          <w:bCs/>
          <w:sz w:val="24"/>
          <w:szCs w:val="24"/>
          <w:lang w:val="es-ES"/>
        </w:rPr>
        <w:t>lan las normas legales vigentes, en concordancia con el principio de universalidad del Estatuto Orgánico de Presupuesto.</w:t>
      </w:r>
    </w:p>
    <w:p w:rsidR="00FB0A6C" w:rsidRPr="00A12962" w:rsidRDefault="00ED2D04" w:rsidP="00ED2D04">
      <w:pPr>
        <w:spacing w:after="0" w:line="240" w:lineRule="auto"/>
        <w:contextualSpacing/>
        <w:jc w:val="both"/>
        <w:rPr>
          <w:rFonts w:ascii="Bookman Old Style" w:hAnsi="Bookman Old Style"/>
          <w:sz w:val="24"/>
          <w:szCs w:val="24"/>
        </w:rPr>
      </w:pPr>
      <w:r>
        <w:rPr>
          <w:rFonts w:ascii="Bookman Old Style" w:hAnsi="Bookman Old Style"/>
          <w:sz w:val="24"/>
          <w:szCs w:val="24"/>
        </w:rPr>
        <w:t xml:space="preserve"> </w:t>
      </w:r>
    </w:p>
    <w:p w:rsidR="00FB0A6C" w:rsidRPr="00A12962" w:rsidRDefault="00FB0A6C" w:rsidP="00ED2D04">
      <w:pPr>
        <w:spacing w:after="0" w:line="240" w:lineRule="auto"/>
        <w:contextualSpacing/>
        <w:rPr>
          <w:rFonts w:ascii="Bookman Old Style" w:hAnsi="Bookman Old Style"/>
          <w:sz w:val="24"/>
          <w:szCs w:val="24"/>
        </w:rPr>
      </w:pPr>
      <w:r w:rsidRPr="00A12962">
        <w:rPr>
          <w:rFonts w:ascii="Bookman Old Style" w:hAnsi="Bookman Old Style"/>
          <w:sz w:val="24"/>
          <w:szCs w:val="24"/>
        </w:rPr>
        <w:t>Cordialmente,</w:t>
      </w:r>
    </w:p>
    <w:p w:rsidR="00FB0A6C" w:rsidRDefault="00FB0A6C" w:rsidP="00ED2D04">
      <w:pPr>
        <w:spacing w:after="0" w:line="240" w:lineRule="auto"/>
        <w:contextualSpacing/>
        <w:jc w:val="center"/>
        <w:rPr>
          <w:rFonts w:ascii="Bookman Old Style" w:hAnsi="Bookman Old Style"/>
          <w:sz w:val="24"/>
          <w:szCs w:val="24"/>
        </w:rPr>
      </w:pPr>
    </w:p>
    <w:p w:rsidR="00ED2D04" w:rsidRDefault="00ED2D04" w:rsidP="00ED2D04">
      <w:pPr>
        <w:spacing w:after="0" w:line="240" w:lineRule="auto"/>
        <w:contextualSpacing/>
        <w:jc w:val="center"/>
        <w:rPr>
          <w:rFonts w:ascii="Bookman Old Style" w:hAnsi="Bookman Old Style"/>
          <w:sz w:val="24"/>
          <w:szCs w:val="24"/>
        </w:rPr>
      </w:pPr>
    </w:p>
    <w:p w:rsidR="00ED2D04" w:rsidRDefault="00ED2D04" w:rsidP="00ED2D04">
      <w:pPr>
        <w:spacing w:after="0" w:line="240" w:lineRule="auto"/>
        <w:contextualSpacing/>
        <w:jc w:val="center"/>
        <w:rPr>
          <w:rFonts w:ascii="Bookman Old Style" w:hAnsi="Bookman Old Style"/>
          <w:sz w:val="24"/>
          <w:szCs w:val="24"/>
        </w:rPr>
      </w:pPr>
    </w:p>
    <w:p w:rsidR="00ED2D04" w:rsidRPr="00A12962" w:rsidRDefault="00ED2D04" w:rsidP="00ED2D04">
      <w:pPr>
        <w:spacing w:after="0" w:line="240" w:lineRule="auto"/>
        <w:contextualSpacing/>
        <w:jc w:val="center"/>
        <w:rPr>
          <w:rFonts w:ascii="Bookman Old Style" w:hAnsi="Bookman Old Style"/>
          <w:sz w:val="24"/>
          <w:szCs w:val="24"/>
        </w:rPr>
      </w:pPr>
    </w:p>
    <w:p w:rsidR="00432685" w:rsidRPr="00A12962" w:rsidRDefault="00432685" w:rsidP="00ED2D04">
      <w:pPr>
        <w:spacing w:after="0" w:line="240" w:lineRule="auto"/>
        <w:contextualSpacing/>
        <w:jc w:val="center"/>
        <w:rPr>
          <w:rFonts w:ascii="Bookman Old Style" w:hAnsi="Bookman Old Style"/>
          <w:sz w:val="24"/>
          <w:szCs w:val="24"/>
        </w:rPr>
      </w:pPr>
    </w:p>
    <w:p w:rsidR="00432685" w:rsidRPr="00A12962" w:rsidRDefault="00432685" w:rsidP="00ED2D04">
      <w:pPr>
        <w:spacing w:after="0" w:line="240" w:lineRule="auto"/>
        <w:contextualSpacing/>
        <w:jc w:val="center"/>
        <w:rPr>
          <w:rFonts w:ascii="Bookman Old Style" w:hAnsi="Bookman Old Style"/>
          <w:b/>
          <w:sz w:val="24"/>
          <w:szCs w:val="24"/>
        </w:rPr>
      </w:pPr>
      <w:r w:rsidRPr="00A12962">
        <w:rPr>
          <w:rFonts w:ascii="Bookman Old Style" w:hAnsi="Bookman Old Style"/>
          <w:b/>
          <w:sz w:val="24"/>
          <w:szCs w:val="24"/>
        </w:rPr>
        <w:t>MARIA VICTORIA VARGAS SILVA</w:t>
      </w:r>
    </w:p>
    <w:p w:rsidR="00432685" w:rsidRPr="00A12962" w:rsidRDefault="00432685" w:rsidP="00ED2D04">
      <w:pPr>
        <w:spacing w:after="0" w:line="240" w:lineRule="auto"/>
        <w:contextualSpacing/>
        <w:jc w:val="center"/>
        <w:rPr>
          <w:rFonts w:ascii="Bookman Old Style" w:hAnsi="Bookman Old Style"/>
          <w:sz w:val="24"/>
          <w:szCs w:val="24"/>
        </w:rPr>
      </w:pPr>
      <w:r w:rsidRPr="00A12962">
        <w:rPr>
          <w:rFonts w:ascii="Bookman Old Style" w:hAnsi="Bookman Old Style"/>
          <w:sz w:val="24"/>
          <w:szCs w:val="24"/>
        </w:rPr>
        <w:t>Concejal de Bogotá</w:t>
      </w:r>
    </w:p>
    <w:p w:rsidR="00D75F5C" w:rsidRPr="00A12962" w:rsidRDefault="00D75F5C" w:rsidP="00CA6406">
      <w:pPr>
        <w:spacing w:after="0" w:line="240" w:lineRule="auto"/>
        <w:contextualSpacing/>
        <w:jc w:val="both"/>
        <w:rPr>
          <w:rFonts w:ascii="Bookman Old Style" w:hAnsi="Bookman Old Style"/>
          <w:sz w:val="24"/>
          <w:szCs w:val="24"/>
        </w:rPr>
      </w:pPr>
    </w:p>
    <w:sectPr w:rsidR="00D75F5C" w:rsidRPr="00A12962" w:rsidSect="00344788">
      <w:headerReference w:type="default" r:id="rId45"/>
      <w:footerReference w:type="default" r:id="rId46"/>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2FB" w:rsidRDefault="000632FB" w:rsidP="008E2CD6">
      <w:pPr>
        <w:spacing w:after="0" w:line="240" w:lineRule="auto"/>
      </w:pPr>
      <w:r>
        <w:separator/>
      </w:r>
    </w:p>
  </w:endnote>
  <w:endnote w:type="continuationSeparator" w:id="0">
    <w:p w:rsidR="000632FB" w:rsidRDefault="000632FB" w:rsidP="008E2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8AC" w:rsidRDefault="00DE48AC" w:rsidP="000D4A52">
    <w:pPr>
      <w:jc w:val="both"/>
      <w:rPr>
        <w:sz w:val="16"/>
        <w:szCs w:val="16"/>
      </w:rPr>
    </w:pPr>
    <w:r>
      <w:rPr>
        <w:noProof/>
        <w:lang w:eastAsia="es-CO"/>
      </w:rPr>
      <w:drawing>
        <wp:anchor distT="0" distB="0" distL="114300" distR="114300" simplePos="0" relativeHeight="251664384" behindDoc="1" locked="0" layoutInCell="1" allowOverlap="1">
          <wp:simplePos x="0" y="0"/>
          <wp:positionH relativeFrom="column">
            <wp:posOffset>5100320</wp:posOffset>
          </wp:positionH>
          <wp:positionV relativeFrom="paragraph">
            <wp:posOffset>22225</wp:posOffset>
          </wp:positionV>
          <wp:extent cx="647700" cy="647700"/>
          <wp:effectExtent l="0" t="0" r="0" b="0"/>
          <wp:wrapNone/>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anchor>
      </w:drawing>
    </w:r>
    <w:r>
      <w:rPr>
        <w:noProof/>
        <w:lang w:eastAsia="es-CO"/>
      </w:rPr>
      <w:drawing>
        <wp:anchor distT="0" distB="0" distL="114300" distR="114300" simplePos="0" relativeHeight="251662336" behindDoc="1" locked="0" layoutInCell="1" allowOverlap="1">
          <wp:simplePos x="0" y="0"/>
          <wp:positionH relativeFrom="margin">
            <wp:posOffset>4500245</wp:posOffset>
          </wp:positionH>
          <wp:positionV relativeFrom="paragraph">
            <wp:posOffset>22225</wp:posOffset>
          </wp:positionV>
          <wp:extent cx="647700" cy="647700"/>
          <wp:effectExtent l="0" t="0" r="0" b="0"/>
          <wp:wrapNone/>
          <wp:docPr id="2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anchor>
      </w:drawing>
    </w:r>
    <w:r>
      <w:rPr>
        <w:noProof/>
        <w:lang w:eastAsia="es-CO"/>
      </w:rPr>
      <w:drawing>
        <wp:anchor distT="0" distB="0" distL="114300" distR="114300" simplePos="0" relativeHeight="251663360" behindDoc="1" locked="0" layoutInCell="1" allowOverlap="1">
          <wp:simplePos x="0" y="0"/>
          <wp:positionH relativeFrom="column">
            <wp:posOffset>585470</wp:posOffset>
          </wp:positionH>
          <wp:positionV relativeFrom="paragraph">
            <wp:posOffset>12700</wp:posOffset>
          </wp:positionV>
          <wp:extent cx="647700" cy="647700"/>
          <wp:effectExtent l="0" t="0" r="0" b="0"/>
          <wp:wrapNone/>
          <wp:docPr id="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anchor>
      </w:drawing>
    </w:r>
    <w:r>
      <w:rPr>
        <w:noProof/>
        <w:lang w:eastAsia="es-CO"/>
      </w:rPr>
      <w:drawing>
        <wp:anchor distT="0" distB="0" distL="114300" distR="114300" simplePos="0" relativeHeight="251661312" behindDoc="1" locked="0" layoutInCell="1" allowOverlap="1">
          <wp:simplePos x="0" y="0"/>
          <wp:positionH relativeFrom="column">
            <wp:posOffset>-33655</wp:posOffset>
          </wp:positionH>
          <wp:positionV relativeFrom="paragraph">
            <wp:posOffset>31750</wp:posOffset>
          </wp:positionV>
          <wp:extent cx="647700" cy="647700"/>
          <wp:effectExtent l="0" t="0" r="0" b="0"/>
          <wp:wrapNone/>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anchor>
      </w:drawing>
    </w:r>
  </w:p>
  <w:p w:rsidR="00DE48AC" w:rsidRPr="002D4704" w:rsidRDefault="00DE48AC" w:rsidP="00C63409">
    <w:pPr>
      <w:spacing w:after="0" w:line="240" w:lineRule="auto"/>
      <w:jc w:val="center"/>
      <w:rPr>
        <w:sz w:val="20"/>
      </w:rPr>
    </w:pPr>
    <w:r w:rsidRPr="002D4704">
      <w:rPr>
        <w:sz w:val="20"/>
      </w:rPr>
      <w:t>“EN EL CONCEJO, BOGOTÁ TIENE LA PALABRA”</w:t>
    </w:r>
  </w:p>
  <w:p w:rsidR="00DE48AC" w:rsidRPr="002D4704" w:rsidRDefault="00DE48AC" w:rsidP="00C63409">
    <w:pPr>
      <w:tabs>
        <w:tab w:val="left" w:pos="315"/>
        <w:tab w:val="left" w:pos="1080"/>
        <w:tab w:val="left" w:pos="1803"/>
        <w:tab w:val="center" w:pos="4420"/>
        <w:tab w:val="center" w:pos="4703"/>
      </w:tabs>
      <w:spacing w:after="0" w:line="240" w:lineRule="auto"/>
      <w:rPr>
        <w:sz w:val="20"/>
      </w:rPr>
    </w:pPr>
    <w:r w:rsidRPr="002D4704">
      <w:rPr>
        <w:sz w:val="20"/>
      </w:rPr>
      <w:tab/>
    </w:r>
    <w:r w:rsidRPr="002D4704">
      <w:rPr>
        <w:sz w:val="20"/>
      </w:rPr>
      <w:tab/>
    </w:r>
    <w:r w:rsidRPr="002D4704">
      <w:rPr>
        <w:sz w:val="20"/>
      </w:rPr>
      <w:tab/>
    </w:r>
    <w:r w:rsidRPr="002D4704">
      <w:rPr>
        <w:sz w:val="20"/>
      </w:rPr>
      <w:tab/>
      <w:t>Calle 36 No. 28A-41 PBX 2088210</w:t>
    </w:r>
  </w:p>
  <w:p w:rsidR="00DE48AC" w:rsidRDefault="000632FB" w:rsidP="00C63409">
    <w:pPr>
      <w:spacing w:after="0" w:line="240" w:lineRule="auto"/>
      <w:jc w:val="center"/>
      <w:rPr>
        <w:rFonts w:cs="Arial"/>
        <w:sz w:val="20"/>
      </w:rPr>
    </w:pPr>
    <w:hyperlink r:id="rId5" w:history="1">
      <w:r w:rsidR="00DE48AC" w:rsidRPr="002D4704">
        <w:rPr>
          <w:rStyle w:val="Hipervnculo"/>
          <w:color w:val="auto"/>
          <w:sz w:val="20"/>
        </w:rPr>
        <w:t>www.concejobogota.gov.co</w:t>
      </w:r>
    </w:hyperlink>
  </w:p>
  <w:p w:rsidR="00DE48AC" w:rsidRPr="009A4975" w:rsidRDefault="00DE48AC" w:rsidP="000D4A52">
    <w:pPr>
      <w:pStyle w:val="Encabezado"/>
      <w:jc w:val="right"/>
    </w:pPr>
    <w:r w:rsidRPr="00C238DA">
      <w:rPr>
        <w:rFonts w:cs="Arial"/>
        <w:sz w:val="20"/>
      </w:rPr>
      <w:t xml:space="preserve">Página </w:t>
    </w:r>
    <w:r w:rsidR="00C46511" w:rsidRPr="00C238DA">
      <w:rPr>
        <w:rFonts w:cs="Arial"/>
        <w:b/>
        <w:bCs/>
        <w:sz w:val="20"/>
      </w:rPr>
      <w:fldChar w:fldCharType="begin"/>
    </w:r>
    <w:r w:rsidRPr="00C238DA">
      <w:rPr>
        <w:rFonts w:cs="Arial"/>
        <w:b/>
        <w:bCs/>
        <w:sz w:val="20"/>
      </w:rPr>
      <w:instrText>PAGE</w:instrText>
    </w:r>
    <w:r w:rsidR="00C46511" w:rsidRPr="00C238DA">
      <w:rPr>
        <w:rFonts w:cs="Arial"/>
        <w:b/>
        <w:bCs/>
        <w:sz w:val="20"/>
      </w:rPr>
      <w:fldChar w:fldCharType="separate"/>
    </w:r>
    <w:r w:rsidR="00B64434">
      <w:rPr>
        <w:rFonts w:cs="Arial"/>
        <w:b/>
        <w:bCs/>
        <w:noProof/>
        <w:sz w:val="20"/>
      </w:rPr>
      <w:t>1</w:t>
    </w:r>
    <w:r w:rsidR="00C46511" w:rsidRPr="00C238DA">
      <w:rPr>
        <w:rFonts w:cs="Arial"/>
        <w:b/>
        <w:bCs/>
        <w:sz w:val="20"/>
      </w:rPr>
      <w:fldChar w:fldCharType="end"/>
    </w:r>
    <w:r w:rsidRPr="00C238DA">
      <w:rPr>
        <w:rFonts w:cs="Arial"/>
        <w:sz w:val="20"/>
      </w:rPr>
      <w:t xml:space="preserve"> de </w:t>
    </w:r>
    <w:r w:rsidR="00C46511" w:rsidRPr="00C238DA">
      <w:rPr>
        <w:rFonts w:cs="Arial"/>
        <w:b/>
        <w:bCs/>
        <w:sz w:val="20"/>
      </w:rPr>
      <w:fldChar w:fldCharType="begin"/>
    </w:r>
    <w:r w:rsidRPr="00C238DA">
      <w:rPr>
        <w:rFonts w:cs="Arial"/>
        <w:b/>
        <w:bCs/>
        <w:sz w:val="20"/>
      </w:rPr>
      <w:instrText>NUMPAGES</w:instrText>
    </w:r>
    <w:r w:rsidR="00C46511" w:rsidRPr="00C238DA">
      <w:rPr>
        <w:rFonts w:cs="Arial"/>
        <w:b/>
        <w:bCs/>
        <w:sz w:val="20"/>
      </w:rPr>
      <w:fldChar w:fldCharType="separate"/>
    </w:r>
    <w:r w:rsidR="00B64434">
      <w:rPr>
        <w:rFonts w:cs="Arial"/>
        <w:b/>
        <w:bCs/>
        <w:noProof/>
        <w:sz w:val="20"/>
      </w:rPr>
      <w:t>6</w:t>
    </w:r>
    <w:r w:rsidR="00C46511" w:rsidRPr="00C238DA">
      <w:rPr>
        <w:rFonts w:cs="Arial"/>
        <w:b/>
        <w:bCs/>
        <w:sz w:val="20"/>
      </w:rPr>
      <w:fldChar w:fldCharType="end"/>
    </w:r>
  </w:p>
  <w:p w:rsidR="00DE48AC" w:rsidRDefault="00DE48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2FB" w:rsidRDefault="000632FB" w:rsidP="008E2CD6">
      <w:pPr>
        <w:spacing w:after="0" w:line="240" w:lineRule="auto"/>
      </w:pPr>
      <w:r>
        <w:separator/>
      </w:r>
    </w:p>
  </w:footnote>
  <w:footnote w:type="continuationSeparator" w:id="0">
    <w:p w:rsidR="000632FB" w:rsidRDefault="000632FB" w:rsidP="008E2CD6">
      <w:pPr>
        <w:spacing w:after="0" w:line="240" w:lineRule="auto"/>
      </w:pPr>
      <w:r>
        <w:continuationSeparator/>
      </w:r>
    </w:p>
  </w:footnote>
  <w:footnote w:id="1">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00C46511" w:rsidRPr="00B54EBF">
        <w:rPr>
          <w:rFonts w:ascii="Times New Roman" w:hAnsi="Times New Roman" w:cs="Times New Roman"/>
          <w:i/>
          <w:sz w:val="16"/>
          <w:szCs w:val="16"/>
        </w:rPr>
        <w:fldChar w:fldCharType="begin"/>
      </w:r>
      <w:r w:rsidRPr="00B54EBF">
        <w:rPr>
          <w:rFonts w:ascii="Times New Roman" w:hAnsi="Times New Roman" w:cs="Times New Roman"/>
          <w:i/>
          <w:sz w:val="16"/>
          <w:szCs w:val="16"/>
        </w:rPr>
        <w:instrText xml:space="preserve"> BIBLIOGRAPHY  \l 3082 </w:instrText>
      </w:r>
      <w:r w:rsidR="00C46511" w:rsidRPr="00B54EBF">
        <w:rPr>
          <w:rFonts w:ascii="Times New Roman" w:hAnsi="Times New Roman" w:cs="Times New Roman"/>
          <w:i/>
          <w:sz w:val="16"/>
          <w:szCs w:val="16"/>
        </w:rPr>
        <w:fldChar w:fldCharType="separate"/>
      </w:r>
      <w:r w:rsidRPr="00B54EBF">
        <w:rPr>
          <w:rFonts w:ascii="Times New Roman" w:hAnsi="Times New Roman" w:cs="Times New Roman"/>
          <w:i/>
          <w:noProof/>
          <w:sz w:val="16"/>
          <w:szCs w:val="16"/>
        </w:rPr>
        <w:t xml:space="preserve">Administración Distrital. (2017). </w:t>
      </w:r>
      <w:r>
        <w:rPr>
          <w:rFonts w:ascii="Times New Roman" w:hAnsi="Times New Roman" w:cs="Times New Roman"/>
          <w:i/>
          <w:noProof/>
          <w:sz w:val="16"/>
          <w:szCs w:val="16"/>
        </w:rPr>
        <w:t xml:space="preserve">Exposición de Motivos. Proyecto de Acuerdo 602 de 2017. </w:t>
      </w:r>
      <w:r w:rsidRPr="00B54EBF">
        <w:rPr>
          <w:rFonts w:ascii="Times New Roman" w:hAnsi="Times New Roman" w:cs="Times New Roman"/>
          <w:i/>
          <w:iCs/>
          <w:noProof/>
          <w:sz w:val="16"/>
          <w:szCs w:val="16"/>
        </w:rPr>
        <w:t>“Por medio del cual se autoriza a Bogotá, D.C., para que a través de la Secretaría Distrital de Hacienda asuma obligaciones para garantizar el aporte del Distrito Capital a la cofinanciación del Sistema Integrado de Transporte Masivo para Bogotá – PLMB.</w:t>
      </w:r>
      <w:r w:rsidRPr="00B54EBF">
        <w:rPr>
          <w:rFonts w:ascii="Times New Roman" w:hAnsi="Times New Roman" w:cs="Times New Roman"/>
          <w:i/>
          <w:noProof/>
          <w:sz w:val="16"/>
          <w:szCs w:val="16"/>
        </w:rPr>
        <w:t xml:space="preserve"> </w:t>
      </w:r>
      <w:r>
        <w:rPr>
          <w:rFonts w:ascii="Times New Roman" w:hAnsi="Times New Roman" w:cs="Times New Roman"/>
          <w:i/>
          <w:noProof/>
          <w:sz w:val="16"/>
          <w:szCs w:val="16"/>
          <w:lang w:val="es-ES"/>
        </w:rPr>
        <w:t xml:space="preserve">Bogotá" </w:t>
      </w:r>
      <w:r w:rsidRPr="00B54EBF">
        <w:rPr>
          <w:rFonts w:ascii="Times New Roman" w:hAnsi="Times New Roman" w:cs="Times New Roman"/>
          <w:i/>
          <w:noProof/>
          <w:sz w:val="16"/>
          <w:szCs w:val="16"/>
          <w:lang w:val="es-ES"/>
        </w:rPr>
        <w:t>.</w:t>
      </w:r>
    </w:p>
    <w:p w:rsidR="00DE48AC" w:rsidRPr="00B54EBF" w:rsidRDefault="00C46511" w:rsidP="00B54EBF">
      <w:pPr>
        <w:pStyle w:val="Textonotapie"/>
        <w:jc w:val="both"/>
        <w:rPr>
          <w:rFonts w:ascii="Times New Roman" w:hAnsi="Times New Roman" w:cs="Times New Roman"/>
          <w:i/>
          <w:sz w:val="16"/>
          <w:szCs w:val="16"/>
        </w:rPr>
      </w:pPr>
      <w:r w:rsidRPr="00B54EBF">
        <w:rPr>
          <w:rFonts w:ascii="Times New Roman" w:hAnsi="Times New Roman" w:cs="Times New Roman"/>
          <w:i/>
          <w:sz w:val="16"/>
          <w:szCs w:val="16"/>
        </w:rPr>
        <w:fldChar w:fldCharType="end"/>
      </w:r>
    </w:p>
  </w:footnote>
  <w:footnote w:id="2">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w:t>
      </w:r>
    </w:p>
  </w:footnote>
  <w:footnote w:id="3">
    <w:p w:rsidR="00DE48AC"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w:t>
      </w:r>
    </w:p>
    <w:p w:rsidR="00DE48AC" w:rsidRPr="00B54EBF" w:rsidRDefault="00DE48AC" w:rsidP="00B54EBF">
      <w:pPr>
        <w:pStyle w:val="Textonotapie"/>
        <w:jc w:val="both"/>
        <w:rPr>
          <w:rFonts w:ascii="Times New Roman" w:hAnsi="Times New Roman" w:cs="Times New Roman"/>
          <w:i/>
          <w:sz w:val="16"/>
          <w:szCs w:val="16"/>
        </w:rPr>
      </w:pPr>
    </w:p>
  </w:footnote>
  <w:footnote w:id="4">
    <w:p w:rsidR="00DE48AC" w:rsidRDefault="00DE48AC" w:rsidP="00B54EBF">
      <w:pPr>
        <w:pStyle w:val="Textonotapie"/>
        <w:jc w:val="both"/>
        <w:rPr>
          <w:rFonts w:ascii="Times New Roman" w:hAnsi="Times New Roman" w:cs="Times New Roman"/>
          <w:i/>
          <w:noProof/>
          <w:sz w:val="16"/>
          <w:szCs w:val="16"/>
          <w:lang w:val="es-ES"/>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 xml:space="preserve">Administración Distrital. (2017). </w:t>
      </w:r>
      <w:r w:rsidRPr="00B54EBF">
        <w:rPr>
          <w:rFonts w:ascii="Times New Roman" w:hAnsi="Times New Roman" w:cs="Times New Roman"/>
          <w:i/>
          <w:iCs/>
          <w:noProof/>
          <w:sz w:val="16"/>
          <w:szCs w:val="16"/>
        </w:rPr>
        <w:t>“Por medio del cual se autoriza a Bogotá, D.C., para que a través de la Secretaría Distrital de Hacienda asuma obligaciones para garantizar el aporte del Distrito Capital a la cofinanciación del Sistema Integrado de Transporte Masivo para Bogotá – PLMB.</w:t>
      </w:r>
      <w:r w:rsidRPr="00B54EBF">
        <w:rPr>
          <w:rFonts w:ascii="Times New Roman" w:hAnsi="Times New Roman" w:cs="Times New Roman"/>
          <w:i/>
          <w:noProof/>
          <w:sz w:val="16"/>
          <w:szCs w:val="16"/>
        </w:rPr>
        <w:t xml:space="preserve"> </w:t>
      </w:r>
      <w:r w:rsidRPr="00B54EBF">
        <w:rPr>
          <w:rFonts w:ascii="Times New Roman" w:hAnsi="Times New Roman" w:cs="Times New Roman"/>
          <w:i/>
          <w:noProof/>
          <w:sz w:val="16"/>
          <w:szCs w:val="16"/>
          <w:lang w:val="es-ES"/>
        </w:rPr>
        <w:t>Bogotá: Bogotá Mejor Para Todos.</w:t>
      </w:r>
    </w:p>
    <w:p w:rsidR="00DE48AC" w:rsidRPr="00B54EBF" w:rsidRDefault="00DE48AC" w:rsidP="00B54EBF">
      <w:pPr>
        <w:pStyle w:val="Textonotapie"/>
        <w:jc w:val="both"/>
        <w:rPr>
          <w:rFonts w:ascii="Times New Roman" w:hAnsi="Times New Roman" w:cs="Times New Roman"/>
          <w:i/>
          <w:sz w:val="16"/>
          <w:szCs w:val="16"/>
        </w:rPr>
      </w:pPr>
    </w:p>
  </w:footnote>
  <w:footnote w:id="5">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w:t>
      </w:r>
    </w:p>
  </w:footnote>
  <w:footnote w:id="6">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w:t>
      </w:r>
    </w:p>
    <w:p w:rsidR="00DE48AC" w:rsidRPr="00B54EBF" w:rsidRDefault="00DE48AC" w:rsidP="00B54EBF">
      <w:pPr>
        <w:pStyle w:val="Textonotapie"/>
        <w:jc w:val="both"/>
        <w:rPr>
          <w:rFonts w:ascii="Times New Roman" w:hAnsi="Times New Roman" w:cs="Times New Roman"/>
          <w:i/>
          <w:sz w:val="16"/>
          <w:szCs w:val="16"/>
        </w:rPr>
      </w:pPr>
    </w:p>
  </w:footnote>
  <w:footnote w:id="7">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w:t>
      </w:r>
    </w:p>
    <w:p w:rsidR="00DE48AC" w:rsidRPr="00B54EBF" w:rsidRDefault="00DE48AC" w:rsidP="00B54EBF">
      <w:pPr>
        <w:pStyle w:val="Textonotapie"/>
        <w:jc w:val="both"/>
        <w:rPr>
          <w:rFonts w:ascii="Times New Roman" w:hAnsi="Times New Roman" w:cs="Times New Roman"/>
          <w:i/>
          <w:sz w:val="16"/>
          <w:szCs w:val="16"/>
        </w:rPr>
      </w:pPr>
    </w:p>
  </w:footnote>
  <w:footnote w:id="8">
    <w:p w:rsidR="00DE48AC" w:rsidRPr="00B54EBF" w:rsidRDefault="00DE48AC" w:rsidP="00B54EBF">
      <w:pPr>
        <w:pStyle w:val="Textonotapie"/>
        <w:jc w:val="both"/>
        <w:rPr>
          <w:rFonts w:ascii="Times New Roman" w:hAnsi="Times New Roman" w:cs="Times New Roman"/>
          <w:i/>
          <w:iCs/>
          <w:noProof/>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 xml:space="preserve">Administración Distrital. (2017). </w:t>
      </w:r>
      <w:r w:rsidRPr="00B54EBF">
        <w:rPr>
          <w:rFonts w:ascii="Times New Roman" w:hAnsi="Times New Roman" w:cs="Times New Roman"/>
          <w:i/>
          <w:iCs/>
          <w:noProof/>
          <w:sz w:val="16"/>
          <w:szCs w:val="16"/>
        </w:rPr>
        <w:t xml:space="preserve">“Por medio del cual se autoriza a Bogotá, D.C., para que a través de la Secretaría Distrital de Hacienda asuma obligaciones para garantizar el aporte del Distrito Capital a la cofinanciación del Sistema Integrado de Transporte </w:t>
      </w:r>
    </w:p>
    <w:p w:rsidR="00DE48AC" w:rsidRPr="00B54EBF" w:rsidRDefault="00DE48AC" w:rsidP="00B54EBF">
      <w:pPr>
        <w:pStyle w:val="Textonotapie"/>
        <w:jc w:val="both"/>
        <w:rPr>
          <w:rFonts w:ascii="Times New Roman" w:hAnsi="Times New Roman" w:cs="Times New Roman"/>
          <w:i/>
          <w:noProof/>
          <w:sz w:val="16"/>
          <w:szCs w:val="16"/>
          <w:lang w:val="es-ES"/>
        </w:rPr>
      </w:pPr>
      <w:r w:rsidRPr="00B54EBF">
        <w:rPr>
          <w:rFonts w:ascii="Times New Roman" w:hAnsi="Times New Roman" w:cs="Times New Roman"/>
          <w:i/>
          <w:iCs/>
          <w:noProof/>
          <w:sz w:val="16"/>
          <w:szCs w:val="16"/>
        </w:rPr>
        <w:t>Masivo para Bogotá – PLMB.</w:t>
      </w:r>
      <w:r w:rsidRPr="00B54EBF">
        <w:rPr>
          <w:rFonts w:ascii="Times New Roman" w:hAnsi="Times New Roman" w:cs="Times New Roman"/>
          <w:i/>
          <w:noProof/>
          <w:sz w:val="16"/>
          <w:szCs w:val="16"/>
        </w:rPr>
        <w:t xml:space="preserve"> </w:t>
      </w:r>
      <w:r w:rsidRPr="00B54EBF">
        <w:rPr>
          <w:rFonts w:ascii="Times New Roman" w:hAnsi="Times New Roman" w:cs="Times New Roman"/>
          <w:i/>
          <w:noProof/>
          <w:sz w:val="16"/>
          <w:szCs w:val="16"/>
          <w:lang w:val="es-ES"/>
        </w:rPr>
        <w:t>Bogotá: Bogotá Mejor Para Todos.</w:t>
      </w:r>
    </w:p>
    <w:p w:rsidR="00DE48AC" w:rsidRPr="00B54EBF" w:rsidRDefault="00DE48AC" w:rsidP="00B54EBF">
      <w:pPr>
        <w:pStyle w:val="Textonotapie"/>
        <w:jc w:val="both"/>
        <w:rPr>
          <w:rFonts w:ascii="Times New Roman" w:hAnsi="Times New Roman" w:cs="Times New Roman"/>
          <w:i/>
          <w:sz w:val="16"/>
          <w:szCs w:val="16"/>
        </w:rPr>
      </w:pPr>
    </w:p>
  </w:footnote>
  <w:footnote w:id="9">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w:t>
      </w:r>
    </w:p>
    <w:p w:rsidR="00DE48AC" w:rsidRPr="00B54EBF" w:rsidRDefault="00DE48AC" w:rsidP="00B54EBF">
      <w:pPr>
        <w:pStyle w:val="Textonotapie"/>
        <w:jc w:val="both"/>
        <w:rPr>
          <w:rFonts w:ascii="Times New Roman" w:hAnsi="Times New Roman" w:cs="Times New Roman"/>
          <w:i/>
          <w:sz w:val="16"/>
          <w:szCs w:val="16"/>
        </w:rPr>
      </w:pPr>
    </w:p>
  </w:footnote>
  <w:footnote w:id="10">
    <w:p w:rsidR="00DE48AC"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w:t>
      </w:r>
    </w:p>
    <w:p w:rsidR="00DE48AC" w:rsidRPr="00B54EBF" w:rsidRDefault="00DE48AC" w:rsidP="00B54EBF">
      <w:pPr>
        <w:pStyle w:val="Textonotapie"/>
        <w:jc w:val="both"/>
        <w:rPr>
          <w:rFonts w:ascii="Times New Roman" w:hAnsi="Times New Roman" w:cs="Times New Roman"/>
          <w:i/>
          <w:sz w:val="16"/>
          <w:szCs w:val="16"/>
        </w:rPr>
      </w:pPr>
    </w:p>
  </w:footnote>
  <w:footnote w:id="11">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w:t>
      </w:r>
    </w:p>
    <w:p w:rsidR="00DE48AC" w:rsidRPr="00B54EBF" w:rsidRDefault="00DE48AC" w:rsidP="00B54EBF">
      <w:pPr>
        <w:pStyle w:val="Textonotapie"/>
        <w:jc w:val="both"/>
        <w:rPr>
          <w:rFonts w:ascii="Times New Roman" w:hAnsi="Times New Roman" w:cs="Times New Roman"/>
          <w:i/>
          <w:sz w:val="16"/>
          <w:szCs w:val="16"/>
        </w:rPr>
      </w:pPr>
    </w:p>
  </w:footnote>
  <w:footnote w:id="12">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w:t>
      </w:r>
    </w:p>
    <w:p w:rsidR="00DE48AC" w:rsidRPr="00B54EBF" w:rsidRDefault="00DE48AC" w:rsidP="00B54EBF">
      <w:pPr>
        <w:pStyle w:val="Textonotapie"/>
        <w:jc w:val="both"/>
        <w:rPr>
          <w:rFonts w:ascii="Times New Roman" w:hAnsi="Times New Roman" w:cs="Times New Roman"/>
          <w:i/>
          <w:sz w:val="16"/>
          <w:szCs w:val="16"/>
        </w:rPr>
      </w:pPr>
    </w:p>
  </w:footnote>
  <w:footnote w:id="13">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00C46511" w:rsidRPr="00B54EBF">
        <w:rPr>
          <w:rFonts w:ascii="Times New Roman" w:hAnsi="Times New Roman" w:cs="Times New Roman"/>
          <w:i/>
          <w:sz w:val="16"/>
          <w:szCs w:val="16"/>
        </w:rPr>
        <w:fldChar w:fldCharType="begin"/>
      </w:r>
      <w:r w:rsidRPr="00B54EBF">
        <w:rPr>
          <w:rFonts w:ascii="Times New Roman" w:hAnsi="Times New Roman" w:cs="Times New Roman"/>
          <w:i/>
          <w:sz w:val="16"/>
          <w:szCs w:val="16"/>
        </w:rPr>
        <w:instrText xml:space="preserve"> BIBLIOGRAPHY  \l 3082 </w:instrText>
      </w:r>
      <w:r w:rsidR="00C46511" w:rsidRPr="00B54EBF">
        <w:rPr>
          <w:rFonts w:ascii="Times New Roman" w:hAnsi="Times New Roman" w:cs="Times New Roman"/>
          <w:i/>
          <w:sz w:val="16"/>
          <w:szCs w:val="16"/>
        </w:rPr>
        <w:fldChar w:fldCharType="separate"/>
      </w:r>
      <w:r w:rsidRPr="00B54EBF">
        <w:rPr>
          <w:rFonts w:ascii="Times New Roman" w:hAnsi="Times New Roman" w:cs="Times New Roman"/>
          <w:i/>
          <w:noProof/>
          <w:sz w:val="16"/>
          <w:szCs w:val="16"/>
        </w:rPr>
        <w:t xml:space="preserve">Administración Distrital. (2017). </w:t>
      </w:r>
      <w:r w:rsidRPr="00B54EBF">
        <w:rPr>
          <w:rFonts w:ascii="Times New Roman" w:hAnsi="Times New Roman" w:cs="Times New Roman"/>
          <w:i/>
          <w:iCs/>
          <w:noProof/>
          <w:sz w:val="16"/>
          <w:szCs w:val="16"/>
        </w:rPr>
        <w:t>“Por medio del cual se autoriza a Bogotá, D.C., para que a través de la Secretaría Distrital de Hacienda asuma obligaciones para garantizar el aporte del Distrito Capital a la cofinanciación del Sistema Integrado de Transporte Masivo para Bogotá – PLMB.</w:t>
      </w:r>
      <w:r w:rsidRPr="00B54EBF">
        <w:rPr>
          <w:rFonts w:ascii="Times New Roman" w:hAnsi="Times New Roman" w:cs="Times New Roman"/>
          <w:i/>
          <w:noProof/>
          <w:sz w:val="16"/>
          <w:szCs w:val="16"/>
        </w:rPr>
        <w:t xml:space="preserve"> </w:t>
      </w:r>
      <w:r w:rsidRPr="00E17421">
        <w:rPr>
          <w:rFonts w:ascii="Times New Roman" w:hAnsi="Times New Roman" w:cs="Times New Roman"/>
          <w:i/>
          <w:noProof/>
          <w:sz w:val="16"/>
          <w:szCs w:val="16"/>
          <w:lang w:val="es-ES"/>
        </w:rPr>
        <w:t>Bogotá: Bogotá Mejor Para Todos.</w:t>
      </w:r>
    </w:p>
    <w:p w:rsidR="00DE48AC" w:rsidRPr="00B54EBF" w:rsidRDefault="00C46511" w:rsidP="00B54EBF">
      <w:pPr>
        <w:pStyle w:val="Textonotapie"/>
        <w:jc w:val="both"/>
        <w:rPr>
          <w:rFonts w:ascii="Times New Roman" w:hAnsi="Times New Roman" w:cs="Times New Roman"/>
          <w:i/>
          <w:sz w:val="16"/>
          <w:szCs w:val="16"/>
        </w:rPr>
      </w:pPr>
      <w:r w:rsidRPr="00B54EBF">
        <w:rPr>
          <w:rFonts w:ascii="Times New Roman" w:hAnsi="Times New Roman" w:cs="Times New Roman"/>
          <w:i/>
          <w:sz w:val="16"/>
          <w:szCs w:val="16"/>
        </w:rPr>
        <w:fldChar w:fldCharType="end"/>
      </w:r>
    </w:p>
  </w:footnote>
  <w:footnote w:id="14">
    <w:p w:rsidR="00DE48AC" w:rsidRPr="00B54EBF" w:rsidRDefault="00DE48AC" w:rsidP="00B54EBF">
      <w:pPr>
        <w:spacing w:after="0" w:line="240" w:lineRule="auto"/>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ANUALIDAD. El año fiscal comienza el 1 de enero y termina el 31 de diciembre de cada año. Después del 31 de diciembre no podrán asumirse compromisos con cargo a las apropiaciones del año fiscal que se cierra en esa fecha, y los saldos de apropiación no afectados por compromisos caducarán sin excepción. </w:t>
      </w:r>
    </w:p>
    <w:p w:rsidR="00DE48AC" w:rsidRPr="00B54EBF" w:rsidRDefault="00DE48AC" w:rsidP="00B54EBF">
      <w:pPr>
        <w:spacing w:after="0" w:line="240" w:lineRule="auto"/>
        <w:jc w:val="both"/>
        <w:rPr>
          <w:rFonts w:ascii="Times New Roman" w:hAnsi="Times New Roman" w:cs="Times New Roman"/>
          <w:i/>
          <w:sz w:val="16"/>
          <w:szCs w:val="16"/>
        </w:rPr>
      </w:pPr>
    </w:p>
  </w:footnote>
  <w:footnote w:id="15">
    <w:p w:rsidR="00DE48AC" w:rsidRPr="00B54EBF" w:rsidRDefault="00DE48AC" w:rsidP="00B54EBF">
      <w:pPr>
        <w:spacing w:after="0" w:line="240" w:lineRule="auto"/>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UNIVERSALIDAD. EI presupuesto contendrá la totalidad de los gastos públicos que se espere realizar durante la vigencia fiscal respectiva. En consecuencia ninguna autoridad podrá efectuar gastos públicos, erogaciones con cargo al Tesoro Distrital o transferir crédito alguno, que no figure en el presupuesto</w:t>
      </w:r>
    </w:p>
    <w:p w:rsidR="00DE48AC" w:rsidRPr="00B54EBF" w:rsidRDefault="00DE48AC" w:rsidP="00B54EBF">
      <w:pPr>
        <w:pStyle w:val="Prrafodelista"/>
        <w:spacing w:after="0" w:line="240" w:lineRule="auto"/>
        <w:ind w:left="0"/>
        <w:jc w:val="both"/>
        <w:rPr>
          <w:rFonts w:ascii="Times New Roman" w:hAnsi="Times New Roman" w:cs="Times New Roman"/>
          <w:i/>
          <w:sz w:val="16"/>
          <w:szCs w:val="16"/>
        </w:rPr>
      </w:pPr>
    </w:p>
    <w:p w:rsidR="00DE48AC" w:rsidRPr="00B54EBF" w:rsidRDefault="00DE48AC" w:rsidP="00B54EBF">
      <w:pPr>
        <w:pStyle w:val="Textonotapie"/>
        <w:jc w:val="both"/>
        <w:rPr>
          <w:rFonts w:ascii="Times New Roman" w:hAnsi="Times New Roman" w:cs="Times New Roman"/>
          <w:i/>
          <w:sz w:val="16"/>
          <w:szCs w:val="16"/>
        </w:rPr>
      </w:pPr>
    </w:p>
  </w:footnote>
  <w:footnote w:id="16">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Gaceta del Congreso de la República. INFORME DE PONENCIA PARA PRIMER DEBATE AL PROYECTO DE LEY 94 DE 2011 SENADO, 070 DE 2011 CÁMARA “por la cual se dictan normas orgánicas en materia de presupuesto, responsabilidad y transparencia fiscal para las entidades territoriales” ACUMULADO AL PROYECTO DE LEY  NÚMERO 059 DE 2011 CÁMARA. “por medio de la cual se crean las vigencias futuras excepcionales para las entidades territoriales”</w:t>
      </w:r>
    </w:p>
    <w:p w:rsidR="00DE48AC" w:rsidRPr="00B54EBF" w:rsidRDefault="00DE48AC" w:rsidP="00B54EBF">
      <w:pPr>
        <w:pStyle w:val="Textonotapie"/>
        <w:jc w:val="both"/>
        <w:rPr>
          <w:rFonts w:ascii="Times New Roman" w:hAnsi="Times New Roman" w:cs="Times New Roman"/>
          <w:i/>
          <w:sz w:val="16"/>
          <w:szCs w:val="16"/>
        </w:rPr>
      </w:pPr>
    </w:p>
  </w:footnote>
  <w:footnote w:id="17">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CONSEJO DE ESTADO. Sala De Lo Contencioso Administrativo. Sección Tercera. Subsección A. Consejera ponente: MARTA NUBIA VELASQUEZ RICO. Bogotá, D.C., trece (13) de abril de dos mil dieciséis (2016). Radicación número: 47001-23-31-000-2009-00296-02(42565)</w:t>
      </w:r>
    </w:p>
    <w:p w:rsidR="00DE48AC" w:rsidRPr="00B54EBF" w:rsidRDefault="00DE48AC" w:rsidP="00B54EBF">
      <w:pPr>
        <w:pStyle w:val="Textonotapie"/>
        <w:jc w:val="both"/>
        <w:rPr>
          <w:rFonts w:ascii="Times New Roman" w:hAnsi="Times New Roman" w:cs="Times New Roman"/>
          <w:i/>
          <w:sz w:val="16"/>
          <w:szCs w:val="16"/>
        </w:rPr>
      </w:pPr>
    </w:p>
  </w:footnote>
  <w:footnote w:id="18">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Art 12. Ley 819 de 2003.</w:t>
      </w:r>
    </w:p>
    <w:p w:rsidR="00DE48AC" w:rsidRPr="00B54EBF" w:rsidRDefault="00DE48AC" w:rsidP="00B54EBF">
      <w:pPr>
        <w:pStyle w:val="Textonotapie"/>
        <w:jc w:val="both"/>
        <w:rPr>
          <w:rFonts w:ascii="Times New Roman" w:hAnsi="Times New Roman" w:cs="Times New Roman"/>
          <w:i/>
          <w:sz w:val="16"/>
          <w:szCs w:val="16"/>
        </w:rPr>
      </w:pPr>
    </w:p>
  </w:footnote>
  <w:footnote w:id="19">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Art 1. Ley 1483 de 2011.</w:t>
      </w:r>
    </w:p>
  </w:footnote>
  <w:footnote w:id="20">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 Gaceta del Congreso de la República. </w:t>
      </w:r>
    </w:p>
    <w:p w:rsidR="00DE48AC" w:rsidRPr="00B54EBF" w:rsidRDefault="00DE48AC" w:rsidP="00B54EBF">
      <w:pPr>
        <w:pStyle w:val="Textonotapie"/>
        <w:jc w:val="both"/>
        <w:rPr>
          <w:rFonts w:ascii="Times New Roman" w:hAnsi="Times New Roman" w:cs="Times New Roman"/>
          <w:i/>
          <w:sz w:val="16"/>
          <w:szCs w:val="16"/>
        </w:rPr>
      </w:pPr>
    </w:p>
  </w:footnote>
  <w:footnote w:id="21">
    <w:p w:rsidR="00DE48AC"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CONSEJO DE ESTADO. SALA DE LO CONTENCIOSO ADMINISTRATIVO. SECCION SEGUNDA. Consejero ponente: WILLIAM HERNANDEZ GOMEZ. Bogotá, D.C., siete (7) de diciembre de dos mil dieciséis (2016). Radicación número: 11001-03-27-000-2007-00024-00(0587-09)</w:t>
      </w:r>
    </w:p>
    <w:p w:rsidR="00DE48AC" w:rsidRPr="00B54EBF" w:rsidRDefault="00DE48AC" w:rsidP="00B54EBF">
      <w:pPr>
        <w:pStyle w:val="Textonotapie"/>
        <w:jc w:val="both"/>
        <w:rPr>
          <w:rFonts w:ascii="Times New Roman" w:hAnsi="Times New Roman" w:cs="Times New Roman"/>
          <w:i/>
          <w:sz w:val="16"/>
          <w:szCs w:val="16"/>
        </w:rPr>
      </w:pPr>
    </w:p>
  </w:footnote>
  <w:footnote w:id="22">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Autorización para comprometer vigencias futuras excepcionales por un valor de CUATRO BILLONES CIENTO TREINTA Y SIETE MIL MILLONES DE PESOS CONSTANTES DE 2016 ($4.137.000.000.000) en el periodo 2017-2036, con el propósito de cofinanciar el proyecto de la Primera Línea del Metro.</w:t>
      </w:r>
    </w:p>
    <w:p w:rsidR="00DE48AC" w:rsidRPr="00B54EBF" w:rsidRDefault="00DE48AC" w:rsidP="00B54EBF">
      <w:pPr>
        <w:pStyle w:val="Textonotapie"/>
        <w:jc w:val="both"/>
        <w:rPr>
          <w:rFonts w:ascii="Times New Roman" w:hAnsi="Times New Roman" w:cs="Times New Roman"/>
          <w:i/>
          <w:sz w:val="16"/>
          <w:szCs w:val="16"/>
        </w:rPr>
      </w:pPr>
    </w:p>
  </w:footnote>
  <w:footnote w:id="23">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VARGAS SILVA M.V. 25 de abril de 2016. Observaciones al texto definitivo de los proyecto de Acuerdo No. 103, 108 y 125 de 2016, acumulados por unidad de materia, aprobados en la sesión de la comisión segunda permanente de gobierno realizada el día 19 de abril  de 2016. </w:t>
      </w:r>
    </w:p>
  </w:footnote>
  <w:footnote w:id="24">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CONPES 3900. Pg. 18</w:t>
      </w:r>
    </w:p>
    <w:p w:rsidR="00DE48AC" w:rsidRPr="00B54EBF" w:rsidRDefault="00DE48AC" w:rsidP="00B54EBF">
      <w:pPr>
        <w:pStyle w:val="Textonotapie"/>
        <w:jc w:val="both"/>
        <w:rPr>
          <w:rFonts w:ascii="Times New Roman" w:hAnsi="Times New Roman" w:cs="Times New Roman"/>
          <w:i/>
          <w:sz w:val="16"/>
          <w:szCs w:val="16"/>
        </w:rPr>
      </w:pPr>
    </w:p>
  </w:footnote>
  <w:footnote w:id="25">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 Pg. 19</w:t>
      </w:r>
    </w:p>
    <w:p w:rsidR="00DE48AC" w:rsidRPr="00B54EBF" w:rsidRDefault="00DE48AC" w:rsidP="00B54EBF">
      <w:pPr>
        <w:pStyle w:val="Textonotapie"/>
        <w:jc w:val="both"/>
        <w:rPr>
          <w:rFonts w:ascii="Times New Roman" w:hAnsi="Times New Roman" w:cs="Times New Roman"/>
          <w:i/>
          <w:sz w:val="16"/>
          <w:szCs w:val="16"/>
        </w:rPr>
      </w:pPr>
    </w:p>
  </w:footnote>
  <w:footnote w:id="26">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“Por el cual se adopta el Plan Maestro de Movilidad para Bogotá Distrito Capital, que incluye el ordenamiento de estacionamientos, y se dictan otras disposiciones”</w:t>
      </w:r>
    </w:p>
    <w:p w:rsidR="00DE48AC" w:rsidRPr="00B54EBF" w:rsidRDefault="00DE48AC" w:rsidP="00B54EBF">
      <w:pPr>
        <w:pStyle w:val="Textonotapie"/>
        <w:jc w:val="both"/>
        <w:rPr>
          <w:rFonts w:ascii="Times New Roman" w:hAnsi="Times New Roman" w:cs="Times New Roman"/>
          <w:i/>
          <w:sz w:val="16"/>
          <w:szCs w:val="16"/>
        </w:rPr>
      </w:pPr>
    </w:p>
  </w:footnote>
  <w:footnote w:id="27">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"Por el cual se adopta el Sistema Integrado de Transporte Público para Bogotá, D.C., y se dictan otras disposiciones"</w:t>
      </w:r>
    </w:p>
    <w:p w:rsidR="00DE48AC" w:rsidRPr="00B54EBF" w:rsidRDefault="00DE48AC" w:rsidP="00B54EBF">
      <w:pPr>
        <w:pStyle w:val="Textonotapie"/>
        <w:jc w:val="both"/>
        <w:rPr>
          <w:rFonts w:ascii="Times New Roman" w:hAnsi="Times New Roman" w:cs="Times New Roman"/>
          <w:i/>
          <w:sz w:val="16"/>
          <w:szCs w:val="16"/>
        </w:rPr>
      </w:pPr>
    </w:p>
  </w:footnote>
  <w:footnote w:id="28">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Por el cual se adopta El Plan de Desarrollo Económico, Social, Ambiental y de Obras Públicas para Bogotá D.C. 2016 - 2020 "Bogotá Mejor Para Todos"</w:t>
      </w:r>
    </w:p>
  </w:footnote>
  <w:footnote w:id="29">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Decreto Ley 1421 de 1993. Artículo.- 18. Prohibiciones. Al Concejo le está prohibido...</w:t>
      </w:r>
    </w:p>
  </w:footnote>
  <w:footnote w:id="30">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 Artículos 35 y 38.</w:t>
      </w:r>
    </w:p>
    <w:p w:rsidR="00DE48AC" w:rsidRPr="00B54EBF" w:rsidRDefault="00DE48AC" w:rsidP="00B54EBF">
      <w:pPr>
        <w:pStyle w:val="Textonotapie"/>
        <w:jc w:val="both"/>
        <w:rPr>
          <w:rFonts w:ascii="Times New Roman" w:hAnsi="Times New Roman" w:cs="Times New Roman"/>
          <w:i/>
          <w:sz w:val="16"/>
          <w:szCs w:val="16"/>
        </w:rPr>
      </w:pPr>
    </w:p>
  </w:footnote>
  <w:footnote w:id="31">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Sentencia C-365/01</w:t>
      </w:r>
    </w:p>
    <w:p w:rsidR="00DE48AC" w:rsidRPr="00B54EBF" w:rsidRDefault="00DE48AC" w:rsidP="00B54EBF">
      <w:pPr>
        <w:pStyle w:val="Textonotapie"/>
        <w:jc w:val="both"/>
        <w:rPr>
          <w:rFonts w:ascii="Times New Roman" w:hAnsi="Times New Roman" w:cs="Times New Roman"/>
          <w:i/>
          <w:sz w:val="16"/>
          <w:szCs w:val="16"/>
        </w:rPr>
      </w:pPr>
    </w:p>
  </w:footnote>
  <w:footnote w:id="32">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Por la cual se adoptan medidas y disposiciones para los proyectos de infraestructura de transporte y se conceden facultades extraordinarias.</w:t>
      </w:r>
    </w:p>
  </w:footnote>
  <w:footnote w:id="33">
    <w:p w:rsidR="0009515F" w:rsidRPr="0009515F" w:rsidRDefault="0009515F" w:rsidP="0009515F">
      <w:pPr>
        <w:spacing w:after="0" w:line="240" w:lineRule="auto"/>
        <w:jc w:val="both"/>
        <w:rPr>
          <w:rFonts w:ascii="Times New Roman" w:hAnsi="Times New Roman" w:cs="Times New Roman"/>
          <w:i/>
          <w:sz w:val="16"/>
          <w:szCs w:val="16"/>
        </w:rPr>
      </w:pPr>
      <w:r w:rsidRPr="0009515F">
        <w:rPr>
          <w:rStyle w:val="Refdenotaalpie"/>
          <w:rFonts w:ascii="Times New Roman" w:hAnsi="Times New Roman" w:cs="Times New Roman"/>
          <w:i/>
          <w:sz w:val="16"/>
          <w:szCs w:val="16"/>
        </w:rPr>
        <w:footnoteRef/>
      </w:r>
      <w:r w:rsidRPr="0009515F">
        <w:rPr>
          <w:rFonts w:ascii="Times New Roman" w:hAnsi="Times New Roman" w:cs="Times New Roman"/>
          <w:i/>
          <w:sz w:val="16"/>
          <w:szCs w:val="16"/>
        </w:rPr>
        <w:t xml:space="preserve"> Decreto 111 de 1996. </w:t>
      </w:r>
      <w:r w:rsidRPr="0009515F">
        <w:rPr>
          <w:rFonts w:ascii="Times New Roman" w:hAnsi="Times New Roman" w:cs="Times New Roman"/>
          <w:bCs/>
          <w:i/>
          <w:color w:val="000000"/>
          <w:sz w:val="16"/>
          <w:szCs w:val="16"/>
        </w:rPr>
        <w:t>Artículo </w:t>
      </w:r>
      <w:bookmarkStart w:id="6" w:name="BM71"/>
      <w:r w:rsidRPr="0009515F">
        <w:rPr>
          <w:rFonts w:ascii="Times New Roman" w:hAnsi="Times New Roman" w:cs="Times New Roman"/>
          <w:bCs/>
          <w:i/>
          <w:color w:val="000000"/>
          <w:sz w:val="16"/>
          <w:szCs w:val="16"/>
        </w:rPr>
        <w:t> </w:t>
      </w:r>
      <w:bookmarkEnd w:id="6"/>
      <w:r w:rsidRPr="0009515F">
        <w:rPr>
          <w:rFonts w:ascii="Times New Roman" w:hAnsi="Times New Roman" w:cs="Times New Roman"/>
          <w:bCs/>
          <w:i/>
          <w:color w:val="000000"/>
          <w:sz w:val="16"/>
          <w:szCs w:val="16"/>
        </w:rPr>
        <w:t>71. </w:t>
      </w:r>
    </w:p>
  </w:footnote>
  <w:footnote w:id="34">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hyperlink r:id="rId1" w:history="1">
        <w:r w:rsidRPr="00B54EBF">
          <w:rPr>
            <w:rStyle w:val="Hipervnculo"/>
            <w:rFonts w:ascii="Times New Roman" w:hAnsi="Times New Roman" w:cs="Times New Roman"/>
            <w:i/>
            <w:sz w:val="16"/>
            <w:szCs w:val="16"/>
          </w:rPr>
          <w:t>https://www.dnp.gov.co/CONPES/Paginas/conpes.aspx</w:t>
        </w:r>
      </w:hyperlink>
    </w:p>
    <w:p w:rsidR="00DE48AC" w:rsidRPr="00B54EBF" w:rsidRDefault="00DE48AC" w:rsidP="00B54EBF">
      <w:pPr>
        <w:pStyle w:val="Textonotapie"/>
        <w:jc w:val="both"/>
        <w:rPr>
          <w:rFonts w:ascii="Times New Roman" w:hAnsi="Times New Roman" w:cs="Times New Roman"/>
          <w:i/>
          <w:sz w:val="16"/>
          <w:szCs w:val="16"/>
        </w:rPr>
      </w:pPr>
    </w:p>
  </w:footnote>
  <w:footnote w:id="35">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Ley 19 de 1958. Art 2. </w:t>
      </w:r>
    </w:p>
  </w:footnote>
  <w:footnote w:id="36">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hyperlink r:id="rId2" w:history="1">
        <w:r w:rsidRPr="00B54EBF">
          <w:rPr>
            <w:rStyle w:val="Hipervnculo"/>
            <w:rFonts w:ascii="Times New Roman" w:hAnsi="Times New Roman" w:cs="Times New Roman"/>
            <w:i/>
            <w:sz w:val="16"/>
            <w:szCs w:val="16"/>
          </w:rPr>
          <w:t>www.metrobogota.gov.co/estudios</w:t>
        </w:r>
      </w:hyperlink>
      <w:r w:rsidRPr="00B54EBF">
        <w:rPr>
          <w:rFonts w:ascii="Times New Roman" w:hAnsi="Times New Roman" w:cs="Times New Roman"/>
          <w:i/>
          <w:sz w:val="16"/>
          <w:szCs w:val="16"/>
        </w:rPr>
        <w:t xml:space="preserve">. </w:t>
      </w:r>
    </w:p>
  </w:footnote>
  <w:footnote w:id="37">
    <w:p w:rsidR="00DE48AC" w:rsidRPr="00B54EBF" w:rsidRDefault="00DE48AC" w:rsidP="00B54EBF">
      <w:pPr>
        <w:pStyle w:val="Bibliografa"/>
        <w:jc w:val="both"/>
        <w:rPr>
          <w:rFonts w:ascii="Times New Roman" w:hAnsi="Times New Roman" w:cs="Times New Roman"/>
          <w:i/>
          <w:noProof/>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lang w:val="es-ES"/>
        </w:rPr>
        <w:t xml:space="preserve"> </w:t>
      </w:r>
      <w:r w:rsidRPr="00B54EBF">
        <w:rPr>
          <w:rFonts w:ascii="Times New Roman" w:hAnsi="Times New Roman" w:cs="Times New Roman"/>
          <w:i/>
          <w:noProof/>
          <w:sz w:val="16"/>
          <w:szCs w:val="16"/>
          <w:lang w:val="es-ES"/>
        </w:rPr>
        <w:t xml:space="preserve"> </w:t>
      </w:r>
      <w:r w:rsidRPr="00B54EBF">
        <w:rPr>
          <w:rFonts w:ascii="Times New Roman" w:hAnsi="Times New Roman" w:cs="Times New Roman"/>
          <w:i/>
          <w:noProof/>
          <w:sz w:val="16"/>
          <w:szCs w:val="16"/>
        </w:rPr>
        <w:t xml:space="preserve">SYSTRA. (2017). </w:t>
      </w:r>
      <w:r w:rsidRPr="00B54EBF">
        <w:rPr>
          <w:rFonts w:ascii="Times New Roman" w:hAnsi="Times New Roman" w:cs="Times New Roman"/>
          <w:i/>
          <w:iCs/>
          <w:noProof/>
          <w:sz w:val="16"/>
          <w:szCs w:val="16"/>
        </w:rPr>
        <w:t>SYSTRA</w:t>
      </w:r>
      <w:r w:rsidRPr="00B54EBF">
        <w:rPr>
          <w:rFonts w:ascii="Times New Roman" w:hAnsi="Times New Roman" w:cs="Times New Roman"/>
          <w:i/>
          <w:noProof/>
          <w:sz w:val="16"/>
          <w:szCs w:val="16"/>
        </w:rPr>
        <w:t>. Recuperado el 18 de octubre de 2017, de SYSTRA: https://www.systra.com/fr/projets</w:t>
      </w:r>
    </w:p>
    <w:p w:rsidR="00DE48AC" w:rsidRPr="00B54EBF" w:rsidRDefault="00DE48AC" w:rsidP="00B54EBF">
      <w:pPr>
        <w:pStyle w:val="Textonotapie"/>
        <w:jc w:val="both"/>
        <w:rPr>
          <w:rFonts w:ascii="Times New Roman" w:hAnsi="Times New Roman" w:cs="Times New Roman"/>
          <w:i/>
          <w:sz w:val="16"/>
          <w:szCs w:val="16"/>
        </w:rPr>
      </w:pPr>
    </w:p>
  </w:footnote>
  <w:footnote w:id="38">
    <w:p w:rsidR="00DE48AC" w:rsidRPr="00B54EBF" w:rsidRDefault="00DE48AC" w:rsidP="00B54EBF">
      <w:pPr>
        <w:pStyle w:val="Bibliografa"/>
        <w:jc w:val="both"/>
        <w:rPr>
          <w:rFonts w:ascii="Times New Roman" w:hAnsi="Times New Roman" w:cs="Times New Roman"/>
          <w:i/>
          <w:noProof/>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lang w:val="en-US"/>
        </w:rPr>
        <w:t xml:space="preserve"> </w:t>
      </w:r>
      <w:r w:rsidR="00C46511" w:rsidRPr="00B54EBF">
        <w:rPr>
          <w:rFonts w:ascii="Times New Roman" w:hAnsi="Times New Roman" w:cs="Times New Roman"/>
          <w:i/>
          <w:sz w:val="16"/>
          <w:szCs w:val="16"/>
        </w:rPr>
        <w:fldChar w:fldCharType="begin"/>
      </w:r>
      <w:r w:rsidRPr="00B54EBF">
        <w:rPr>
          <w:rFonts w:ascii="Times New Roman" w:hAnsi="Times New Roman" w:cs="Times New Roman"/>
          <w:i/>
          <w:sz w:val="16"/>
          <w:szCs w:val="16"/>
          <w:lang w:val="en-US"/>
        </w:rPr>
        <w:instrText xml:space="preserve"> BIBLIOGRAPHY  \l 3082 </w:instrText>
      </w:r>
      <w:r w:rsidR="00C46511" w:rsidRPr="00B54EBF">
        <w:rPr>
          <w:rFonts w:ascii="Times New Roman" w:hAnsi="Times New Roman" w:cs="Times New Roman"/>
          <w:i/>
          <w:sz w:val="16"/>
          <w:szCs w:val="16"/>
        </w:rPr>
        <w:fldChar w:fldCharType="separate"/>
      </w:r>
      <w:r w:rsidRPr="00B54EBF">
        <w:rPr>
          <w:rFonts w:ascii="Times New Roman" w:hAnsi="Times New Roman" w:cs="Times New Roman"/>
          <w:i/>
          <w:noProof/>
          <w:sz w:val="16"/>
          <w:szCs w:val="16"/>
          <w:lang w:val="en-US"/>
        </w:rPr>
        <w:t xml:space="preserve">Engineering news-recors. (2017). </w:t>
      </w:r>
      <w:r w:rsidRPr="00B54EBF">
        <w:rPr>
          <w:rFonts w:ascii="Times New Roman" w:hAnsi="Times New Roman" w:cs="Times New Roman"/>
          <w:i/>
          <w:iCs/>
          <w:noProof/>
          <w:sz w:val="16"/>
          <w:szCs w:val="16"/>
          <w:lang w:val="en-US"/>
        </w:rPr>
        <w:t>Engineering news-recors</w:t>
      </w:r>
      <w:r w:rsidRPr="00B54EBF">
        <w:rPr>
          <w:rFonts w:ascii="Times New Roman" w:hAnsi="Times New Roman" w:cs="Times New Roman"/>
          <w:i/>
          <w:noProof/>
          <w:sz w:val="16"/>
          <w:szCs w:val="16"/>
          <w:lang w:val="en-US"/>
        </w:rPr>
        <w:t xml:space="preserve">. </w:t>
      </w:r>
      <w:r w:rsidRPr="00B54EBF">
        <w:rPr>
          <w:rFonts w:ascii="Times New Roman" w:hAnsi="Times New Roman" w:cs="Times New Roman"/>
          <w:i/>
          <w:noProof/>
          <w:sz w:val="16"/>
          <w:szCs w:val="16"/>
        </w:rPr>
        <w:t>Recuperado el 10 de octubre de 2017, de Engineering news-recors: https://www.enr.com/toplists/2017-Top-225-International-Design-Firms-1</w:t>
      </w:r>
    </w:p>
    <w:p w:rsidR="00DE48AC" w:rsidRPr="00B54EBF" w:rsidRDefault="00C46511" w:rsidP="00B54EBF">
      <w:pPr>
        <w:pStyle w:val="Textonotapie"/>
        <w:shd w:val="clear" w:color="auto" w:fill="FFFFFF" w:themeFill="background1"/>
        <w:jc w:val="both"/>
        <w:rPr>
          <w:rFonts w:ascii="Times New Roman" w:hAnsi="Times New Roman" w:cs="Times New Roman"/>
          <w:i/>
          <w:sz w:val="16"/>
          <w:szCs w:val="16"/>
        </w:rPr>
      </w:pPr>
      <w:r w:rsidRPr="00B54EBF">
        <w:rPr>
          <w:rFonts w:ascii="Times New Roman" w:hAnsi="Times New Roman" w:cs="Times New Roman"/>
          <w:i/>
          <w:sz w:val="16"/>
          <w:szCs w:val="16"/>
        </w:rPr>
        <w:fldChar w:fldCharType="end"/>
      </w:r>
    </w:p>
  </w:footnote>
  <w:footnote w:id="39">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 xml:space="preserve">SYSTRA. (2017). </w:t>
      </w:r>
      <w:r w:rsidRPr="00B54EBF">
        <w:rPr>
          <w:rFonts w:ascii="Times New Roman" w:hAnsi="Times New Roman" w:cs="Times New Roman"/>
          <w:i/>
          <w:iCs/>
          <w:noProof/>
          <w:sz w:val="16"/>
          <w:szCs w:val="16"/>
        </w:rPr>
        <w:t>SYSTRA</w:t>
      </w:r>
      <w:r w:rsidRPr="00B54EBF">
        <w:rPr>
          <w:rFonts w:ascii="Times New Roman" w:hAnsi="Times New Roman" w:cs="Times New Roman"/>
          <w:i/>
          <w:noProof/>
          <w:sz w:val="16"/>
          <w:szCs w:val="16"/>
        </w:rPr>
        <w:t>. Recuperado el 18 de octubre de 2017, de SYSTRA: https://www.systra.com/fr/projets</w:t>
      </w:r>
    </w:p>
  </w:footnote>
  <w:footnote w:id="40">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SYSTRA. (1 de noviembre de 2016). Recuperado el 13 de octubre de 2017, de http://www.metrodebogota.gov.co/?q=transparencia/informacion-interes/publicacion/estudios/an%C3%A1lisis-la-sostenibilidad-financiera-la</w:t>
      </w:r>
    </w:p>
  </w:footnote>
  <w:footnote w:id="41">
    <w:p w:rsidR="00DE48AC"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w:t>
      </w:r>
    </w:p>
    <w:p w:rsidR="00DE48AC" w:rsidRPr="00B54EBF" w:rsidRDefault="00DE48AC" w:rsidP="00B54EBF">
      <w:pPr>
        <w:pStyle w:val="Textonotapie"/>
        <w:jc w:val="both"/>
        <w:rPr>
          <w:rFonts w:ascii="Times New Roman" w:hAnsi="Times New Roman" w:cs="Times New Roman"/>
          <w:i/>
          <w:sz w:val="16"/>
          <w:szCs w:val="16"/>
        </w:rPr>
      </w:pPr>
    </w:p>
  </w:footnote>
  <w:footnote w:id="42">
    <w:p w:rsidR="00DE48AC" w:rsidRPr="00B54EBF" w:rsidRDefault="00DE48AC" w:rsidP="00B54EBF">
      <w:pPr>
        <w:pStyle w:val="Bibliografa"/>
        <w:jc w:val="both"/>
        <w:rPr>
          <w:rFonts w:ascii="Times New Roman" w:hAnsi="Times New Roman" w:cs="Times New Roman"/>
          <w:i/>
          <w:noProof/>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SYSTRA. (1 de noviembre de 2016). Recuperado el 13 de octubre de 2017, de http://www.metrodebogota.gov.co/?q=transparencia/informacion-interes/publicacion/estudios/an%C3%A1lisis-la-sostenibilidad-financiera-la</w:t>
      </w:r>
    </w:p>
  </w:footnote>
  <w:footnote w:id="43">
    <w:p w:rsidR="00DE48AC" w:rsidRPr="00B54EBF" w:rsidRDefault="00DE48AC" w:rsidP="00B54EBF">
      <w:pPr>
        <w:pStyle w:val="Textonotapie"/>
        <w:jc w:val="both"/>
        <w:rPr>
          <w:rFonts w:ascii="Times New Roman" w:hAnsi="Times New Roman" w:cs="Times New Roman"/>
          <w:i/>
          <w:sz w:val="16"/>
          <w:szCs w:val="16"/>
        </w:rPr>
      </w:pPr>
    </w:p>
  </w:footnote>
  <w:footnote w:id="44">
    <w:p w:rsidR="00DE48AC"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w:t>
      </w:r>
    </w:p>
    <w:p w:rsidR="00DE48AC" w:rsidRPr="00B54EBF" w:rsidRDefault="00DE48AC" w:rsidP="00B54EBF">
      <w:pPr>
        <w:pStyle w:val="Textonotapie"/>
        <w:jc w:val="both"/>
        <w:rPr>
          <w:rFonts w:ascii="Times New Roman" w:hAnsi="Times New Roman" w:cs="Times New Roman"/>
          <w:i/>
          <w:sz w:val="16"/>
          <w:szCs w:val="16"/>
        </w:rPr>
      </w:pPr>
    </w:p>
  </w:footnote>
  <w:footnote w:id="45">
    <w:p w:rsidR="00DE48AC"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w:t>
      </w:r>
    </w:p>
    <w:p w:rsidR="00DE48AC" w:rsidRPr="00B54EBF" w:rsidRDefault="00DE48AC" w:rsidP="00B54EBF">
      <w:pPr>
        <w:pStyle w:val="Textonotapie"/>
        <w:jc w:val="both"/>
        <w:rPr>
          <w:rFonts w:ascii="Times New Roman" w:hAnsi="Times New Roman" w:cs="Times New Roman"/>
          <w:i/>
          <w:sz w:val="16"/>
          <w:szCs w:val="16"/>
        </w:rPr>
      </w:pPr>
    </w:p>
  </w:footnote>
  <w:footnote w:id="46">
    <w:p w:rsidR="00DE48AC"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w:t>
      </w:r>
    </w:p>
    <w:p w:rsidR="00DE48AC" w:rsidRPr="00B54EBF" w:rsidRDefault="00DE48AC" w:rsidP="00B54EBF">
      <w:pPr>
        <w:pStyle w:val="Textonotapie"/>
        <w:jc w:val="both"/>
        <w:rPr>
          <w:rFonts w:ascii="Times New Roman" w:hAnsi="Times New Roman" w:cs="Times New Roman"/>
          <w:i/>
          <w:sz w:val="16"/>
          <w:szCs w:val="16"/>
        </w:rPr>
      </w:pPr>
    </w:p>
  </w:footnote>
  <w:footnote w:id="47">
    <w:p w:rsidR="00DE48AC" w:rsidRDefault="00DE48AC" w:rsidP="00B54EBF">
      <w:pPr>
        <w:pStyle w:val="Textonotapie"/>
        <w:jc w:val="both"/>
        <w:rPr>
          <w:rFonts w:ascii="Times New Roman" w:hAnsi="Times New Roman" w:cs="Times New Roman"/>
          <w:i/>
          <w:noProof/>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 xml:space="preserve">SYSTRA. (1 de noviembre de 2016). Recuperado el 13 de octubre de 2017, de </w:t>
      </w:r>
      <w:hyperlink r:id="rId3" w:history="1">
        <w:r w:rsidRPr="00EE39EC">
          <w:rPr>
            <w:rStyle w:val="Hipervnculo"/>
            <w:rFonts w:ascii="Times New Roman" w:hAnsi="Times New Roman" w:cs="Times New Roman"/>
            <w:i/>
            <w:noProof/>
            <w:sz w:val="16"/>
            <w:szCs w:val="16"/>
          </w:rPr>
          <w:t>http://www.metrodebogota.gov.co/?q=transparencia/informacion-interes/publicacion/estudios/an%C3%A1lisis-la-sostenibilidad-financiera-la</w:t>
        </w:r>
      </w:hyperlink>
    </w:p>
    <w:p w:rsidR="00DE48AC" w:rsidRPr="00B54EBF" w:rsidRDefault="00DE48AC" w:rsidP="00B54EBF">
      <w:pPr>
        <w:pStyle w:val="Textonotapie"/>
        <w:jc w:val="both"/>
        <w:rPr>
          <w:rFonts w:ascii="Times New Roman" w:hAnsi="Times New Roman" w:cs="Times New Roman"/>
          <w:i/>
          <w:sz w:val="16"/>
          <w:szCs w:val="16"/>
        </w:rPr>
      </w:pPr>
    </w:p>
  </w:footnote>
  <w:footnote w:id="48">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w:t>
      </w:r>
    </w:p>
    <w:p w:rsidR="00DE48AC" w:rsidRPr="00B54EBF" w:rsidRDefault="00DE48AC" w:rsidP="00B54EBF">
      <w:pPr>
        <w:pStyle w:val="Textonotapie"/>
        <w:jc w:val="both"/>
        <w:rPr>
          <w:rFonts w:ascii="Times New Roman" w:hAnsi="Times New Roman" w:cs="Times New Roman"/>
          <w:i/>
          <w:sz w:val="16"/>
          <w:szCs w:val="16"/>
        </w:rPr>
      </w:pPr>
    </w:p>
  </w:footnote>
  <w:footnote w:id="49">
    <w:p w:rsidR="00DE48AC"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 </w:t>
      </w:r>
    </w:p>
    <w:p w:rsidR="00DE48AC" w:rsidRPr="00B54EBF" w:rsidRDefault="00DE48AC" w:rsidP="00B54EBF">
      <w:pPr>
        <w:pStyle w:val="Textonotapie"/>
        <w:jc w:val="both"/>
        <w:rPr>
          <w:rFonts w:ascii="Times New Roman" w:hAnsi="Times New Roman" w:cs="Times New Roman"/>
          <w:i/>
          <w:sz w:val="16"/>
          <w:szCs w:val="16"/>
        </w:rPr>
      </w:pPr>
    </w:p>
  </w:footnote>
  <w:footnote w:id="50">
    <w:p w:rsidR="00DE48AC"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proofErr w:type="spellStart"/>
      <w:r w:rsidRPr="00B54EBF">
        <w:rPr>
          <w:rFonts w:ascii="Times New Roman" w:hAnsi="Times New Roman" w:cs="Times New Roman"/>
          <w:i/>
          <w:sz w:val="16"/>
          <w:szCs w:val="16"/>
        </w:rPr>
        <w:t>Ibíd</w:t>
      </w:r>
      <w:proofErr w:type="spellEnd"/>
    </w:p>
    <w:p w:rsidR="00DE48AC" w:rsidRPr="00B54EBF" w:rsidRDefault="00DE48AC" w:rsidP="00B54EBF">
      <w:pPr>
        <w:pStyle w:val="Textonotapie"/>
        <w:jc w:val="both"/>
        <w:rPr>
          <w:rFonts w:ascii="Times New Roman" w:hAnsi="Times New Roman" w:cs="Times New Roman"/>
          <w:i/>
          <w:sz w:val="16"/>
          <w:szCs w:val="16"/>
        </w:rPr>
      </w:pPr>
      <w:r w:rsidRPr="00B54EBF">
        <w:rPr>
          <w:rFonts w:ascii="Times New Roman" w:hAnsi="Times New Roman" w:cs="Times New Roman"/>
          <w:i/>
          <w:sz w:val="16"/>
          <w:szCs w:val="16"/>
        </w:rPr>
        <w:t>.</w:t>
      </w:r>
    </w:p>
  </w:footnote>
  <w:footnote w:id="51">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w:t>
      </w:r>
    </w:p>
  </w:footnote>
  <w:footnote w:id="52">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SYSTRA. (1 de noviembre de 2016). Recuperado el 13 de octubre de 2017, de http://www.metrodebogota.gov.co/?q=transparencia/informacion-interes/publicacion/estudios/an%C3%A1lisis-la-sostenibilidad-financiera-la</w:t>
      </w:r>
    </w:p>
  </w:footnote>
  <w:footnote w:id="53">
    <w:p w:rsidR="00DE48AC" w:rsidRPr="00B54EBF" w:rsidRDefault="00DE48AC" w:rsidP="00B54EBF">
      <w:pPr>
        <w:pStyle w:val="Textonotapie"/>
        <w:jc w:val="both"/>
        <w:rPr>
          <w:rFonts w:ascii="Times New Roman" w:hAnsi="Times New Roman" w:cs="Times New Roman"/>
          <w:i/>
          <w:sz w:val="16"/>
          <w:szCs w:val="16"/>
        </w:rPr>
      </w:pPr>
    </w:p>
  </w:footnote>
  <w:footnote w:id="54">
    <w:p w:rsidR="00DE48AC" w:rsidRPr="00E17421" w:rsidRDefault="00DE48AC" w:rsidP="00B54EBF">
      <w:pPr>
        <w:pStyle w:val="Textonotapie"/>
        <w:jc w:val="both"/>
        <w:rPr>
          <w:rFonts w:ascii="Times New Roman" w:hAnsi="Times New Roman" w:cs="Times New Roman"/>
          <w:i/>
          <w:sz w:val="16"/>
          <w:szCs w:val="16"/>
          <w:lang w:val="en-US"/>
        </w:rPr>
      </w:pPr>
      <w:r w:rsidRPr="00B54EBF">
        <w:rPr>
          <w:rStyle w:val="Refdenotaalpie"/>
          <w:rFonts w:ascii="Times New Roman" w:hAnsi="Times New Roman" w:cs="Times New Roman"/>
          <w:i/>
          <w:sz w:val="16"/>
          <w:szCs w:val="16"/>
        </w:rPr>
        <w:footnoteRef/>
      </w:r>
      <w:r w:rsidRPr="00E17421">
        <w:rPr>
          <w:rFonts w:ascii="Times New Roman" w:hAnsi="Times New Roman" w:cs="Times New Roman"/>
          <w:i/>
          <w:sz w:val="16"/>
          <w:szCs w:val="16"/>
          <w:lang w:val="en-US"/>
        </w:rPr>
        <w:t xml:space="preserve"> </w:t>
      </w:r>
      <w:proofErr w:type="spellStart"/>
      <w:r w:rsidRPr="00E17421">
        <w:rPr>
          <w:rFonts w:ascii="Times New Roman" w:hAnsi="Times New Roman" w:cs="Times New Roman"/>
          <w:i/>
          <w:sz w:val="16"/>
          <w:szCs w:val="16"/>
          <w:lang w:val="en-US"/>
        </w:rPr>
        <w:t>Ibíd</w:t>
      </w:r>
      <w:proofErr w:type="spellEnd"/>
      <w:r w:rsidRPr="00E17421">
        <w:rPr>
          <w:rFonts w:ascii="Times New Roman" w:hAnsi="Times New Roman" w:cs="Times New Roman"/>
          <w:i/>
          <w:sz w:val="16"/>
          <w:szCs w:val="16"/>
          <w:lang w:val="en-US"/>
        </w:rPr>
        <w:t>.</w:t>
      </w:r>
    </w:p>
    <w:p w:rsidR="00DE48AC" w:rsidRPr="00E17421" w:rsidRDefault="00DE48AC" w:rsidP="00B54EBF">
      <w:pPr>
        <w:pStyle w:val="Textonotapie"/>
        <w:jc w:val="both"/>
        <w:rPr>
          <w:rFonts w:ascii="Times New Roman" w:hAnsi="Times New Roman" w:cs="Times New Roman"/>
          <w:i/>
          <w:sz w:val="16"/>
          <w:szCs w:val="16"/>
          <w:lang w:val="en-US"/>
        </w:rPr>
      </w:pPr>
    </w:p>
  </w:footnote>
  <w:footnote w:id="55">
    <w:p w:rsidR="00DE48AC" w:rsidRPr="00E17421" w:rsidRDefault="00DE48AC" w:rsidP="00B54EBF">
      <w:pPr>
        <w:pStyle w:val="Textonotapie"/>
        <w:jc w:val="both"/>
        <w:rPr>
          <w:rFonts w:ascii="Times New Roman" w:hAnsi="Times New Roman" w:cs="Times New Roman"/>
          <w:i/>
          <w:sz w:val="16"/>
          <w:szCs w:val="16"/>
          <w:lang w:val="en-US"/>
        </w:rPr>
      </w:pPr>
      <w:r w:rsidRPr="00B54EBF">
        <w:rPr>
          <w:rStyle w:val="Refdenotaalpie"/>
          <w:rFonts w:ascii="Times New Roman" w:hAnsi="Times New Roman" w:cs="Times New Roman"/>
          <w:i/>
          <w:sz w:val="16"/>
          <w:szCs w:val="16"/>
        </w:rPr>
        <w:footnoteRef/>
      </w:r>
      <w:r w:rsidRPr="00E17421">
        <w:rPr>
          <w:rFonts w:ascii="Times New Roman" w:hAnsi="Times New Roman" w:cs="Times New Roman"/>
          <w:i/>
          <w:sz w:val="16"/>
          <w:szCs w:val="16"/>
          <w:lang w:val="en-US"/>
        </w:rPr>
        <w:t xml:space="preserve"> </w:t>
      </w:r>
      <w:proofErr w:type="spellStart"/>
      <w:r w:rsidRPr="00E17421">
        <w:rPr>
          <w:rFonts w:ascii="Times New Roman" w:hAnsi="Times New Roman" w:cs="Times New Roman"/>
          <w:i/>
          <w:sz w:val="16"/>
          <w:szCs w:val="16"/>
          <w:lang w:val="en-US"/>
        </w:rPr>
        <w:t>Ibíd</w:t>
      </w:r>
      <w:proofErr w:type="spellEnd"/>
    </w:p>
    <w:p w:rsidR="00DE48AC" w:rsidRPr="00E17421" w:rsidRDefault="00DE48AC" w:rsidP="00B54EBF">
      <w:pPr>
        <w:pStyle w:val="Textonotapie"/>
        <w:jc w:val="both"/>
        <w:rPr>
          <w:rFonts w:ascii="Times New Roman" w:hAnsi="Times New Roman" w:cs="Times New Roman"/>
          <w:i/>
          <w:sz w:val="16"/>
          <w:szCs w:val="16"/>
          <w:lang w:val="en-US"/>
        </w:rPr>
      </w:pPr>
      <w:r w:rsidRPr="00E17421">
        <w:rPr>
          <w:rFonts w:ascii="Times New Roman" w:hAnsi="Times New Roman" w:cs="Times New Roman"/>
          <w:i/>
          <w:sz w:val="16"/>
          <w:szCs w:val="16"/>
          <w:lang w:val="en-US"/>
        </w:rPr>
        <w:t>.</w:t>
      </w:r>
    </w:p>
  </w:footnote>
  <w:footnote w:id="56">
    <w:p w:rsidR="00DE48AC" w:rsidRPr="00E17421" w:rsidRDefault="00DE48AC" w:rsidP="00B54EBF">
      <w:pPr>
        <w:pStyle w:val="Textonotapie"/>
        <w:jc w:val="both"/>
        <w:rPr>
          <w:rFonts w:ascii="Times New Roman" w:hAnsi="Times New Roman" w:cs="Times New Roman"/>
          <w:i/>
          <w:sz w:val="16"/>
          <w:szCs w:val="16"/>
          <w:lang w:val="en-US"/>
        </w:rPr>
      </w:pPr>
      <w:r w:rsidRPr="00B54EBF">
        <w:rPr>
          <w:rStyle w:val="Refdenotaalpie"/>
          <w:rFonts w:ascii="Times New Roman" w:hAnsi="Times New Roman" w:cs="Times New Roman"/>
          <w:i/>
          <w:sz w:val="16"/>
          <w:szCs w:val="16"/>
        </w:rPr>
        <w:footnoteRef/>
      </w:r>
      <w:r w:rsidRPr="00E17421">
        <w:rPr>
          <w:rFonts w:ascii="Times New Roman" w:hAnsi="Times New Roman" w:cs="Times New Roman"/>
          <w:i/>
          <w:sz w:val="16"/>
          <w:szCs w:val="16"/>
          <w:lang w:val="en-US"/>
        </w:rPr>
        <w:t xml:space="preserve"> </w:t>
      </w:r>
      <w:proofErr w:type="spellStart"/>
      <w:r w:rsidRPr="00E17421">
        <w:rPr>
          <w:rFonts w:ascii="Times New Roman" w:hAnsi="Times New Roman" w:cs="Times New Roman"/>
          <w:i/>
          <w:sz w:val="16"/>
          <w:szCs w:val="16"/>
          <w:lang w:val="en-US"/>
        </w:rPr>
        <w:t>Ibíd</w:t>
      </w:r>
      <w:proofErr w:type="spellEnd"/>
      <w:r w:rsidRPr="00E17421">
        <w:rPr>
          <w:rFonts w:ascii="Times New Roman" w:hAnsi="Times New Roman" w:cs="Times New Roman"/>
          <w:i/>
          <w:sz w:val="16"/>
          <w:szCs w:val="16"/>
          <w:lang w:val="en-US"/>
        </w:rPr>
        <w:t>.</w:t>
      </w:r>
    </w:p>
  </w:footnote>
  <w:footnote w:id="57">
    <w:p w:rsidR="00DE48AC" w:rsidRPr="00E17421" w:rsidRDefault="00DE48AC" w:rsidP="00B54EBF">
      <w:pPr>
        <w:pStyle w:val="Bibliografa"/>
        <w:jc w:val="both"/>
        <w:rPr>
          <w:rFonts w:ascii="Times New Roman" w:hAnsi="Times New Roman" w:cs="Times New Roman"/>
          <w:i/>
          <w:noProof/>
          <w:sz w:val="16"/>
          <w:szCs w:val="16"/>
          <w:lang w:val="en-US"/>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lang w:val="en-US"/>
        </w:rPr>
        <w:t xml:space="preserve"> </w:t>
      </w:r>
      <w:r w:rsidR="00C46511" w:rsidRPr="00B54EBF">
        <w:rPr>
          <w:rFonts w:ascii="Times New Roman" w:hAnsi="Times New Roman" w:cs="Times New Roman"/>
          <w:i/>
          <w:sz w:val="16"/>
          <w:szCs w:val="16"/>
        </w:rPr>
        <w:fldChar w:fldCharType="begin"/>
      </w:r>
      <w:r w:rsidRPr="00B54EBF">
        <w:rPr>
          <w:rFonts w:ascii="Times New Roman" w:hAnsi="Times New Roman" w:cs="Times New Roman"/>
          <w:i/>
          <w:sz w:val="16"/>
          <w:szCs w:val="16"/>
          <w:lang w:val="en-US"/>
        </w:rPr>
        <w:instrText xml:space="preserve"> BIBLIOGRAPHY  \l 3082 </w:instrText>
      </w:r>
      <w:r w:rsidR="00C46511" w:rsidRPr="00B54EBF">
        <w:rPr>
          <w:rFonts w:ascii="Times New Roman" w:hAnsi="Times New Roman" w:cs="Times New Roman"/>
          <w:i/>
          <w:sz w:val="16"/>
          <w:szCs w:val="16"/>
        </w:rPr>
        <w:fldChar w:fldCharType="separate"/>
      </w:r>
      <w:r w:rsidRPr="00B54EBF">
        <w:rPr>
          <w:rFonts w:ascii="Times New Roman" w:hAnsi="Times New Roman" w:cs="Times New Roman"/>
          <w:i/>
          <w:noProof/>
          <w:sz w:val="16"/>
          <w:szCs w:val="16"/>
          <w:lang w:val="en-US"/>
        </w:rPr>
        <w:t xml:space="preserve">Engineering news-recors. (2017). </w:t>
      </w:r>
      <w:r w:rsidRPr="00B54EBF">
        <w:rPr>
          <w:rFonts w:ascii="Times New Roman" w:hAnsi="Times New Roman" w:cs="Times New Roman"/>
          <w:i/>
          <w:iCs/>
          <w:noProof/>
          <w:sz w:val="16"/>
          <w:szCs w:val="16"/>
          <w:lang w:val="en-US"/>
        </w:rPr>
        <w:t>Engineering news-recors</w:t>
      </w:r>
      <w:r w:rsidRPr="00B54EBF">
        <w:rPr>
          <w:rFonts w:ascii="Times New Roman" w:hAnsi="Times New Roman" w:cs="Times New Roman"/>
          <w:i/>
          <w:noProof/>
          <w:sz w:val="16"/>
          <w:szCs w:val="16"/>
          <w:lang w:val="en-US"/>
        </w:rPr>
        <w:t xml:space="preserve">. </w:t>
      </w:r>
      <w:r w:rsidRPr="00E17421">
        <w:rPr>
          <w:rFonts w:ascii="Times New Roman" w:hAnsi="Times New Roman" w:cs="Times New Roman"/>
          <w:i/>
          <w:noProof/>
          <w:sz w:val="16"/>
          <w:szCs w:val="16"/>
          <w:lang w:val="en-US"/>
        </w:rPr>
        <w:t>Recuperado el 10 de octubre de 2017, de Engineering news-recors: https://www.enr.com/toplists/2017-Top-225-International-Design-Firms-1</w:t>
      </w:r>
    </w:p>
    <w:p w:rsidR="00DE48AC" w:rsidRPr="00B54EBF" w:rsidRDefault="00DE48AC" w:rsidP="00B54EBF">
      <w:pPr>
        <w:pStyle w:val="Bibliografa"/>
        <w:jc w:val="both"/>
        <w:rPr>
          <w:rFonts w:ascii="Times New Roman" w:hAnsi="Times New Roman" w:cs="Times New Roman"/>
          <w:i/>
          <w:noProof/>
          <w:sz w:val="16"/>
          <w:szCs w:val="16"/>
        </w:rPr>
      </w:pPr>
      <w:r w:rsidRPr="00B54EBF">
        <w:rPr>
          <w:rFonts w:ascii="Times New Roman" w:hAnsi="Times New Roman" w:cs="Times New Roman"/>
          <w:i/>
          <w:noProof/>
          <w:sz w:val="16"/>
          <w:szCs w:val="16"/>
        </w:rPr>
        <w:t xml:space="preserve">Peñalosa, E. (julio de 2015). </w:t>
      </w:r>
      <w:r w:rsidRPr="00B54EBF">
        <w:rPr>
          <w:rFonts w:ascii="Times New Roman" w:hAnsi="Times New Roman" w:cs="Times New Roman"/>
          <w:i/>
          <w:iCs/>
          <w:noProof/>
          <w:sz w:val="16"/>
          <w:szCs w:val="16"/>
        </w:rPr>
        <w:t>Registraduría</w:t>
      </w:r>
      <w:r w:rsidRPr="00B54EBF">
        <w:rPr>
          <w:rFonts w:ascii="Times New Roman" w:hAnsi="Times New Roman" w:cs="Times New Roman"/>
          <w:i/>
          <w:noProof/>
          <w:sz w:val="16"/>
          <w:szCs w:val="16"/>
        </w:rPr>
        <w:t>. Recuperado el 13 de octubre de 2017, de Recuperemos Bogotá: http://www.registraduria.gov.co/IMG/pdf/PROGRAMA_DE_GOBIERNO_Enrique_Penalosa.pdf</w:t>
      </w:r>
    </w:p>
    <w:p w:rsidR="00DE48AC" w:rsidRPr="00B54EBF" w:rsidRDefault="00DE48AC" w:rsidP="00B54EBF">
      <w:pPr>
        <w:pStyle w:val="Bibliografa"/>
        <w:jc w:val="both"/>
        <w:rPr>
          <w:rFonts w:ascii="Times New Roman" w:hAnsi="Times New Roman" w:cs="Times New Roman"/>
          <w:i/>
          <w:noProof/>
          <w:sz w:val="16"/>
          <w:szCs w:val="16"/>
        </w:rPr>
      </w:pPr>
      <w:r w:rsidRPr="00B54EBF">
        <w:rPr>
          <w:rFonts w:ascii="Times New Roman" w:hAnsi="Times New Roman" w:cs="Times New Roman"/>
          <w:i/>
          <w:noProof/>
          <w:sz w:val="16"/>
          <w:szCs w:val="16"/>
        </w:rPr>
        <w:t>SYSTRA. (1 de noviembre de 2016). Recuperado el 13 de octubre de 2017, de http://www.metrodebogota.gov.co/?q=transparencia/informacion-interes/publicacion/estudios/an%C3%A1lisis-la-sostenibilidad-financiera-la</w:t>
      </w:r>
    </w:p>
    <w:p w:rsidR="00DE48AC" w:rsidRPr="00B54EBF" w:rsidRDefault="00DE48AC" w:rsidP="00B54EBF">
      <w:pPr>
        <w:pStyle w:val="Bibliografa"/>
        <w:jc w:val="both"/>
        <w:rPr>
          <w:rFonts w:ascii="Times New Roman" w:hAnsi="Times New Roman" w:cs="Times New Roman"/>
          <w:i/>
          <w:noProof/>
          <w:sz w:val="16"/>
          <w:szCs w:val="16"/>
        </w:rPr>
      </w:pPr>
      <w:r w:rsidRPr="00B54EBF">
        <w:rPr>
          <w:rFonts w:ascii="Times New Roman" w:hAnsi="Times New Roman" w:cs="Times New Roman"/>
          <w:i/>
          <w:noProof/>
          <w:sz w:val="16"/>
          <w:szCs w:val="16"/>
        </w:rPr>
        <w:t xml:space="preserve">SYSTRA. (2017). </w:t>
      </w:r>
      <w:r w:rsidRPr="00B54EBF">
        <w:rPr>
          <w:rFonts w:ascii="Times New Roman" w:hAnsi="Times New Roman" w:cs="Times New Roman"/>
          <w:i/>
          <w:iCs/>
          <w:noProof/>
          <w:sz w:val="16"/>
          <w:szCs w:val="16"/>
        </w:rPr>
        <w:t>SYSTRA</w:t>
      </w:r>
      <w:r w:rsidRPr="00B54EBF">
        <w:rPr>
          <w:rFonts w:ascii="Times New Roman" w:hAnsi="Times New Roman" w:cs="Times New Roman"/>
          <w:i/>
          <w:noProof/>
          <w:sz w:val="16"/>
          <w:szCs w:val="16"/>
        </w:rPr>
        <w:t>. Recuperado el 18 de octubre de 2017, de SYSTRA: https://www.systra.com/fr/projets</w:t>
      </w:r>
    </w:p>
    <w:p w:rsidR="00DE48AC" w:rsidRPr="00B54EBF" w:rsidRDefault="00C46511" w:rsidP="00B54EBF">
      <w:pPr>
        <w:pStyle w:val="Textonotapie"/>
        <w:jc w:val="both"/>
        <w:rPr>
          <w:rFonts w:ascii="Times New Roman" w:hAnsi="Times New Roman" w:cs="Times New Roman"/>
          <w:i/>
          <w:sz w:val="16"/>
          <w:szCs w:val="16"/>
        </w:rPr>
      </w:pPr>
      <w:r w:rsidRPr="00B54EBF">
        <w:rPr>
          <w:rFonts w:ascii="Times New Roman" w:hAnsi="Times New Roman" w:cs="Times New Roman"/>
          <w:i/>
          <w:sz w:val="16"/>
          <w:szCs w:val="16"/>
        </w:rPr>
        <w:fldChar w:fldCharType="end"/>
      </w:r>
    </w:p>
  </w:footnote>
  <w:footnote w:id="58">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SYSTRA. (1 de noviembre de 2016). Recuperado el 13 de octubre de 2017, de http://www.metrodebogota.gov.co/?q=transparencia/informacion-interes/publicacion/estudios/an%C3%A1lisis-la-sostenibilidad-financiera-la</w:t>
      </w:r>
    </w:p>
  </w:footnote>
  <w:footnote w:id="59">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Ibidem.</w:t>
      </w:r>
    </w:p>
  </w:footnote>
  <w:footnote w:id="60">
    <w:p w:rsidR="00DE48AC"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w:t>
      </w:r>
    </w:p>
    <w:p w:rsidR="00DE48AC" w:rsidRPr="00B54EBF" w:rsidRDefault="00DE48AC" w:rsidP="00B54EBF">
      <w:pPr>
        <w:pStyle w:val="Textonotapie"/>
        <w:jc w:val="both"/>
        <w:rPr>
          <w:rFonts w:ascii="Times New Roman" w:hAnsi="Times New Roman" w:cs="Times New Roman"/>
          <w:i/>
          <w:sz w:val="16"/>
          <w:szCs w:val="16"/>
        </w:rPr>
      </w:pPr>
    </w:p>
  </w:footnote>
  <w:footnote w:id="61">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SYSTRA. (1 de noviembre de 2016). Recuperado el 13 de octubre de 2017, de http://www.metrodebogota.gov.co/?q=transparencia/informacion-interes/publicacion/estudios/an%C3%A1lisis-la-sostenibilidad-financiera-la</w:t>
      </w:r>
    </w:p>
    <w:p w:rsidR="00DE48AC" w:rsidRPr="00B54EBF" w:rsidRDefault="00DE48AC" w:rsidP="00B54EBF">
      <w:pPr>
        <w:pStyle w:val="Textonotapie"/>
        <w:jc w:val="both"/>
        <w:rPr>
          <w:rFonts w:ascii="Times New Roman" w:hAnsi="Times New Roman" w:cs="Times New Roman"/>
          <w:i/>
          <w:sz w:val="16"/>
          <w:szCs w:val="16"/>
        </w:rPr>
      </w:pPr>
    </w:p>
  </w:footnote>
  <w:footnote w:id="62">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SYSTRA. (1 de noviembre de 2016). Recuperado el 13 de octubre de 2017, de http://www.metrodebogota.gov.co/?q=transparencia/informacion-interes/publicacion/estudios/an%C3%A1lisis-la-sostenibilidad-financiera-la</w:t>
      </w:r>
    </w:p>
  </w:footnote>
  <w:footnote w:id="63">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SYSTRA. (1 de noviembre de 2016). Recuperado el 13 de octubre de 2017, de http://www.metrodebogota.gov.co/?q=transparencia/informacion-interes/publicacion/estudios/an%C3%A1lisis-la-sostenibilidad-financiera-la</w:t>
      </w:r>
    </w:p>
    <w:p w:rsidR="00DE48AC" w:rsidRPr="00B54EBF" w:rsidRDefault="00DE48AC" w:rsidP="00B54EBF">
      <w:pPr>
        <w:pStyle w:val="Textonotapie"/>
        <w:jc w:val="both"/>
        <w:rPr>
          <w:rFonts w:ascii="Times New Roman" w:hAnsi="Times New Roman" w:cs="Times New Roman"/>
          <w:i/>
          <w:sz w:val="16"/>
          <w:szCs w:val="16"/>
        </w:rPr>
      </w:pPr>
    </w:p>
  </w:footnote>
  <w:footnote w:id="64">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Ibidem.</w:t>
      </w:r>
    </w:p>
    <w:p w:rsidR="00DE48AC" w:rsidRPr="00B54EBF" w:rsidRDefault="00DE48AC" w:rsidP="00B54EBF">
      <w:pPr>
        <w:pStyle w:val="Textonotapie"/>
        <w:jc w:val="both"/>
        <w:rPr>
          <w:rFonts w:ascii="Times New Roman" w:hAnsi="Times New Roman" w:cs="Times New Roman"/>
          <w:i/>
          <w:sz w:val="16"/>
          <w:szCs w:val="16"/>
        </w:rPr>
      </w:pPr>
    </w:p>
  </w:footnote>
  <w:footnote w:id="65">
    <w:p w:rsidR="00DE48AC" w:rsidRDefault="00DE48AC" w:rsidP="00B54EBF">
      <w:pPr>
        <w:pStyle w:val="Textonotapie"/>
        <w:jc w:val="both"/>
        <w:rPr>
          <w:rFonts w:ascii="Times New Roman" w:hAnsi="Times New Roman" w:cs="Times New Roman"/>
          <w:i/>
          <w:noProof/>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 xml:space="preserve">SYSTRA. (1 de noviembre de 2016). Recuperado el 13 de octubre de 2017, de </w:t>
      </w:r>
      <w:hyperlink r:id="rId4" w:history="1">
        <w:r w:rsidRPr="00C86C1B">
          <w:rPr>
            <w:rStyle w:val="Hipervnculo"/>
            <w:rFonts w:ascii="Times New Roman" w:hAnsi="Times New Roman" w:cs="Times New Roman"/>
            <w:i/>
            <w:noProof/>
            <w:sz w:val="16"/>
            <w:szCs w:val="16"/>
          </w:rPr>
          <w:t>http://www.metrodebogota.gov.co/?q=transparencia/informacion-interes/publicacion/estudios/an%C3%A1lisis-la-sostenibilidad-financiera-la</w:t>
        </w:r>
      </w:hyperlink>
    </w:p>
    <w:p w:rsidR="00DE48AC" w:rsidRPr="00B54EBF" w:rsidRDefault="00DE48AC" w:rsidP="00B54EBF">
      <w:pPr>
        <w:pStyle w:val="Textonotapie"/>
        <w:jc w:val="both"/>
        <w:rPr>
          <w:rFonts w:ascii="Times New Roman" w:hAnsi="Times New Roman" w:cs="Times New Roman"/>
          <w:i/>
          <w:sz w:val="16"/>
          <w:szCs w:val="16"/>
        </w:rPr>
      </w:pPr>
    </w:p>
  </w:footnote>
  <w:footnote w:id="66">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Ibidem.</w:t>
      </w:r>
    </w:p>
  </w:footnote>
  <w:footnote w:id="67">
    <w:p w:rsidR="00DE48AC" w:rsidRDefault="00DE48AC" w:rsidP="00B54EBF">
      <w:pPr>
        <w:pStyle w:val="Textonotapie"/>
        <w:jc w:val="both"/>
        <w:rPr>
          <w:rFonts w:ascii="Times New Roman" w:hAnsi="Times New Roman" w:cs="Times New Roman"/>
          <w:i/>
          <w:noProof/>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 xml:space="preserve">SYSTRA. (1 de noviembre de 2016). Recuperado el 13 de octubre de 2017, de </w:t>
      </w:r>
      <w:hyperlink r:id="rId5" w:history="1">
        <w:r w:rsidRPr="00EE39EC">
          <w:rPr>
            <w:rStyle w:val="Hipervnculo"/>
            <w:rFonts w:ascii="Times New Roman" w:hAnsi="Times New Roman" w:cs="Times New Roman"/>
            <w:i/>
            <w:noProof/>
            <w:sz w:val="16"/>
            <w:szCs w:val="16"/>
          </w:rPr>
          <w:t>http://www.metrodebogota.gov.co/?q=transparencia/informacion-interes/publicacion/estudios/an%C3%A1lisis-la-sostenibilidad-financiera-la</w:t>
        </w:r>
      </w:hyperlink>
    </w:p>
    <w:p w:rsidR="00DE48AC" w:rsidRPr="00B54EBF" w:rsidRDefault="00DE48AC" w:rsidP="00B54EBF">
      <w:pPr>
        <w:pStyle w:val="Textonotapie"/>
        <w:jc w:val="both"/>
        <w:rPr>
          <w:rFonts w:ascii="Times New Roman" w:hAnsi="Times New Roman" w:cs="Times New Roman"/>
          <w:i/>
          <w:sz w:val="16"/>
          <w:szCs w:val="16"/>
        </w:rPr>
      </w:pPr>
    </w:p>
  </w:footnote>
  <w:footnote w:id="68">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Ibidem.</w:t>
      </w:r>
    </w:p>
  </w:footnote>
  <w:footnote w:id="69">
    <w:p w:rsidR="00DE48AC" w:rsidRDefault="00DE48AC" w:rsidP="00B54EBF">
      <w:pPr>
        <w:pStyle w:val="Textonotapie"/>
        <w:jc w:val="both"/>
        <w:rPr>
          <w:rFonts w:ascii="Times New Roman" w:hAnsi="Times New Roman" w:cs="Times New Roman"/>
          <w:i/>
          <w:noProof/>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Pr>
          <w:rFonts w:ascii="Times New Roman" w:hAnsi="Times New Roman" w:cs="Times New Roman"/>
          <w:i/>
          <w:noProof/>
          <w:sz w:val="16"/>
          <w:szCs w:val="16"/>
        </w:rPr>
        <w:t>Ibidem</w:t>
      </w:r>
    </w:p>
    <w:p w:rsidR="00DE48AC" w:rsidRPr="00B54EBF" w:rsidRDefault="00DE48AC" w:rsidP="00B54EBF">
      <w:pPr>
        <w:pStyle w:val="Textonotapie"/>
        <w:jc w:val="both"/>
        <w:rPr>
          <w:rFonts w:ascii="Times New Roman" w:hAnsi="Times New Roman" w:cs="Times New Roman"/>
          <w:i/>
          <w:sz w:val="16"/>
          <w:szCs w:val="16"/>
        </w:rPr>
      </w:pPr>
    </w:p>
  </w:footnote>
  <w:footnote w:id="70">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SYSTRA. (1 de noviembre de 2016). Recuperado el 13 de octubre de 2017, de http://www.metrodebogota.gov.co/?q=transparencia/informacion-interes/publicacion/estudios/an%C3%A1lisis-la-sostenibilidad-financiera-la.</w:t>
      </w:r>
    </w:p>
  </w:footnote>
  <w:footnote w:id="71">
    <w:p w:rsidR="00DE48AC"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Ibídem.</w:t>
      </w:r>
    </w:p>
    <w:p w:rsidR="00DE48AC" w:rsidRPr="00B54EBF" w:rsidRDefault="00DE48AC" w:rsidP="00B54EBF">
      <w:pPr>
        <w:pStyle w:val="Textonotapie"/>
        <w:jc w:val="both"/>
        <w:rPr>
          <w:rFonts w:ascii="Times New Roman" w:hAnsi="Times New Roman" w:cs="Times New Roman"/>
          <w:i/>
          <w:sz w:val="16"/>
          <w:szCs w:val="16"/>
        </w:rPr>
      </w:pPr>
    </w:p>
  </w:footnote>
  <w:footnote w:id="72">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SYSTRA. (1 de noviembre de 2016). Recuperado el 13 de octubre de 2017, de http://www.metrodebogota.gov.co/?q=transparencia/informacion-interes/publicacion/estudios/an%C3%A1lisis-la-sostenibilidad-financiera-la.</w:t>
      </w:r>
    </w:p>
  </w:footnote>
  <w:footnote w:id="73">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Ibidem.</w:t>
      </w:r>
    </w:p>
  </w:footnote>
  <w:footnote w:id="74">
    <w:p w:rsidR="00DE48AC" w:rsidRDefault="00DE48AC" w:rsidP="00B54EBF">
      <w:pPr>
        <w:pStyle w:val="Textonotapie"/>
        <w:jc w:val="both"/>
        <w:rPr>
          <w:rFonts w:ascii="Times New Roman" w:hAnsi="Times New Roman" w:cs="Times New Roman"/>
          <w:i/>
          <w:noProof/>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Ibidem.</w:t>
      </w:r>
    </w:p>
    <w:p w:rsidR="00DE48AC" w:rsidRPr="00B54EBF" w:rsidRDefault="00DE48AC" w:rsidP="00B54EBF">
      <w:pPr>
        <w:pStyle w:val="Textonotapie"/>
        <w:jc w:val="both"/>
        <w:rPr>
          <w:rFonts w:ascii="Times New Roman" w:hAnsi="Times New Roman" w:cs="Times New Roman"/>
          <w:i/>
          <w:sz w:val="16"/>
          <w:szCs w:val="16"/>
        </w:rPr>
      </w:pPr>
    </w:p>
  </w:footnote>
  <w:footnote w:id="75">
    <w:p w:rsidR="00DE48AC" w:rsidRDefault="00DE48AC" w:rsidP="00B54EBF">
      <w:pPr>
        <w:pStyle w:val="Textonotapie"/>
        <w:jc w:val="both"/>
        <w:rPr>
          <w:rFonts w:ascii="Times New Roman" w:hAnsi="Times New Roman" w:cs="Times New Roman"/>
          <w:i/>
          <w:noProof/>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 xml:space="preserve">SYSTRA. (1 de noviembre de 2016). Recuperado el 13 de octubre de 2017, de </w:t>
      </w:r>
      <w:hyperlink r:id="rId6" w:history="1">
        <w:r w:rsidRPr="00C86C1B">
          <w:rPr>
            <w:rStyle w:val="Hipervnculo"/>
            <w:rFonts w:ascii="Times New Roman" w:hAnsi="Times New Roman" w:cs="Times New Roman"/>
            <w:i/>
            <w:noProof/>
            <w:sz w:val="16"/>
            <w:szCs w:val="16"/>
          </w:rPr>
          <w:t>http://www.metrodebogota.gov.co/?q=transparencia/informacion-interes/publicacion/estudios/an%C3%A1lisis-la-sostenibilidad-financiera-la</w:t>
        </w:r>
      </w:hyperlink>
    </w:p>
    <w:p w:rsidR="00DE48AC" w:rsidRPr="00B54EBF" w:rsidRDefault="00DE48AC" w:rsidP="00B54EBF">
      <w:pPr>
        <w:pStyle w:val="Textonotapie"/>
        <w:jc w:val="both"/>
        <w:rPr>
          <w:rFonts w:ascii="Times New Roman" w:hAnsi="Times New Roman" w:cs="Times New Roman"/>
          <w:i/>
          <w:sz w:val="16"/>
          <w:szCs w:val="16"/>
        </w:rPr>
      </w:pPr>
    </w:p>
  </w:footnote>
  <w:footnote w:id="76">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Ibidem.</w:t>
      </w:r>
    </w:p>
  </w:footnote>
  <w:footnote w:id="77">
    <w:p w:rsidR="00DE48AC" w:rsidRDefault="00DE48AC" w:rsidP="00B54EBF">
      <w:pPr>
        <w:pStyle w:val="Textonotapie"/>
        <w:jc w:val="both"/>
        <w:rPr>
          <w:rFonts w:ascii="Times New Roman" w:hAnsi="Times New Roman" w:cs="Times New Roman"/>
          <w:i/>
          <w:noProof/>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Ibidem.</w:t>
      </w:r>
    </w:p>
    <w:p w:rsidR="00DE48AC" w:rsidRPr="00B54EBF" w:rsidRDefault="00DE48AC" w:rsidP="00B54EBF">
      <w:pPr>
        <w:pStyle w:val="Textonotapie"/>
        <w:jc w:val="both"/>
        <w:rPr>
          <w:rFonts w:ascii="Times New Roman" w:hAnsi="Times New Roman" w:cs="Times New Roman"/>
          <w:i/>
          <w:sz w:val="16"/>
          <w:szCs w:val="16"/>
        </w:rPr>
      </w:pPr>
    </w:p>
  </w:footnote>
  <w:footnote w:id="78">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SYSTRA. (1 de noviembre de 2016). Recuperado el 13 de octubre de 2017, de http://www.metrodebogota.gov.co/?q=transparencia/informacion-interes/publicacion/estudios/an%C3%A1lisis-la-sostenibilidad-financiera-la.</w:t>
      </w:r>
    </w:p>
  </w:footnote>
  <w:footnote w:id="79">
    <w:p w:rsidR="00DE48AC" w:rsidRPr="00B54EBF" w:rsidRDefault="00DE48AC" w:rsidP="00B54EBF">
      <w:pPr>
        <w:pStyle w:val="Textonotapie"/>
        <w:jc w:val="both"/>
        <w:rPr>
          <w:rFonts w:ascii="Times New Roman" w:hAnsi="Times New Roman" w:cs="Times New Roman"/>
          <w:i/>
          <w:sz w:val="16"/>
          <w:szCs w:val="16"/>
        </w:rPr>
      </w:pPr>
      <w:r w:rsidRPr="00B54EBF">
        <w:rPr>
          <w:rStyle w:val="Refdenotaalpie"/>
          <w:rFonts w:ascii="Times New Roman" w:hAnsi="Times New Roman" w:cs="Times New Roman"/>
          <w:i/>
          <w:sz w:val="16"/>
          <w:szCs w:val="16"/>
        </w:rPr>
        <w:footnoteRef/>
      </w:r>
      <w:r w:rsidRPr="00B54EBF">
        <w:rPr>
          <w:rFonts w:ascii="Times New Roman" w:hAnsi="Times New Roman" w:cs="Times New Roman"/>
          <w:i/>
          <w:sz w:val="16"/>
          <w:szCs w:val="16"/>
        </w:rPr>
        <w:t xml:space="preserve"> </w:t>
      </w:r>
      <w:r w:rsidRPr="00B54EBF">
        <w:rPr>
          <w:rFonts w:ascii="Times New Roman" w:hAnsi="Times New Roman" w:cs="Times New Roman"/>
          <w:i/>
          <w:noProof/>
          <w:sz w:val="16"/>
          <w:szCs w:val="16"/>
        </w:rPr>
        <w:t>SYSTRA. (1 de noviembre de 2016). Recuperado el 13 de octubre de 2017, de http://www.metrodebogota.gov.co/?q=transparencia/informacion-interes/publicacion/estudios/an%C3%A1lisis-la-sostenibilidad-financiera-la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47" w:type="pct"/>
      <w:tblCellMar>
        <w:left w:w="70" w:type="dxa"/>
        <w:right w:w="70" w:type="dxa"/>
      </w:tblCellMar>
      <w:tblLook w:val="0000" w:firstRow="0" w:lastRow="0" w:firstColumn="0" w:lastColumn="0" w:noHBand="0" w:noVBand="0"/>
    </w:tblPr>
    <w:tblGrid>
      <w:gridCol w:w="2327"/>
      <w:gridCol w:w="4174"/>
      <w:gridCol w:w="2202"/>
    </w:tblGrid>
    <w:tr w:rsidR="00DE48AC" w:rsidTr="00045848">
      <w:trPr>
        <w:trHeight w:val="454"/>
      </w:trPr>
      <w:tc>
        <w:tcPr>
          <w:tcW w:w="1337" w:type="pct"/>
          <w:vMerge w:val="restart"/>
          <w:tcBorders>
            <w:top w:val="single" w:sz="4" w:space="0" w:color="auto"/>
            <w:left w:val="single" w:sz="4" w:space="0" w:color="auto"/>
            <w:right w:val="single" w:sz="4" w:space="0" w:color="auto"/>
          </w:tcBorders>
          <w:vAlign w:val="center"/>
        </w:tcPr>
        <w:p w:rsidR="00DE48AC" w:rsidRPr="00920985" w:rsidRDefault="00DE48AC" w:rsidP="000D4A52">
          <w:pPr>
            <w:jc w:val="center"/>
            <w:rPr>
              <w:rFonts w:cs="Arial"/>
              <w:sz w:val="16"/>
              <w:szCs w:val="16"/>
            </w:rPr>
          </w:pPr>
        </w:p>
      </w:tc>
      <w:tc>
        <w:tcPr>
          <w:tcW w:w="2398" w:type="pct"/>
          <w:tcBorders>
            <w:top w:val="single" w:sz="4" w:space="0" w:color="auto"/>
            <w:left w:val="nil"/>
            <w:bottom w:val="single" w:sz="4" w:space="0" w:color="auto"/>
            <w:right w:val="single" w:sz="4" w:space="0" w:color="auto"/>
          </w:tcBorders>
          <w:vAlign w:val="center"/>
        </w:tcPr>
        <w:p w:rsidR="00DE48AC" w:rsidRPr="007E0E2F" w:rsidRDefault="00DE48AC" w:rsidP="000D4A52">
          <w:pPr>
            <w:jc w:val="center"/>
            <w:rPr>
              <w:rFonts w:cs="Arial"/>
              <w:sz w:val="18"/>
              <w:szCs w:val="18"/>
            </w:rPr>
          </w:pPr>
          <w:r w:rsidRPr="007E0E2F">
            <w:rPr>
              <w:rFonts w:cs="Arial"/>
              <w:sz w:val="18"/>
              <w:szCs w:val="18"/>
            </w:rPr>
            <w:t>PROCESO GESTIÓN NORMATIVA</w:t>
          </w:r>
        </w:p>
      </w:tc>
      <w:tc>
        <w:tcPr>
          <w:tcW w:w="1265" w:type="pct"/>
          <w:tcBorders>
            <w:top w:val="single" w:sz="4" w:space="0" w:color="auto"/>
            <w:left w:val="nil"/>
            <w:bottom w:val="single" w:sz="4" w:space="0" w:color="auto"/>
            <w:right w:val="single" w:sz="4" w:space="0" w:color="000000"/>
          </w:tcBorders>
          <w:noWrap/>
          <w:vAlign w:val="center"/>
        </w:tcPr>
        <w:p w:rsidR="00DE48AC" w:rsidRPr="00EA3A02" w:rsidRDefault="00DE48AC" w:rsidP="000D4A52">
          <w:pPr>
            <w:rPr>
              <w:rFonts w:cs="Arial"/>
              <w:sz w:val="16"/>
              <w:szCs w:val="16"/>
            </w:rPr>
          </w:pPr>
          <w:r w:rsidRPr="00EA3A02">
            <w:rPr>
              <w:rFonts w:cs="Arial"/>
              <w:sz w:val="16"/>
              <w:szCs w:val="16"/>
            </w:rPr>
            <w:t>C</w:t>
          </w:r>
          <w:r>
            <w:rPr>
              <w:rFonts w:cs="Arial"/>
              <w:sz w:val="16"/>
              <w:szCs w:val="16"/>
            </w:rPr>
            <w:t>ÓDIGO</w:t>
          </w:r>
          <w:r w:rsidRPr="00EA3A02">
            <w:rPr>
              <w:rFonts w:cs="Arial"/>
              <w:color w:val="3366FF"/>
              <w:sz w:val="16"/>
              <w:szCs w:val="16"/>
            </w:rPr>
            <w:t xml:space="preserve">: </w:t>
          </w:r>
          <w:r w:rsidRPr="00920985">
            <w:rPr>
              <w:rFonts w:cs="Arial"/>
              <w:sz w:val="16"/>
              <w:szCs w:val="16"/>
            </w:rPr>
            <w:t>GN</w:t>
          </w:r>
          <w:r>
            <w:rPr>
              <w:rFonts w:cs="Arial"/>
              <w:sz w:val="16"/>
              <w:szCs w:val="16"/>
            </w:rPr>
            <w:t>-</w:t>
          </w:r>
          <w:r w:rsidRPr="00920985">
            <w:rPr>
              <w:rFonts w:cs="Arial"/>
              <w:sz w:val="16"/>
              <w:szCs w:val="16"/>
            </w:rPr>
            <w:t>PR</w:t>
          </w:r>
          <w:r>
            <w:rPr>
              <w:rFonts w:cs="Arial"/>
              <w:sz w:val="16"/>
              <w:szCs w:val="16"/>
            </w:rPr>
            <w:t>001</w:t>
          </w:r>
          <w:r w:rsidRPr="00920985">
            <w:rPr>
              <w:rFonts w:cs="Arial"/>
              <w:sz w:val="16"/>
              <w:szCs w:val="16"/>
            </w:rPr>
            <w:t>-FO</w:t>
          </w:r>
          <w:r>
            <w:rPr>
              <w:rFonts w:cs="Arial"/>
              <w:sz w:val="16"/>
              <w:szCs w:val="16"/>
            </w:rPr>
            <w:t>2</w:t>
          </w:r>
        </w:p>
      </w:tc>
    </w:tr>
    <w:tr w:rsidR="00DE48AC" w:rsidTr="00045848">
      <w:trPr>
        <w:trHeight w:val="454"/>
      </w:trPr>
      <w:tc>
        <w:tcPr>
          <w:tcW w:w="1337" w:type="pct"/>
          <w:vMerge/>
          <w:tcBorders>
            <w:left w:val="single" w:sz="4" w:space="0" w:color="auto"/>
            <w:right w:val="single" w:sz="4" w:space="0" w:color="auto"/>
          </w:tcBorders>
          <w:vAlign w:val="center"/>
        </w:tcPr>
        <w:p w:rsidR="00DE48AC" w:rsidRDefault="00DE48AC" w:rsidP="000D4A52">
          <w:pPr>
            <w:rPr>
              <w:rFonts w:cs="Arial"/>
              <w:sz w:val="16"/>
              <w:szCs w:val="16"/>
            </w:rPr>
          </w:pPr>
        </w:p>
      </w:tc>
      <w:tc>
        <w:tcPr>
          <w:tcW w:w="2398" w:type="pct"/>
          <w:vMerge w:val="restart"/>
          <w:tcBorders>
            <w:top w:val="single" w:sz="4" w:space="0" w:color="auto"/>
            <w:left w:val="nil"/>
            <w:right w:val="single" w:sz="4" w:space="0" w:color="auto"/>
          </w:tcBorders>
          <w:vAlign w:val="center"/>
        </w:tcPr>
        <w:p w:rsidR="00DE48AC" w:rsidRPr="002D294D" w:rsidRDefault="00DE48AC" w:rsidP="000D4A52">
          <w:pPr>
            <w:jc w:val="center"/>
            <w:rPr>
              <w:rFonts w:cs="Arial"/>
              <w:sz w:val="20"/>
            </w:rPr>
          </w:pPr>
          <w:r w:rsidRPr="002D294D">
            <w:rPr>
              <w:rFonts w:cs="Arial"/>
              <w:sz w:val="20"/>
            </w:rPr>
            <w:t>PRESENTACI</w:t>
          </w:r>
          <w:r>
            <w:rPr>
              <w:rFonts w:cs="Arial"/>
              <w:sz w:val="20"/>
            </w:rPr>
            <w:t>Ó</w:t>
          </w:r>
          <w:r w:rsidRPr="002D294D">
            <w:rPr>
              <w:rFonts w:cs="Arial"/>
              <w:sz w:val="20"/>
            </w:rPr>
            <w:t>N PONENCIAS</w:t>
          </w:r>
        </w:p>
      </w:tc>
      <w:tc>
        <w:tcPr>
          <w:tcW w:w="1265" w:type="pct"/>
          <w:tcBorders>
            <w:top w:val="single" w:sz="4" w:space="0" w:color="auto"/>
            <w:left w:val="nil"/>
            <w:bottom w:val="single" w:sz="4" w:space="0" w:color="auto"/>
            <w:right w:val="single" w:sz="4" w:space="0" w:color="000000"/>
          </w:tcBorders>
          <w:vAlign w:val="center"/>
        </w:tcPr>
        <w:p w:rsidR="00DE48AC" w:rsidRPr="00EA3A02" w:rsidRDefault="00DE48AC" w:rsidP="000D4A52">
          <w:pPr>
            <w:rPr>
              <w:rFonts w:cs="Arial"/>
              <w:sz w:val="16"/>
              <w:szCs w:val="16"/>
            </w:rPr>
          </w:pPr>
          <w:r>
            <w:rPr>
              <w:rFonts w:cs="Arial"/>
              <w:sz w:val="16"/>
              <w:szCs w:val="16"/>
            </w:rPr>
            <w:t>VERSIÓN:    00</w:t>
          </w:r>
        </w:p>
      </w:tc>
    </w:tr>
    <w:tr w:rsidR="00DE48AC" w:rsidTr="00045848">
      <w:trPr>
        <w:trHeight w:val="454"/>
      </w:trPr>
      <w:tc>
        <w:tcPr>
          <w:tcW w:w="1337" w:type="pct"/>
          <w:vMerge/>
          <w:tcBorders>
            <w:left w:val="single" w:sz="4" w:space="0" w:color="auto"/>
            <w:bottom w:val="single" w:sz="4" w:space="0" w:color="auto"/>
            <w:right w:val="single" w:sz="4" w:space="0" w:color="auto"/>
          </w:tcBorders>
          <w:vAlign w:val="center"/>
        </w:tcPr>
        <w:p w:rsidR="00DE48AC" w:rsidRDefault="00DE48AC" w:rsidP="000D4A52">
          <w:pPr>
            <w:rPr>
              <w:rFonts w:cs="Arial"/>
              <w:sz w:val="16"/>
              <w:szCs w:val="16"/>
            </w:rPr>
          </w:pPr>
        </w:p>
      </w:tc>
      <w:tc>
        <w:tcPr>
          <w:tcW w:w="2398" w:type="pct"/>
          <w:vMerge/>
          <w:tcBorders>
            <w:left w:val="nil"/>
            <w:bottom w:val="single" w:sz="4" w:space="0" w:color="auto"/>
            <w:right w:val="single" w:sz="4" w:space="0" w:color="auto"/>
          </w:tcBorders>
          <w:vAlign w:val="center"/>
        </w:tcPr>
        <w:p w:rsidR="00DE48AC" w:rsidRDefault="00DE48AC" w:rsidP="000D4A52">
          <w:pPr>
            <w:jc w:val="center"/>
            <w:rPr>
              <w:rFonts w:cs="Arial"/>
              <w:sz w:val="18"/>
              <w:szCs w:val="18"/>
            </w:rPr>
          </w:pPr>
        </w:p>
      </w:tc>
      <w:tc>
        <w:tcPr>
          <w:tcW w:w="1265" w:type="pct"/>
          <w:tcBorders>
            <w:top w:val="single" w:sz="4" w:space="0" w:color="auto"/>
            <w:left w:val="nil"/>
            <w:bottom w:val="single" w:sz="4" w:space="0" w:color="auto"/>
            <w:right w:val="single" w:sz="4" w:space="0" w:color="000000"/>
          </w:tcBorders>
          <w:vAlign w:val="center"/>
        </w:tcPr>
        <w:p w:rsidR="00DE48AC" w:rsidRDefault="00DE48AC" w:rsidP="000D4A52">
          <w:pPr>
            <w:rPr>
              <w:rFonts w:cs="Arial"/>
              <w:sz w:val="16"/>
              <w:szCs w:val="16"/>
            </w:rPr>
          </w:pPr>
          <w:r w:rsidRPr="00EA3A02">
            <w:rPr>
              <w:rFonts w:cs="Arial"/>
              <w:sz w:val="16"/>
              <w:szCs w:val="16"/>
            </w:rPr>
            <w:t>F</w:t>
          </w:r>
          <w:r>
            <w:rPr>
              <w:rFonts w:cs="Arial"/>
              <w:sz w:val="16"/>
              <w:szCs w:val="16"/>
            </w:rPr>
            <w:t>ECHA: 04 DIC. 2015</w:t>
          </w:r>
        </w:p>
      </w:tc>
    </w:tr>
  </w:tbl>
  <w:p w:rsidR="00DE48AC" w:rsidRDefault="00DE48AC">
    <w:pPr>
      <w:pStyle w:val="Encabezado"/>
    </w:pPr>
    <w:r>
      <w:rPr>
        <w:noProof/>
        <w:lang w:eastAsia="es-CO"/>
      </w:rPr>
      <w:drawing>
        <wp:anchor distT="0" distB="0" distL="114300" distR="114300" simplePos="0" relativeHeight="251659264" behindDoc="1" locked="0" layoutInCell="1" allowOverlap="1">
          <wp:simplePos x="0" y="0"/>
          <wp:positionH relativeFrom="column">
            <wp:posOffset>327025</wp:posOffset>
          </wp:positionH>
          <wp:positionV relativeFrom="paragraph">
            <wp:posOffset>-895350</wp:posOffset>
          </wp:positionV>
          <wp:extent cx="752475" cy="885825"/>
          <wp:effectExtent l="0" t="0" r="9525" b="9525"/>
          <wp:wrapNone/>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7735"/>
    <w:multiLevelType w:val="hybridMultilevel"/>
    <w:tmpl w:val="BB007B3A"/>
    <w:lvl w:ilvl="0" w:tplc="240A0017">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nsid w:val="07D0569B"/>
    <w:multiLevelType w:val="hybridMultilevel"/>
    <w:tmpl w:val="6F92B8EC"/>
    <w:lvl w:ilvl="0" w:tplc="75F6D4AC">
      <w:start w:val="3"/>
      <w:numFmt w:val="decimal"/>
      <w:lvlText w:val="%1."/>
      <w:lvlJc w:val="left"/>
      <w:pPr>
        <w:ind w:left="2344" w:hanging="360"/>
      </w:pPr>
      <w:rPr>
        <w:rFonts w:hint="default"/>
      </w:rPr>
    </w:lvl>
    <w:lvl w:ilvl="1" w:tplc="0C0A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8D509D0"/>
    <w:multiLevelType w:val="multilevel"/>
    <w:tmpl w:val="842608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9165032"/>
    <w:multiLevelType w:val="hybridMultilevel"/>
    <w:tmpl w:val="BBE49542"/>
    <w:lvl w:ilvl="0" w:tplc="24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1B60A4"/>
    <w:multiLevelType w:val="hybridMultilevel"/>
    <w:tmpl w:val="98C65B2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
    <w:nsid w:val="0D093960"/>
    <w:multiLevelType w:val="hybridMultilevel"/>
    <w:tmpl w:val="B3BA97FC"/>
    <w:lvl w:ilvl="0" w:tplc="240A0001">
      <w:start w:val="1"/>
      <w:numFmt w:val="bullet"/>
      <w:lvlText w:val=""/>
      <w:lvlJc w:val="left"/>
      <w:pPr>
        <w:ind w:left="1428" w:hanging="360"/>
      </w:pPr>
      <w:rPr>
        <w:rFonts w:ascii="Symbol" w:hAnsi="Symbol" w:hint="default"/>
      </w:rPr>
    </w:lvl>
    <w:lvl w:ilvl="1" w:tplc="3BFE09D4">
      <w:start w:val="2"/>
      <w:numFmt w:val="bullet"/>
      <w:lvlText w:val="•"/>
      <w:lvlJc w:val="left"/>
      <w:pPr>
        <w:ind w:left="2148" w:hanging="360"/>
      </w:pPr>
      <w:rPr>
        <w:rFonts w:ascii="Bookman Old Style" w:eastAsiaTheme="minorHAnsi" w:hAnsi="Bookman Old Style" w:cstheme="minorBidi" w:hint="default"/>
      </w:rPr>
    </w:lvl>
    <w:lvl w:ilvl="2" w:tplc="240A0005">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6">
    <w:nsid w:val="12B72708"/>
    <w:multiLevelType w:val="hybridMultilevel"/>
    <w:tmpl w:val="55AAE1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60A44B0"/>
    <w:multiLevelType w:val="hybridMultilevel"/>
    <w:tmpl w:val="C6B4640C"/>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BD20A12"/>
    <w:multiLevelType w:val="hybridMultilevel"/>
    <w:tmpl w:val="20B87F3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EE02FB9"/>
    <w:multiLevelType w:val="hybridMultilevel"/>
    <w:tmpl w:val="CD0008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0965B8A"/>
    <w:multiLevelType w:val="hybridMultilevel"/>
    <w:tmpl w:val="E17E5A9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3E75E4"/>
    <w:multiLevelType w:val="hybridMultilevel"/>
    <w:tmpl w:val="10841ABC"/>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2">
    <w:nsid w:val="25154E90"/>
    <w:multiLevelType w:val="hybridMultilevel"/>
    <w:tmpl w:val="6EAC176C"/>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72F010A"/>
    <w:multiLevelType w:val="hybridMultilevel"/>
    <w:tmpl w:val="6926707C"/>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cs="Courier New" w:hint="default"/>
      </w:rPr>
    </w:lvl>
    <w:lvl w:ilvl="2" w:tplc="240A0005">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nsid w:val="2A5B2348"/>
    <w:multiLevelType w:val="hybridMultilevel"/>
    <w:tmpl w:val="C428D316"/>
    <w:lvl w:ilvl="0" w:tplc="0C0A0013">
      <w:start w:val="1"/>
      <w:numFmt w:val="upperRoman"/>
      <w:lvlText w:val="%1."/>
      <w:lvlJc w:val="right"/>
      <w:pPr>
        <w:ind w:left="720" w:hanging="360"/>
      </w:pPr>
      <w:rPr>
        <w:rFonts w:hint="default"/>
        <w:b/>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D1D6681"/>
    <w:multiLevelType w:val="hybridMultilevel"/>
    <w:tmpl w:val="7142600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6">
    <w:nsid w:val="326E7256"/>
    <w:multiLevelType w:val="hybridMultilevel"/>
    <w:tmpl w:val="3C9462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55547D8"/>
    <w:multiLevelType w:val="hybridMultilevel"/>
    <w:tmpl w:val="3042CA6E"/>
    <w:lvl w:ilvl="0" w:tplc="6C7C4E66">
      <w:start w:val="1"/>
      <w:numFmt w:val="decimal"/>
      <w:lvlText w:val="%1."/>
      <w:lvlJc w:val="left"/>
      <w:pPr>
        <w:ind w:left="855" w:hanging="49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5DF712B"/>
    <w:multiLevelType w:val="hybridMultilevel"/>
    <w:tmpl w:val="90AEDD2C"/>
    <w:lvl w:ilvl="0" w:tplc="75F6D4AC">
      <w:start w:val="3"/>
      <w:numFmt w:val="decimal"/>
      <w:lvlText w:val="%1."/>
      <w:lvlJc w:val="left"/>
      <w:pPr>
        <w:ind w:left="2344"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F6B1D18"/>
    <w:multiLevelType w:val="hybridMultilevel"/>
    <w:tmpl w:val="A490A06C"/>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283B41"/>
    <w:multiLevelType w:val="hybridMultilevel"/>
    <w:tmpl w:val="F2D0C1E8"/>
    <w:lvl w:ilvl="0" w:tplc="240A0003">
      <w:start w:val="1"/>
      <w:numFmt w:val="bullet"/>
      <w:lvlText w:val="o"/>
      <w:lvlJc w:val="left"/>
      <w:pPr>
        <w:ind w:left="1714" w:hanging="360"/>
      </w:pPr>
      <w:rPr>
        <w:rFonts w:ascii="Courier New" w:hAnsi="Courier New" w:cs="Courier New" w:hint="default"/>
      </w:rPr>
    </w:lvl>
    <w:lvl w:ilvl="1" w:tplc="240A0003" w:tentative="1">
      <w:start w:val="1"/>
      <w:numFmt w:val="bullet"/>
      <w:lvlText w:val="o"/>
      <w:lvlJc w:val="left"/>
      <w:pPr>
        <w:ind w:left="2434" w:hanging="360"/>
      </w:pPr>
      <w:rPr>
        <w:rFonts w:ascii="Courier New" w:hAnsi="Courier New" w:cs="Courier New" w:hint="default"/>
      </w:rPr>
    </w:lvl>
    <w:lvl w:ilvl="2" w:tplc="240A0005" w:tentative="1">
      <w:start w:val="1"/>
      <w:numFmt w:val="bullet"/>
      <w:lvlText w:val=""/>
      <w:lvlJc w:val="left"/>
      <w:pPr>
        <w:ind w:left="3154" w:hanging="360"/>
      </w:pPr>
      <w:rPr>
        <w:rFonts w:ascii="Wingdings" w:hAnsi="Wingdings" w:hint="default"/>
      </w:rPr>
    </w:lvl>
    <w:lvl w:ilvl="3" w:tplc="240A0001" w:tentative="1">
      <w:start w:val="1"/>
      <w:numFmt w:val="bullet"/>
      <w:lvlText w:val=""/>
      <w:lvlJc w:val="left"/>
      <w:pPr>
        <w:ind w:left="3874" w:hanging="360"/>
      </w:pPr>
      <w:rPr>
        <w:rFonts w:ascii="Symbol" w:hAnsi="Symbol" w:hint="default"/>
      </w:rPr>
    </w:lvl>
    <w:lvl w:ilvl="4" w:tplc="240A0003" w:tentative="1">
      <w:start w:val="1"/>
      <w:numFmt w:val="bullet"/>
      <w:lvlText w:val="o"/>
      <w:lvlJc w:val="left"/>
      <w:pPr>
        <w:ind w:left="4594" w:hanging="360"/>
      </w:pPr>
      <w:rPr>
        <w:rFonts w:ascii="Courier New" w:hAnsi="Courier New" w:cs="Courier New" w:hint="default"/>
      </w:rPr>
    </w:lvl>
    <w:lvl w:ilvl="5" w:tplc="240A0005" w:tentative="1">
      <w:start w:val="1"/>
      <w:numFmt w:val="bullet"/>
      <w:lvlText w:val=""/>
      <w:lvlJc w:val="left"/>
      <w:pPr>
        <w:ind w:left="5314" w:hanging="360"/>
      </w:pPr>
      <w:rPr>
        <w:rFonts w:ascii="Wingdings" w:hAnsi="Wingdings" w:hint="default"/>
      </w:rPr>
    </w:lvl>
    <w:lvl w:ilvl="6" w:tplc="240A0001" w:tentative="1">
      <w:start w:val="1"/>
      <w:numFmt w:val="bullet"/>
      <w:lvlText w:val=""/>
      <w:lvlJc w:val="left"/>
      <w:pPr>
        <w:ind w:left="6034" w:hanging="360"/>
      </w:pPr>
      <w:rPr>
        <w:rFonts w:ascii="Symbol" w:hAnsi="Symbol" w:hint="default"/>
      </w:rPr>
    </w:lvl>
    <w:lvl w:ilvl="7" w:tplc="240A0003" w:tentative="1">
      <w:start w:val="1"/>
      <w:numFmt w:val="bullet"/>
      <w:lvlText w:val="o"/>
      <w:lvlJc w:val="left"/>
      <w:pPr>
        <w:ind w:left="6754" w:hanging="360"/>
      </w:pPr>
      <w:rPr>
        <w:rFonts w:ascii="Courier New" w:hAnsi="Courier New" w:cs="Courier New" w:hint="default"/>
      </w:rPr>
    </w:lvl>
    <w:lvl w:ilvl="8" w:tplc="240A0005" w:tentative="1">
      <w:start w:val="1"/>
      <w:numFmt w:val="bullet"/>
      <w:lvlText w:val=""/>
      <w:lvlJc w:val="left"/>
      <w:pPr>
        <w:ind w:left="7474" w:hanging="360"/>
      </w:pPr>
      <w:rPr>
        <w:rFonts w:ascii="Wingdings" w:hAnsi="Wingdings" w:hint="default"/>
      </w:rPr>
    </w:lvl>
  </w:abstractNum>
  <w:abstractNum w:abstractNumId="21">
    <w:nsid w:val="439D24C7"/>
    <w:multiLevelType w:val="hybridMultilevel"/>
    <w:tmpl w:val="46F8037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3C35A1D"/>
    <w:multiLevelType w:val="hybridMultilevel"/>
    <w:tmpl w:val="98767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46D4D0B"/>
    <w:multiLevelType w:val="hybridMultilevel"/>
    <w:tmpl w:val="E536D8E6"/>
    <w:lvl w:ilvl="0" w:tplc="DFE633AA">
      <w:start w:val="1"/>
      <w:numFmt w:val="lowerLetter"/>
      <w:lvlText w:val="%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99934CE"/>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6623082"/>
    <w:multiLevelType w:val="hybridMultilevel"/>
    <w:tmpl w:val="0E9A7210"/>
    <w:lvl w:ilvl="0" w:tplc="2FE85BD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A45461C"/>
    <w:multiLevelType w:val="hybridMultilevel"/>
    <w:tmpl w:val="E578E9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DD73CAA"/>
    <w:multiLevelType w:val="hybridMultilevel"/>
    <w:tmpl w:val="A8F68510"/>
    <w:lvl w:ilvl="0" w:tplc="EC6CB00E">
      <w:start w:val="1"/>
      <w:numFmt w:val="upperLetter"/>
      <w:lvlText w:val="%1."/>
      <w:lvlJc w:val="left"/>
      <w:pPr>
        <w:ind w:left="1068" w:hanging="360"/>
      </w:pPr>
      <w:rPr>
        <w:rFonts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8">
    <w:nsid w:val="5F3826A9"/>
    <w:multiLevelType w:val="multilevel"/>
    <w:tmpl w:val="264C90DA"/>
    <w:lvl w:ilvl="0">
      <w:start w:val="3"/>
      <w:numFmt w:val="decimal"/>
      <w:lvlText w:val="%1."/>
      <w:lvlJc w:val="left"/>
      <w:pPr>
        <w:ind w:left="2344" w:hanging="360"/>
      </w:pPr>
      <w:rPr>
        <w:rFonts w:hint="default"/>
      </w:rPr>
    </w:lvl>
    <w:lvl w:ilvl="1">
      <w:start w:val="1"/>
      <w:numFmt w:val="decimal"/>
      <w:isLgl/>
      <w:lvlText w:val="%1.%2."/>
      <w:lvlJc w:val="left"/>
      <w:pPr>
        <w:ind w:left="2704" w:hanging="720"/>
      </w:pPr>
      <w:rPr>
        <w:rFonts w:hint="default"/>
      </w:rPr>
    </w:lvl>
    <w:lvl w:ilvl="2">
      <w:start w:val="1"/>
      <w:numFmt w:val="decimal"/>
      <w:isLgl/>
      <w:lvlText w:val="%1.%2.%3."/>
      <w:lvlJc w:val="left"/>
      <w:pPr>
        <w:ind w:left="2704" w:hanging="720"/>
      </w:pPr>
      <w:rPr>
        <w:rFonts w:hint="default"/>
      </w:rPr>
    </w:lvl>
    <w:lvl w:ilvl="3">
      <w:start w:val="1"/>
      <w:numFmt w:val="decimal"/>
      <w:isLgl/>
      <w:lvlText w:val="%1.%2.%3.%4."/>
      <w:lvlJc w:val="left"/>
      <w:pPr>
        <w:ind w:left="3064" w:hanging="1080"/>
      </w:pPr>
      <w:rPr>
        <w:rFonts w:hint="default"/>
      </w:rPr>
    </w:lvl>
    <w:lvl w:ilvl="4">
      <w:start w:val="1"/>
      <w:numFmt w:val="decimal"/>
      <w:isLgl/>
      <w:lvlText w:val="%1.%2.%3.%4.%5."/>
      <w:lvlJc w:val="left"/>
      <w:pPr>
        <w:ind w:left="3424" w:hanging="1440"/>
      </w:pPr>
      <w:rPr>
        <w:rFonts w:hint="default"/>
      </w:rPr>
    </w:lvl>
    <w:lvl w:ilvl="5">
      <w:start w:val="1"/>
      <w:numFmt w:val="decimal"/>
      <w:isLgl/>
      <w:lvlText w:val="%1.%2.%3.%4.%5.%6."/>
      <w:lvlJc w:val="left"/>
      <w:pPr>
        <w:ind w:left="3424" w:hanging="1440"/>
      </w:pPr>
      <w:rPr>
        <w:rFonts w:hint="default"/>
      </w:rPr>
    </w:lvl>
    <w:lvl w:ilvl="6">
      <w:start w:val="1"/>
      <w:numFmt w:val="decimal"/>
      <w:isLgl/>
      <w:lvlText w:val="%1.%2.%3.%4.%5.%6.%7."/>
      <w:lvlJc w:val="left"/>
      <w:pPr>
        <w:ind w:left="3784" w:hanging="1800"/>
      </w:pPr>
      <w:rPr>
        <w:rFonts w:hint="default"/>
      </w:rPr>
    </w:lvl>
    <w:lvl w:ilvl="7">
      <w:start w:val="1"/>
      <w:numFmt w:val="decimal"/>
      <w:isLgl/>
      <w:lvlText w:val="%1.%2.%3.%4.%5.%6.%7.%8."/>
      <w:lvlJc w:val="left"/>
      <w:pPr>
        <w:ind w:left="4144" w:hanging="2160"/>
      </w:pPr>
      <w:rPr>
        <w:rFonts w:hint="default"/>
      </w:rPr>
    </w:lvl>
    <w:lvl w:ilvl="8">
      <w:start w:val="1"/>
      <w:numFmt w:val="decimal"/>
      <w:isLgl/>
      <w:lvlText w:val="%1.%2.%3.%4.%5.%6.%7.%8.%9."/>
      <w:lvlJc w:val="left"/>
      <w:pPr>
        <w:ind w:left="4144" w:hanging="2160"/>
      </w:pPr>
      <w:rPr>
        <w:rFonts w:hint="default"/>
      </w:rPr>
    </w:lvl>
  </w:abstractNum>
  <w:abstractNum w:abstractNumId="29">
    <w:nsid w:val="62715B9B"/>
    <w:multiLevelType w:val="hybridMultilevel"/>
    <w:tmpl w:val="337C68AC"/>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4AD1DC6"/>
    <w:multiLevelType w:val="hybridMultilevel"/>
    <w:tmpl w:val="F89E7CA4"/>
    <w:lvl w:ilvl="0" w:tplc="240A000D">
      <w:start w:val="1"/>
      <w:numFmt w:val="bullet"/>
      <w:lvlText w:val=""/>
      <w:lvlJc w:val="left"/>
      <w:pPr>
        <w:ind w:left="1776" w:hanging="360"/>
      </w:pPr>
      <w:rPr>
        <w:rFonts w:ascii="Wingdings" w:hAnsi="Wingdings" w:hint="default"/>
      </w:rPr>
    </w:lvl>
    <w:lvl w:ilvl="1" w:tplc="240A0003">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1">
    <w:nsid w:val="70A37455"/>
    <w:multiLevelType w:val="hybridMultilevel"/>
    <w:tmpl w:val="BAC81ED2"/>
    <w:lvl w:ilvl="0" w:tplc="240A000D">
      <w:start w:val="1"/>
      <w:numFmt w:val="bullet"/>
      <w:lvlText w:val=""/>
      <w:lvlJc w:val="left"/>
      <w:pPr>
        <w:ind w:left="2484" w:hanging="360"/>
      </w:pPr>
      <w:rPr>
        <w:rFonts w:ascii="Wingdings" w:hAnsi="Wingdings" w:hint="default"/>
      </w:rPr>
    </w:lvl>
    <w:lvl w:ilvl="1" w:tplc="AE4E930E">
      <w:start w:val="62"/>
      <w:numFmt w:val="bullet"/>
      <w:lvlText w:val="-"/>
      <w:lvlJc w:val="left"/>
      <w:pPr>
        <w:ind w:left="3204" w:hanging="360"/>
      </w:pPr>
      <w:rPr>
        <w:rFonts w:ascii="Bookman Old Style" w:eastAsiaTheme="minorEastAsia" w:hAnsi="Bookman Old Style" w:cstheme="minorBidi" w:hint="default"/>
      </w:rPr>
    </w:lvl>
    <w:lvl w:ilvl="2" w:tplc="240A0005" w:tentative="1">
      <w:start w:val="1"/>
      <w:numFmt w:val="bullet"/>
      <w:lvlText w:val=""/>
      <w:lvlJc w:val="left"/>
      <w:pPr>
        <w:ind w:left="3924" w:hanging="360"/>
      </w:pPr>
      <w:rPr>
        <w:rFonts w:ascii="Wingdings" w:hAnsi="Wingdings" w:hint="default"/>
      </w:rPr>
    </w:lvl>
    <w:lvl w:ilvl="3" w:tplc="240A0001" w:tentative="1">
      <w:start w:val="1"/>
      <w:numFmt w:val="bullet"/>
      <w:lvlText w:val=""/>
      <w:lvlJc w:val="left"/>
      <w:pPr>
        <w:ind w:left="4644" w:hanging="360"/>
      </w:pPr>
      <w:rPr>
        <w:rFonts w:ascii="Symbol" w:hAnsi="Symbol" w:hint="default"/>
      </w:rPr>
    </w:lvl>
    <w:lvl w:ilvl="4" w:tplc="240A0003" w:tentative="1">
      <w:start w:val="1"/>
      <w:numFmt w:val="bullet"/>
      <w:lvlText w:val="o"/>
      <w:lvlJc w:val="left"/>
      <w:pPr>
        <w:ind w:left="5364" w:hanging="360"/>
      </w:pPr>
      <w:rPr>
        <w:rFonts w:ascii="Courier New" w:hAnsi="Courier New" w:cs="Courier New" w:hint="default"/>
      </w:rPr>
    </w:lvl>
    <w:lvl w:ilvl="5" w:tplc="240A0005" w:tentative="1">
      <w:start w:val="1"/>
      <w:numFmt w:val="bullet"/>
      <w:lvlText w:val=""/>
      <w:lvlJc w:val="left"/>
      <w:pPr>
        <w:ind w:left="6084" w:hanging="360"/>
      </w:pPr>
      <w:rPr>
        <w:rFonts w:ascii="Wingdings" w:hAnsi="Wingdings" w:hint="default"/>
      </w:rPr>
    </w:lvl>
    <w:lvl w:ilvl="6" w:tplc="240A0001" w:tentative="1">
      <w:start w:val="1"/>
      <w:numFmt w:val="bullet"/>
      <w:lvlText w:val=""/>
      <w:lvlJc w:val="left"/>
      <w:pPr>
        <w:ind w:left="6804" w:hanging="360"/>
      </w:pPr>
      <w:rPr>
        <w:rFonts w:ascii="Symbol" w:hAnsi="Symbol" w:hint="default"/>
      </w:rPr>
    </w:lvl>
    <w:lvl w:ilvl="7" w:tplc="240A0003" w:tentative="1">
      <w:start w:val="1"/>
      <w:numFmt w:val="bullet"/>
      <w:lvlText w:val="o"/>
      <w:lvlJc w:val="left"/>
      <w:pPr>
        <w:ind w:left="7524" w:hanging="360"/>
      </w:pPr>
      <w:rPr>
        <w:rFonts w:ascii="Courier New" w:hAnsi="Courier New" w:cs="Courier New" w:hint="default"/>
      </w:rPr>
    </w:lvl>
    <w:lvl w:ilvl="8" w:tplc="240A0005" w:tentative="1">
      <w:start w:val="1"/>
      <w:numFmt w:val="bullet"/>
      <w:lvlText w:val=""/>
      <w:lvlJc w:val="left"/>
      <w:pPr>
        <w:ind w:left="8244" w:hanging="360"/>
      </w:pPr>
      <w:rPr>
        <w:rFonts w:ascii="Wingdings" w:hAnsi="Wingdings" w:hint="default"/>
      </w:rPr>
    </w:lvl>
  </w:abstractNum>
  <w:abstractNum w:abstractNumId="32">
    <w:nsid w:val="721A1AD4"/>
    <w:multiLevelType w:val="hybridMultilevel"/>
    <w:tmpl w:val="FE80249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4B5042B"/>
    <w:multiLevelType w:val="hybridMultilevel"/>
    <w:tmpl w:val="30CC73AC"/>
    <w:lvl w:ilvl="0" w:tplc="24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7A1295E"/>
    <w:multiLevelType w:val="hybridMultilevel"/>
    <w:tmpl w:val="6B82E9F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5">
    <w:nsid w:val="79127DE7"/>
    <w:multiLevelType w:val="multilevel"/>
    <w:tmpl w:val="264C90DA"/>
    <w:lvl w:ilvl="0">
      <w:start w:val="3"/>
      <w:numFmt w:val="decimal"/>
      <w:lvlText w:val="%1."/>
      <w:lvlJc w:val="left"/>
      <w:pPr>
        <w:ind w:left="360" w:hanging="360"/>
      </w:pPr>
      <w:rPr>
        <w:rFonts w:hint="default"/>
      </w:rPr>
    </w:lvl>
    <w:lvl w:ilvl="1">
      <w:start w:val="1"/>
      <w:numFmt w:val="decimal"/>
      <w:isLgl/>
      <w:lvlText w:val="%1.%2."/>
      <w:lvlJc w:val="left"/>
      <w:pPr>
        <w:ind w:left="2704" w:hanging="720"/>
      </w:pPr>
      <w:rPr>
        <w:rFonts w:hint="default"/>
      </w:rPr>
    </w:lvl>
    <w:lvl w:ilvl="2">
      <w:start w:val="1"/>
      <w:numFmt w:val="decimal"/>
      <w:isLgl/>
      <w:lvlText w:val="%1.%2.%3."/>
      <w:lvlJc w:val="left"/>
      <w:pPr>
        <w:ind w:left="2704" w:hanging="720"/>
      </w:pPr>
      <w:rPr>
        <w:rFonts w:hint="default"/>
      </w:rPr>
    </w:lvl>
    <w:lvl w:ilvl="3">
      <w:start w:val="1"/>
      <w:numFmt w:val="decimal"/>
      <w:isLgl/>
      <w:lvlText w:val="%1.%2.%3.%4."/>
      <w:lvlJc w:val="left"/>
      <w:pPr>
        <w:ind w:left="3064" w:hanging="1080"/>
      </w:pPr>
      <w:rPr>
        <w:rFonts w:hint="default"/>
      </w:rPr>
    </w:lvl>
    <w:lvl w:ilvl="4">
      <w:start w:val="1"/>
      <w:numFmt w:val="decimal"/>
      <w:isLgl/>
      <w:lvlText w:val="%1.%2.%3.%4.%5."/>
      <w:lvlJc w:val="left"/>
      <w:pPr>
        <w:ind w:left="3424" w:hanging="1440"/>
      </w:pPr>
      <w:rPr>
        <w:rFonts w:hint="default"/>
      </w:rPr>
    </w:lvl>
    <w:lvl w:ilvl="5">
      <w:start w:val="1"/>
      <w:numFmt w:val="decimal"/>
      <w:isLgl/>
      <w:lvlText w:val="%1.%2.%3.%4.%5.%6."/>
      <w:lvlJc w:val="left"/>
      <w:pPr>
        <w:ind w:left="3424" w:hanging="1440"/>
      </w:pPr>
      <w:rPr>
        <w:rFonts w:hint="default"/>
      </w:rPr>
    </w:lvl>
    <w:lvl w:ilvl="6">
      <w:start w:val="1"/>
      <w:numFmt w:val="decimal"/>
      <w:isLgl/>
      <w:lvlText w:val="%1.%2.%3.%4.%5.%6.%7."/>
      <w:lvlJc w:val="left"/>
      <w:pPr>
        <w:ind w:left="3784" w:hanging="1800"/>
      </w:pPr>
      <w:rPr>
        <w:rFonts w:hint="default"/>
      </w:rPr>
    </w:lvl>
    <w:lvl w:ilvl="7">
      <w:start w:val="1"/>
      <w:numFmt w:val="decimal"/>
      <w:isLgl/>
      <w:lvlText w:val="%1.%2.%3.%4.%5.%6.%7.%8."/>
      <w:lvlJc w:val="left"/>
      <w:pPr>
        <w:ind w:left="4144" w:hanging="2160"/>
      </w:pPr>
      <w:rPr>
        <w:rFonts w:hint="default"/>
      </w:rPr>
    </w:lvl>
    <w:lvl w:ilvl="8">
      <w:start w:val="1"/>
      <w:numFmt w:val="decimal"/>
      <w:isLgl/>
      <w:lvlText w:val="%1.%2.%3.%4.%5.%6.%7.%8.%9."/>
      <w:lvlJc w:val="left"/>
      <w:pPr>
        <w:ind w:left="4144" w:hanging="2160"/>
      </w:pPr>
      <w:rPr>
        <w:rFonts w:hint="default"/>
      </w:rPr>
    </w:lvl>
  </w:abstractNum>
  <w:num w:numId="1">
    <w:abstractNumId w:val="24"/>
  </w:num>
  <w:num w:numId="2">
    <w:abstractNumId w:val="18"/>
  </w:num>
  <w:num w:numId="3">
    <w:abstractNumId w:val="35"/>
  </w:num>
  <w:num w:numId="4">
    <w:abstractNumId w:val="21"/>
  </w:num>
  <w:num w:numId="5">
    <w:abstractNumId w:val="7"/>
  </w:num>
  <w:num w:numId="6">
    <w:abstractNumId w:val="28"/>
  </w:num>
  <w:num w:numId="7">
    <w:abstractNumId w:val="3"/>
  </w:num>
  <w:num w:numId="8">
    <w:abstractNumId w:val="33"/>
  </w:num>
  <w:num w:numId="9">
    <w:abstractNumId w:val="16"/>
  </w:num>
  <w:num w:numId="10">
    <w:abstractNumId w:val="26"/>
  </w:num>
  <w:num w:numId="11">
    <w:abstractNumId w:val="22"/>
  </w:num>
  <w:num w:numId="12">
    <w:abstractNumId w:val="1"/>
  </w:num>
  <w:num w:numId="13">
    <w:abstractNumId w:val="10"/>
  </w:num>
  <w:num w:numId="14">
    <w:abstractNumId w:val="25"/>
  </w:num>
  <w:num w:numId="15">
    <w:abstractNumId w:val="17"/>
  </w:num>
  <w:num w:numId="16">
    <w:abstractNumId w:val="15"/>
  </w:num>
  <w:num w:numId="17">
    <w:abstractNumId w:val="5"/>
  </w:num>
  <w:num w:numId="18">
    <w:abstractNumId w:val="0"/>
  </w:num>
  <w:num w:numId="19">
    <w:abstractNumId w:val="34"/>
  </w:num>
  <w:num w:numId="20">
    <w:abstractNumId w:val="8"/>
  </w:num>
  <w:num w:numId="21">
    <w:abstractNumId w:val="20"/>
  </w:num>
  <w:num w:numId="22">
    <w:abstractNumId w:val="6"/>
  </w:num>
  <w:num w:numId="23">
    <w:abstractNumId w:val="11"/>
  </w:num>
  <w:num w:numId="24">
    <w:abstractNumId w:val="27"/>
  </w:num>
  <w:num w:numId="25">
    <w:abstractNumId w:val="31"/>
  </w:num>
  <w:num w:numId="26">
    <w:abstractNumId w:val="13"/>
  </w:num>
  <w:num w:numId="27">
    <w:abstractNumId w:val="30"/>
  </w:num>
  <w:num w:numId="28">
    <w:abstractNumId w:val="23"/>
  </w:num>
  <w:num w:numId="29">
    <w:abstractNumId w:val="4"/>
  </w:num>
  <w:num w:numId="30">
    <w:abstractNumId w:val="19"/>
  </w:num>
  <w:num w:numId="31">
    <w:abstractNumId w:val="2"/>
  </w:num>
  <w:num w:numId="32">
    <w:abstractNumId w:val="14"/>
  </w:num>
  <w:num w:numId="33">
    <w:abstractNumId w:val="9"/>
  </w:num>
  <w:num w:numId="34">
    <w:abstractNumId w:val="29"/>
  </w:num>
  <w:num w:numId="35">
    <w:abstractNumId w:val="32"/>
  </w:num>
  <w:num w:numId="36">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933"/>
    <w:rsid w:val="00005547"/>
    <w:rsid w:val="0000606C"/>
    <w:rsid w:val="0001084A"/>
    <w:rsid w:val="000136CC"/>
    <w:rsid w:val="000155B6"/>
    <w:rsid w:val="00024F9A"/>
    <w:rsid w:val="000372C9"/>
    <w:rsid w:val="00042A4A"/>
    <w:rsid w:val="00045848"/>
    <w:rsid w:val="00047EB3"/>
    <w:rsid w:val="00050D48"/>
    <w:rsid w:val="0005760D"/>
    <w:rsid w:val="000624A3"/>
    <w:rsid w:val="000632FB"/>
    <w:rsid w:val="00064379"/>
    <w:rsid w:val="00072C88"/>
    <w:rsid w:val="00073A87"/>
    <w:rsid w:val="000772FE"/>
    <w:rsid w:val="00090AA7"/>
    <w:rsid w:val="0009515F"/>
    <w:rsid w:val="000A0962"/>
    <w:rsid w:val="000A4FF7"/>
    <w:rsid w:val="000B61DE"/>
    <w:rsid w:val="000C4CB0"/>
    <w:rsid w:val="000D37F8"/>
    <w:rsid w:val="000D4A52"/>
    <w:rsid w:val="000F369E"/>
    <w:rsid w:val="000F69C1"/>
    <w:rsid w:val="001059E9"/>
    <w:rsid w:val="00107A67"/>
    <w:rsid w:val="00110ED9"/>
    <w:rsid w:val="0011145C"/>
    <w:rsid w:val="0011286C"/>
    <w:rsid w:val="00117391"/>
    <w:rsid w:val="00120880"/>
    <w:rsid w:val="001221F8"/>
    <w:rsid w:val="001307EC"/>
    <w:rsid w:val="00132068"/>
    <w:rsid w:val="00132239"/>
    <w:rsid w:val="00134E2F"/>
    <w:rsid w:val="00136255"/>
    <w:rsid w:val="0013759C"/>
    <w:rsid w:val="00137717"/>
    <w:rsid w:val="001378C2"/>
    <w:rsid w:val="00147FA7"/>
    <w:rsid w:val="00154C08"/>
    <w:rsid w:val="00166DED"/>
    <w:rsid w:val="001800F8"/>
    <w:rsid w:val="001840C7"/>
    <w:rsid w:val="00197AB1"/>
    <w:rsid w:val="00197FF9"/>
    <w:rsid w:val="001A11E8"/>
    <w:rsid w:val="001A1DA1"/>
    <w:rsid w:val="001A2168"/>
    <w:rsid w:val="001A27B7"/>
    <w:rsid w:val="001A2A51"/>
    <w:rsid w:val="001A2C0F"/>
    <w:rsid w:val="001A6B32"/>
    <w:rsid w:val="001B3D11"/>
    <w:rsid w:val="001C3EE0"/>
    <w:rsid w:val="001C4874"/>
    <w:rsid w:val="001D5EE3"/>
    <w:rsid w:val="001E096F"/>
    <w:rsid w:val="001E0CD4"/>
    <w:rsid w:val="001E26E8"/>
    <w:rsid w:val="001E647C"/>
    <w:rsid w:val="001E6E6E"/>
    <w:rsid w:val="001F08E7"/>
    <w:rsid w:val="001F63F5"/>
    <w:rsid w:val="001F775C"/>
    <w:rsid w:val="0020127E"/>
    <w:rsid w:val="00203D27"/>
    <w:rsid w:val="00204613"/>
    <w:rsid w:val="002205D0"/>
    <w:rsid w:val="002207C4"/>
    <w:rsid w:val="0022187C"/>
    <w:rsid w:val="00223503"/>
    <w:rsid w:val="002236FF"/>
    <w:rsid w:val="00225430"/>
    <w:rsid w:val="0022758F"/>
    <w:rsid w:val="00230CA8"/>
    <w:rsid w:val="0023278D"/>
    <w:rsid w:val="00232F04"/>
    <w:rsid w:val="002352BA"/>
    <w:rsid w:val="002411C9"/>
    <w:rsid w:val="002428B4"/>
    <w:rsid w:val="00243349"/>
    <w:rsid w:val="00252827"/>
    <w:rsid w:val="00254875"/>
    <w:rsid w:val="0026037D"/>
    <w:rsid w:val="00261E99"/>
    <w:rsid w:val="00263875"/>
    <w:rsid w:val="00264EA4"/>
    <w:rsid w:val="002719E7"/>
    <w:rsid w:val="00272A4E"/>
    <w:rsid w:val="002743AB"/>
    <w:rsid w:val="00277019"/>
    <w:rsid w:val="00282B58"/>
    <w:rsid w:val="002868EF"/>
    <w:rsid w:val="00296E02"/>
    <w:rsid w:val="002B2B1A"/>
    <w:rsid w:val="002C0F9B"/>
    <w:rsid w:val="002C513B"/>
    <w:rsid w:val="002C585B"/>
    <w:rsid w:val="002D421D"/>
    <w:rsid w:val="002D6B81"/>
    <w:rsid w:val="002E7481"/>
    <w:rsid w:val="002F4F3A"/>
    <w:rsid w:val="002F77A8"/>
    <w:rsid w:val="0030670E"/>
    <w:rsid w:val="0031413B"/>
    <w:rsid w:val="003201F9"/>
    <w:rsid w:val="00320DFF"/>
    <w:rsid w:val="0032535D"/>
    <w:rsid w:val="00330146"/>
    <w:rsid w:val="00334E9D"/>
    <w:rsid w:val="003351BB"/>
    <w:rsid w:val="00340CD2"/>
    <w:rsid w:val="00344788"/>
    <w:rsid w:val="0035578B"/>
    <w:rsid w:val="00364010"/>
    <w:rsid w:val="00371843"/>
    <w:rsid w:val="00374156"/>
    <w:rsid w:val="0037710E"/>
    <w:rsid w:val="00377500"/>
    <w:rsid w:val="00383FDA"/>
    <w:rsid w:val="00393E25"/>
    <w:rsid w:val="00396CAF"/>
    <w:rsid w:val="003A2DEF"/>
    <w:rsid w:val="003A3425"/>
    <w:rsid w:val="003B01E8"/>
    <w:rsid w:val="003C04FF"/>
    <w:rsid w:val="003C28B9"/>
    <w:rsid w:val="003D102D"/>
    <w:rsid w:val="003D559D"/>
    <w:rsid w:val="003E115E"/>
    <w:rsid w:val="003E2E7D"/>
    <w:rsid w:val="003E481E"/>
    <w:rsid w:val="003E48FF"/>
    <w:rsid w:val="00411BD2"/>
    <w:rsid w:val="00411D2F"/>
    <w:rsid w:val="004127F2"/>
    <w:rsid w:val="00414287"/>
    <w:rsid w:val="004254A9"/>
    <w:rsid w:val="004255E9"/>
    <w:rsid w:val="00426FA4"/>
    <w:rsid w:val="0043079A"/>
    <w:rsid w:val="00430975"/>
    <w:rsid w:val="00430A12"/>
    <w:rsid w:val="004320DB"/>
    <w:rsid w:val="00432685"/>
    <w:rsid w:val="00434508"/>
    <w:rsid w:val="00436202"/>
    <w:rsid w:val="0044232F"/>
    <w:rsid w:val="00447DCF"/>
    <w:rsid w:val="00450F0D"/>
    <w:rsid w:val="00455DAA"/>
    <w:rsid w:val="004621E0"/>
    <w:rsid w:val="00463B65"/>
    <w:rsid w:val="0046408A"/>
    <w:rsid w:val="00467178"/>
    <w:rsid w:val="0047022A"/>
    <w:rsid w:val="00474409"/>
    <w:rsid w:val="0048077D"/>
    <w:rsid w:val="00480F46"/>
    <w:rsid w:val="00486C01"/>
    <w:rsid w:val="004978BE"/>
    <w:rsid w:val="004C3014"/>
    <w:rsid w:val="004C3322"/>
    <w:rsid w:val="004D04D9"/>
    <w:rsid w:val="004D2D61"/>
    <w:rsid w:val="004D65B0"/>
    <w:rsid w:val="004E2A64"/>
    <w:rsid w:val="004E2C18"/>
    <w:rsid w:val="004F0017"/>
    <w:rsid w:val="004F6147"/>
    <w:rsid w:val="00505095"/>
    <w:rsid w:val="00507526"/>
    <w:rsid w:val="00522586"/>
    <w:rsid w:val="00524900"/>
    <w:rsid w:val="005251FB"/>
    <w:rsid w:val="00533A45"/>
    <w:rsid w:val="00535502"/>
    <w:rsid w:val="00553F8B"/>
    <w:rsid w:val="0055641F"/>
    <w:rsid w:val="00561F24"/>
    <w:rsid w:val="00575224"/>
    <w:rsid w:val="00575945"/>
    <w:rsid w:val="00575B13"/>
    <w:rsid w:val="005764C5"/>
    <w:rsid w:val="00577A1F"/>
    <w:rsid w:val="00577D64"/>
    <w:rsid w:val="00583984"/>
    <w:rsid w:val="00587A2F"/>
    <w:rsid w:val="005907B7"/>
    <w:rsid w:val="00592BA1"/>
    <w:rsid w:val="00595F6A"/>
    <w:rsid w:val="005A2E4F"/>
    <w:rsid w:val="005A564B"/>
    <w:rsid w:val="005B228D"/>
    <w:rsid w:val="005B7FB2"/>
    <w:rsid w:val="005C211D"/>
    <w:rsid w:val="005C70C7"/>
    <w:rsid w:val="005C7478"/>
    <w:rsid w:val="005D0520"/>
    <w:rsid w:val="005D5063"/>
    <w:rsid w:val="005E09B3"/>
    <w:rsid w:val="005E2F3F"/>
    <w:rsid w:val="005E2F51"/>
    <w:rsid w:val="005F2378"/>
    <w:rsid w:val="005F6F58"/>
    <w:rsid w:val="00604616"/>
    <w:rsid w:val="006046A8"/>
    <w:rsid w:val="006053B8"/>
    <w:rsid w:val="00617176"/>
    <w:rsid w:val="0062023C"/>
    <w:rsid w:val="00621280"/>
    <w:rsid w:val="006249CB"/>
    <w:rsid w:val="006338E0"/>
    <w:rsid w:val="0064106A"/>
    <w:rsid w:val="0065485D"/>
    <w:rsid w:val="00655800"/>
    <w:rsid w:val="00661427"/>
    <w:rsid w:val="006647CE"/>
    <w:rsid w:val="006656EC"/>
    <w:rsid w:val="00673CB2"/>
    <w:rsid w:val="00674C60"/>
    <w:rsid w:val="006831AF"/>
    <w:rsid w:val="00695430"/>
    <w:rsid w:val="006A138B"/>
    <w:rsid w:val="006B37DD"/>
    <w:rsid w:val="006C35F0"/>
    <w:rsid w:val="006C6937"/>
    <w:rsid w:val="006D113F"/>
    <w:rsid w:val="006D2F07"/>
    <w:rsid w:val="006D35A9"/>
    <w:rsid w:val="006E5AD2"/>
    <w:rsid w:val="006F1B46"/>
    <w:rsid w:val="006F5B83"/>
    <w:rsid w:val="00703D20"/>
    <w:rsid w:val="00705BCF"/>
    <w:rsid w:val="007076E7"/>
    <w:rsid w:val="00720662"/>
    <w:rsid w:val="007256B7"/>
    <w:rsid w:val="00733B4B"/>
    <w:rsid w:val="00736992"/>
    <w:rsid w:val="0074059B"/>
    <w:rsid w:val="0074301D"/>
    <w:rsid w:val="00746407"/>
    <w:rsid w:val="00746D02"/>
    <w:rsid w:val="007478E5"/>
    <w:rsid w:val="00754A39"/>
    <w:rsid w:val="00760562"/>
    <w:rsid w:val="00781826"/>
    <w:rsid w:val="00796003"/>
    <w:rsid w:val="007A258D"/>
    <w:rsid w:val="007B7377"/>
    <w:rsid w:val="007C4051"/>
    <w:rsid w:val="007C466E"/>
    <w:rsid w:val="007C50A8"/>
    <w:rsid w:val="007C7148"/>
    <w:rsid w:val="007C7A0B"/>
    <w:rsid w:val="007D0D65"/>
    <w:rsid w:val="007D6BD3"/>
    <w:rsid w:val="007E0B83"/>
    <w:rsid w:val="007E144C"/>
    <w:rsid w:val="007F3A7F"/>
    <w:rsid w:val="007F5B90"/>
    <w:rsid w:val="00806D25"/>
    <w:rsid w:val="0081565C"/>
    <w:rsid w:val="00816D3A"/>
    <w:rsid w:val="00821BC0"/>
    <w:rsid w:val="008242F4"/>
    <w:rsid w:val="00836421"/>
    <w:rsid w:val="00845CBF"/>
    <w:rsid w:val="0084750B"/>
    <w:rsid w:val="00853507"/>
    <w:rsid w:val="0086704D"/>
    <w:rsid w:val="0087115A"/>
    <w:rsid w:val="00873BB1"/>
    <w:rsid w:val="00874445"/>
    <w:rsid w:val="008766FD"/>
    <w:rsid w:val="008772E4"/>
    <w:rsid w:val="00893614"/>
    <w:rsid w:val="00893B98"/>
    <w:rsid w:val="008957FD"/>
    <w:rsid w:val="00895DE2"/>
    <w:rsid w:val="008A1D2A"/>
    <w:rsid w:val="008A24BE"/>
    <w:rsid w:val="008B477F"/>
    <w:rsid w:val="008B53A6"/>
    <w:rsid w:val="008C3247"/>
    <w:rsid w:val="008C4135"/>
    <w:rsid w:val="008C724F"/>
    <w:rsid w:val="008C7AD4"/>
    <w:rsid w:val="008D5BE7"/>
    <w:rsid w:val="008E2CD6"/>
    <w:rsid w:val="008E44EF"/>
    <w:rsid w:val="008E5C65"/>
    <w:rsid w:val="008E7B6E"/>
    <w:rsid w:val="00902BF3"/>
    <w:rsid w:val="00912173"/>
    <w:rsid w:val="009333CA"/>
    <w:rsid w:val="00937A16"/>
    <w:rsid w:val="009413FB"/>
    <w:rsid w:val="00945915"/>
    <w:rsid w:val="009634F5"/>
    <w:rsid w:val="00967D08"/>
    <w:rsid w:val="00991123"/>
    <w:rsid w:val="00992BAA"/>
    <w:rsid w:val="009974D0"/>
    <w:rsid w:val="009A4933"/>
    <w:rsid w:val="009A71A7"/>
    <w:rsid w:val="009B3768"/>
    <w:rsid w:val="009B4518"/>
    <w:rsid w:val="009B5F28"/>
    <w:rsid w:val="009B704A"/>
    <w:rsid w:val="009B7174"/>
    <w:rsid w:val="009C5D7E"/>
    <w:rsid w:val="009D4C47"/>
    <w:rsid w:val="009D5137"/>
    <w:rsid w:val="009D6913"/>
    <w:rsid w:val="009E715B"/>
    <w:rsid w:val="00A01001"/>
    <w:rsid w:val="00A037DD"/>
    <w:rsid w:val="00A102F4"/>
    <w:rsid w:val="00A12962"/>
    <w:rsid w:val="00A3162E"/>
    <w:rsid w:val="00A36F66"/>
    <w:rsid w:val="00A52B81"/>
    <w:rsid w:val="00A53C58"/>
    <w:rsid w:val="00A632C1"/>
    <w:rsid w:val="00A65913"/>
    <w:rsid w:val="00A660C3"/>
    <w:rsid w:val="00A66FA5"/>
    <w:rsid w:val="00A70E6C"/>
    <w:rsid w:val="00A7342C"/>
    <w:rsid w:val="00A7534D"/>
    <w:rsid w:val="00A80EA3"/>
    <w:rsid w:val="00A873D6"/>
    <w:rsid w:val="00A9422E"/>
    <w:rsid w:val="00AA29D8"/>
    <w:rsid w:val="00AA5E7A"/>
    <w:rsid w:val="00AB023C"/>
    <w:rsid w:val="00AB37F5"/>
    <w:rsid w:val="00AB40EA"/>
    <w:rsid w:val="00AB6D97"/>
    <w:rsid w:val="00AB78CA"/>
    <w:rsid w:val="00AB7948"/>
    <w:rsid w:val="00AC239E"/>
    <w:rsid w:val="00AE1B70"/>
    <w:rsid w:val="00AE32BE"/>
    <w:rsid w:val="00AE6342"/>
    <w:rsid w:val="00AF1064"/>
    <w:rsid w:val="00AF72C4"/>
    <w:rsid w:val="00B20AE0"/>
    <w:rsid w:val="00B305C3"/>
    <w:rsid w:val="00B33B02"/>
    <w:rsid w:val="00B4733B"/>
    <w:rsid w:val="00B50B12"/>
    <w:rsid w:val="00B54EBF"/>
    <w:rsid w:val="00B57129"/>
    <w:rsid w:val="00B6130F"/>
    <w:rsid w:val="00B64434"/>
    <w:rsid w:val="00B77317"/>
    <w:rsid w:val="00B8253A"/>
    <w:rsid w:val="00B90E04"/>
    <w:rsid w:val="00B931FF"/>
    <w:rsid w:val="00B96AE4"/>
    <w:rsid w:val="00B971CC"/>
    <w:rsid w:val="00BA0992"/>
    <w:rsid w:val="00BA542B"/>
    <w:rsid w:val="00BA7265"/>
    <w:rsid w:val="00BB0BBD"/>
    <w:rsid w:val="00BB6A5F"/>
    <w:rsid w:val="00BB76F4"/>
    <w:rsid w:val="00BC138A"/>
    <w:rsid w:val="00BC53B2"/>
    <w:rsid w:val="00BE3DF4"/>
    <w:rsid w:val="00BF212E"/>
    <w:rsid w:val="00C01ABB"/>
    <w:rsid w:val="00C02073"/>
    <w:rsid w:val="00C0341A"/>
    <w:rsid w:val="00C07933"/>
    <w:rsid w:val="00C07E5D"/>
    <w:rsid w:val="00C12A69"/>
    <w:rsid w:val="00C158EF"/>
    <w:rsid w:val="00C22140"/>
    <w:rsid w:val="00C33304"/>
    <w:rsid w:val="00C4033C"/>
    <w:rsid w:val="00C432F8"/>
    <w:rsid w:val="00C4422E"/>
    <w:rsid w:val="00C45B6B"/>
    <w:rsid w:val="00C46511"/>
    <w:rsid w:val="00C4665C"/>
    <w:rsid w:val="00C469BA"/>
    <w:rsid w:val="00C6211D"/>
    <w:rsid w:val="00C63409"/>
    <w:rsid w:val="00C64C48"/>
    <w:rsid w:val="00C81409"/>
    <w:rsid w:val="00C85F1A"/>
    <w:rsid w:val="00C9129A"/>
    <w:rsid w:val="00C96213"/>
    <w:rsid w:val="00C97F69"/>
    <w:rsid w:val="00CA6406"/>
    <w:rsid w:val="00CA6841"/>
    <w:rsid w:val="00CB72EA"/>
    <w:rsid w:val="00CC0C06"/>
    <w:rsid w:val="00CC68DE"/>
    <w:rsid w:val="00CC6A7A"/>
    <w:rsid w:val="00CD2FC3"/>
    <w:rsid w:val="00CD5C91"/>
    <w:rsid w:val="00CE43C3"/>
    <w:rsid w:val="00CE4CD0"/>
    <w:rsid w:val="00CE575D"/>
    <w:rsid w:val="00CF226D"/>
    <w:rsid w:val="00CF4A17"/>
    <w:rsid w:val="00CF5F1A"/>
    <w:rsid w:val="00D009D2"/>
    <w:rsid w:val="00D03D73"/>
    <w:rsid w:val="00D05B5E"/>
    <w:rsid w:val="00D1557D"/>
    <w:rsid w:val="00D25430"/>
    <w:rsid w:val="00D358B7"/>
    <w:rsid w:val="00D52792"/>
    <w:rsid w:val="00D54447"/>
    <w:rsid w:val="00D57E41"/>
    <w:rsid w:val="00D612B9"/>
    <w:rsid w:val="00D62A44"/>
    <w:rsid w:val="00D65AD2"/>
    <w:rsid w:val="00D66C4F"/>
    <w:rsid w:val="00D75F5C"/>
    <w:rsid w:val="00D844E4"/>
    <w:rsid w:val="00DA3855"/>
    <w:rsid w:val="00DB2808"/>
    <w:rsid w:val="00DC2208"/>
    <w:rsid w:val="00DC3061"/>
    <w:rsid w:val="00DC5F7C"/>
    <w:rsid w:val="00DC7260"/>
    <w:rsid w:val="00DE104A"/>
    <w:rsid w:val="00DE48AC"/>
    <w:rsid w:val="00DE583B"/>
    <w:rsid w:val="00E01FD1"/>
    <w:rsid w:val="00E04588"/>
    <w:rsid w:val="00E10507"/>
    <w:rsid w:val="00E14AE0"/>
    <w:rsid w:val="00E16567"/>
    <w:rsid w:val="00E17421"/>
    <w:rsid w:val="00E232FF"/>
    <w:rsid w:val="00E34F74"/>
    <w:rsid w:val="00E3729E"/>
    <w:rsid w:val="00E41434"/>
    <w:rsid w:val="00E41458"/>
    <w:rsid w:val="00E4474E"/>
    <w:rsid w:val="00E508FE"/>
    <w:rsid w:val="00E56DC9"/>
    <w:rsid w:val="00E572FC"/>
    <w:rsid w:val="00E62F40"/>
    <w:rsid w:val="00E65817"/>
    <w:rsid w:val="00E82F89"/>
    <w:rsid w:val="00E93E55"/>
    <w:rsid w:val="00EA113B"/>
    <w:rsid w:val="00EA5E17"/>
    <w:rsid w:val="00EB3E7D"/>
    <w:rsid w:val="00EC5E7B"/>
    <w:rsid w:val="00EC7F90"/>
    <w:rsid w:val="00ED1A51"/>
    <w:rsid w:val="00ED2D04"/>
    <w:rsid w:val="00EE05E8"/>
    <w:rsid w:val="00EE49B3"/>
    <w:rsid w:val="00EE674D"/>
    <w:rsid w:val="00EE7EE2"/>
    <w:rsid w:val="00EF245F"/>
    <w:rsid w:val="00F046DF"/>
    <w:rsid w:val="00F1157B"/>
    <w:rsid w:val="00F1548F"/>
    <w:rsid w:val="00F17CD9"/>
    <w:rsid w:val="00F211D7"/>
    <w:rsid w:val="00F25CA3"/>
    <w:rsid w:val="00F27A51"/>
    <w:rsid w:val="00F27E2B"/>
    <w:rsid w:val="00F30A78"/>
    <w:rsid w:val="00F30DEF"/>
    <w:rsid w:val="00F32DEF"/>
    <w:rsid w:val="00F3311C"/>
    <w:rsid w:val="00F43D76"/>
    <w:rsid w:val="00F45A2A"/>
    <w:rsid w:val="00F46EEE"/>
    <w:rsid w:val="00F52364"/>
    <w:rsid w:val="00F5311F"/>
    <w:rsid w:val="00F57746"/>
    <w:rsid w:val="00F60F07"/>
    <w:rsid w:val="00F6532E"/>
    <w:rsid w:val="00F6739C"/>
    <w:rsid w:val="00F72B43"/>
    <w:rsid w:val="00F85F49"/>
    <w:rsid w:val="00F87EBF"/>
    <w:rsid w:val="00F96574"/>
    <w:rsid w:val="00F979FD"/>
    <w:rsid w:val="00FA10B6"/>
    <w:rsid w:val="00FB0194"/>
    <w:rsid w:val="00FB0A6C"/>
    <w:rsid w:val="00FB2673"/>
    <w:rsid w:val="00FC19B7"/>
    <w:rsid w:val="00FC3679"/>
    <w:rsid w:val="00FD1FD0"/>
    <w:rsid w:val="00FD23C5"/>
    <w:rsid w:val="00FE1DEF"/>
    <w:rsid w:val="00FE3893"/>
    <w:rsid w:val="00FE4328"/>
    <w:rsid w:val="00FE4B17"/>
    <w:rsid w:val="00FF1E59"/>
    <w:rsid w:val="00FF48BB"/>
    <w:rsid w:val="00FF5D43"/>
    <w:rsid w:val="00FF765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A44"/>
  </w:style>
  <w:style w:type="paragraph" w:styleId="Ttulo1">
    <w:name w:val="heading 1"/>
    <w:basedOn w:val="Normal"/>
    <w:next w:val="Normal"/>
    <w:link w:val="Ttulo1Car"/>
    <w:uiPriority w:val="9"/>
    <w:qFormat/>
    <w:rsid w:val="00D62A4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semiHidden/>
    <w:unhideWhenUsed/>
    <w:qFormat/>
    <w:rsid w:val="00D62A4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62A44"/>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D62A44"/>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D62A4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unhideWhenUsed/>
    <w:qFormat/>
    <w:rsid w:val="00D62A4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D62A4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D62A4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D62A4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2A44"/>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semiHidden/>
    <w:rsid w:val="00D62A44"/>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D62A44"/>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semiHidden/>
    <w:rsid w:val="00D62A44"/>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D62A44"/>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rsid w:val="00D62A44"/>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D62A44"/>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D62A44"/>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D62A44"/>
    <w:rPr>
      <w:rFonts w:asciiTheme="majorHAnsi" w:eastAsiaTheme="majorEastAsia" w:hAnsiTheme="majorHAnsi" w:cstheme="majorBidi"/>
      <w:i/>
      <w:iCs/>
      <w:color w:val="1F3864" w:themeColor="accent1" w:themeShade="80"/>
    </w:rPr>
  </w:style>
  <w:style w:type="paragraph" w:styleId="Epgrafe">
    <w:name w:val="caption"/>
    <w:basedOn w:val="Normal"/>
    <w:next w:val="Normal"/>
    <w:uiPriority w:val="35"/>
    <w:semiHidden/>
    <w:unhideWhenUsed/>
    <w:qFormat/>
    <w:rsid w:val="00D62A44"/>
    <w:pPr>
      <w:spacing w:line="240" w:lineRule="auto"/>
    </w:pPr>
    <w:rPr>
      <w:b/>
      <w:bCs/>
      <w:smallCaps/>
      <w:color w:val="44546A" w:themeColor="text2"/>
    </w:rPr>
  </w:style>
  <w:style w:type="paragraph" w:styleId="Ttulo">
    <w:name w:val="Title"/>
    <w:basedOn w:val="Normal"/>
    <w:next w:val="Normal"/>
    <w:link w:val="TtuloCar"/>
    <w:uiPriority w:val="10"/>
    <w:qFormat/>
    <w:rsid w:val="00D62A4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D62A44"/>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D62A4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D62A44"/>
    <w:rPr>
      <w:rFonts w:asciiTheme="majorHAnsi" w:eastAsiaTheme="majorEastAsia" w:hAnsiTheme="majorHAnsi" w:cstheme="majorBidi"/>
      <w:color w:val="4472C4" w:themeColor="accent1"/>
      <w:sz w:val="28"/>
      <w:szCs w:val="28"/>
    </w:rPr>
  </w:style>
  <w:style w:type="character" w:styleId="Textoennegrita">
    <w:name w:val="Strong"/>
    <w:basedOn w:val="Fuentedeprrafopredeter"/>
    <w:uiPriority w:val="22"/>
    <w:qFormat/>
    <w:rsid w:val="00D62A44"/>
    <w:rPr>
      <w:b/>
      <w:bCs/>
    </w:rPr>
  </w:style>
  <w:style w:type="character" w:styleId="nfasis">
    <w:name w:val="Emphasis"/>
    <w:basedOn w:val="Fuentedeprrafopredeter"/>
    <w:uiPriority w:val="20"/>
    <w:qFormat/>
    <w:rsid w:val="00D62A44"/>
    <w:rPr>
      <w:i/>
      <w:iCs/>
    </w:rPr>
  </w:style>
  <w:style w:type="paragraph" w:styleId="Sinespaciado">
    <w:name w:val="No Spacing"/>
    <w:uiPriority w:val="1"/>
    <w:qFormat/>
    <w:rsid w:val="00D62A44"/>
    <w:pPr>
      <w:spacing w:after="0" w:line="240" w:lineRule="auto"/>
    </w:pPr>
  </w:style>
  <w:style w:type="paragraph" w:styleId="Cita">
    <w:name w:val="Quote"/>
    <w:basedOn w:val="Normal"/>
    <w:next w:val="Normal"/>
    <w:link w:val="CitaCar"/>
    <w:uiPriority w:val="29"/>
    <w:qFormat/>
    <w:rsid w:val="00D62A44"/>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D62A44"/>
    <w:rPr>
      <w:color w:val="44546A" w:themeColor="text2"/>
      <w:sz w:val="24"/>
      <w:szCs w:val="24"/>
    </w:rPr>
  </w:style>
  <w:style w:type="paragraph" w:styleId="Citadestacada">
    <w:name w:val="Intense Quote"/>
    <w:basedOn w:val="Normal"/>
    <w:next w:val="Normal"/>
    <w:link w:val="CitadestacadaCar"/>
    <w:uiPriority w:val="30"/>
    <w:qFormat/>
    <w:rsid w:val="00D62A4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D62A44"/>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D62A44"/>
    <w:rPr>
      <w:i/>
      <w:iCs/>
      <w:color w:val="595959" w:themeColor="text1" w:themeTint="A6"/>
    </w:rPr>
  </w:style>
  <w:style w:type="character" w:styleId="nfasisintenso">
    <w:name w:val="Intense Emphasis"/>
    <w:basedOn w:val="Fuentedeprrafopredeter"/>
    <w:uiPriority w:val="21"/>
    <w:qFormat/>
    <w:rsid w:val="00D62A44"/>
    <w:rPr>
      <w:b/>
      <w:bCs/>
      <w:i/>
      <w:iCs/>
    </w:rPr>
  </w:style>
  <w:style w:type="character" w:styleId="Referenciasutil">
    <w:name w:val="Subtle Reference"/>
    <w:basedOn w:val="Fuentedeprrafopredeter"/>
    <w:uiPriority w:val="31"/>
    <w:qFormat/>
    <w:rsid w:val="00D62A44"/>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D62A44"/>
    <w:rPr>
      <w:b/>
      <w:bCs/>
      <w:smallCaps/>
      <w:color w:val="44546A" w:themeColor="text2"/>
      <w:u w:val="single"/>
    </w:rPr>
  </w:style>
  <w:style w:type="character" w:styleId="Ttulodellibro">
    <w:name w:val="Book Title"/>
    <w:basedOn w:val="Fuentedeprrafopredeter"/>
    <w:uiPriority w:val="33"/>
    <w:qFormat/>
    <w:rsid w:val="00D62A44"/>
    <w:rPr>
      <w:b/>
      <w:bCs/>
      <w:smallCaps/>
      <w:spacing w:val="10"/>
    </w:rPr>
  </w:style>
  <w:style w:type="paragraph" w:styleId="TtulodeTDC">
    <w:name w:val="TOC Heading"/>
    <w:basedOn w:val="Ttulo1"/>
    <w:next w:val="Normal"/>
    <w:uiPriority w:val="39"/>
    <w:semiHidden/>
    <w:unhideWhenUsed/>
    <w:qFormat/>
    <w:rsid w:val="00D62A44"/>
    <w:pPr>
      <w:outlineLvl w:val="9"/>
    </w:pPr>
  </w:style>
  <w:style w:type="paragraph" w:styleId="Prrafodelista">
    <w:name w:val="List Paragraph"/>
    <w:basedOn w:val="Normal"/>
    <w:link w:val="PrrafodelistaCar"/>
    <w:uiPriority w:val="34"/>
    <w:qFormat/>
    <w:rsid w:val="00D62A44"/>
    <w:pPr>
      <w:ind w:left="720"/>
      <w:contextualSpacing/>
    </w:pPr>
  </w:style>
  <w:style w:type="paragraph" w:styleId="NormalWeb">
    <w:name w:val="Normal (Web)"/>
    <w:basedOn w:val="Normal"/>
    <w:uiPriority w:val="99"/>
    <w:unhideWhenUsed/>
    <w:rsid w:val="001C3EE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notaalpie">
    <w:name w:val="footnote reference"/>
    <w:aliases w:val="Ref,de nota al pie,Ref. de nota al pie2,referencia nota al pie, de nota al pie,Nota de pie,Texto de nota al pie,normal,Ref. de nota al pie1,Car Car Car1,Car Car2,Footnote Text Char Char Char Char Char Car1,ftr,ftref,Texto nota al pie"/>
    <w:uiPriority w:val="99"/>
    <w:unhideWhenUsed/>
    <w:qFormat/>
    <w:rsid w:val="00CB72EA"/>
    <w:rPr>
      <w:vertAlign w:val="superscript"/>
    </w:rPr>
  </w:style>
  <w:style w:type="character" w:customStyle="1" w:styleId="PrrafodelistaCar">
    <w:name w:val="Párrafo de lista Car"/>
    <w:link w:val="Prrafodelista"/>
    <w:locked/>
    <w:rsid w:val="00CB72EA"/>
  </w:style>
  <w:style w:type="paragraph" w:styleId="Encabezado">
    <w:name w:val="header"/>
    <w:basedOn w:val="Normal"/>
    <w:link w:val="EncabezadoCar"/>
    <w:uiPriority w:val="99"/>
    <w:unhideWhenUsed/>
    <w:rsid w:val="000D4A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4A52"/>
  </w:style>
  <w:style w:type="paragraph" w:styleId="Piedepgina">
    <w:name w:val="footer"/>
    <w:basedOn w:val="Normal"/>
    <w:link w:val="PiedepginaCar"/>
    <w:uiPriority w:val="99"/>
    <w:unhideWhenUsed/>
    <w:rsid w:val="000D4A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4A52"/>
  </w:style>
  <w:style w:type="character" w:styleId="Hipervnculo">
    <w:name w:val="Hyperlink"/>
    <w:uiPriority w:val="99"/>
    <w:rsid w:val="000D4A52"/>
    <w:rPr>
      <w:color w:val="0000FF"/>
      <w:u w:val="single"/>
    </w:rPr>
  </w:style>
  <w:style w:type="paragraph" w:styleId="Textodeglobo">
    <w:name w:val="Balloon Text"/>
    <w:basedOn w:val="Normal"/>
    <w:link w:val="TextodegloboCar"/>
    <w:uiPriority w:val="99"/>
    <w:semiHidden/>
    <w:unhideWhenUsed/>
    <w:rsid w:val="00BB7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76F4"/>
    <w:rPr>
      <w:rFonts w:ascii="Segoe UI" w:hAnsi="Segoe UI" w:cs="Segoe UI"/>
      <w:sz w:val="18"/>
      <w:szCs w:val="18"/>
    </w:rPr>
  </w:style>
  <w:style w:type="table" w:styleId="Tablaconcuadrcula">
    <w:name w:val="Table Grid"/>
    <w:basedOn w:val="Tablanormal"/>
    <w:uiPriority w:val="39"/>
    <w:rsid w:val="002D6B81"/>
    <w:pPr>
      <w:spacing w:after="0" w:line="240" w:lineRule="auto"/>
    </w:pPr>
    <w:rPr>
      <w:rFonts w:ascii="Calibri" w:eastAsia="Times New Roman" w:hAnsi="Calibri" w:cs="Times New Roman"/>
      <w:sz w:val="20"/>
      <w:szCs w:val="20"/>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aliases w:val="ft,Texto nota pie2,ft1,ft Car Car Car1,Texto nota pie Car2,ft Car Car2,ft Car,ft Car Car,ft Car Car Car,Texto nota pie 1,Texto nota pie Car Car Car Car Car Car Car Car,Texto nota pie Car Car Car Car Car,Texto nota pie Car Car Car Car,Car"/>
    <w:basedOn w:val="Normal"/>
    <w:link w:val="TextonotapieCar"/>
    <w:uiPriority w:val="99"/>
    <w:unhideWhenUsed/>
    <w:qFormat/>
    <w:rsid w:val="002D6B81"/>
    <w:pPr>
      <w:spacing w:after="0" w:line="240" w:lineRule="auto"/>
    </w:pPr>
    <w:rPr>
      <w:rFonts w:eastAsiaTheme="minorHAnsi"/>
      <w:sz w:val="20"/>
      <w:szCs w:val="20"/>
    </w:rPr>
  </w:style>
  <w:style w:type="character" w:customStyle="1" w:styleId="TextonotapieCar">
    <w:name w:val="Texto nota pie Car"/>
    <w:aliases w:val="ft Car1,Texto nota pie2 Car,ft1 Car,ft Car Car Car1 Car,Texto nota pie Car2 Car,ft Car Car2 Car,ft Car Car1,ft Car Car Car2,ft Car Car Car Car,Texto nota pie 1 Car,Texto nota pie Car Car Car Car Car Car Car Car Car,Car Car"/>
    <w:basedOn w:val="Fuentedeprrafopredeter"/>
    <w:link w:val="Textonotapie"/>
    <w:uiPriority w:val="99"/>
    <w:rsid w:val="002D6B81"/>
    <w:rPr>
      <w:rFonts w:eastAsiaTheme="minorHAnsi"/>
      <w:sz w:val="20"/>
      <w:szCs w:val="20"/>
    </w:rPr>
  </w:style>
  <w:style w:type="character" w:customStyle="1" w:styleId="Listavistosa-nfasis1Car">
    <w:name w:val="Lista vistosa - Énfasis 1 Car"/>
    <w:aliases w:val="Chulito Car,BOLADEF Car,Bolita Car,BOLA Car,List Paragraph Car,Párrafo de lista3 Car,Párrafo de lista21 Car,MIBEX B Car,Párrafo de lista2 Car,Sin espaciado1 Car,titulo 5 Car,HOJA Car,Párrafo de lista4 Car,Nivel 1 OS Car"/>
    <w:link w:val="Listavistosa-nfasis1"/>
    <w:uiPriority w:val="34"/>
    <w:qFormat/>
    <w:locked/>
    <w:rsid w:val="00154C08"/>
    <w:rPr>
      <w:rFonts w:ascii="Arial" w:eastAsia="Arial" w:hAnsi="Arial" w:cs="Arial"/>
      <w:spacing w:val="20"/>
      <w:kern w:val="3"/>
      <w:sz w:val="24"/>
      <w:lang w:val="en-US" w:eastAsia="es-ES"/>
    </w:rPr>
  </w:style>
  <w:style w:type="paragraph" w:customStyle="1" w:styleId="Default">
    <w:name w:val="Default"/>
    <w:rsid w:val="00154C08"/>
    <w:pPr>
      <w:autoSpaceDE w:val="0"/>
      <w:autoSpaceDN w:val="0"/>
      <w:adjustRightInd w:val="0"/>
      <w:spacing w:after="0" w:line="240" w:lineRule="auto"/>
    </w:pPr>
    <w:rPr>
      <w:rFonts w:ascii="Calibri" w:eastAsia="Times New Roman" w:hAnsi="Calibri" w:cs="Calibri"/>
      <w:color w:val="000000"/>
      <w:sz w:val="24"/>
      <w:szCs w:val="24"/>
      <w:lang w:eastAsia="es-CO"/>
    </w:rPr>
  </w:style>
  <w:style w:type="table" w:styleId="Listavistosa-nfasis1">
    <w:name w:val="Colorful List Accent 1"/>
    <w:basedOn w:val="Tablanormal"/>
    <w:link w:val="Listavistosa-nfasis1Car"/>
    <w:uiPriority w:val="34"/>
    <w:rsid w:val="00154C08"/>
    <w:pPr>
      <w:spacing w:after="0" w:line="240" w:lineRule="auto"/>
    </w:pPr>
    <w:rPr>
      <w:rFonts w:ascii="Arial" w:eastAsia="Arial" w:hAnsi="Arial" w:cs="Arial"/>
      <w:spacing w:val="20"/>
      <w:kern w:val="3"/>
      <w:sz w:val="24"/>
      <w:lang w:val="en-US" w:eastAsia="es-E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Bibliografa">
    <w:name w:val="Bibliography"/>
    <w:basedOn w:val="Normal"/>
    <w:next w:val="Normal"/>
    <w:uiPriority w:val="37"/>
    <w:unhideWhenUsed/>
    <w:rsid w:val="001E64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A44"/>
  </w:style>
  <w:style w:type="paragraph" w:styleId="Ttulo1">
    <w:name w:val="heading 1"/>
    <w:basedOn w:val="Normal"/>
    <w:next w:val="Normal"/>
    <w:link w:val="Ttulo1Car"/>
    <w:uiPriority w:val="9"/>
    <w:qFormat/>
    <w:rsid w:val="00D62A4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semiHidden/>
    <w:unhideWhenUsed/>
    <w:qFormat/>
    <w:rsid w:val="00D62A4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62A44"/>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D62A44"/>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D62A4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unhideWhenUsed/>
    <w:qFormat/>
    <w:rsid w:val="00D62A4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D62A4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D62A4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D62A4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2A44"/>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semiHidden/>
    <w:rsid w:val="00D62A44"/>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D62A44"/>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semiHidden/>
    <w:rsid w:val="00D62A44"/>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D62A44"/>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rsid w:val="00D62A44"/>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D62A44"/>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D62A44"/>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D62A44"/>
    <w:rPr>
      <w:rFonts w:asciiTheme="majorHAnsi" w:eastAsiaTheme="majorEastAsia" w:hAnsiTheme="majorHAnsi" w:cstheme="majorBidi"/>
      <w:i/>
      <w:iCs/>
      <w:color w:val="1F3864" w:themeColor="accent1" w:themeShade="80"/>
    </w:rPr>
  </w:style>
  <w:style w:type="paragraph" w:styleId="Epgrafe">
    <w:name w:val="caption"/>
    <w:basedOn w:val="Normal"/>
    <w:next w:val="Normal"/>
    <w:uiPriority w:val="35"/>
    <w:semiHidden/>
    <w:unhideWhenUsed/>
    <w:qFormat/>
    <w:rsid w:val="00D62A44"/>
    <w:pPr>
      <w:spacing w:line="240" w:lineRule="auto"/>
    </w:pPr>
    <w:rPr>
      <w:b/>
      <w:bCs/>
      <w:smallCaps/>
      <w:color w:val="44546A" w:themeColor="text2"/>
    </w:rPr>
  </w:style>
  <w:style w:type="paragraph" w:styleId="Ttulo">
    <w:name w:val="Title"/>
    <w:basedOn w:val="Normal"/>
    <w:next w:val="Normal"/>
    <w:link w:val="TtuloCar"/>
    <w:uiPriority w:val="10"/>
    <w:qFormat/>
    <w:rsid w:val="00D62A4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D62A44"/>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D62A4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D62A44"/>
    <w:rPr>
      <w:rFonts w:asciiTheme="majorHAnsi" w:eastAsiaTheme="majorEastAsia" w:hAnsiTheme="majorHAnsi" w:cstheme="majorBidi"/>
      <w:color w:val="4472C4" w:themeColor="accent1"/>
      <w:sz w:val="28"/>
      <w:szCs w:val="28"/>
    </w:rPr>
  </w:style>
  <w:style w:type="character" w:styleId="Textoennegrita">
    <w:name w:val="Strong"/>
    <w:basedOn w:val="Fuentedeprrafopredeter"/>
    <w:uiPriority w:val="22"/>
    <w:qFormat/>
    <w:rsid w:val="00D62A44"/>
    <w:rPr>
      <w:b/>
      <w:bCs/>
    </w:rPr>
  </w:style>
  <w:style w:type="character" w:styleId="nfasis">
    <w:name w:val="Emphasis"/>
    <w:basedOn w:val="Fuentedeprrafopredeter"/>
    <w:uiPriority w:val="20"/>
    <w:qFormat/>
    <w:rsid w:val="00D62A44"/>
    <w:rPr>
      <w:i/>
      <w:iCs/>
    </w:rPr>
  </w:style>
  <w:style w:type="paragraph" w:styleId="Sinespaciado">
    <w:name w:val="No Spacing"/>
    <w:uiPriority w:val="1"/>
    <w:qFormat/>
    <w:rsid w:val="00D62A44"/>
    <w:pPr>
      <w:spacing w:after="0" w:line="240" w:lineRule="auto"/>
    </w:pPr>
  </w:style>
  <w:style w:type="paragraph" w:styleId="Cita">
    <w:name w:val="Quote"/>
    <w:basedOn w:val="Normal"/>
    <w:next w:val="Normal"/>
    <w:link w:val="CitaCar"/>
    <w:uiPriority w:val="29"/>
    <w:qFormat/>
    <w:rsid w:val="00D62A44"/>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D62A44"/>
    <w:rPr>
      <w:color w:val="44546A" w:themeColor="text2"/>
      <w:sz w:val="24"/>
      <w:szCs w:val="24"/>
    </w:rPr>
  </w:style>
  <w:style w:type="paragraph" w:styleId="Citadestacada">
    <w:name w:val="Intense Quote"/>
    <w:basedOn w:val="Normal"/>
    <w:next w:val="Normal"/>
    <w:link w:val="CitadestacadaCar"/>
    <w:uiPriority w:val="30"/>
    <w:qFormat/>
    <w:rsid w:val="00D62A4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D62A44"/>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D62A44"/>
    <w:rPr>
      <w:i/>
      <w:iCs/>
      <w:color w:val="595959" w:themeColor="text1" w:themeTint="A6"/>
    </w:rPr>
  </w:style>
  <w:style w:type="character" w:styleId="nfasisintenso">
    <w:name w:val="Intense Emphasis"/>
    <w:basedOn w:val="Fuentedeprrafopredeter"/>
    <w:uiPriority w:val="21"/>
    <w:qFormat/>
    <w:rsid w:val="00D62A44"/>
    <w:rPr>
      <w:b/>
      <w:bCs/>
      <w:i/>
      <w:iCs/>
    </w:rPr>
  </w:style>
  <w:style w:type="character" w:styleId="Referenciasutil">
    <w:name w:val="Subtle Reference"/>
    <w:basedOn w:val="Fuentedeprrafopredeter"/>
    <w:uiPriority w:val="31"/>
    <w:qFormat/>
    <w:rsid w:val="00D62A44"/>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D62A44"/>
    <w:rPr>
      <w:b/>
      <w:bCs/>
      <w:smallCaps/>
      <w:color w:val="44546A" w:themeColor="text2"/>
      <w:u w:val="single"/>
    </w:rPr>
  </w:style>
  <w:style w:type="character" w:styleId="Ttulodellibro">
    <w:name w:val="Book Title"/>
    <w:basedOn w:val="Fuentedeprrafopredeter"/>
    <w:uiPriority w:val="33"/>
    <w:qFormat/>
    <w:rsid w:val="00D62A44"/>
    <w:rPr>
      <w:b/>
      <w:bCs/>
      <w:smallCaps/>
      <w:spacing w:val="10"/>
    </w:rPr>
  </w:style>
  <w:style w:type="paragraph" w:styleId="TtulodeTDC">
    <w:name w:val="TOC Heading"/>
    <w:basedOn w:val="Ttulo1"/>
    <w:next w:val="Normal"/>
    <w:uiPriority w:val="39"/>
    <w:semiHidden/>
    <w:unhideWhenUsed/>
    <w:qFormat/>
    <w:rsid w:val="00D62A44"/>
    <w:pPr>
      <w:outlineLvl w:val="9"/>
    </w:pPr>
  </w:style>
  <w:style w:type="paragraph" w:styleId="Prrafodelista">
    <w:name w:val="List Paragraph"/>
    <w:basedOn w:val="Normal"/>
    <w:link w:val="PrrafodelistaCar"/>
    <w:uiPriority w:val="34"/>
    <w:qFormat/>
    <w:rsid w:val="00D62A44"/>
    <w:pPr>
      <w:ind w:left="720"/>
      <w:contextualSpacing/>
    </w:pPr>
  </w:style>
  <w:style w:type="paragraph" w:styleId="NormalWeb">
    <w:name w:val="Normal (Web)"/>
    <w:basedOn w:val="Normal"/>
    <w:uiPriority w:val="99"/>
    <w:unhideWhenUsed/>
    <w:rsid w:val="001C3EE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notaalpie">
    <w:name w:val="footnote reference"/>
    <w:aliases w:val="Ref,de nota al pie,Ref. de nota al pie2,referencia nota al pie, de nota al pie,Nota de pie,Texto de nota al pie,normal,Ref. de nota al pie1,Car Car Car1,Car Car2,Footnote Text Char Char Char Char Char Car1,ftr,ftref,Texto nota al pie"/>
    <w:uiPriority w:val="99"/>
    <w:unhideWhenUsed/>
    <w:qFormat/>
    <w:rsid w:val="00CB72EA"/>
    <w:rPr>
      <w:vertAlign w:val="superscript"/>
    </w:rPr>
  </w:style>
  <w:style w:type="character" w:customStyle="1" w:styleId="PrrafodelistaCar">
    <w:name w:val="Párrafo de lista Car"/>
    <w:link w:val="Prrafodelista"/>
    <w:locked/>
    <w:rsid w:val="00CB72EA"/>
  </w:style>
  <w:style w:type="paragraph" w:styleId="Encabezado">
    <w:name w:val="header"/>
    <w:basedOn w:val="Normal"/>
    <w:link w:val="EncabezadoCar"/>
    <w:uiPriority w:val="99"/>
    <w:unhideWhenUsed/>
    <w:rsid w:val="000D4A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4A52"/>
  </w:style>
  <w:style w:type="paragraph" w:styleId="Piedepgina">
    <w:name w:val="footer"/>
    <w:basedOn w:val="Normal"/>
    <w:link w:val="PiedepginaCar"/>
    <w:uiPriority w:val="99"/>
    <w:unhideWhenUsed/>
    <w:rsid w:val="000D4A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4A52"/>
  </w:style>
  <w:style w:type="character" w:styleId="Hipervnculo">
    <w:name w:val="Hyperlink"/>
    <w:uiPriority w:val="99"/>
    <w:rsid w:val="000D4A52"/>
    <w:rPr>
      <w:color w:val="0000FF"/>
      <w:u w:val="single"/>
    </w:rPr>
  </w:style>
  <w:style w:type="paragraph" w:styleId="Textodeglobo">
    <w:name w:val="Balloon Text"/>
    <w:basedOn w:val="Normal"/>
    <w:link w:val="TextodegloboCar"/>
    <w:uiPriority w:val="99"/>
    <w:semiHidden/>
    <w:unhideWhenUsed/>
    <w:rsid w:val="00BB7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76F4"/>
    <w:rPr>
      <w:rFonts w:ascii="Segoe UI" w:hAnsi="Segoe UI" w:cs="Segoe UI"/>
      <w:sz w:val="18"/>
      <w:szCs w:val="18"/>
    </w:rPr>
  </w:style>
  <w:style w:type="table" w:styleId="Tablaconcuadrcula">
    <w:name w:val="Table Grid"/>
    <w:basedOn w:val="Tablanormal"/>
    <w:uiPriority w:val="39"/>
    <w:rsid w:val="002D6B81"/>
    <w:pPr>
      <w:spacing w:after="0" w:line="240" w:lineRule="auto"/>
    </w:pPr>
    <w:rPr>
      <w:rFonts w:ascii="Calibri" w:eastAsia="Times New Roman" w:hAnsi="Calibri" w:cs="Times New Roman"/>
      <w:sz w:val="20"/>
      <w:szCs w:val="20"/>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aliases w:val="ft,Texto nota pie2,ft1,ft Car Car Car1,Texto nota pie Car2,ft Car Car2,ft Car,ft Car Car,ft Car Car Car,Texto nota pie 1,Texto nota pie Car Car Car Car Car Car Car Car,Texto nota pie Car Car Car Car Car,Texto nota pie Car Car Car Car,Car"/>
    <w:basedOn w:val="Normal"/>
    <w:link w:val="TextonotapieCar"/>
    <w:uiPriority w:val="99"/>
    <w:unhideWhenUsed/>
    <w:qFormat/>
    <w:rsid w:val="002D6B81"/>
    <w:pPr>
      <w:spacing w:after="0" w:line="240" w:lineRule="auto"/>
    </w:pPr>
    <w:rPr>
      <w:rFonts w:eastAsiaTheme="minorHAnsi"/>
      <w:sz w:val="20"/>
      <w:szCs w:val="20"/>
    </w:rPr>
  </w:style>
  <w:style w:type="character" w:customStyle="1" w:styleId="TextonotapieCar">
    <w:name w:val="Texto nota pie Car"/>
    <w:aliases w:val="ft Car1,Texto nota pie2 Car,ft1 Car,ft Car Car Car1 Car,Texto nota pie Car2 Car,ft Car Car2 Car,ft Car Car1,ft Car Car Car2,ft Car Car Car Car,Texto nota pie 1 Car,Texto nota pie Car Car Car Car Car Car Car Car Car,Car Car"/>
    <w:basedOn w:val="Fuentedeprrafopredeter"/>
    <w:link w:val="Textonotapie"/>
    <w:uiPriority w:val="99"/>
    <w:rsid w:val="002D6B81"/>
    <w:rPr>
      <w:rFonts w:eastAsiaTheme="minorHAnsi"/>
      <w:sz w:val="20"/>
      <w:szCs w:val="20"/>
    </w:rPr>
  </w:style>
  <w:style w:type="character" w:customStyle="1" w:styleId="Listavistosa-nfasis1Car">
    <w:name w:val="Lista vistosa - Énfasis 1 Car"/>
    <w:aliases w:val="Chulito Car,BOLADEF Car,Bolita Car,BOLA Car,List Paragraph Car,Párrafo de lista3 Car,Párrafo de lista21 Car,MIBEX B Car,Párrafo de lista2 Car,Sin espaciado1 Car,titulo 5 Car,HOJA Car,Párrafo de lista4 Car,Nivel 1 OS Car"/>
    <w:link w:val="Listavistosa-nfasis1"/>
    <w:uiPriority w:val="34"/>
    <w:qFormat/>
    <w:locked/>
    <w:rsid w:val="00154C08"/>
    <w:rPr>
      <w:rFonts w:ascii="Arial" w:eastAsia="Arial" w:hAnsi="Arial" w:cs="Arial"/>
      <w:spacing w:val="20"/>
      <w:kern w:val="3"/>
      <w:sz w:val="24"/>
      <w:lang w:val="en-US" w:eastAsia="es-ES"/>
    </w:rPr>
  </w:style>
  <w:style w:type="paragraph" w:customStyle="1" w:styleId="Default">
    <w:name w:val="Default"/>
    <w:rsid w:val="00154C08"/>
    <w:pPr>
      <w:autoSpaceDE w:val="0"/>
      <w:autoSpaceDN w:val="0"/>
      <w:adjustRightInd w:val="0"/>
      <w:spacing w:after="0" w:line="240" w:lineRule="auto"/>
    </w:pPr>
    <w:rPr>
      <w:rFonts w:ascii="Calibri" w:eastAsia="Times New Roman" w:hAnsi="Calibri" w:cs="Calibri"/>
      <w:color w:val="000000"/>
      <w:sz w:val="24"/>
      <w:szCs w:val="24"/>
      <w:lang w:eastAsia="es-CO"/>
    </w:rPr>
  </w:style>
  <w:style w:type="table" w:styleId="Listavistosa-nfasis1">
    <w:name w:val="Colorful List Accent 1"/>
    <w:basedOn w:val="Tablanormal"/>
    <w:link w:val="Listavistosa-nfasis1Car"/>
    <w:uiPriority w:val="34"/>
    <w:rsid w:val="00154C08"/>
    <w:pPr>
      <w:spacing w:after="0" w:line="240" w:lineRule="auto"/>
    </w:pPr>
    <w:rPr>
      <w:rFonts w:ascii="Arial" w:eastAsia="Arial" w:hAnsi="Arial" w:cs="Arial"/>
      <w:spacing w:val="20"/>
      <w:kern w:val="3"/>
      <w:sz w:val="24"/>
      <w:lang w:val="en-US" w:eastAsia="es-E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Bibliografa">
    <w:name w:val="Bibliography"/>
    <w:basedOn w:val="Normal"/>
    <w:next w:val="Normal"/>
    <w:uiPriority w:val="37"/>
    <w:unhideWhenUsed/>
    <w:rsid w:val="001E6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74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s://wikivisually.com/w/index.php?title=Electrificaci%C3%B3n_en_Dinamarca&amp;action=edit&amp;redlink=1"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ikivisually.com/w/index.php?title=High_Speed_1_(UK),_t%C3%BAnel_de_La_Mancha&amp;action=edit&amp;redlink=1"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ikivisually.com/w/index.php?title=LAV_Sud_Europa_Atl%C3%A1ntica&amp;action=edit&amp;redlink=1" TargetMode="External"/><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ikivisually.com/w/index.php?title=L%C3%ADnea_de_fret_Norte-Sur_(Arabia_Saudita)&amp;action=edit&amp;redlink=1"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ikivisually.com/w/index.php?title=LAV_Este_Fase_2_(Paris_%E2%80%93_Estrasburgo)&amp;action=edit&amp;redlink=1"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hyperlink" Target="http://www.alcaldiabogota.gov.co/sisjur/normas/Norma1.jsp?i=14811" TargetMode="External"/><Relationship Id="rId14" Type="http://schemas.openxmlformats.org/officeDocument/2006/relationships/image" Target="media/image5.png"/><Relationship Id="rId22" Type="http://schemas.openxmlformats.org/officeDocument/2006/relationships/hyperlink" Target="https://wikivisually.com/w/index.php?title=Tranv%C3%ADa_de_Besan%C3%A7on&amp;action=edit&amp;redlink=1"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 Id="rId5" Type="http://schemas.openxmlformats.org/officeDocument/2006/relationships/hyperlink" Target="http://www.concejobogota.gov.co" TargetMode="External"/><Relationship Id="rId4" Type="http://schemas.openxmlformats.org/officeDocument/2006/relationships/image" Target="media/image34.png"/></Relationships>
</file>

<file path=word/_rels/footnotes.xml.rels><?xml version="1.0" encoding="UTF-8" standalone="yes"?>
<Relationships xmlns="http://schemas.openxmlformats.org/package/2006/relationships"><Relationship Id="rId3" Type="http://schemas.openxmlformats.org/officeDocument/2006/relationships/hyperlink" Target="http://www.metrodebogota.gov.co/?q=transparencia/informacion-interes/publicacion/estudios/an%C3%A1lisis-la-sostenibilidad-financiera-la" TargetMode="External"/><Relationship Id="rId2" Type="http://schemas.openxmlformats.org/officeDocument/2006/relationships/hyperlink" Target="http://www.metrobogota.gov.co/estudios" TargetMode="External"/><Relationship Id="rId1" Type="http://schemas.openxmlformats.org/officeDocument/2006/relationships/hyperlink" Target="https://www.dnp.gov.co/CONPES/Paginas/conpes.aspx" TargetMode="External"/><Relationship Id="rId6" Type="http://schemas.openxmlformats.org/officeDocument/2006/relationships/hyperlink" Target="http://www.metrodebogota.gov.co/?q=transparencia/informacion-interes/publicacion/estudios/an%C3%A1lisis-la-sostenibilidad-financiera-la" TargetMode="External"/><Relationship Id="rId5" Type="http://schemas.openxmlformats.org/officeDocument/2006/relationships/hyperlink" Target="http://www.metrodebogota.gov.co/?q=transparencia/informacion-interes/publicacion/estudios/an%C3%A1lisis-la-sostenibilidad-financiera-la" TargetMode="External"/><Relationship Id="rId4" Type="http://schemas.openxmlformats.org/officeDocument/2006/relationships/hyperlink" Target="http://www.metrodebogota.gov.co/?q=transparencia/informacion-interes/publicacion/estudios/an%C3%A1lisis-la-sostenibilidad-financiera-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Eng17</b:Tag>
    <b:SourceType>InternetSite</b:SourceType>
    <b:Guid>{197C6141-2185-4554-AE27-8139A157440B}</b:Guid>
    <b:Author>
      <b:Author>
        <b:Corporate>Engineering news-recors</b:Corporate>
      </b:Author>
    </b:Author>
    <b:Title>Engineering news-recors</b:Title>
    <b:Year>2017</b:Year>
    <b:InternetSiteTitle>Engineering news-recors</b:InternetSiteTitle>
    <b:URL>https://www.enr.com/toplists/2017-Top-225-International-Design-Firms-1</b:URL>
    <b:YearAccessed>2017</b:YearAccessed>
    <b:MonthAccessed>octubre</b:MonthAccessed>
    <b:DayAccessed>10</b:DayAccessed>
    <b:RefOrder>2</b:RefOrder>
  </b:Source>
  <b:Source>
    <b:Tag>SYS17</b:Tag>
    <b:SourceType>InternetSite</b:SourceType>
    <b:Guid>{8725DBC4-006F-4CC4-BF75-EBE385D57457}</b:Guid>
    <b:Author>
      <b:Author>
        <b:Corporate>SYSTRA</b:Corporate>
      </b:Author>
    </b:Author>
    <b:Year>2017</b:Year>
    <b:URL>https://www.systra.com/fr/projets</b:URL>
    <b:Title>SYSTRA</b:Title>
    <b:InternetSiteTitle>SYSTRA</b:InternetSiteTitle>
    <b:YearAccessed>2017</b:YearAccessed>
    <b:MonthAccessed>octubre</b:MonthAccessed>
    <b:DayAccessed>18</b:DayAccessed>
    <b:RefOrder>1</b:RefOrder>
  </b:Source>
  <b:Source>
    <b:Tag>SYS16</b:Tag>
    <b:SourceType>InternetSite</b:SourceType>
    <b:Guid>{03911C79-4675-4161-B0D3-AA37667A4AE0}</b:Guid>
    <b:Author>
      <b:Author>
        <b:Corporate>SYSTRA</b:Corporate>
      </b:Author>
    </b:Author>
    <b:Year>2016</b:Year>
    <b:Month>noviembre</b:Month>
    <b:Day>1</b:Day>
    <b:URL>http://www.metrodebogota.gov.co/?q=transparencia/informacion-interes/publicacion/estudios/an%C3%A1lisis-la-sostenibilidad-financiera-la</b:URL>
    <b:YearAccessed>2017</b:YearAccessed>
    <b:MonthAccessed>octubre</b:MonthAccessed>
    <b:DayAccessed>13</b:DayAccessed>
    <b:RefOrder>3</b:RefOrder>
  </b:Source>
  <b:Source>
    <b:Tag>Enr15</b:Tag>
    <b:SourceType>InternetSite</b:SourceType>
    <b:Guid>{18C4BD1A-7DC6-432F-AFF1-41A92EA0F997}</b:Guid>
    <b:Author>
      <b:Author>
        <b:NameList>
          <b:Person>
            <b:Last>Peñalosa</b:Last>
            <b:First>Enrique</b:First>
          </b:Person>
        </b:NameList>
      </b:Author>
    </b:Author>
    <b:Title>Registraduría</b:Title>
    <b:InternetSiteTitle>Recuperemos Bogotá</b:InternetSiteTitle>
    <b:Year>2015</b:Year>
    <b:Month>julio</b:Month>
    <b:URL>http://www.registraduria.gov.co/IMG/pdf/PROGRAMA_DE_GOBIERNO_Enrique_Penalosa.pdf</b:URL>
    <b:YearAccessed>2017</b:YearAccessed>
    <b:MonthAccessed>octubre</b:MonthAccessed>
    <b:DayAccessed>13</b:DayAccessed>
    <b:RefOrder>4</b:RefOrder>
  </b:Source>
</b:Sources>
</file>

<file path=customXml/itemProps1.xml><?xml version="1.0" encoding="utf-8"?>
<ds:datastoreItem xmlns:ds="http://schemas.openxmlformats.org/officeDocument/2006/customXml" ds:itemID="{6C9D46DF-6671-4157-AAB6-7CF4F4512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26385</Words>
  <Characters>145122</Characters>
  <Application>Microsoft Office Word</Application>
  <DocSecurity>0</DocSecurity>
  <Lines>1209</Lines>
  <Paragraphs>342</Paragraphs>
  <ScaleCrop>false</ScaleCrop>
  <HeadingPairs>
    <vt:vector size="2" baseType="variant">
      <vt:variant>
        <vt:lpstr>Título</vt:lpstr>
      </vt:variant>
      <vt:variant>
        <vt:i4>1</vt:i4>
      </vt:variant>
    </vt:vector>
  </HeadingPairs>
  <TitlesOfParts>
    <vt:vector size="1" baseType="lpstr">
      <vt:lpstr/>
    </vt:vector>
  </TitlesOfParts>
  <Company>Equipo Personal</Company>
  <LinksUpToDate>false</LinksUpToDate>
  <CharactersWithSpaces>171165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gutierrez bolivar</dc:creator>
  <cp:lastModifiedBy>Johanna Meza Bohorquez</cp:lastModifiedBy>
  <cp:revision>2</cp:revision>
  <cp:lastPrinted>2017-08-18T19:01:00Z</cp:lastPrinted>
  <dcterms:created xsi:type="dcterms:W3CDTF">2017-10-21T17:59:00Z</dcterms:created>
  <dcterms:modified xsi:type="dcterms:W3CDTF">2017-10-21T17:59:00Z</dcterms:modified>
</cp:coreProperties>
</file>