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41" w:rsidRPr="00077D6D" w:rsidRDefault="00D9030A" w:rsidP="003C6ED3">
      <w:pPr>
        <w:shd w:val="clear" w:color="auto" w:fill="FFFFFF"/>
        <w:spacing w:after="120" w:line="276" w:lineRule="auto"/>
        <w:jc w:val="center"/>
        <w:rPr>
          <w:rFonts w:asciiTheme="minorHAnsi" w:hAnsiTheme="minorHAnsi" w:cs="Arial"/>
          <w:b/>
          <w:bCs/>
          <w:szCs w:val="24"/>
          <w:lang w:val="es-CO"/>
        </w:rPr>
      </w:pPr>
      <w:r w:rsidRPr="00077D6D">
        <w:rPr>
          <w:rFonts w:asciiTheme="minorHAnsi" w:hAnsiTheme="minorHAnsi" w:cs="Arial"/>
          <w:b/>
          <w:bCs/>
          <w:szCs w:val="24"/>
          <w:lang w:val="es-CO"/>
        </w:rPr>
        <w:t>PROYECTO DE ACUERDO No</w:t>
      </w:r>
      <w:r w:rsidR="00F02383">
        <w:rPr>
          <w:rFonts w:asciiTheme="minorHAnsi" w:hAnsiTheme="minorHAnsi" w:cs="Arial"/>
          <w:b/>
          <w:bCs/>
          <w:szCs w:val="24"/>
          <w:lang w:val="es-CO"/>
        </w:rPr>
        <w:t>.</w:t>
      </w:r>
      <w:r w:rsidR="000D3E1B" w:rsidRPr="00077D6D">
        <w:rPr>
          <w:rFonts w:asciiTheme="minorHAnsi" w:hAnsiTheme="minorHAnsi" w:cs="Arial"/>
          <w:b/>
          <w:bCs/>
          <w:szCs w:val="24"/>
          <w:lang w:val="es-CO"/>
        </w:rPr>
        <w:t xml:space="preserve"> </w:t>
      </w:r>
      <w:r w:rsidR="00F02383">
        <w:rPr>
          <w:rFonts w:asciiTheme="minorHAnsi" w:hAnsiTheme="minorHAnsi" w:cs="Arial"/>
          <w:b/>
          <w:bCs/>
          <w:szCs w:val="24"/>
          <w:lang w:val="es-CO"/>
        </w:rPr>
        <w:t xml:space="preserve"> 046</w:t>
      </w:r>
      <w:r w:rsidR="00A669C2">
        <w:rPr>
          <w:rFonts w:asciiTheme="minorHAnsi" w:hAnsiTheme="minorHAnsi" w:cs="Arial"/>
          <w:b/>
          <w:bCs/>
          <w:szCs w:val="24"/>
          <w:lang w:val="es-CO"/>
        </w:rPr>
        <w:t xml:space="preserve">  DE 2016</w:t>
      </w:r>
    </w:p>
    <w:p w:rsidR="00C75AAF" w:rsidRPr="00077D6D" w:rsidRDefault="001B0C41" w:rsidP="00CB1D79">
      <w:pPr>
        <w:spacing w:after="120" w:line="276" w:lineRule="auto"/>
        <w:jc w:val="center"/>
        <w:rPr>
          <w:rFonts w:asciiTheme="minorHAnsi" w:hAnsiTheme="minorHAnsi" w:cs="Arial"/>
          <w:b/>
          <w:szCs w:val="24"/>
          <w:lang w:val="es-CO"/>
        </w:rPr>
      </w:pPr>
      <w:r w:rsidRPr="00077D6D">
        <w:rPr>
          <w:rFonts w:asciiTheme="minorHAnsi" w:hAnsiTheme="minorHAnsi" w:cs="Arial"/>
          <w:b/>
          <w:szCs w:val="24"/>
          <w:lang w:val="es-CO"/>
        </w:rPr>
        <w:t>“POR MEDIO DEL CUAL SE</w:t>
      </w:r>
      <w:r w:rsidR="000D3E1B" w:rsidRPr="00077D6D">
        <w:rPr>
          <w:rFonts w:asciiTheme="minorHAnsi" w:hAnsiTheme="minorHAnsi" w:cs="Arial"/>
          <w:b/>
          <w:szCs w:val="24"/>
          <w:lang w:val="es-CO"/>
        </w:rPr>
        <w:t xml:space="preserve"> </w:t>
      </w:r>
      <w:r w:rsidR="0093406F" w:rsidRPr="00077D6D">
        <w:rPr>
          <w:rFonts w:asciiTheme="minorHAnsi" w:hAnsiTheme="minorHAnsi" w:cs="Arial"/>
          <w:b/>
          <w:szCs w:val="24"/>
          <w:lang w:val="es-CO"/>
        </w:rPr>
        <w:t>ESTABLECE LA ESTRATEGIA DE PAGO POR SERVICIOS AMBIENTALES EN BOGOTÁ  D.C Y SE DICTAN OTRAS DISPOSICIONES</w:t>
      </w:r>
      <w:r w:rsidR="00D9030A" w:rsidRPr="00077D6D">
        <w:rPr>
          <w:rFonts w:asciiTheme="minorHAnsi" w:hAnsiTheme="minorHAnsi" w:cs="Arial"/>
          <w:b/>
          <w:szCs w:val="24"/>
          <w:lang w:val="es-CO"/>
        </w:rPr>
        <w:t>”</w:t>
      </w:r>
    </w:p>
    <w:p w:rsidR="00CB516B" w:rsidRPr="00077D6D" w:rsidRDefault="008A3734" w:rsidP="00FA28CF">
      <w:pPr>
        <w:spacing w:after="240" w:line="276" w:lineRule="auto"/>
        <w:jc w:val="center"/>
        <w:rPr>
          <w:rFonts w:asciiTheme="minorHAnsi" w:hAnsiTheme="minorHAnsi" w:cs="Arial"/>
          <w:b/>
          <w:szCs w:val="24"/>
          <w:lang w:val="es-CO"/>
        </w:rPr>
      </w:pPr>
      <w:r w:rsidRPr="00077D6D">
        <w:rPr>
          <w:rFonts w:asciiTheme="minorHAnsi" w:hAnsiTheme="minorHAnsi" w:cs="Arial"/>
          <w:b/>
          <w:szCs w:val="24"/>
          <w:lang w:val="es-CO"/>
        </w:rPr>
        <w:t>EXPOSICIÓN DE MOTIVOS</w:t>
      </w:r>
    </w:p>
    <w:p w:rsidR="00C75AAF" w:rsidRPr="00077D6D" w:rsidRDefault="00C75AAF" w:rsidP="00F621D7">
      <w:pPr>
        <w:pStyle w:val="Prrafodelista"/>
        <w:numPr>
          <w:ilvl w:val="0"/>
          <w:numId w:val="3"/>
        </w:numPr>
        <w:spacing w:after="120" w:line="276" w:lineRule="auto"/>
        <w:rPr>
          <w:rFonts w:asciiTheme="minorHAnsi" w:hAnsiTheme="minorHAnsi" w:cs="Arial"/>
          <w:b/>
          <w:szCs w:val="24"/>
          <w:lang w:val="es-CO"/>
        </w:rPr>
      </w:pPr>
      <w:r w:rsidRPr="00077D6D">
        <w:rPr>
          <w:rFonts w:asciiTheme="minorHAnsi" w:hAnsiTheme="minorHAnsi" w:cs="Arial"/>
          <w:b/>
          <w:szCs w:val="24"/>
          <w:lang w:val="es-CO"/>
        </w:rPr>
        <w:t>OBJETO DEL PROYECTO</w:t>
      </w:r>
    </w:p>
    <w:p w:rsidR="00BC1FE4" w:rsidRPr="00077D6D" w:rsidRDefault="00BC1FE4" w:rsidP="00BC1FE4">
      <w:pPr>
        <w:spacing w:after="120" w:line="276" w:lineRule="auto"/>
        <w:jc w:val="both"/>
        <w:rPr>
          <w:rFonts w:asciiTheme="minorHAnsi" w:hAnsiTheme="minorHAnsi" w:cs="Arial"/>
          <w:szCs w:val="24"/>
          <w:lang w:val="es-CO"/>
        </w:rPr>
      </w:pPr>
      <w:r w:rsidRPr="00077D6D">
        <w:rPr>
          <w:rFonts w:asciiTheme="minorHAnsi" w:hAnsiTheme="minorHAnsi" w:cs="Arial"/>
          <w:szCs w:val="24"/>
          <w:lang w:val="es-CO"/>
        </w:rPr>
        <w:t>El presente proyecto de acuerdo tiene por objeto definir el esquema de pago por servicios ambientales en</w:t>
      </w:r>
      <w:r w:rsidR="00DF2D96" w:rsidRPr="00077D6D">
        <w:rPr>
          <w:rFonts w:asciiTheme="minorHAnsi" w:hAnsiTheme="minorHAnsi" w:cs="Arial"/>
          <w:szCs w:val="24"/>
          <w:lang w:val="es-CO"/>
        </w:rPr>
        <w:t xml:space="preserve"> </w:t>
      </w:r>
      <w:r w:rsidRPr="00077D6D">
        <w:rPr>
          <w:rFonts w:asciiTheme="minorHAnsi" w:hAnsiTheme="minorHAnsi" w:cs="Arial"/>
          <w:szCs w:val="24"/>
          <w:lang w:val="es-CO"/>
        </w:rPr>
        <w:t>el Distrito Capital, con la finalidad de establecer una estrategia institucional orientada a sustituir practicas negativas para el medio ambiente mediante un mecanismo de compensación por</w:t>
      </w:r>
      <w:r w:rsidR="00D9108E" w:rsidRPr="00077D6D">
        <w:rPr>
          <w:rFonts w:asciiTheme="minorHAnsi" w:hAnsiTheme="minorHAnsi" w:cs="Arial"/>
          <w:szCs w:val="24"/>
          <w:lang w:val="es-CO"/>
        </w:rPr>
        <w:t xml:space="preserve"> el cuidado que puedan ejercer </w:t>
      </w:r>
      <w:r w:rsidRPr="00077D6D">
        <w:rPr>
          <w:rFonts w:asciiTheme="minorHAnsi" w:hAnsiTheme="minorHAnsi" w:cs="Arial"/>
          <w:szCs w:val="24"/>
          <w:lang w:val="es-CO"/>
        </w:rPr>
        <w:t xml:space="preserve">los ciudadanos poseedores o dueños legítimos de predios priorizados que ofrezcan servicios ambientales o ecosistémicos. </w:t>
      </w:r>
    </w:p>
    <w:p w:rsidR="00C75AAF" w:rsidRPr="00077D6D" w:rsidRDefault="00C75AAF" w:rsidP="00F621D7">
      <w:pPr>
        <w:pStyle w:val="Prrafodelista"/>
        <w:numPr>
          <w:ilvl w:val="0"/>
          <w:numId w:val="3"/>
        </w:numPr>
        <w:spacing w:after="120" w:line="276" w:lineRule="auto"/>
        <w:rPr>
          <w:rFonts w:asciiTheme="minorHAnsi" w:hAnsiTheme="minorHAnsi" w:cs="Arial"/>
          <w:b/>
          <w:szCs w:val="24"/>
          <w:lang w:val="es-CO"/>
        </w:rPr>
      </w:pPr>
      <w:r w:rsidRPr="00077D6D">
        <w:rPr>
          <w:rFonts w:asciiTheme="minorHAnsi" w:hAnsiTheme="minorHAnsi" w:cs="Arial"/>
          <w:b/>
          <w:szCs w:val="24"/>
          <w:lang w:val="es-CO"/>
        </w:rPr>
        <w:t>ANTECEDENTES</w:t>
      </w:r>
    </w:p>
    <w:p w:rsidR="00B14A0F" w:rsidRPr="00077D6D" w:rsidRDefault="00C75AAF" w:rsidP="00FA28CF">
      <w:pPr>
        <w:spacing w:after="240" w:line="276" w:lineRule="auto"/>
        <w:jc w:val="both"/>
        <w:rPr>
          <w:rFonts w:asciiTheme="minorHAnsi" w:hAnsiTheme="minorHAnsi" w:cs="Arial"/>
          <w:szCs w:val="24"/>
          <w:lang w:val="es-CO"/>
        </w:rPr>
      </w:pPr>
      <w:r w:rsidRPr="00077D6D">
        <w:rPr>
          <w:rFonts w:asciiTheme="minorHAnsi" w:hAnsiTheme="minorHAnsi" w:cs="Arial"/>
          <w:szCs w:val="24"/>
          <w:lang w:val="es-CO"/>
        </w:rPr>
        <w:t>El presente proyecto de acuerdo no ha sido presentado en oportunidades anteriores a esta corporación.</w:t>
      </w:r>
    </w:p>
    <w:p w:rsidR="00B14A0F" w:rsidRPr="00077D6D" w:rsidRDefault="00077D6D" w:rsidP="00F621D7">
      <w:pPr>
        <w:pStyle w:val="Prrafodelista"/>
        <w:numPr>
          <w:ilvl w:val="0"/>
          <w:numId w:val="3"/>
        </w:numPr>
        <w:spacing w:after="120" w:line="276" w:lineRule="auto"/>
        <w:rPr>
          <w:rFonts w:asciiTheme="minorHAnsi" w:hAnsiTheme="minorHAnsi" w:cs="Arial"/>
          <w:b/>
          <w:szCs w:val="24"/>
          <w:lang w:val="es-CO"/>
        </w:rPr>
      </w:pPr>
      <w:r>
        <w:rPr>
          <w:rFonts w:asciiTheme="minorHAnsi" w:hAnsiTheme="minorHAnsi" w:cs="Arial"/>
          <w:b/>
          <w:szCs w:val="24"/>
          <w:lang w:val="es-CO"/>
        </w:rPr>
        <w:t>MARCO JURÍDICO</w:t>
      </w:r>
    </w:p>
    <w:p w:rsidR="00077D6D" w:rsidRDefault="00077D6D" w:rsidP="00077D6D">
      <w:pPr>
        <w:spacing w:line="276" w:lineRule="auto"/>
        <w:jc w:val="both"/>
        <w:rPr>
          <w:rFonts w:asciiTheme="minorHAnsi" w:hAnsiTheme="minorHAnsi"/>
          <w:szCs w:val="24"/>
        </w:rPr>
      </w:pPr>
      <w:r w:rsidRPr="00077D6D">
        <w:rPr>
          <w:rFonts w:asciiTheme="minorHAnsi" w:hAnsiTheme="minorHAnsi"/>
          <w:szCs w:val="24"/>
        </w:rPr>
        <w:t xml:space="preserve">La estrategia de Pago por Servicios Ambientales PSA a nivel distrital, se faculta mediante una serie de especificaciones normativas que regulan su aplicación. De esta manera, el factor jurídico que sustenta su desarrollo y puesta en práctica se relaciona a continuación: </w:t>
      </w:r>
    </w:p>
    <w:p w:rsidR="00077D6D" w:rsidRPr="00077D6D" w:rsidRDefault="00077D6D" w:rsidP="00077D6D">
      <w:pPr>
        <w:spacing w:line="276" w:lineRule="auto"/>
        <w:jc w:val="both"/>
        <w:rPr>
          <w:rFonts w:asciiTheme="minorHAnsi" w:hAnsiTheme="minorHAnsi"/>
          <w:szCs w:val="24"/>
        </w:rPr>
      </w:pPr>
    </w:p>
    <w:p w:rsidR="00077D6D" w:rsidRPr="00077D6D" w:rsidRDefault="00077D6D" w:rsidP="00077D6D">
      <w:pPr>
        <w:pStyle w:val="Prrafodelista"/>
        <w:numPr>
          <w:ilvl w:val="1"/>
          <w:numId w:val="12"/>
        </w:numPr>
        <w:spacing w:after="200" w:line="276" w:lineRule="auto"/>
        <w:contextualSpacing/>
        <w:jc w:val="both"/>
        <w:rPr>
          <w:rFonts w:asciiTheme="minorHAnsi" w:hAnsiTheme="minorHAnsi"/>
          <w:b/>
          <w:szCs w:val="24"/>
        </w:rPr>
      </w:pPr>
      <w:r w:rsidRPr="00077D6D">
        <w:rPr>
          <w:rFonts w:asciiTheme="minorHAnsi" w:hAnsiTheme="minorHAnsi"/>
          <w:b/>
          <w:szCs w:val="24"/>
        </w:rPr>
        <w:t xml:space="preserve">CONSTITUCIÓN POLÍTICA DE COLOMBIA </w:t>
      </w:r>
    </w:p>
    <w:p w:rsidR="00077D6D" w:rsidRPr="00077D6D" w:rsidRDefault="00077D6D" w:rsidP="00077D6D">
      <w:pPr>
        <w:pStyle w:val="Prrafodelista"/>
        <w:spacing w:line="276" w:lineRule="auto"/>
        <w:jc w:val="both"/>
        <w:rPr>
          <w:rFonts w:asciiTheme="minorHAnsi" w:hAnsiTheme="minorHAnsi"/>
          <w:b/>
          <w:szCs w:val="24"/>
        </w:rPr>
      </w:pPr>
    </w:p>
    <w:p w:rsidR="00077D6D" w:rsidRPr="00077D6D" w:rsidRDefault="00077D6D" w:rsidP="00077D6D">
      <w:pPr>
        <w:pStyle w:val="Prrafodelista"/>
        <w:numPr>
          <w:ilvl w:val="0"/>
          <w:numId w:val="9"/>
        </w:numPr>
        <w:spacing w:after="200" w:line="276" w:lineRule="auto"/>
        <w:contextualSpacing/>
        <w:jc w:val="both"/>
        <w:rPr>
          <w:rFonts w:asciiTheme="minorHAnsi" w:hAnsiTheme="minorHAnsi"/>
          <w:szCs w:val="24"/>
        </w:rPr>
      </w:pPr>
      <w:r w:rsidRPr="00077D6D">
        <w:rPr>
          <w:rFonts w:asciiTheme="minorHAnsi" w:hAnsiTheme="minorHAnsi" w:cs="Arial"/>
          <w:b/>
          <w:bCs/>
          <w:szCs w:val="24"/>
          <w:shd w:val="clear" w:color="auto" w:fill="FFFFFF"/>
        </w:rPr>
        <w:t>ARTICULO </w:t>
      </w:r>
      <w:bookmarkStart w:id="0" w:name="8"/>
      <w:r w:rsidRPr="00077D6D">
        <w:rPr>
          <w:rFonts w:asciiTheme="minorHAnsi" w:hAnsiTheme="minorHAnsi" w:cs="Arial"/>
          <w:b/>
          <w:bCs/>
          <w:szCs w:val="24"/>
          <w:shd w:val="clear" w:color="auto" w:fill="FFFFFF"/>
        </w:rPr>
        <w:t> </w:t>
      </w:r>
      <w:bookmarkEnd w:id="0"/>
      <w:r w:rsidRPr="00077D6D">
        <w:rPr>
          <w:rFonts w:asciiTheme="minorHAnsi" w:hAnsiTheme="minorHAnsi" w:cs="Arial"/>
          <w:b/>
          <w:bCs/>
          <w:szCs w:val="24"/>
          <w:shd w:val="clear" w:color="auto" w:fill="FFFFFF"/>
        </w:rPr>
        <w:t>8.</w:t>
      </w:r>
      <w:r w:rsidRPr="00077D6D">
        <w:rPr>
          <w:rStyle w:val="apple-converted-space"/>
          <w:rFonts w:asciiTheme="minorHAnsi" w:hAnsiTheme="minorHAnsi" w:cs="Arial"/>
          <w:b/>
          <w:bCs/>
          <w:szCs w:val="24"/>
          <w:shd w:val="clear" w:color="auto" w:fill="FFFFFF"/>
        </w:rPr>
        <w:t> “</w:t>
      </w:r>
      <w:r w:rsidRPr="00077D6D">
        <w:rPr>
          <w:rFonts w:asciiTheme="minorHAnsi" w:hAnsiTheme="minorHAnsi" w:cs="Arial"/>
          <w:i/>
          <w:szCs w:val="24"/>
          <w:shd w:val="clear" w:color="auto" w:fill="FFFFFF"/>
        </w:rPr>
        <w:t xml:space="preserve">Es obligación del Estado y de las personas proteger las riquezas culturales y naturales de la Nación.” </w:t>
      </w:r>
    </w:p>
    <w:p w:rsidR="00077D6D" w:rsidRPr="00077D6D" w:rsidRDefault="00077D6D" w:rsidP="00077D6D">
      <w:pPr>
        <w:spacing w:line="276" w:lineRule="auto"/>
        <w:jc w:val="both"/>
        <w:rPr>
          <w:rFonts w:asciiTheme="minorHAnsi" w:hAnsiTheme="minorHAnsi"/>
          <w:szCs w:val="24"/>
        </w:rPr>
      </w:pPr>
      <w:r w:rsidRPr="00077D6D">
        <w:rPr>
          <w:rFonts w:asciiTheme="minorHAnsi" w:hAnsiTheme="minorHAnsi" w:cs="Arial"/>
          <w:szCs w:val="24"/>
          <w:shd w:val="clear" w:color="auto" w:fill="FFFFFF"/>
        </w:rPr>
        <w:t xml:space="preserve">Los habitantes del territorio se hacen responsables por lo que ha sido denominado como riqueza, haciendo énfasis en el carácter público de la misma. Es necesario aclarar que la responsabilidad del cuidado de los tesoros nacionales descansa también en el Estado, como ente máximo ente político administrativo. De esta manera el Estado se encuentra </w:t>
      </w:r>
      <w:r w:rsidRPr="00077D6D">
        <w:rPr>
          <w:rFonts w:asciiTheme="minorHAnsi" w:hAnsiTheme="minorHAnsi" w:cs="Arial"/>
          <w:szCs w:val="24"/>
          <w:shd w:val="clear" w:color="auto" w:fill="FFFFFF"/>
        </w:rPr>
        <w:lastRenderedPageBreak/>
        <w:t>en la obligación de desarrollar mecanismos por medio de los cuales la sociedad sea partícipe y facilite el cuidado de los mismos.</w:t>
      </w:r>
    </w:p>
    <w:p w:rsidR="00077D6D" w:rsidRPr="00077D6D" w:rsidRDefault="00077D6D" w:rsidP="00077D6D">
      <w:pPr>
        <w:pStyle w:val="NormalWeb"/>
        <w:numPr>
          <w:ilvl w:val="0"/>
          <w:numId w:val="9"/>
        </w:numPr>
        <w:shd w:val="clear" w:color="auto" w:fill="FFFFFF"/>
        <w:spacing w:line="276" w:lineRule="auto"/>
        <w:jc w:val="both"/>
        <w:rPr>
          <w:rFonts w:asciiTheme="minorHAnsi" w:hAnsiTheme="minorHAnsi" w:cs="Arial"/>
          <w:color w:val="000000"/>
          <w:sz w:val="24"/>
          <w:szCs w:val="24"/>
        </w:rPr>
      </w:pPr>
      <w:r w:rsidRPr="00077D6D">
        <w:rPr>
          <w:rFonts w:asciiTheme="minorHAnsi" w:hAnsiTheme="minorHAnsi" w:cs="Arial"/>
          <w:b/>
          <w:bCs/>
          <w:color w:val="000000"/>
          <w:sz w:val="24"/>
          <w:szCs w:val="24"/>
          <w:shd w:val="clear" w:color="auto" w:fill="FFFFFF"/>
        </w:rPr>
        <w:t>ARTICULO </w:t>
      </w:r>
      <w:bookmarkStart w:id="1" w:name="95"/>
      <w:r w:rsidRPr="00077D6D">
        <w:rPr>
          <w:rFonts w:asciiTheme="minorHAnsi" w:hAnsiTheme="minorHAnsi" w:cs="Arial"/>
          <w:b/>
          <w:bCs/>
          <w:color w:val="000000"/>
          <w:sz w:val="24"/>
          <w:szCs w:val="24"/>
          <w:shd w:val="clear" w:color="auto" w:fill="FFFFFF"/>
        </w:rPr>
        <w:t> </w:t>
      </w:r>
      <w:bookmarkEnd w:id="1"/>
      <w:r w:rsidRPr="00077D6D">
        <w:rPr>
          <w:rFonts w:asciiTheme="minorHAnsi" w:hAnsiTheme="minorHAnsi" w:cs="Arial"/>
          <w:b/>
          <w:bCs/>
          <w:color w:val="000000"/>
          <w:sz w:val="24"/>
          <w:szCs w:val="24"/>
          <w:shd w:val="clear" w:color="auto" w:fill="FFFFFF"/>
        </w:rPr>
        <w:t>95.</w:t>
      </w:r>
      <w:r w:rsidRPr="00077D6D">
        <w:rPr>
          <w:rStyle w:val="apple-converted-space"/>
          <w:rFonts w:asciiTheme="minorHAnsi" w:hAnsiTheme="minorHAnsi" w:cs="Arial"/>
          <w:b/>
          <w:bCs/>
          <w:color w:val="000000"/>
          <w:sz w:val="24"/>
          <w:szCs w:val="24"/>
          <w:shd w:val="clear" w:color="auto" w:fill="FFFFFF"/>
        </w:rPr>
        <w:t> “</w:t>
      </w:r>
      <w:r w:rsidRPr="00077D6D">
        <w:rPr>
          <w:rFonts w:asciiTheme="minorHAnsi" w:hAnsiTheme="minorHAnsi" w:cs="Arial"/>
          <w:i/>
          <w:color w:val="000000"/>
          <w:sz w:val="24"/>
          <w:szCs w:val="24"/>
          <w:shd w:val="clear" w:color="auto" w:fill="FFFFFF"/>
        </w:rPr>
        <w:t xml:space="preserve">La calidad de colombiano enaltece a todos los miembros de la comunidad nacional. Todos están en el deber de engrandecerla y dignificarla. El ejercicio de los derechos y libertades reconocidos en esta Constitución implica responsabilidades. </w:t>
      </w:r>
    </w:p>
    <w:p w:rsidR="00077D6D" w:rsidRPr="00077D6D" w:rsidRDefault="00077D6D" w:rsidP="00077D6D">
      <w:pPr>
        <w:pStyle w:val="NormalWeb"/>
        <w:shd w:val="clear" w:color="auto" w:fill="FFFFFF"/>
        <w:spacing w:line="276" w:lineRule="auto"/>
        <w:jc w:val="both"/>
        <w:rPr>
          <w:rFonts w:asciiTheme="minorHAnsi" w:hAnsiTheme="minorHAnsi" w:cs="Arial"/>
          <w:color w:val="000000"/>
          <w:sz w:val="24"/>
          <w:szCs w:val="24"/>
        </w:rPr>
      </w:pPr>
      <w:r w:rsidRPr="00077D6D">
        <w:rPr>
          <w:rFonts w:asciiTheme="minorHAnsi" w:hAnsiTheme="minorHAnsi" w:cs="Arial"/>
          <w:i/>
          <w:color w:val="000000"/>
          <w:sz w:val="24"/>
          <w:szCs w:val="24"/>
        </w:rPr>
        <w:t>Toda persona está obligada a cumplir la Constitución y las leyes. Son deberes de la persona y del ciudadano:</w:t>
      </w:r>
      <w:r w:rsidRPr="00077D6D">
        <w:rPr>
          <w:rFonts w:asciiTheme="minorHAnsi" w:hAnsiTheme="minorHAnsi" w:cs="Arial"/>
          <w:i/>
          <w:color w:val="000000"/>
          <w:sz w:val="24"/>
          <w:szCs w:val="24"/>
          <w:shd w:val="clear" w:color="auto" w:fill="FFFFFF"/>
        </w:rPr>
        <w:t>”</w:t>
      </w:r>
      <w:r w:rsidRPr="00077D6D">
        <w:rPr>
          <w:rFonts w:asciiTheme="minorHAnsi" w:hAnsiTheme="minorHAnsi" w:cs="Arial"/>
          <w:color w:val="000000"/>
          <w:sz w:val="24"/>
          <w:szCs w:val="24"/>
          <w:shd w:val="clear" w:color="auto" w:fill="FFFFFF"/>
        </w:rPr>
        <w:t xml:space="preserve"> Literal: </w:t>
      </w:r>
      <w:r w:rsidRPr="00077D6D">
        <w:rPr>
          <w:rFonts w:asciiTheme="minorHAnsi" w:hAnsiTheme="minorHAnsi" w:cs="Arial"/>
          <w:i/>
          <w:color w:val="000000"/>
          <w:sz w:val="24"/>
          <w:szCs w:val="24"/>
          <w:shd w:val="clear" w:color="auto" w:fill="FFFFFF"/>
        </w:rPr>
        <w:t>“8. </w:t>
      </w:r>
      <w:bookmarkStart w:id="2" w:name="95.8"/>
      <w:r w:rsidRPr="00077D6D">
        <w:rPr>
          <w:rFonts w:asciiTheme="minorHAnsi" w:hAnsiTheme="minorHAnsi" w:cs="Arial"/>
          <w:i/>
          <w:color w:val="000000"/>
          <w:sz w:val="24"/>
          <w:szCs w:val="24"/>
          <w:shd w:val="clear" w:color="auto" w:fill="FFFFFF"/>
        </w:rPr>
        <w:t> </w:t>
      </w:r>
      <w:bookmarkEnd w:id="2"/>
      <w:r w:rsidRPr="00077D6D">
        <w:rPr>
          <w:rFonts w:asciiTheme="minorHAnsi" w:hAnsiTheme="minorHAnsi" w:cs="Arial"/>
          <w:i/>
          <w:color w:val="000000"/>
          <w:sz w:val="24"/>
          <w:szCs w:val="24"/>
          <w:shd w:val="clear" w:color="auto" w:fill="FFFFFF"/>
        </w:rPr>
        <w:t>Proteger los recursos culturales y naturales del país y velar por la conservación de un ambiente sano”</w:t>
      </w:r>
      <w:r w:rsidRPr="00077D6D">
        <w:rPr>
          <w:rFonts w:asciiTheme="minorHAnsi" w:hAnsiTheme="minorHAnsi" w:cs="Arial"/>
          <w:color w:val="000000"/>
          <w:sz w:val="24"/>
          <w:szCs w:val="24"/>
        </w:rPr>
        <w:t xml:space="preserve"> </w:t>
      </w:r>
    </w:p>
    <w:p w:rsidR="00077D6D" w:rsidRPr="00077D6D" w:rsidRDefault="00077D6D" w:rsidP="00077D6D">
      <w:pPr>
        <w:pStyle w:val="NormalWeb"/>
        <w:shd w:val="clear" w:color="auto" w:fill="FFFFFF"/>
        <w:spacing w:line="276" w:lineRule="auto"/>
        <w:jc w:val="both"/>
        <w:rPr>
          <w:rFonts w:asciiTheme="minorHAnsi" w:hAnsiTheme="minorHAnsi" w:cs="Arial"/>
          <w:color w:val="000000"/>
          <w:sz w:val="24"/>
          <w:szCs w:val="24"/>
        </w:rPr>
      </w:pPr>
      <w:r w:rsidRPr="00077D6D">
        <w:rPr>
          <w:rFonts w:asciiTheme="minorHAnsi" w:hAnsiTheme="minorHAnsi" w:cs="Arial"/>
          <w:bCs/>
          <w:color w:val="000000"/>
          <w:sz w:val="24"/>
          <w:szCs w:val="24"/>
          <w:shd w:val="clear" w:color="auto" w:fill="FFFFFF"/>
        </w:rPr>
        <w:t>El hecho de pertenecer a una comunidad, genera también una serie de obligaciones que se deben cumplir con el fin de preservar el territorio y todo lo que conlleva el esquema cultural que se adquiere al nacer colombiano. Dentro de los múltiples deberes, se encuentra la protección de los recursos naturales y culturales, los cuales son de obligatorio cuidado para preservar la vida, las costumbres, la tradición y la identidad ya involucrada en la vida de los ciudadanos.</w:t>
      </w:r>
    </w:p>
    <w:p w:rsidR="00077D6D" w:rsidRPr="00077D6D" w:rsidRDefault="00077D6D" w:rsidP="00077D6D">
      <w:pPr>
        <w:pStyle w:val="Prrafodelista"/>
        <w:numPr>
          <w:ilvl w:val="1"/>
          <w:numId w:val="12"/>
        </w:numPr>
        <w:spacing w:after="200" w:line="276" w:lineRule="auto"/>
        <w:contextualSpacing/>
        <w:jc w:val="both"/>
        <w:rPr>
          <w:rFonts w:asciiTheme="minorHAnsi" w:hAnsiTheme="minorHAnsi" w:cstheme="minorBidi"/>
          <w:b/>
          <w:color w:val="auto"/>
          <w:szCs w:val="24"/>
        </w:rPr>
      </w:pPr>
      <w:r w:rsidRPr="00077D6D">
        <w:rPr>
          <w:rFonts w:asciiTheme="minorHAnsi" w:hAnsiTheme="minorHAnsi"/>
          <w:b/>
          <w:szCs w:val="24"/>
        </w:rPr>
        <w:t>LEYES</w:t>
      </w:r>
    </w:p>
    <w:p w:rsidR="00077D6D" w:rsidRPr="00077D6D" w:rsidRDefault="00077D6D" w:rsidP="00077D6D">
      <w:pPr>
        <w:pStyle w:val="Prrafodelista"/>
        <w:spacing w:line="276" w:lineRule="auto"/>
        <w:jc w:val="both"/>
        <w:rPr>
          <w:rFonts w:asciiTheme="minorHAnsi" w:hAnsiTheme="minorHAnsi"/>
          <w:b/>
          <w:szCs w:val="24"/>
        </w:rPr>
      </w:pPr>
    </w:p>
    <w:p w:rsidR="00077D6D" w:rsidRPr="00077D6D" w:rsidRDefault="00077D6D" w:rsidP="00077D6D">
      <w:pPr>
        <w:pStyle w:val="Prrafodelista"/>
        <w:numPr>
          <w:ilvl w:val="0"/>
          <w:numId w:val="10"/>
        </w:numPr>
        <w:spacing w:after="200" w:line="276" w:lineRule="auto"/>
        <w:contextualSpacing/>
        <w:jc w:val="both"/>
        <w:rPr>
          <w:rFonts w:asciiTheme="minorHAnsi" w:hAnsiTheme="minorHAnsi"/>
          <w:i/>
          <w:szCs w:val="24"/>
        </w:rPr>
      </w:pPr>
      <w:r w:rsidRPr="00077D6D">
        <w:rPr>
          <w:rFonts w:asciiTheme="minorHAnsi" w:hAnsiTheme="minorHAnsi" w:cs="Arial"/>
          <w:b/>
          <w:iCs/>
          <w:szCs w:val="24"/>
          <w:shd w:val="clear" w:color="auto" w:fill="FFFFFF"/>
        </w:rPr>
        <w:t>Ley 99 de 1993.</w:t>
      </w:r>
      <w:r w:rsidRPr="00077D6D">
        <w:rPr>
          <w:rFonts w:asciiTheme="minorHAnsi" w:hAnsiTheme="minorHAnsi" w:cs="Arial"/>
          <w:i/>
          <w:iCs/>
          <w:szCs w:val="24"/>
          <w:shd w:val="clear" w:color="auto" w:fill="FFFFFF"/>
        </w:rPr>
        <w:t xml:space="preserve">  </w:t>
      </w:r>
      <w:r w:rsidRPr="00077D6D">
        <w:rPr>
          <w:rStyle w:val="apple-converted-space"/>
          <w:rFonts w:asciiTheme="minorHAnsi" w:hAnsiTheme="minorHAnsi" w:cs="Arial"/>
          <w:b/>
          <w:szCs w:val="24"/>
          <w:shd w:val="clear" w:color="auto" w:fill="FFFFFF"/>
        </w:rPr>
        <w:t xml:space="preserve">Artículo 65: </w:t>
      </w:r>
      <w:r w:rsidRPr="00077D6D">
        <w:rPr>
          <w:rStyle w:val="apple-converted-space"/>
          <w:rFonts w:asciiTheme="minorHAnsi" w:hAnsiTheme="minorHAnsi" w:cs="Arial"/>
          <w:i/>
          <w:szCs w:val="24"/>
          <w:shd w:val="clear" w:color="auto" w:fill="FFFFFF"/>
        </w:rPr>
        <w:t>“</w:t>
      </w:r>
      <w:r w:rsidRPr="00077D6D">
        <w:rPr>
          <w:rFonts w:asciiTheme="minorHAnsi" w:hAnsiTheme="minorHAnsi" w:cs="Arial"/>
          <w:i/>
          <w:iCs/>
          <w:szCs w:val="24"/>
          <w:shd w:val="clear" w:color="auto" w:fill="FFFFFF"/>
        </w:rPr>
        <w:t>Funciones de los Municipios, de los Distritos y del Distrito Capital de Santafé de Bogotá.</w:t>
      </w:r>
      <w:r w:rsidRPr="00077D6D">
        <w:rPr>
          <w:rStyle w:val="apple-converted-space"/>
          <w:rFonts w:asciiTheme="minorHAnsi" w:hAnsiTheme="minorHAnsi" w:cs="Arial"/>
          <w:szCs w:val="24"/>
          <w:shd w:val="clear" w:color="auto" w:fill="FFFFFF"/>
        </w:rPr>
        <w:t> </w:t>
      </w:r>
      <w:r w:rsidRPr="00077D6D">
        <w:rPr>
          <w:rFonts w:asciiTheme="minorHAnsi" w:hAnsiTheme="minorHAnsi" w:cs="Arial"/>
          <w:i/>
          <w:szCs w:val="24"/>
          <w:shd w:val="clear" w:color="auto" w:fill="FFFFFF"/>
        </w:rPr>
        <w:t>Corresponde en materia ambiental a los municipios, y a los distritos con régimen constitucional especial, además de las funciones que le sean delegadas por la ley o de las que se le deleguen o transfieran a los alcaldes por el Ministerio del Medio Ambiente o por las Corporaciones Autónomas Regionales, las siguientes atribuciones especiales: 1. Promover y </w:t>
      </w:r>
      <w:bookmarkStart w:id="3" w:name="65.1"/>
      <w:r w:rsidRPr="00077D6D">
        <w:rPr>
          <w:rFonts w:asciiTheme="minorHAnsi" w:hAnsiTheme="minorHAnsi" w:cs="Arial"/>
          <w:i/>
          <w:szCs w:val="24"/>
          <w:shd w:val="clear" w:color="auto" w:fill="FFFFFF"/>
        </w:rPr>
        <w:t> </w:t>
      </w:r>
      <w:bookmarkEnd w:id="3"/>
      <w:r w:rsidRPr="00077D6D">
        <w:rPr>
          <w:rFonts w:asciiTheme="minorHAnsi" w:hAnsiTheme="minorHAnsi" w:cs="Arial"/>
          <w:i/>
          <w:szCs w:val="24"/>
          <w:shd w:val="clear" w:color="auto" w:fill="FFFFFF"/>
        </w:rPr>
        <w:t>ejecutar programas y políticas nacionales, regionales y sectoriales en relación con el medio ambiente y los recursos naturales renovables; elaborar los planes programas y proyectos regionales, departamentales y nacionales.”</w:t>
      </w:r>
    </w:p>
    <w:p w:rsidR="00077D6D" w:rsidRPr="00077D6D" w:rsidRDefault="00077D6D" w:rsidP="00077D6D">
      <w:pPr>
        <w:spacing w:line="276" w:lineRule="auto"/>
        <w:jc w:val="both"/>
        <w:rPr>
          <w:rFonts w:asciiTheme="minorHAnsi" w:hAnsiTheme="minorHAnsi" w:cs="Arial"/>
          <w:iCs/>
          <w:szCs w:val="24"/>
          <w:shd w:val="clear" w:color="auto" w:fill="FFFFFF"/>
        </w:rPr>
      </w:pPr>
      <w:r w:rsidRPr="00077D6D">
        <w:rPr>
          <w:rFonts w:asciiTheme="minorHAnsi" w:hAnsiTheme="minorHAnsi" w:cs="Arial"/>
          <w:iCs/>
          <w:szCs w:val="24"/>
          <w:shd w:val="clear" w:color="auto" w:fill="FFFFFF"/>
        </w:rPr>
        <w:lastRenderedPageBreak/>
        <w:t>La ley que impuso el carácter ambiental en Colombia formalmente, dispuso una serie de funciones que tienen los municipios y los distritos en la materia. Entre ellas la promoción de programas relacionados con el medio ambiente: se convierte en obligación facilitar la relación entre los ciudadanos y el Estado representado en aquellas entidades en las que recae la responsabilidad.</w:t>
      </w:r>
    </w:p>
    <w:p w:rsidR="00077D6D" w:rsidRPr="00077D6D" w:rsidRDefault="00077D6D" w:rsidP="00077D6D">
      <w:pPr>
        <w:pStyle w:val="Prrafodelista"/>
        <w:spacing w:line="276" w:lineRule="auto"/>
        <w:ind w:left="1440"/>
        <w:jc w:val="both"/>
        <w:rPr>
          <w:rFonts w:asciiTheme="minorHAnsi" w:hAnsiTheme="minorHAnsi" w:cstheme="minorBidi"/>
          <w:color w:val="auto"/>
          <w:szCs w:val="24"/>
        </w:rPr>
      </w:pPr>
    </w:p>
    <w:p w:rsidR="00077D6D" w:rsidRPr="00077D6D" w:rsidRDefault="00077D6D" w:rsidP="00077D6D">
      <w:pPr>
        <w:pStyle w:val="Prrafodelista"/>
        <w:numPr>
          <w:ilvl w:val="0"/>
          <w:numId w:val="10"/>
        </w:numPr>
        <w:spacing w:after="200" w:line="276" w:lineRule="auto"/>
        <w:contextualSpacing/>
        <w:jc w:val="both"/>
        <w:rPr>
          <w:rFonts w:asciiTheme="minorHAnsi" w:hAnsiTheme="minorHAnsi"/>
          <w:i/>
          <w:szCs w:val="24"/>
        </w:rPr>
      </w:pPr>
      <w:r w:rsidRPr="00077D6D">
        <w:rPr>
          <w:rFonts w:asciiTheme="minorHAnsi" w:hAnsiTheme="minorHAnsi" w:cs="Arial"/>
          <w:b/>
          <w:i/>
          <w:iCs/>
          <w:szCs w:val="24"/>
          <w:shd w:val="clear" w:color="auto" w:fill="FFFFFF"/>
        </w:rPr>
        <w:t xml:space="preserve">Ley 1450 de 2011 </w:t>
      </w:r>
      <w:r w:rsidRPr="00077D6D">
        <w:rPr>
          <w:rFonts w:asciiTheme="minorHAnsi" w:hAnsiTheme="minorHAnsi" w:cs="Arial"/>
          <w:b/>
          <w:szCs w:val="24"/>
          <w:shd w:val="clear" w:color="auto" w:fill="FFFFFF"/>
        </w:rPr>
        <w:t>"Por la cual se expide el Plan Nacional de Desarrollo, 2010-2014 – Prosperidad para Todos"</w:t>
      </w:r>
      <w:r w:rsidRPr="00077D6D">
        <w:rPr>
          <w:rFonts w:asciiTheme="minorHAnsi" w:hAnsiTheme="minorHAnsi" w:cs="Arial"/>
          <w:szCs w:val="24"/>
          <w:shd w:val="clear" w:color="auto" w:fill="FFFFFF"/>
        </w:rPr>
        <w:t xml:space="preserve"> modificó el contenido del artículo 111 de la ley 99 de 1993, el cual dispone: </w:t>
      </w:r>
      <w:r w:rsidRPr="00077D6D">
        <w:rPr>
          <w:rFonts w:asciiTheme="minorHAnsi" w:hAnsiTheme="minorHAnsi" w:cs="Arial"/>
          <w:i/>
          <w:szCs w:val="24"/>
          <w:shd w:val="clear" w:color="auto" w:fill="FFFFFF"/>
        </w:rPr>
        <w:t>“</w:t>
      </w:r>
      <w:r w:rsidRPr="00077D6D">
        <w:rPr>
          <w:rFonts w:asciiTheme="minorHAnsi" w:hAnsiTheme="minorHAnsi" w:cs="Arial"/>
          <w:i/>
          <w:szCs w:val="24"/>
        </w:rPr>
        <w:t>Declárense de interés público las áreas de importancia estratégica para la conservación de recursos hídricos que surten de agua los acueductos municipales y distritales. Los departamentos y municipios dedicarán durante quince años un porcentaje no inferior al 1% de sus ingresos, de tal forma que antes de concluido tal período, haya adquirido dichas zonas. La administración de estas zonas corresponderá al respectivo distrito o municipio en forma conjunta con la respectiva Corporación Autónoma Regional y con la opcional participación de la sociedad civil.”</w:t>
      </w:r>
    </w:p>
    <w:p w:rsidR="004D41A9" w:rsidRDefault="00077D6D" w:rsidP="004D41A9">
      <w:pPr>
        <w:spacing w:line="276" w:lineRule="auto"/>
        <w:jc w:val="both"/>
        <w:rPr>
          <w:rFonts w:asciiTheme="minorHAnsi" w:hAnsiTheme="minorHAnsi"/>
          <w:szCs w:val="24"/>
        </w:rPr>
      </w:pPr>
      <w:r w:rsidRPr="00077D6D">
        <w:rPr>
          <w:rFonts w:asciiTheme="minorHAnsi" w:hAnsiTheme="minorHAnsi"/>
          <w:szCs w:val="24"/>
        </w:rPr>
        <w:t>La aclaración que realiza el nuevo grupo de gobierno, implementa la necesidad de utilizar un porcentaje no menos al 1% con la única destinación de apropiar terrenos que sean de gran utilidad en cuanto a calidad hídrica. Lo anterior se adhiere a la estrategia de Pago por Servicios Ambientales, pues el mismo Estado protege las zonas que son consideradas como vulnerables. Es interesante resaltar, que la administración de estas adquisiciones queda a cargo del municipio o del distrito dependiendo del caso, haciendo énfasis en la mayor responsabilidad que deben asumir los mismos en el mantenimiento y tratamiento de este tipo de propiedades.</w:t>
      </w:r>
    </w:p>
    <w:p w:rsidR="004D41A9" w:rsidRDefault="004D41A9" w:rsidP="004D41A9">
      <w:pPr>
        <w:spacing w:line="276" w:lineRule="auto"/>
        <w:jc w:val="both"/>
        <w:rPr>
          <w:rFonts w:asciiTheme="minorHAnsi" w:hAnsiTheme="minorHAnsi"/>
          <w:szCs w:val="24"/>
        </w:rPr>
      </w:pPr>
    </w:p>
    <w:p w:rsidR="004D41A9" w:rsidRPr="003C6ED3" w:rsidRDefault="004D41A9" w:rsidP="004D41A9">
      <w:pPr>
        <w:pStyle w:val="Prrafodelista"/>
        <w:numPr>
          <w:ilvl w:val="0"/>
          <w:numId w:val="10"/>
        </w:numPr>
        <w:spacing w:line="276" w:lineRule="auto"/>
        <w:jc w:val="both"/>
        <w:rPr>
          <w:rFonts w:asciiTheme="minorHAnsi" w:hAnsiTheme="minorHAnsi"/>
          <w:color w:val="auto"/>
          <w:szCs w:val="24"/>
        </w:rPr>
      </w:pPr>
      <w:r>
        <w:rPr>
          <w:rFonts w:asciiTheme="minorHAnsi" w:hAnsiTheme="minorHAnsi"/>
          <w:b/>
          <w:i/>
          <w:szCs w:val="24"/>
        </w:rPr>
        <w:t>Ley 1753 de 2015</w:t>
      </w:r>
      <w:r w:rsidR="00C40016">
        <w:rPr>
          <w:rFonts w:asciiTheme="minorHAnsi" w:hAnsiTheme="minorHAnsi"/>
          <w:b/>
          <w:i/>
          <w:szCs w:val="24"/>
        </w:rPr>
        <w:t xml:space="preserve"> “</w:t>
      </w:r>
      <w:r w:rsidR="00C40016">
        <w:rPr>
          <w:rFonts w:asciiTheme="minorHAnsi" w:hAnsiTheme="minorHAnsi"/>
          <w:b/>
          <w:szCs w:val="24"/>
        </w:rPr>
        <w:t xml:space="preserve">Por la cual se expide el Plan Nacional de Desarrollo 2014-2018 ‘Todos por un nuevo país’.” </w:t>
      </w:r>
      <w:r w:rsidR="00F22208">
        <w:rPr>
          <w:rFonts w:asciiTheme="minorHAnsi" w:hAnsiTheme="minorHAnsi"/>
          <w:szCs w:val="24"/>
        </w:rPr>
        <w:t>en su artículo 174, m</w:t>
      </w:r>
      <w:r w:rsidR="00C40016">
        <w:rPr>
          <w:rFonts w:asciiTheme="minorHAnsi" w:hAnsiTheme="minorHAnsi"/>
          <w:szCs w:val="24"/>
        </w:rPr>
        <w:t>odifica el artículo 108 de la ley 99 de 1993</w:t>
      </w:r>
      <w:r w:rsidR="00F22208">
        <w:rPr>
          <w:rFonts w:asciiTheme="minorHAnsi" w:hAnsiTheme="minorHAnsi"/>
          <w:szCs w:val="24"/>
        </w:rPr>
        <w:t>, el cual quedó: “</w:t>
      </w:r>
      <w:r w:rsidR="00F22208" w:rsidRPr="00F22208">
        <w:rPr>
          <w:rFonts w:asciiTheme="minorHAnsi" w:hAnsiTheme="minorHAnsi" w:cs="Arial"/>
          <w:color w:val="auto"/>
          <w:szCs w:val="24"/>
        </w:rPr>
        <w:t>Las autoridades ambientales en coordinación y con el apoyo de las entidades territoriales adelantarán los planes de cofinanciación necesarios para adquirir áreas o ecosistemas estratégicos para la conservación, preservación y recuperación de los recursos naturales o implementarán en ellas esquemas de pago por servicios ambientales u otros incentivos económicos para la conservación, con base en la reglament</w:t>
      </w:r>
      <w:r w:rsidR="00F22208">
        <w:rPr>
          <w:rFonts w:asciiTheme="minorHAnsi" w:hAnsiTheme="minorHAnsi" w:cs="Arial"/>
          <w:color w:val="auto"/>
          <w:szCs w:val="24"/>
        </w:rPr>
        <w:t>ación expedida por el Gobierno N</w:t>
      </w:r>
      <w:r w:rsidR="00F22208" w:rsidRPr="00F22208">
        <w:rPr>
          <w:rFonts w:asciiTheme="minorHAnsi" w:hAnsiTheme="minorHAnsi" w:cs="Arial"/>
          <w:color w:val="auto"/>
          <w:szCs w:val="24"/>
        </w:rPr>
        <w:t>acional. La definición de estas áreas y los procesos de adquisición, conservación y administración deberán hacerse con la activa participación de la sociedad civil.</w:t>
      </w:r>
      <w:r w:rsidR="00F22208">
        <w:rPr>
          <w:rFonts w:asciiTheme="minorHAnsi" w:hAnsiTheme="minorHAnsi" w:cs="Arial"/>
          <w:color w:val="auto"/>
          <w:szCs w:val="24"/>
        </w:rPr>
        <w:t>”</w:t>
      </w:r>
    </w:p>
    <w:p w:rsidR="003C6ED3" w:rsidRPr="003C6ED3" w:rsidRDefault="003C6ED3" w:rsidP="003C6ED3">
      <w:pPr>
        <w:spacing w:line="276" w:lineRule="auto"/>
        <w:ind w:left="1080"/>
        <w:jc w:val="both"/>
        <w:rPr>
          <w:rFonts w:asciiTheme="minorHAnsi" w:hAnsiTheme="minorHAnsi"/>
          <w:color w:val="auto"/>
          <w:szCs w:val="24"/>
        </w:rPr>
      </w:pPr>
    </w:p>
    <w:p w:rsidR="00F22208" w:rsidRDefault="00F22208" w:rsidP="00F22208">
      <w:pPr>
        <w:spacing w:line="276" w:lineRule="auto"/>
        <w:jc w:val="both"/>
        <w:rPr>
          <w:rFonts w:asciiTheme="minorHAnsi" w:hAnsiTheme="minorHAnsi"/>
          <w:color w:val="auto"/>
          <w:szCs w:val="24"/>
        </w:rPr>
      </w:pPr>
      <w:r>
        <w:rPr>
          <w:rFonts w:asciiTheme="minorHAnsi" w:hAnsiTheme="minorHAnsi"/>
          <w:color w:val="auto"/>
          <w:szCs w:val="24"/>
        </w:rPr>
        <w:t>La función de la modificación realizada por el último Plan de Desarrollo</w:t>
      </w:r>
      <w:r w:rsidR="005C56A2">
        <w:rPr>
          <w:rFonts w:asciiTheme="minorHAnsi" w:hAnsiTheme="minorHAnsi"/>
          <w:color w:val="auto"/>
          <w:szCs w:val="24"/>
        </w:rPr>
        <w:t xml:space="preserve"> radica en </w:t>
      </w:r>
      <w:r w:rsidR="005040FD">
        <w:rPr>
          <w:rFonts w:asciiTheme="minorHAnsi" w:hAnsiTheme="minorHAnsi"/>
          <w:color w:val="auto"/>
          <w:szCs w:val="24"/>
        </w:rPr>
        <w:t xml:space="preserve">la apropiación de los sistemas de Pago por Servicios Ambientales, su estructuración y puesta en marcha. Además de eso se establece el papel del Registro Único de </w:t>
      </w:r>
      <w:r w:rsidR="008B0F64">
        <w:rPr>
          <w:rFonts w:asciiTheme="minorHAnsi" w:hAnsiTheme="minorHAnsi"/>
          <w:color w:val="auto"/>
          <w:szCs w:val="24"/>
        </w:rPr>
        <w:t xml:space="preserve">Ecosistemas y Áreas Ambientales el cual será creado por el Ministerio de Ambiente y Desarrollo Sostenible. </w:t>
      </w:r>
    </w:p>
    <w:p w:rsidR="00F22208" w:rsidRPr="00F22208" w:rsidRDefault="00F22208" w:rsidP="00F22208">
      <w:pPr>
        <w:spacing w:line="276" w:lineRule="auto"/>
        <w:jc w:val="both"/>
        <w:rPr>
          <w:rFonts w:asciiTheme="minorHAnsi" w:hAnsiTheme="minorHAnsi"/>
          <w:color w:val="auto"/>
          <w:szCs w:val="24"/>
        </w:rPr>
      </w:pPr>
    </w:p>
    <w:p w:rsidR="00077D6D" w:rsidRPr="00F22208" w:rsidRDefault="00077D6D" w:rsidP="00077D6D">
      <w:pPr>
        <w:jc w:val="both"/>
        <w:rPr>
          <w:rFonts w:asciiTheme="minorHAnsi" w:hAnsiTheme="minorHAnsi"/>
          <w:color w:val="auto"/>
          <w:szCs w:val="24"/>
        </w:rPr>
      </w:pPr>
    </w:p>
    <w:p w:rsidR="00077D6D" w:rsidRPr="00F22208" w:rsidRDefault="00077D6D" w:rsidP="00077D6D">
      <w:pPr>
        <w:pStyle w:val="Prrafodelista"/>
        <w:numPr>
          <w:ilvl w:val="1"/>
          <w:numId w:val="12"/>
        </w:numPr>
        <w:spacing w:after="200" w:line="276" w:lineRule="auto"/>
        <w:contextualSpacing/>
        <w:jc w:val="both"/>
        <w:rPr>
          <w:rFonts w:asciiTheme="minorHAnsi" w:hAnsiTheme="minorHAnsi"/>
          <w:b/>
          <w:color w:val="auto"/>
          <w:szCs w:val="24"/>
        </w:rPr>
      </w:pPr>
      <w:r w:rsidRPr="00F22208">
        <w:rPr>
          <w:rFonts w:asciiTheme="minorHAnsi" w:hAnsiTheme="minorHAnsi"/>
          <w:b/>
          <w:color w:val="auto"/>
          <w:szCs w:val="24"/>
        </w:rPr>
        <w:t>DECRETOS</w:t>
      </w:r>
    </w:p>
    <w:p w:rsidR="00077D6D" w:rsidRPr="00F22208" w:rsidRDefault="00077D6D" w:rsidP="00077D6D">
      <w:pPr>
        <w:pStyle w:val="Prrafodelista"/>
        <w:numPr>
          <w:ilvl w:val="0"/>
          <w:numId w:val="11"/>
        </w:numPr>
        <w:spacing w:after="200" w:line="276" w:lineRule="auto"/>
        <w:contextualSpacing/>
        <w:jc w:val="both"/>
        <w:rPr>
          <w:rFonts w:asciiTheme="minorHAnsi" w:hAnsiTheme="minorHAnsi"/>
          <w:b/>
          <w:color w:val="auto"/>
          <w:szCs w:val="24"/>
        </w:rPr>
      </w:pPr>
      <w:r w:rsidRPr="00F22208">
        <w:rPr>
          <w:rFonts w:asciiTheme="minorHAnsi" w:hAnsiTheme="minorHAnsi"/>
          <w:b/>
          <w:color w:val="auto"/>
          <w:szCs w:val="24"/>
        </w:rPr>
        <w:t>Decreto 953 de 2013 "Por el cual se reglamenta el artículo 111 de la Ley 99 de 1993 modificado por el artículo 210 de la Ley 1450 de 2011".</w:t>
      </w:r>
    </w:p>
    <w:p w:rsidR="00077D6D" w:rsidRPr="00077D6D" w:rsidRDefault="00077D6D" w:rsidP="00077D6D">
      <w:pPr>
        <w:spacing w:after="200" w:line="276" w:lineRule="auto"/>
        <w:contextualSpacing/>
        <w:jc w:val="both"/>
        <w:rPr>
          <w:rFonts w:asciiTheme="minorHAnsi" w:hAnsiTheme="minorHAnsi"/>
          <w:b/>
          <w:szCs w:val="24"/>
        </w:rPr>
      </w:pPr>
      <w:r w:rsidRPr="00077D6D">
        <w:rPr>
          <w:rFonts w:asciiTheme="minorHAnsi" w:hAnsiTheme="minorHAnsi"/>
          <w:b/>
          <w:szCs w:val="24"/>
        </w:rPr>
        <w:t xml:space="preserve"> </w:t>
      </w:r>
      <w:r w:rsidRPr="00077D6D">
        <w:rPr>
          <w:rFonts w:asciiTheme="minorHAnsi" w:hAnsiTheme="minorHAnsi"/>
          <w:szCs w:val="24"/>
        </w:rPr>
        <w:t>En desarrollo de lo dispuesto por el cambio en el 2010 del artículo en la ley ambiental colombiana hecha por el gobierno encabezado por Juan Manuel Santos, se establece como objetivo imponer una política que ampare y adquiera los terrenos vitales para abastecer de agua o con otro tipo de cualidades ambientales fortuitas. Lo anterior se condensa en el decreto 953, que desarrolla sus objetivos en forma de metas, que se pueden comprender a partir de los siguientes cinco lineamientos básicos.</w:t>
      </w:r>
    </w:p>
    <w:p w:rsidR="00077D6D" w:rsidRPr="00077D6D" w:rsidRDefault="00077D6D" w:rsidP="00077D6D">
      <w:pPr>
        <w:pStyle w:val="Prrafodelista"/>
        <w:ind w:left="1440"/>
        <w:jc w:val="both"/>
        <w:rPr>
          <w:rFonts w:asciiTheme="minorHAnsi" w:hAnsiTheme="minorHAnsi"/>
          <w:b/>
          <w:szCs w:val="24"/>
        </w:rPr>
      </w:pPr>
    </w:p>
    <w:tbl>
      <w:tblPr>
        <w:tblStyle w:val="Tablaconcuadrcula"/>
        <w:tblW w:w="0" w:type="auto"/>
        <w:tblInd w:w="720" w:type="dxa"/>
        <w:tblLook w:val="04A0" w:firstRow="1" w:lastRow="0" w:firstColumn="1" w:lastColumn="0" w:noHBand="0" w:noVBand="1"/>
      </w:tblPr>
      <w:tblGrid>
        <w:gridCol w:w="8334"/>
      </w:tblGrid>
      <w:tr w:rsidR="00077D6D" w:rsidRPr="00077D6D" w:rsidTr="00077D6D">
        <w:tc>
          <w:tcPr>
            <w:tcW w:w="8334" w:type="dxa"/>
            <w:tcBorders>
              <w:top w:val="single" w:sz="4" w:space="0" w:color="auto"/>
              <w:left w:val="single" w:sz="4" w:space="0" w:color="auto"/>
              <w:bottom w:val="single" w:sz="4" w:space="0" w:color="auto"/>
              <w:right w:val="single" w:sz="4" w:space="0" w:color="auto"/>
            </w:tcBorders>
            <w:hideMark/>
          </w:tcPr>
          <w:p w:rsidR="00077D6D" w:rsidRPr="00077D6D" w:rsidRDefault="00077D6D">
            <w:pPr>
              <w:pStyle w:val="Prrafodelista"/>
              <w:ind w:left="0"/>
              <w:jc w:val="center"/>
              <w:rPr>
                <w:rFonts w:asciiTheme="minorHAnsi" w:hAnsiTheme="minorHAnsi" w:cs="Arial"/>
                <w:b/>
                <w:sz w:val="20"/>
                <w:lang w:eastAsia="en-US"/>
              </w:rPr>
            </w:pPr>
            <w:r w:rsidRPr="00077D6D">
              <w:rPr>
                <w:rFonts w:asciiTheme="minorHAnsi" w:hAnsiTheme="minorHAnsi" w:cs="Arial"/>
                <w:b/>
                <w:sz w:val="20"/>
              </w:rPr>
              <w:t>OBJETIVOS Y ALCANCE DEL DECRETO 953 DE 2013</w:t>
            </w:r>
          </w:p>
        </w:tc>
      </w:tr>
      <w:tr w:rsidR="00077D6D" w:rsidRPr="00077D6D" w:rsidTr="00077D6D">
        <w:tc>
          <w:tcPr>
            <w:tcW w:w="8334" w:type="dxa"/>
            <w:tcBorders>
              <w:top w:val="single" w:sz="4" w:space="0" w:color="auto"/>
              <w:left w:val="single" w:sz="4" w:space="0" w:color="auto"/>
              <w:bottom w:val="single" w:sz="4" w:space="0" w:color="auto"/>
              <w:right w:val="single" w:sz="4" w:space="0" w:color="auto"/>
            </w:tcBorders>
            <w:hideMark/>
          </w:tcPr>
          <w:p w:rsidR="00077D6D" w:rsidRPr="00077D6D" w:rsidRDefault="00077D6D">
            <w:pPr>
              <w:pStyle w:val="Prrafodelista"/>
              <w:ind w:left="0"/>
              <w:jc w:val="both"/>
              <w:rPr>
                <w:rFonts w:asciiTheme="minorHAnsi" w:hAnsiTheme="minorHAnsi" w:cs="Arial"/>
                <w:sz w:val="20"/>
                <w:lang w:eastAsia="en-US"/>
              </w:rPr>
            </w:pPr>
            <w:r w:rsidRPr="00077D6D">
              <w:rPr>
                <w:rFonts w:asciiTheme="minorHAnsi" w:hAnsiTheme="minorHAnsi" w:cs="Arial"/>
                <w:sz w:val="20"/>
              </w:rPr>
              <w:t>Garantizar las áreas de importancia para el abastecimiento de acueductos y su conservación.</w:t>
            </w:r>
          </w:p>
        </w:tc>
      </w:tr>
      <w:tr w:rsidR="00077D6D" w:rsidRPr="00077D6D" w:rsidTr="00077D6D">
        <w:tc>
          <w:tcPr>
            <w:tcW w:w="8334" w:type="dxa"/>
            <w:tcBorders>
              <w:top w:val="single" w:sz="4" w:space="0" w:color="auto"/>
              <w:left w:val="single" w:sz="4" w:space="0" w:color="auto"/>
              <w:bottom w:val="single" w:sz="4" w:space="0" w:color="auto"/>
              <w:right w:val="single" w:sz="4" w:space="0" w:color="auto"/>
            </w:tcBorders>
            <w:hideMark/>
          </w:tcPr>
          <w:p w:rsidR="00077D6D" w:rsidRPr="00077D6D" w:rsidRDefault="00077D6D">
            <w:pPr>
              <w:pStyle w:val="Prrafodelista"/>
              <w:ind w:left="0"/>
              <w:jc w:val="both"/>
              <w:rPr>
                <w:rFonts w:asciiTheme="minorHAnsi" w:hAnsiTheme="minorHAnsi" w:cs="Arial"/>
                <w:sz w:val="20"/>
                <w:lang w:eastAsia="en-US"/>
              </w:rPr>
            </w:pPr>
            <w:r w:rsidRPr="00077D6D">
              <w:rPr>
                <w:rFonts w:asciiTheme="minorHAnsi" w:hAnsiTheme="minorHAnsi" w:cs="Arial"/>
                <w:sz w:val="20"/>
              </w:rPr>
              <w:t>Establecer lineamientos técnicos y metodológicos para la adquisición y mantenimiento de predios y la implementación de PSA en áreas estratégicas.</w:t>
            </w:r>
          </w:p>
        </w:tc>
      </w:tr>
      <w:tr w:rsidR="00077D6D" w:rsidRPr="00077D6D" w:rsidTr="00077D6D">
        <w:tc>
          <w:tcPr>
            <w:tcW w:w="8334" w:type="dxa"/>
            <w:tcBorders>
              <w:top w:val="single" w:sz="4" w:space="0" w:color="auto"/>
              <w:left w:val="single" w:sz="4" w:space="0" w:color="auto"/>
              <w:bottom w:val="single" w:sz="4" w:space="0" w:color="auto"/>
              <w:right w:val="single" w:sz="4" w:space="0" w:color="auto"/>
            </w:tcBorders>
            <w:hideMark/>
          </w:tcPr>
          <w:p w:rsidR="00077D6D" w:rsidRPr="00077D6D" w:rsidRDefault="00077D6D">
            <w:pPr>
              <w:pStyle w:val="Prrafodelista"/>
              <w:ind w:left="0"/>
              <w:jc w:val="both"/>
              <w:rPr>
                <w:rFonts w:asciiTheme="minorHAnsi" w:hAnsiTheme="minorHAnsi" w:cs="Arial"/>
                <w:sz w:val="20"/>
                <w:lang w:eastAsia="en-US"/>
              </w:rPr>
            </w:pPr>
            <w:r w:rsidRPr="00077D6D">
              <w:rPr>
                <w:rFonts w:asciiTheme="minorHAnsi" w:hAnsiTheme="minorHAnsi" w:cs="Arial"/>
                <w:sz w:val="20"/>
              </w:rPr>
              <w:t>Reglamentación de áreas a ser requeridas dónde se implementarán PSA por parte de las autoridades ambientales.</w:t>
            </w:r>
          </w:p>
        </w:tc>
      </w:tr>
      <w:tr w:rsidR="00077D6D" w:rsidRPr="00077D6D" w:rsidTr="00077D6D">
        <w:tc>
          <w:tcPr>
            <w:tcW w:w="8334" w:type="dxa"/>
            <w:tcBorders>
              <w:top w:val="single" w:sz="4" w:space="0" w:color="auto"/>
              <w:left w:val="single" w:sz="4" w:space="0" w:color="auto"/>
              <w:bottom w:val="single" w:sz="4" w:space="0" w:color="auto"/>
              <w:right w:val="single" w:sz="4" w:space="0" w:color="auto"/>
            </w:tcBorders>
            <w:hideMark/>
          </w:tcPr>
          <w:p w:rsidR="00077D6D" w:rsidRPr="00077D6D" w:rsidRDefault="00077D6D">
            <w:pPr>
              <w:pStyle w:val="Prrafodelista"/>
              <w:ind w:left="0"/>
              <w:jc w:val="both"/>
              <w:rPr>
                <w:rFonts w:asciiTheme="minorHAnsi" w:hAnsiTheme="minorHAnsi" w:cs="Arial"/>
                <w:sz w:val="20"/>
                <w:lang w:eastAsia="en-US"/>
              </w:rPr>
            </w:pPr>
            <w:r w:rsidRPr="00077D6D">
              <w:rPr>
                <w:rFonts w:asciiTheme="minorHAnsi" w:hAnsiTheme="minorHAnsi" w:cs="Arial"/>
                <w:sz w:val="20"/>
              </w:rPr>
              <w:t>Articular la gestión de las entidades territoriales con las autoridades ambientales en el marco de planificación de cuencas e inversión de recursos.</w:t>
            </w:r>
          </w:p>
        </w:tc>
      </w:tr>
      <w:tr w:rsidR="00077D6D" w:rsidRPr="00077D6D" w:rsidTr="00077D6D">
        <w:tc>
          <w:tcPr>
            <w:tcW w:w="8334" w:type="dxa"/>
            <w:tcBorders>
              <w:top w:val="single" w:sz="4" w:space="0" w:color="auto"/>
              <w:left w:val="single" w:sz="4" w:space="0" w:color="auto"/>
              <w:bottom w:val="single" w:sz="4" w:space="0" w:color="auto"/>
              <w:right w:val="single" w:sz="4" w:space="0" w:color="auto"/>
            </w:tcBorders>
            <w:hideMark/>
          </w:tcPr>
          <w:p w:rsidR="00077D6D" w:rsidRPr="00077D6D" w:rsidRDefault="00077D6D">
            <w:pPr>
              <w:pStyle w:val="Prrafodelista"/>
              <w:ind w:left="0"/>
              <w:jc w:val="both"/>
              <w:rPr>
                <w:rFonts w:asciiTheme="minorHAnsi" w:hAnsiTheme="minorHAnsi" w:cs="Arial"/>
                <w:sz w:val="20"/>
                <w:lang w:eastAsia="en-US"/>
              </w:rPr>
            </w:pPr>
            <w:r w:rsidRPr="00077D6D">
              <w:rPr>
                <w:rFonts w:asciiTheme="minorHAnsi" w:hAnsiTheme="minorHAnsi" w:cs="Arial"/>
                <w:sz w:val="20"/>
              </w:rPr>
              <w:t>Fomentar la cooperación técnica y financiera entre entidades territoriales, autoridades ambientales y otros actores  para la conservación de estas áreas estratégicas.</w:t>
            </w:r>
          </w:p>
        </w:tc>
      </w:tr>
    </w:tbl>
    <w:p w:rsidR="00077D6D" w:rsidRPr="003C6ED3" w:rsidRDefault="00077D6D" w:rsidP="003C6ED3">
      <w:pPr>
        <w:jc w:val="both"/>
        <w:rPr>
          <w:rFonts w:asciiTheme="minorHAnsi" w:hAnsiTheme="minorHAnsi" w:cstheme="minorBidi"/>
          <w:b/>
          <w:szCs w:val="24"/>
          <w:lang w:eastAsia="en-US"/>
        </w:rPr>
      </w:pPr>
    </w:p>
    <w:p w:rsidR="00077D6D" w:rsidRPr="00077D6D" w:rsidRDefault="00077D6D" w:rsidP="00077D6D">
      <w:pPr>
        <w:pStyle w:val="NormalWeb"/>
        <w:numPr>
          <w:ilvl w:val="0"/>
          <w:numId w:val="11"/>
        </w:numPr>
        <w:shd w:val="clear" w:color="auto" w:fill="FFFFFF"/>
        <w:spacing w:line="276" w:lineRule="auto"/>
        <w:jc w:val="both"/>
        <w:rPr>
          <w:rStyle w:val="apple-converted-space"/>
          <w:rFonts w:asciiTheme="minorHAnsi" w:hAnsiTheme="minorHAnsi" w:cs="Arial"/>
          <w:b/>
          <w:color w:val="000000"/>
          <w:sz w:val="24"/>
          <w:szCs w:val="24"/>
        </w:rPr>
      </w:pPr>
      <w:r w:rsidRPr="00077D6D">
        <w:rPr>
          <w:rFonts w:asciiTheme="minorHAnsi" w:hAnsiTheme="minorHAnsi"/>
          <w:b/>
          <w:sz w:val="24"/>
          <w:szCs w:val="24"/>
        </w:rPr>
        <w:t>Decreto 2811 de 1978</w:t>
      </w:r>
      <w:r w:rsidRPr="00077D6D">
        <w:rPr>
          <w:rFonts w:asciiTheme="minorHAnsi" w:hAnsiTheme="minorHAnsi"/>
          <w:sz w:val="24"/>
          <w:szCs w:val="24"/>
        </w:rPr>
        <w:t xml:space="preserve"> “</w:t>
      </w:r>
      <w:r w:rsidRPr="00077D6D">
        <w:rPr>
          <w:rStyle w:val="Textoennegrita"/>
          <w:rFonts w:asciiTheme="minorHAnsi" w:hAnsiTheme="minorHAnsi" w:cs="Arial"/>
          <w:color w:val="000000"/>
          <w:sz w:val="24"/>
          <w:szCs w:val="24"/>
          <w:shd w:val="clear" w:color="auto" w:fill="FFFFFF"/>
        </w:rPr>
        <w:t>Por el cual se dicta el Código Nacional de Recursos Naturales Renovables y de Protección al Medio Ambiente.”</w:t>
      </w:r>
      <w:r w:rsidRPr="00077D6D">
        <w:rPr>
          <w:rStyle w:val="Textoennegrita"/>
          <w:rFonts w:asciiTheme="minorHAnsi" w:hAnsiTheme="minorHAnsi" w:cs="Arial"/>
          <w:b w:val="0"/>
          <w:color w:val="000000"/>
          <w:sz w:val="24"/>
          <w:szCs w:val="24"/>
          <w:shd w:val="clear" w:color="auto" w:fill="FFFFFF"/>
        </w:rPr>
        <w:t xml:space="preserve"> </w:t>
      </w:r>
      <w:r w:rsidRPr="00077D6D">
        <w:rPr>
          <w:rFonts w:asciiTheme="minorHAnsi" w:hAnsiTheme="minorHAnsi" w:cs="Arial"/>
          <w:b/>
          <w:bCs/>
          <w:color w:val="000000"/>
          <w:sz w:val="24"/>
          <w:szCs w:val="24"/>
        </w:rPr>
        <w:t>Artículo </w:t>
      </w:r>
      <w:bookmarkStart w:id="4" w:name="1"/>
      <w:r w:rsidRPr="00077D6D">
        <w:rPr>
          <w:rFonts w:asciiTheme="minorHAnsi" w:hAnsiTheme="minorHAnsi" w:cs="Arial"/>
          <w:b/>
          <w:bCs/>
          <w:color w:val="000000"/>
          <w:sz w:val="24"/>
          <w:szCs w:val="24"/>
        </w:rPr>
        <w:t> </w:t>
      </w:r>
      <w:bookmarkEnd w:id="4"/>
      <w:r w:rsidRPr="00077D6D">
        <w:rPr>
          <w:rFonts w:asciiTheme="minorHAnsi" w:hAnsiTheme="minorHAnsi" w:cs="Arial"/>
          <w:b/>
          <w:bCs/>
          <w:color w:val="000000"/>
          <w:sz w:val="24"/>
          <w:szCs w:val="24"/>
        </w:rPr>
        <w:t>1.</w:t>
      </w:r>
      <w:r w:rsidRPr="00077D6D">
        <w:rPr>
          <w:rStyle w:val="apple-converted-space"/>
          <w:rFonts w:asciiTheme="minorHAnsi" w:hAnsiTheme="minorHAnsi" w:cs="Arial"/>
          <w:b/>
          <w:color w:val="000000"/>
          <w:sz w:val="24"/>
          <w:szCs w:val="24"/>
        </w:rPr>
        <w:t> “</w:t>
      </w:r>
      <w:r w:rsidRPr="00077D6D">
        <w:rPr>
          <w:rFonts w:asciiTheme="minorHAnsi" w:hAnsiTheme="minorHAnsi" w:cs="Arial"/>
          <w:b/>
          <w:i/>
          <w:iCs/>
          <w:color w:val="000000"/>
          <w:sz w:val="24"/>
          <w:szCs w:val="24"/>
        </w:rPr>
        <w:t>El ambiente es patrimonio común.</w:t>
      </w:r>
      <w:r w:rsidRPr="00077D6D">
        <w:rPr>
          <w:rStyle w:val="apple-converted-space"/>
          <w:rFonts w:asciiTheme="minorHAnsi" w:hAnsiTheme="minorHAnsi" w:cs="Arial"/>
          <w:b/>
          <w:color w:val="000000"/>
          <w:sz w:val="24"/>
          <w:szCs w:val="24"/>
        </w:rPr>
        <w:t> </w:t>
      </w:r>
    </w:p>
    <w:p w:rsidR="00077D6D" w:rsidRPr="00077D6D" w:rsidRDefault="00077D6D" w:rsidP="00077D6D">
      <w:pPr>
        <w:pStyle w:val="NormalWeb"/>
        <w:shd w:val="clear" w:color="auto" w:fill="FFFFFF"/>
        <w:spacing w:line="276" w:lineRule="auto"/>
        <w:jc w:val="both"/>
        <w:rPr>
          <w:rFonts w:asciiTheme="minorHAnsi" w:hAnsiTheme="minorHAnsi" w:cs="Arial"/>
          <w:color w:val="000000"/>
          <w:sz w:val="24"/>
          <w:szCs w:val="24"/>
        </w:rPr>
      </w:pPr>
      <w:r w:rsidRPr="00077D6D">
        <w:rPr>
          <w:rFonts w:asciiTheme="minorHAnsi" w:hAnsiTheme="minorHAnsi" w:cs="Arial"/>
          <w:color w:val="000000"/>
          <w:sz w:val="24"/>
          <w:szCs w:val="24"/>
        </w:rPr>
        <w:t>El Estado y los particulares deben participar en su preservación y manejo, que son de utilidad pública e interés social. La preservación y manejo de los recursos naturales renovables también son de utilidad pública e interés social.”</w:t>
      </w:r>
    </w:p>
    <w:p w:rsidR="00077D6D" w:rsidRPr="00077D6D" w:rsidRDefault="00077D6D" w:rsidP="00077D6D">
      <w:pPr>
        <w:pStyle w:val="NormalWeb"/>
        <w:shd w:val="clear" w:color="auto" w:fill="FFFFFF"/>
        <w:spacing w:line="276" w:lineRule="auto"/>
        <w:jc w:val="both"/>
        <w:rPr>
          <w:rStyle w:val="Textoennegrita"/>
          <w:rFonts w:asciiTheme="minorHAnsi" w:hAnsiTheme="minorHAnsi"/>
          <w:b w:val="0"/>
          <w:bCs w:val="0"/>
          <w:sz w:val="24"/>
          <w:szCs w:val="24"/>
        </w:rPr>
      </w:pPr>
      <w:r w:rsidRPr="00077D6D">
        <w:rPr>
          <w:rFonts w:asciiTheme="minorHAnsi" w:hAnsiTheme="minorHAnsi"/>
          <w:sz w:val="24"/>
          <w:szCs w:val="24"/>
        </w:rPr>
        <w:t>Se resalta de nuevo la necesidad que encuentra el Estado en los habitantes del territorio.</w:t>
      </w:r>
      <w:r w:rsidRPr="00077D6D">
        <w:rPr>
          <w:rFonts w:asciiTheme="minorHAnsi" w:hAnsiTheme="minorHAnsi" w:cs="Arial"/>
          <w:color w:val="000000"/>
          <w:sz w:val="24"/>
          <w:szCs w:val="24"/>
        </w:rPr>
        <w:t xml:space="preserve"> Es importante hacer énfasis en este tipo de líneas normativas, pues el cuidado del medio ambiente representa la prolongación tanto de la cultura como de la misma especie</w:t>
      </w:r>
      <w:proofErr w:type="gramStart"/>
      <w:r w:rsidRPr="00077D6D">
        <w:rPr>
          <w:rFonts w:asciiTheme="minorHAnsi" w:hAnsiTheme="minorHAnsi" w:cs="Arial"/>
          <w:color w:val="000000"/>
          <w:sz w:val="24"/>
          <w:szCs w:val="24"/>
        </w:rPr>
        <w:t>..</w:t>
      </w:r>
      <w:proofErr w:type="gramEnd"/>
    </w:p>
    <w:p w:rsidR="00077D6D" w:rsidRPr="00077D6D" w:rsidRDefault="00077D6D" w:rsidP="00077D6D">
      <w:pPr>
        <w:pStyle w:val="NormalWeb"/>
        <w:numPr>
          <w:ilvl w:val="0"/>
          <w:numId w:val="11"/>
        </w:numPr>
        <w:spacing w:line="276" w:lineRule="auto"/>
        <w:jc w:val="both"/>
        <w:rPr>
          <w:rFonts w:asciiTheme="minorHAnsi" w:hAnsiTheme="minorHAnsi" w:cs="Arial"/>
          <w:b/>
          <w:bCs/>
          <w:i/>
          <w:color w:val="000000"/>
          <w:sz w:val="24"/>
          <w:szCs w:val="24"/>
          <w:shd w:val="clear" w:color="auto" w:fill="FFFFFF"/>
        </w:rPr>
      </w:pPr>
      <w:r w:rsidRPr="00077D6D">
        <w:rPr>
          <w:rFonts w:asciiTheme="minorHAnsi" w:hAnsiTheme="minorHAnsi"/>
          <w:b/>
          <w:sz w:val="24"/>
          <w:szCs w:val="24"/>
        </w:rPr>
        <w:t xml:space="preserve">Decreto 109 de 2009 </w:t>
      </w:r>
      <w:r w:rsidRPr="00077D6D">
        <w:rPr>
          <w:rFonts w:asciiTheme="minorHAnsi" w:hAnsiTheme="minorHAnsi" w:cs="Arial"/>
          <w:b/>
          <w:bCs/>
          <w:color w:val="000000"/>
          <w:sz w:val="24"/>
          <w:szCs w:val="24"/>
          <w:shd w:val="clear" w:color="auto" w:fill="FFFFFF"/>
        </w:rPr>
        <w:t xml:space="preserve">"Por el cual se modifica la estructura de la Secretaría Distrital de Ambiente y se dictan otras disposiciones" </w:t>
      </w:r>
      <w:r w:rsidRPr="00077D6D">
        <w:rPr>
          <w:rFonts w:asciiTheme="minorHAnsi" w:hAnsiTheme="minorHAnsi" w:cs="Arial"/>
          <w:i/>
          <w:color w:val="000000"/>
          <w:sz w:val="24"/>
          <w:szCs w:val="24"/>
          <w:shd w:val="clear" w:color="auto" w:fill="FFFFFF"/>
        </w:rPr>
        <w:t>f. Formular y orientar las políticas, planes y programas tendientes a la investigación, conservación, mejoramiento, promoción, valoración y uso sostenible de los recursos naturales y servicios ambientales del Distrito Capital y sus territorios socio ambientales reconocidos. g. Promover planes, programas y proyectos tendientes a la conservación, consolidación, enriquecimiento y mantenimiento de la Estructura Ecológica Principal y del recurso hídrico, superficial y subterráneo del Distrito Capital. q. Fortalecer los procesos territoriales y las organizaciones ambientales urbanas y rurales.</w:t>
      </w:r>
    </w:p>
    <w:p w:rsidR="00077D6D" w:rsidRPr="00077D6D" w:rsidRDefault="00077D6D" w:rsidP="00077D6D">
      <w:pPr>
        <w:pStyle w:val="NormalWeb"/>
        <w:spacing w:line="276" w:lineRule="auto"/>
        <w:jc w:val="both"/>
        <w:rPr>
          <w:rFonts w:asciiTheme="minorHAnsi" w:hAnsiTheme="minorHAnsi" w:cs="Arial"/>
          <w:bCs/>
          <w:i/>
          <w:color w:val="000000"/>
          <w:sz w:val="24"/>
          <w:szCs w:val="24"/>
          <w:shd w:val="clear" w:color="auto" w:fill="FFFFFF"/>
        </w:rPr>
      </w:pPr>
      <w:r w:rsidRPr="00077D6D">
        <w:rPr>
          <w:rFonts w:asciiTheme="minorHAnsi" w:hAnsiTheme="minorHAnsi"/>
          <w:sz w:val="24"/>
          <w:szCs w:val="24"/>
        </w:rPr>
        <w:t>Si bien el Estado impone deberes para los ciudadanos, también se autoimpone una serie de lineamientos que desarrollen las estrategias a las cuales la sociedad podrá acudir y se facilitará el proceso de cuidado del medio ambiente. Este decreto establece una serie de funciones que adquiere la nueva Secretaría Distrital de Ambiente, dentro de las cuales es menester resaltar algunas: la formulación de estrategias, en general, para desarrollar uso sostenible de los recursos naturales; en donde encaja la estrategia propuesta mediante este proyecto de acuerdo oportunamente. La protección del recurso hídrico; esta función articulada también con el decreto 953 de 2013, anteriormente ilustrado. Por último el fortalecimiento de las organizaciones comunitarias que respeten el tema y que tengan por objeto general la preservación del medio ambiente.</w:t>
      </w:r>
    </w:p>
    <w:p w:rsidR="00077D6D" w:rsidRPr="00077D6D" w:rsidRDefault="00077D6D" w:rsidP="00077D6D">
      <w:pPr>
        <w:pStyle w:val="Prrafodelista"/>
        <w:numPr>
          <w:ilvl w:val="1"/>
          <w:numId w:val="12"/>
        </w:numPr>
        <w:spacing w:after="200" w:line="276" w:lineRule="auto"/>
        <w:contextualSpacing/>
        <w:jc w:val="both"/>
        <w:rPr>
          <w:rFonts w:asciiTheme="minorHAnsi" w:hAnsiTheme="minorHAnsi" w:cstheme="minorBidi"/>
          <w:b/>
          <w:color w:val="auto"/>
          <w:szCs w:val="24"/>
        </w:rPr>
      </w:pPr>
      <w:r w:rsidRPr="00077D6D">
        <w:rPr>
          <w:rFonts w:asciiTheme="minorHAnsi" w:hAnsiTheme="minorHAnsi"/>
          <w:b/>
          <w:szCs w:val="24"/>
        </w:rPr>
        <w:t>RESOLUCIONES</w:t>
      </w:r>
    </w:p>
    <w:p w:rsidR="00077D6D" w:rsidRPr="00077D6D" w:rsidRDefault="00077D6D" w:rsidP="00077D6D">
      <w:pPr>
        <w:pStyle w:val="NormalWeb"/>
        <w:numPr>
          <w:ilvl w:val="0"/>
          <w:numId w:val="11"/>
        </w:numPr>
        <w:spacing w:line="276" w:lineRule="auto"/>
        <w:jc w:val="both"/>
        <w:rPr>
          <w:rFonts w:asciiTheme="minorHAnsi" w:hAnsiTheme="minorHAnsi" w:cs="Arial"/>
          <w:b/>
          <w:bCs/>
          <w:color w:val="000000"/>
          <w:sz w:val="24"/>
          <w:szCs w:val="24"/>
          <w:shd w:val="clear" w:color="auto" w:fill="FFFFFF"/>
        </w:rPr>
      </w:pPr>
      <w:r w:rsidRPr="00077D6D">
        <w:rPr>
          <w:rFonts w:asciiTheme="minorHAnsi" w:hAnsiTheme="minorHAnsi"/>
          <w:b/>
          <w:sz w:val="24"/>
          <w:szCs w:val="24"/>
        </w:rPr>
        <w:t xml:space="preserve">Resolución 6680 de 2011 </w:t>
      </w:r>
      <w:r w:rsidRPr="00077D6D">
        <w:rPr>
          <w:rFonts w:asciiTheme="minorHAnsi" w:hAnsiTheme="minorHAnsi" w:cs="Arial"/>
          <w:b/>
          <w:bCs/>
          <w:color w:val="000000"/>
          <w:sz w:val="24"/>
          <w:szCs w:val="24"/>
          <w:shd w:val="clear" w:color="auto" w:fill="FFFFFF"/>
        </w:rPr>
        <w:t>"Por la cual se adopta el Programa de Promoción de la Oferta y Financiación de Servicios Ecosistémicos y Ambientales para el Distrito Capital de Bogotá"</w:t>
      </w:r>
    </w:p>
    <w:p w:rsidR="00BC409E" w:rsidRPr="00077D6D" w:rsidRDefault="00077D6D" w:rsidP="00077D6D">
      <w:pPr>
        <w:pStyle w:val="NormalWeb"/>
        <w:spacing w:line="276" w:lineRule="auto"/>
        <w:jc w:val="both"/>
        <w:rPr>
          <w:rFonts w:asciiTheme="minorHAnsi" w:hAnsiTheme="minorHAnsi" w:cs="Arial"/>
          <w:bCs/>
          <w:color w:val="000000"/>
          <w:sz w:val="24"/>
          <w:szCs w:val="24"/>
          <w:shd w:val="clear" w:color="auto" w:fill="FFFFFF"/>
        </w:rPr>
      </w:pPr>
      <w:r w:rsidRPr="00077D6D">
        <w:rPr>
          <w:rFonts w:asciiTheme="minorHAnsi" w:hAnsiTheme="minorHAnsi"/>
          <w:sz w:val="24"/>
          <w:szCs w:val="24"/>
        </w:rPr>
        <w:t>El objeto de esta resolución es básicamente el mismo objetivo que se impone con la presentación de este proyecto de acuerdo; es el desarrollo de la estrategia de Pago por Servicios Ambientales a nivel Distrital. Esto se logra planteando los mecanismos de compra de terrenos y demás, para lo cual la Secretaría de Ambiente dispuso sus idóneos recursos humanos</w:t>
      </w:r>
      <w:r w:rsidR="00E67624">
        <w:rPr>
          <w:rFonts w:asciiTheme="minorHAnsi" w:hAnsiTheme="minorHAnsi"/>
          <w:sz w:val="24"/>
          <w:szCs w:val="24"/>
        </w:rPr>
        <w:t>. Ahora bien, en la respuesta al derecho de petición enviado en el cual se indaga sobre los avances de dicha resolución</w:t>
      </w:r>
      <w:r w:rsidRPr="00077D6D">
        <w:rPr>
          <w:rFonts w:asciiTheme="minorHAnsi" w:hAnsiTheme="minorHAnsi"/>
          <w:sz w:val="24"/>
          <w:szCs w:val="24"/>
        </w:rPr>
        <w:t xml:space="preserve">, </w:t>
      </w:r>
      <w:r w:rsidR="00E67624">
        <w:rPr>
          <w:rFonts w:asciiTheme="minorHAnsi" w:hAnsiTheme="minorHAnsi"/>
          <w:sz w:val="24"/>
          <w:szCs w:val="24"/>
        </w:rPr>
        <w:t>la Secretaría Distrital de Ambiente indica que la resolución</w:t>
      </w:r>
      <w:r w:rsidRPr="00077D6D">
        <w:rPr>
          <w:rFonts w:asciiTheme="minorHAnsi" w:hAnsiTheme="minorHAnsi"/>
          <w:sz w:val="24"/>
          <w:szCs w:val="24"/>
        </w:rPr>
        <w:t xml:space="preserve"> </w:t>
      </w:r>
      <w:r w:rsidR="00E67624">
        <w:rPr>
          <w:rFonts w:asciiTheme="minorHAnsi" w:hAnsiTheme="minorHAnsi"/>
          <w:b/>
          <w:sz w:val="24"/>
          <w:szCs w:val="24"/>
        </w:rPr>
        <w:t>no procede</w:t>
      </w:r>
      <w:r w:rsidRPr="00077D6D">
        <w:rPr>
          <w:rFonts w:asciiTheme="minorHAnsi" w:hAnsiTheme="minorHAnsi"/>
          <w:b/>
          <w:sz w:val="24"/>
          <w:szCs w:val="24"/>
        </w:rPr>
        <w:t xml:space="preserve">; no porque haya sido derogada, sino porque quedó invalidada cuando el gobierno nacional, en cabeza del Ministerio de Medio Ambiente y Desarrollo Sostenible, desarrolló y argumentó la estrategia mediante el decreto 953 de 2013 dándole cuerpo a una política pública desde el nivel nacional. </w:t>
      </w:r>
      <w:r w:rsidRPr="00077D6D">
        <w:rPr>
          <w:rFonts w:asciiTheme="minorHAnsi" w:hAnsiTheme="minorHAnsi"/>
          <w:sz w:val="24"/>
          <w:szCs w:val="24"/>
        </w:rPr>
        <w:t>Por lo tanto, la estrategia no ha tenido avance alguno, pues se están esperando aun los lineamientos para que el decreto sea aplicado en el Distrito Capital.</w:t>
      </w:r>
    </w:p>
    <w:p w:rsidR="008C1FEC" w:rsidRPr="00077D6D" w:rsidRDefault="008C1FEC" w:rsidP="00F621D7">
      <w:pPr>
        <w:pStyle w:val="Prrafodelista"/>
        <w:numPr>
          <w:ilvl w:val="0"/>
          <w:numId w:val="3"/>
        </w:numPr>
        <w:spacing w:after="120" w:line="276" w:lineRule="auto"/>
        <w:rPr>
          <w:rFonts w:asciiTheme="minorHAnsi" w:hAnsiTheme="minorHAnsi" w:cs="Arial"/>
          <w:b/>
          <w:szCs w:val="24"/>
          <w:lang w:val="es-CO"/>
        </w:rPr>
      </w:pPr>
      <w:r w:rsidRPr="00077D6D">
        <w:rPr>
          <w:rFonts w:asciiTheme="minorHAnsi" w:hAnsiTheme="minorHAnsi" w:cs="Arial"/>
          <w:b/>
          <w:szCs w:val="24"/>
          <w:lang w:val="es-CO"/>
        </w:rPr>
        <w:t>JUSTIFICACIÓN</w:t>
      </w:r>
      <w:r w:rsidR="00C75AAF" w:rsidRPr="00077D6D">
        <w:rPr>
          <w:rFonts w:asciiTheme="minorHAnsi" w:hAnsiTheme="minorHAnsi" w:cs="Arial"/>
          <w:b/>
          <w:szCs w:val="24"/>
          <w:lang w:val="es-CO"/>
        </w:rPr>
        <w:t xml:space="preserve"> DEL PROYECTO</w:t>
      </w:r>
    </w:p>
    <w:p w:rsidR="00D9108E" w:rsidRPr="00077D6D" w:rsidRDefault="00D9108E" w:rsidP="00D9108E">
      <w:pPr>
        <w:spacing w:after="240" w:line="276" w:lineRule="auto"/>
        <w:jc w:val="both"/>
        <w:rPr>
          <w:rFonts w:asciiTheme="minorHAnsi" w:hAnsiTheme="minorHAnsi" w:cs="Arial"/>
          <w:szCs w:val="24"/>
          <w:lang w:val="es-CO"/>
        </w:rPr>
      </w:pPr>
      <w:r w:rsidRPr="00077D6D">
        <w:rPr>
          <w:rFonts w:asciiTheme="minorHAnsi" w:hAnsiTheme="minorHAnsi" w:cs="Arial"/>
          <w:szCs w:val="24"/>
          <w:lang w:val="es-CO"/>
        </w:rPr>
        <w:t xml:space="preserve">Los efectos negativos del cambio climático y el deterioro acelerado del medio ambiente, han incentivado a las administraciones </w:t>
      </w:r>
      <w:r w:rsidR="000A35A7" w:rsidRPr="00077D6D">
        <w:rPr>
          <w:rFonts w:asciiTheme="minorHAnsi" w:hAnsiTheme="minorHAnsi" w:cs="Arial"/>
          <w:szCs w:val="24"/>
          <w:lang w:val="es-CO"/>
        </w:rPr>
        <w:t xml:space="preserve">públicas </w:t>
      </w:r>
      <w:r w:rsidRPr="00077D6D">
        <w:rPr>
          <w:rFonts w:asciiTheme="minorHAnsi" w:hAnsiTheme="minorHAnsi" w:cs="Arial"/>
          <w:szCs w:val="24"/>
          <w:lang w:val="es-CO"/>
        </w:rPr>
        <w:t>a generar estrategias orientadas a la protección del medio ambiente y a definir políticas de carácter preventivo y</w:t>
      </w:r>
      <w:r w:rsidR="000A35A7" w:rsidRPr="00077D6D">
        <w:rPr>
          <w:rFonts w:asciiTheme="minorHAnsi" w:hAnsiTheme="minorHAnsi" w:cs="Arial"/>
          <w:szCs w:val="24"/>
          <w:lang w:val="es-CO"/>
        </w:rPr>
        <w:t xml:space="preserve"> adaptativo en contraposición a la cultura de respuesta posterior y de atención de desastres ambientales.</w:t>
      </w:r>
    </w:p>
    <w:p w:rsidR="000A35A7" w:rsidRPr="00077D6D" w:rsidRDefault="000A35A7" w:rsidP="008D21B7">
      <w:pPr>
        <w:spacing w:after="240" w:line="276" w:lineRule="auto"/>
        <w:ind w:firstLine="284"/>
        <w:jc w:val="both"/>
        <w:rPr>
          <w:rFonts w:asciiTheme="minorHAnsi" w:hAnsiTheme="minorHAnsi" w:cs="Arial"/>
          <w:szCs w:val="24"/>
          <w:lang w:val="es-CO"/>
        </w:rPr>
      </w:pPr>
      <w:r w:rsidRPr="00077D6D">
        <w:rPr>
          <w:rFonts w:asciiTheme="minorHAnsi" w:hAnsiTheme="minorHAnsi" w:cs="Arial"/>
          <w:szCs w:val="24"/>
          <w:lang w:val="es-CO"/>
        </w:rPr>
        <w:t>Sin embargo, la integración del ciudadano en la concientización de la probl</w:t>
      </w:r>
      <w:r w:rsidR="00C82574" w:rsidRPr="00077D6D">
        <w:rPr>
          <w:rFonts w:asciiTheme="minorHAnsi" w:hAnsiTheme="minorHAnsi" w:cs="Arial"/>
          <w:szCs w:val="24"/>
          <w:lang w:val="es-CO"/>
        </w:rPr>
        <w:t xml:space="preserve">emática se ha consolidado como </w:t>
      </w:r>
      <w:r w:rsidRPr="00077D6D">
        <w:rPr>
          <w:rFonts w:asciiTheme="minorHAnsi" w:hAnsiTheme="minorHAnsi" w:cs="Arial"/>
          <w:szCs w:val="24"/>
          <w:lang w:val="es-CO"/>
        </w:rPr>
        <w:t xml:space="preserve">un reto </w:t>
      </w:r>
      <w:r w:rsidR="00C82574" w:rsidRPr="00077D6D">
        <w:rPr>
          <w:rFonts w:asciiTheme="minorHAnsi" w:hAnsiTheme="minorHAnsi" w:cs="Arial"/>
          <w:szCs w:val="24"/>
          <w:lang w:val="es-CO"/>
        </w:rPr>
        <w:t xml:space="preserve"> de enormes dimensiones </w:t>
      </w:r>
      <w:r w:rsidRPr="00077D6D">
        <w:rPr>
          <w:rFonts w:asciiTheme="minorHAnsi" w:hAnsiTheme="minorHAnsi" w:cs="Arial"/>
          <w:szCs w:val="24"/>
          <w:lang w:val="es-CO"/>
        </w:rPr>
        <w:t>para las administraciones a la hora de complementar los programas de gobierno y de generar impactos significativos derivados de las estrategias definidas. En otras palabras</w:t>
      </w:r>
      <w:r w:rsidR="006C30B7" w:rsidRPr="00077D6D">
        <w:rPr>
          <w:rFonts w:asciiTheme="minorHAnsi" w:hAnsiTheme="minorHAnsi" w:cs="Arial"/>
          <w:szCs w:val="24"/>
          <w:lang w:val="es-CO"/>
        </w:rPr>
        <w:t>, la política ambiental, l</w:t>
      </w:r>
      <w:r w:rsidRPr="00077D6D">
        <w:rPr>
          <w:rFonts w:asciiTheme="minorHAnsi" w:hAnsiTheme="minorHAnsi" w:cs="Arial"/>
          <w:szCs w:val="24"/>
          <w:lang w:val="es-CO"/>
        </w:rPr>
        <w:t xml:space="preserve">a cual </w:t>
      </w:r>
      <w:r w:rsidR="006C30B7" w:rsidRPr="00077D6D">
        <w:rPr>
          <w:rFonts w:asciiTheme="minorHAnsi" w:hAnsiTheme="minorHAnsi" w:cs="Arial"/>
          <w:szCs w:val="24"/>
          <w:lang w:val="es-CO"/>
        </w:rPr>
        <w:t xml:space="preserve">ha sido integrada con éxito a los programas de gobierno de </w:t>
      </w:r>
      <w:r w:rsidRPr="00077D6D">
        <w:rPr>
          <w:rFonts w:asciiTheme="minorHAnsi" w:hAnsiTheme="minorHAnsi" w:cs="Arial"/>
          <w:szCs w:val="24"/>
          <w:lang w:val="es-CO"/>
        </w:rPr>
        <w:t xml:space="preserve">las administraciones, no ha logrado ser trasladada a la cultura ciudadana de manera efectiva. </w:t>
      </w:r>
      <w:r w:rsidR="006C30B7" w:rsidRPr="00077D6D">
        <w:rPr>
          <w:rFonts w:asciiTheme="minorHAnsi" w:hAnsiTheme="minorHAnsi" w:cs="Arial"/>
          <w:szCs w:val="24"/>
          <w:lang w:val="es-CO"/>
        </w:rPr>
        <w:t>La indiferencia de l</w:t>
      </w:r>
      <w:r w:rsidR="004A593A" w:rsidRPr="00077D6D">
        <w:rPr>
          <w:rFonts w:asciiTheme="minorHAnsi" w:hAnsiTheme="minorHAnsi" w:cs="Arial"/>
          <w:szCs w:val="24"/>
          <w:lang w:val="es-CO"/>
        </w:rPr>
        <w:t xml:space="preserve">os ciudadanos a la gravedad de la problemática ambiental, genera que los esfuerzos de las administraciones se vean altamente limitados al no existir una cultura que integre a la ciudadanía en las dinámicas benévolas para el medio ambiente. </w:t>
      </w:r>
    </w:p>
    <w:p w:rsidR="00EA2BC8" w:rsidRPr="00077D6D" w:rsidRDefault="00FC4A3D" w:rsidP="008D21B7">
      <w:pPr>
        <w:spacing w:after="240" w:line="276" w:lineRule="auto"/>
        <w:ind w:firstLine="284"/>
        <w:jc w:val="both"/>
        <w:rPr>
          <w:rFonts w:asciiTheme="minorHAnsi" w:hAnsiTheme="minorHAnsi" w:cs="Arial"/>
          <w:szCs w:val="24"/>
          <w:lang w:val="es-CO"/>
        </w:rPr>
      </w:pPr>
      <w:r w:rsidRPr="00077D6D">
        <w:rPr>
          <w:rFonts w:asciiTheme="minorHAnsi" w:hAnsiTheme="minorHAnsi" w:cs="Arial"/>
          <w:szCs w:val="24"/>
          <w:lang w:val="es-CO"/>
        </w:rPr>
        <w:t xml:space="preserve">Frente a </w:t>
      </w:r>
      <w:r w:rsidR="00EA2BC8" w:rsidRPr="00077D6D">
        <w:rPr>
          <w:rFonts w:asciiTheme="minorHAnsi" w:hAnsiTheme="minorHAnsi" w:cs="Arial"/>
          <w:szCs w:val="24"/>
          <w:lang w:val="es-CO"/>
        </w:rPr>
        <w:t>este contexto, una de las estrategias que ha resultado más eficiente la hora de integrar al ciudadano en la protección, conservación y recu</w:t>
      </w:r>
      <w:r w:rsidR="004D6AD1" w:rsidRPr="00077D6D">
        <w:rPr>
          <w:rFonts w:asciiTheme="minorHAnsi" w:hAnsiTheme="minorHAnsi" w:cs="Arial"/>
          <w:szCs w:val="24"/>
          <w:lang w:val="es-CO"/>
        </w:rPr>
        <w:t>peración del medio ambiente, ha</w:t>
      </w:r>
      <w:r w:rsidR="00EA2BC8" w:rsidRPr="00077D6D">
        <w:rPr>
          <w:rFonts w:asciiTheme="minorHAnsi" w:hAnsiTheme="minorHAnsi" w:cs="Arial"/>
          <w:szCs w:val="24"/>
          <w:lang w:val="es-CO"/>
        </w:rPr>
        <w:t xml:space="preserve"> sido </w:t>
      </w:r>
      <w:r w:rsidR="004D6AD1" w:rsidRPr="00077D6D">
        <w:rPr>
          <w:rFonts w:asciiTheme="minorHAnsi" w:hAnsiTheme="minorHAnsi" w:cs="Arial"/>
          <w:szCs w:val="24"/>
          <w:lang w:val="es-CO"/>
        </w:rPr>
        <w:t xml:space="preserve">la definición de </w:t>
      </w:r>
      <w:r w:rsidR="00EA2BC8" w:rsidRPr="00077D6D">
        <w:rPr>
          <w:rFonts w:asciiTheme="minorHAnsi" w:hAnsiTheme="minorHAnsi" w:cs="Arial"/>
          <w:szCs w:val="24"/>
          <w:lang w:val="es-CO"/>
        </w:rPr>
        <w:t xml:space="preserve"> esquemas de pagos por servicios ambientales (PSA)</w:t>
      </w:r>
      <w:r w:rsidR="00EA7861" w:rsidRPr="00077D6D">
        <w:rPr>
          <w:rFonts w:asciiTheme="minorHAnsi" w:hAnsiTheme="minorHAnsi" w:cs="Arial"/>
          <w:szCs w:val="24"/>
          <w:lang w:val="es-CO"/>
        </w:rPr>
        <w:t xml:space="preserve">. Estos esquemas, consisten en otorgar beneficios en dinero o especie, a los ciudadanos que se comprometan voluntariamente a la protección, conservación y recuperación de ecosistemas naturales. Evidentemente, los esquemas de PSA, contemplan una estructura mínima con unos componentes definidos que se explicarán más adelante. </w:t>
      </w:r>
    </w:p>
    <w:p w:rsidR="00B168C5" w:rsidRPr="00077D6D" w:rsidRDefault="00B168C5" w:rsidP="008D21B7">
      <w:pPr>
        <w:spacing w:after="240" w:line="276" w:lineRule="auto"/>
        <w:ind w:firstLine="284"/>
        <w:jc w:val="both"/>
        <w:rPr>
          <w:rFonts w:asciiTheme="minorHAnsi" w:hAnsiTheme="minorHAnsi" w:cs="Arial"/>
          <w:szCs w:val="24"/>
          <w:lang w:val="es-CO"/>
        </w:rPr>
      </w:pPr>
      <w:r w:rsidRPr="00077D6D">
        <w:rPr>
          <w:rFonts w:asciiTheme="minorHAnsi" w:hAnsiTheme="minorHAnsi" w:cs="Arial"/>
          <w:szCs w:val="24"/>
          <w:lang w:val="es-CO"/>
        </w:rPr>
        <w:t>Colombia ha tardado en establecer las condiciones de operación para los esquemas de pago por servicios ambientales</w:t>
      </w:r>
      <w:r w:rsidR="00D74CD5" w:rsidRPr="00077D6D">
        <w:rPr>
          <w:rFonts w:asciiTheme="minorHAnsi" w:hAnsiTheme="minorHAnsi" w:cs="Arial"/>
          <w:szCs w:val="24"/>
          <w:lang w:val="es-CO"/>
        </w:rPr>
        <w:t xml:space="preserve"> mediante una normatividad precisa que regule la materia</w:t>
      </w:r>
      <w:r w:rsidRPr="00077D6D">
        <w:rPr>
          <w:rFonts w:asciiTheme="minorHAnsi" w:hAnsiTheme="minorHAnsi" w:cs="Arial"/>
          <w:szCs w:val="24"/>
          <w:lang w:val="es-CO"/>
        </w:rPr>
        <w:t xml:space="preserve">, por lo cual, las entidades territoriales no han contado con herramientas para la definición de esquemas de pago por servicios ambientales en sus correspondientes jurisdicciones. </w:t>
      </w:r>
      <w:r w:rsidR="00D74CD5" w:rsidRPr="00077D6D">
        <w:rPr>
          <w:rFonts w:asciiTheme="minorHAnsi" w:hAnsiTheme="minorHAnsi" w:cs="Arial"/>
          <w:szCs w:val="24"/>
          <w:lang w:val="es-CO"/>
        </w:rPr>
        <w:t xml:space="preserve">La participación el sector privado en la financiación de los esquemas y la definición de las condiciones de los acuerdos de voluntad, han sido solo algunas de las dificultades que ha experimentado la estrategia que ha resultado exitosa en el panorama internacional. </w:t>
      </w:r>
    </w:p>
    <w:p w:rsidR="00495CCF" w:rsidRPr="00077D6D" w:rsidRDefault="00495CCF" w:rsidP="008D21B7">
      <w:pPr>
        <w:spacing w:after="240" w:line="276" w:lineRule="auto"/>
        <w:ind w:firstLine="284"/>
        <w:jc w:val="both"/>
        <w:rPr>
          <w:rFonts w:asciiTheme="minorHAnsi" w:hAnsiTheme="minorHAnsi" w:cs="Arial"/>
          <w:szCs w:val="24"/>
          <w:lang w:val="es-CO"/>
        </w:rPr>
      </w:pPr>
      <w:r w:rsidRPr="00077D6D">
        <w:rPr>
          <w:rFonts w:asciiTheme="minorHAnsi" w:hAnsiTheme="minorHAnsi" w:cs="Arial"/>
          <w:szCs w:val="24"/>
          <w:lang w:val="es-CO"/>
        </w:rPr>
        <w:t>Hac</w:t>
      </w:r>
      <w:r w:rsidR="004153B1">
        <w:rPr>
          <w:rFonts w:asciiTheme="minorHAnsi" w:hAnsiTheme="minorHAnsi" w:cs="Arial"/>
          <w:szCs w:val="24"/>
          <w:lang w:val="es-CO"/>
        </w:rPr>
        <w:t>e aproximadamente tres</w:t>
      </w:r>
      <w:r w:rsidR="00FE7588" w:rsidRPr="00077D6D">
        <w:rPr>
          <w:rFonts w:asciiTheme="minorHAnsi" w:hAnsiTheme="minorHAnsi" w:cs="Arial"/>
          <w:szCs w:val="24"/>
          <w:lang w:val="es-CO"/>
        </w:rPr>
        <w:t xml:space="preserve"> años, el Gobierno N</w:t>
      </w:r>
      <w:r w:rsidRPr="00077D6D">
        <w:rPr>
          <w:rFonts w:asciiTheme="minorHAnsi" w:hAnsiTheme="minorHAnsi" w:cs="Arial"/>
          <w:szCs w:val="24"/>
          <w:lang w:val="es-CO"/>
        </w:rPr>
        <w:t xml:space="preserve">acional expidió el decreto 953 de 2013, el cual desarrolla el artículo 111 de la ley 99 de 1993, en lo que corresponde a los recursos para la financiación de esquemas de pagos por servicios ambientales y a la priorización de áreas de importancia estratégica. Ante esta normatividad, la ciudad de Bogotá no ha tomado acciones concretas para la financiación de los esquemas de pago por servicios ambientales y no existe una norma procedente </w:t>
      </w:r>
      <w:r w:rsidR="00DF2D96" w:rsidRPr="00077D6D">
        <w:rPr>
          <w:rFonts w:asciiTheme="minorHAnsi" w:hAnsiTheme="minorHAnsi" w:cs="Arial"/>
          <w:szCs w:val="24"/>
          <w:lang w:val="es-CO"/>
        </w:rPr>
        <w:t xml:space="preserve">en el nivel distrital </w:t>
      </w:r>
      <w:r w:rsidRPr="00077D6D">
        <w:rPr>
          <w:rFonts w:asciiTheme="minorHAnsi" w:hAnsiTheme="minorHAnsi" w:cs="Arial"/>
          <w:szCs w:val="24"/>
          <w:lang w:val="es-CO"/>
        </w:rPr>
        <w:t>sobre este particular, ante lo cual, se hace necesario que se expida alguna disposición normativa que permita a la administración: 1) destinar los recursos- dentro de su rango de discrecionalidad y respetando los límites dispuestos por la ley y las normas- para la financiación de los esquemas de pago por servicios ambientales; 2) priorizar las áreas y predios de importancia estratégica que podrí</w:t>
      </w:r>
      <w:r w:rsidR="00C82574" w:rsidRPr="00077D6D">
        <w:rPr>
          <w:rFonts w:asciiTheme="minorHAnsi" w:hAnsiTheme="minorHAnsi" w:cs="Arial"/>
          <w:szCs w:val="24"/>
          <w:lang w:val="es-CO"/>
        </w:rPr>
        <w:t xml:space="preserve">an eventualmente someterse a los acuerdos voluntarios dentro de los esquemas de pago por servicios ambientales; y 3) establecer la mayor cantidad de acuerdos voluntarios posible, que generen, por una parte, la protección, conservación y recuperación de ecosistemas naturales, y por otra, la divulgación generalizada de una cultura ciudadana activa y participativa en la política ambiental de la capital. </w:t>
      </w:r>
    </w:p>
    <w:p w:rsidR="008D21B7" w:rsidRPr="00077D6D" w:rsidRDefault="008D21B7" w:rsidP="008D21B7">
      <w:pPr>
        <w:spacing w:after="240" w:line="276" w:lineRule="auto"/>
        <w:ind w:firstLine="284"/>
        <w:jc w:val="both"/>
        <w:rPr>
          <w:rFonts w:asciiTheme="minorHAnsi" w:hAnsiTheme="minorHAnsi" w:cs="Arial"/>
          <w:szCs w:val="24"/>
          <w:lang w:val="es-CO"/>
        </w:rPr>
      </w:pPr>
      <w:r w:rsidRPr="00077D6D">
        <w:rPr>
          <w:rFonts w:asciiTheme="minorHAnsi" w:hAnsiTheme="minorHAnsi" w:cs="Arial"/>
          <w:szCs w:val="24"/>
          <w:lang w:val="es-CO"/>
        </w:rPr>
        <w:t>La presente iniciativa, tiene por objeto entonces, definir la estrategia de Pago por Servicios Ambientales en la ciudad de Bogotá</w:t>
      </w:r>
      <w:r w:rsidR="00C91494" w:rsidRPr="00077D6D">
        <w:rPr>
          <w:rFonts w:asciiTheme="minorHAnsi" w:hAnsiTheme="minorHAnsi" w:cs="Arial"/>
          <w:szCs w:val="24"/>
          <w:lang w:val="es-CO"/>
        </w:rPr>
        <w:t>. Para justificar la necesidad del establecimiento de dicha estrategia, se plantean a continuación algunas categorías temáticas que evidencien la efectividad de los esquemas de pagos por servicios ambientales en la protección, conservación y recupe</w:t>
      </w:r>
      <w:r w:rsidR="00BC409E" w:rsidRPr="00077D6D">
        <w:rPr>
          <w:rFonts w:asciiTheme="minorHAnsi" w:hAnsiTheme="minorHAnsi" w:cs="Arial"/>
          <w:szCs w:val="24"/>
          <w:lang w:val="es-CO"/>
        </w:rPr>
        <w:t>ración de ecosistemas naturales.</w:t>
      </w:r>
    </w:p>
    <w:p w:rsidR="00275E82" w:rsidRPr="00077D6D" w:rsidRDefault="00275E82" w:rsidP="00F621D7">
      <w:pPr>
        <w:pStyle w:val="Prrafodelista"/>
        <w:numPr>
          <w:ilvl w:val="0"/>
          <w:numId w:val="4"/>
        </w:numPr>
        <w:spacing w:after="120" w:line="276" w:lineRule="auto"/>
        <w:jc w:val="both"/>
        <w:rPr>
          <w:rFonts w:asciiTheme="minorHAnsi" w:hAnsiTheme="minorHAnsi" w:cs="Arial"/>
          <w:b/>
          <w:vanish/>
          <w:szCs w:val="24"/>
          <w:lang w:val="es-CO"/>
        </w:rPr>
      </w:pPr>
    </w:p>
    <w:p w:rsidR="00275E82" w:rsidRPr="00077D6D" w:rsidRDefault="00275E82" w:rsidP="00F621D7">
      <w:pPr>
        <w:pStyle w:val="Prrafodelista"/>
        <w:numPr>
          <w:ilvl w:val="0"/>
          <w:numId w:val="4"/>
        </w:numPr>
        <w:spacing w:after="120" w:line="276" w:lineRule="auto"/>
        <w:jc w:val="both"/>
        <w:rPr>
          <w:rFonts w:asciiTheme="minorHAnsi" w:hAnsiTheme="minorHAnsi" w:cs="Arial"/>
          <w:b/>
          <w:vanish/>
          <w:szCs w:val="24"/>
          <w:lang w:val="es-CO"/>
        </w:rPr>
      </w:pPr>
    </w:p>
    <w:p w:rsidR="00275E82" w:rsidRPr="00077D6D" w:rsidRDefault="00275E82" w:rsidP="00F621D7">
      <w:pPr>
        <w:pStyle w:val="Prrafodelista"/>
        <w:numPr>
          <w:ilvl w:val="0"/>
          <w:numId w:val="4"/>
        </w:numPr>
        <w:spacing w:after="120" w:line="276" w:lineRule="auto"/>
        <w:jc w:val="both"/>
        <w:rPr>
          <w:rFonts w:asciiTheme="minorHAnsi" w:hAnsiTheme="minorHAnsi" w:cs="Arial"/>
          <w:b/>
          <w:vanish/>
          <w:szCs w:val="24"/>
          <w:lang w:val="es-CO"/>
        </w:rPr>
      </w:pPr>
    </w:p>
    <w:p w:rsidR="00275E82" w:rsidRPr="00077D6D" w:rsidRDefault="00275E82" w:rsidP="00F621D7">
      <w:pPr>
        <w:pStyle w:val="Prrafodelista"/>
        <w:numPr>
          <w:ilvl w:val="0"/>
          <w:numId w:val="4"/>
        </w:numPr>
        <w:spacing w:after="120" w:line="276" w:lineRule="auto"/>
        <w:jc w:val="both"/>
        <w:rPr>
          <w:rFonts w:asciiTheme="minorHAnsi" w:hAnsiTheme="minorHAnsi" w:cs="Arial"/>
          <w:b/>
          <w:vanish/>
          <w:szCs w:val="24"/>
          <w:lang w:val="es-CO"/>
        </w:rPr>
      </w:pPr>
    </w:p>
    <w:p w:rsidR="000F5648" w:rsidRPr="00077D6D" w:rsidRDefault="00C20BD8" w:rsidP="00F621D7">
      <w:pPr>
        <w:pStyle w:val="Prrafodelista"/>
        <w:numPr>
          <w:ilvl w:val="1"/>
          <w:numId w:val="4"/>
        </w:numPr>
        <w:spacing w:after="120" w:line="276" w:lineRule="auto"/>
        <w:jc w:val="both"/>
        <w:rPr>
          <w:rFonts w:asciiTheme="minorHAnsi" w:hAnsiTheme="minorHAnsi" w:cs="Arial"/>
          <w:b/>
          <w:szCs w:val="24"/>
          <w:lang w:val="es-CO"/>
        </w:rPr>
      </w:pPr>
      <w:r w:rsidRPr="00077D6D">
        <w:rPr>
          <w:rFonts w:asciiTheme="minorHAnsi" w:hAnsiTheme="minorHAnsi" w:cs="Arial"/>
          <w:b/>
          <w:szCs w:val="24"/>
          <w:lang w:val="es-CO"/>
        </w:rPr>
        <w:t>INTRODUCCIÓN AL TÉRMINO “SERVICIOS AMBIENTALES” Y POSIBLE CARA</w:t>
      </w:r>
      <w:r w:rsidR="000D3E1B" w:rsidRPr="00077D6D">
        <w:rPr>
          <w:rFonts w:asciiTheme="minorHAnsi" w:hAnsiTheme="minorHAnsi" w:cs="Arial"/>
          <w:b/>
          <w:szCs w:val="24"/>
          <w:lang w:val="es-CO"/>
        </w:rPr>
        <w:t>C</w:t>
      </w:r>
      <w:r w:rsidRPr="00077D6D">
        <w:rPr>
          <w:rFonts w:asciiTheme="minorHAnsi" w:hAnsiTheme="minorHAnsi" w:cs="Arial"/>
          <w:b/>
          <w:szCs w:val="24"/>
          <w:lang w:val="es-CO"/>
        </w:rPr>
        <w:t>TERIZACIÓN</w:t>
      </w:r>
      <w:r w:rsidR="00B4309C" w:rsidRPr="00077D6D">
        <w:rPr>
          <w:rFonts w:asciiTheme="minorHAnsi" w:hAnsiTheme="minorHAnsi" w:cs="Arial"/>
          <w:b/>
          <w:szCs w:val="24"/>
          <w:lang w:val="es-CO"/>
        </w:rPr>
        <w:t>.</w:t>
      </w:r>
    </w:p>
    <w:p w:rsidR="00B4309C" w:rsidRPr="00077D6D" w:rsidRDefault="00B4309C" w:rsidP="00DE598B">
      <w:pPr>
        <w:spacing w:after="120" w:line="276" w:lineRule="auto"/>
        <w:jc w:val="both"/>
        <w:rPr>
          <w:rFonts w:asciiTheme="minorHAnsi" w:hAnsiTheme="minorHAnsi" w:cs="Arial"/>
          <w:color w:val="FF0000"/>
          <w:szCs w:val="24"/>
          <w:lang w:val="es-CO"/>
        </w:rPr>
      </w:pPr>
      <w:r w:rsidRPr="00077D6D">
        <w:rPr>
          <w:rFonts w:asciiTheme="minorHAnsi" w:hAnsiTheme="minorHAnsi" w:cs="Arial"/>
          <w:szCs w:val="24"/>
          <w:lang w:val="es-CO"/>
        </w:rPr>
        <w:t>Los servicios ambientales son un término ambiguo y generalmente subestimado</w:t>
      </w:r>
      <w:r w:rsidR="00CD7371" w:rsidRPr="00077D6D">
        <w:rPr>
          <w:rFonts w:asciiTheme="minorHAnsi" w:hAnsiTheme="minorHAnsi" w:cs="Arial"/>
          <w:szCs w:val="24"/>
          <w:lang w:val="es-CO"/>
        </w:rPr>
        <w:t xml:space="preserve">. Éstos, se refieren fundamentalmente a la acción propia de la naturaleza </w:t>
      </w:r>
      <w:r w:rsidR="00DE598B" w:rsidRPr="00077D6D">
        <w:rPr>
          <w:rFonts w:asciiTheme="minorHAnsi" w:hAnsiTheme="minorHAnsi" w:cs="Arial"/>
          <w:szCs w:val="24"/>
          <w:lang w:val="es-CO"/>
        </w:rPr>
        <w:t>que brinda a la sociedad algunas herramientas básicas de supervivencia, dentro de las cuales se encuentran: la garantía de los flujos, suministro y purificación del agua en cantidades confiables, suelos productivos, comportamientos climáticos previsibles y estabilización climática, conservación de la biodiversidad, entre otros. La acepción más práctica del término “servicios ambientales” es</w:t>
      </w:r>
      <w:r w:rsidR="006D5601" w:rsidRPr="00077D6D">
        <w:rPr>
          <w:rFonts w:asciiTheme="minorHAnsi" w:hAnsiTheme="minorHAnsi" w:cs="Arial"/>
          <w:szCs w:val="24"/>
          <w:lang w:val="es-CO"/>
        </w:rPr>
        <w:t xml:space="preserve"> aquella </w:t>
      </w:r>
      <w:r w:rsidR="00DE598B" w:rsidRPr="00077D6D">
        <w:rPr>
          <w:rFonts w:asciiTheme="minorHAnsi" w:hAnsiTheme="minorHAnsi" w:cs="Arial"/>
          <w:szCs w:val="24"/>
          <w:lang w:val="es-CO"/>
        </w:rPr>
        <w:t>que los define como “los beneficios que las sociedades obtienen de los ecosistemas</w:t>
      </w:r>
      <w:r w:rsidR="00DE598B" w:rsidRPr="00AC12FC">
        <w:rPr>
          <w:rFonts w:asciiTheme="minorHAnsi" w:hAnsiTheme="minorHAnsi" w:cs="Arial"/>
          <w:color w:val="auto"/>
          <w:szCs w:val="24"/>
          <w:lang w:val="es-CO"/>
        </w:rPr>
        <w:t>”</w:t>
      </w:r>
      <w:r w:rsidR="00AC12FC" w:rsidRPr="00AC12FC">
        <w:rPr>
          <w:rFonts w:asciiTheme="minorHAnsi" w:hAnsiTheme="minorHAnsi" w:cs="Arial"/>
          <w:color w:val="auto"/>
          <w:szCs w:val="24"/>
          <w:lang w:val="es-CO"/>
        </w:rPr>
        <w:t xml:space="preserve"> </w:t>
      </w:r>
      <w:sdt>
        <w:sdtPr>
          <w:rPr>
            <w:rFonts w:asciiTheme="minorHAnsi" w:hAnsiTheme="minorHAnsi" w:cs="Arial"/>
            <w:color w:val="auto"/>
            <w:szCs w:val="24"/>
            <w:lang w:val="es-CO"/>
          </w:rPr>
          <w:id w:val="68083411"/>
          <w:citation/>
        </w:sdtPr>
        <w:sdtEndPr/>
        <w:sdtContent>
          <w:r w:rsidR="00AC12FC" w:rsidRPr="00AC12FC">
            <w:rPr>
              <w:rFonts w:asciiTheme="minorHAnsi" w:hAnsiTheme="minorHAnsi" w:cs="Arial"/>
              <w:color w:val="auto"/>
              <w:szCs w:val="24"/>
              <w:lang w:val="es-CO"/>
            </w:rPr>
            <w:fldChar w:fldCharType="begin"/>
          </w:r>
          <w:r w:rsidR="00AC12FC" w:rsidRPr="00AC12FC">
            <w:rPr>
              <w:rFonts w:asciiTheme="minorHAnsi" w:hAnsiTheme="minorHAnsi" w:cs="Arial"/>
              <w:color w:val="auto"/>
              <w:szCs w:val="24"/>
              <w:lang w:val="es-CO"/>
            </w:rPr>
            <w:instrText xml:space="preserve"> CITATION Red10 \l 9226 </w:instrText>
          </w:r>
          <w:r w:rsidR="00AC12FC" w:rsidRPr="00AC12FC">
            <w:rPr>
              <w:rFonts w:asciiTheme="minorHAnsi" w:hAnsiTheme="minorHAnsi" w:cs="Arial"/>
              <w:color w:val="auto"/>
              <w:szCs w:val="24"/>
              <w:lang w:val="es-CO"/>
            </w:rPr>
            <w:fldChar w:fldCharType="separate"/>
          </w:r>
          <w:r w:rsidR="00AC12FC" w:rsidRPr="00AC12FC">
            <w:rPr>
              <w:rFonts w:asciiTheme="minorHAnsi" w:hAnsiTheme="minorHAnsi" w:cs="Arial"/>
              <w:noProof/>
              <w:color w:val="auto"/>
              <w:szCs w:val="24"/>
              <w:lang w:val="es-CO"/>
            </w:rPr>
            <w:t>( Red de Fondos Ambientales de Latinoamérica y el Caribe - RedLAC, 2010)</w:t>
          </w:r>
          <w:r w:rsidR="00AC12FC" w:rsidRPr="00AC12FC">
            <w:rPr>
              <w:rFonts w:asciiTheme="minorHAnsi" w:hAnsiTheme="minorHAnsi" w:cs="Arial"/>
              <w:color w:val="auto"/>
              <w:szCs w:val="24"/>
              <w:lang w:val="es-CO"/>
            </w:rPr>
            <w:fldChar w:fldCharType="end"/>
          </w:r>
        </w:sdtContent>
      </w:sdt>
    </w:p>
    <w:p w:rsidR="00487C40" w:rsidRPr="00077D6D" w:rsidRDefault="00487C40" w:rsidP="002E0C10">
      <w:pPr>
        <w:spacing w:after="120" w:line="276" w:lineRule="auto"/>
        <w:ind w:firstLine="284"/>
        <w:jc w:val="both"/>
        <w:rPr>
          <w:rFonts w:asciiTheme="minorHAnsi" w:hAnsiTheme="minorHAnsi" w:cs="Arial"/>
          <w:color w:val="auto"/>
          <w:szCs w:val="24"/>
          <w:lang w:val="es-CO"/>
        </w:rPr>
      </w:pPr>
      <w:r w:rsidRPr="00077D6D">
        <w:rPr>
          <w:rFonts w:asciiTheme="minorHAnsi" w:hAnsiTheme="minorHAnsi" w:cs="Arial"/>
          <w:color w:val="auto"/>
          <w:szCs w:val="24"/>
          <w:lang w:val="es-CO"/>
        </w:rPr>
        <w:t xml:space="preserve">Ahora bien, existe una amplia gama de servicios ambientales definidos por la Millennium </w:t>
      </w:r>
      <w:proofErr w:type="spellStart"/>
      <w:r w:rsidRPr="00077D6D">
        <w:rPr>
          <w:rFonts w:asciiTheme="minorHAnsi" w:hAnsiTheme="minorHAnsi" w:cs="Arial"/>
          <w:color w:val="auto"/>
          <w:szCs w:val="24"/>
          <w:lang w:val="es-CO"/>
        </w:rPr>
        <w:t>Ecosystem</w:t>
      </w:r>
      <w:proofErr w:type="spellEnd"/>
      <w:r w:rsidRPr="00077D6D">
        <w:rPr>
          <w:rFonts w:asciiTheme="minorHAnsi" w:hAnsiTheme="minorHAnsi" w:cs="Arial"/>
          <w:color w:val="auto"/>
          <w:szCs w:val="24"/>
          <w:lang w:val="es-CO"/>
        </w:rPr>
        <w:t xml:space="preserve"> </w:t>
      </w:r>
      <w:proofErr w:type="spellStart"/>
      <w:r w:rsidRPr="00077D6D">
        <w:rPr>
          <w:rFonts w:asciiTheme="minorHAnsi" w:hAnsiTheme="minorHAnsi" w:cs="Arial"/>
          <w:color w:val="auto"/>
          <w:szCs w:val="24"/>
          <w:lang w:val="es-CO"/>
        </w:rPr>
        <w:t>Assessment</w:t>
      </w:r>
      <w:proofErr w:type="spellEnd"/>
      <w:r w:rsidRPr="00077D6D">
        <w:rPr>
          <w:rFonts w:asciiTheme="minorHAnsi" w:hAnsiTheme="minorHAnsi" w:cs="Arial"/>
          <w:color w:val="auto"/>
          <w:szCs w:val="24"/>
          <w:lang w:val="es-CO"/>
        </w:rPr>
        <w:t>, la cual los categoriza en: servicios de suministro (alimentos, productos bioquímicos, agua potable, etc.); de reglamentación (intervención estatal para contrarrestar las practicas negativas para el medio ambiente); culturales (generación de ecoturismo, o de valores ambientales); y de apoyo (ciclos de nutrientes y fotosíntesis).</w:t>
      </w:r>
    </w:p>
    <w:p w:rsidR="00CB6E3F" w:rsidRPr="00077D6D" w:rsidRDefault="00CB6E3F" w:rsidP="002E0C10">
      <w:pPr>
        <w:spacing w:after="120" w:line="276" w:lineRule="auto"/>
        <w:ind w:firstLine="284"/>
        <w:jc w:val="both"/>
        <w:rPr>
          <w:rFonts w:asciiTheme="minorHAnsi" w:hAnsiTheme="minorHAnsi" w:cs="Arial"/>
          <w:color w:val="auto"/>
          <w:szCs w:val="24"/>
          <w:lang w:val="es-CO"/>
        </w:rPr>
      </w:pPr>
      <w:r w:rsidRPr="00077D6D">
        <w:rPr>
          <w:rFonts w:asciiTheme="minorHAnsi" w:hAnsiTheme="minorHAnsi" w:cs="Arial"/>
          <w:color w:val="auto"/>
          <w:szCs w:val="24"/>
          <w:lang w:val="es-CO"/>
        </w:rPr>
        <w:t xml:space="preserve">Sin embargo, la </w:t>
      </w:r>
      <w:r w:rsidRPr="00077D6D">
        <w:rPr>
          <w:rFonts w:asciiTheme="minorHAnsi" w:hAnsiTheme="minorHAnsi" w:cs="Arial"/>
          <w:szCs w:val="24"/>
          <w:lang w:val="es-CO"/>
        </w:rPr>
        <w:t xml:space="preserve">Millennium </w:t>
      </w:r>
      <w:proofErr w:type="spellStart"/>
      <w:r w:rsidRPr="00077D6D">
        <w:rPr>
          <w:rFonts w:asciiTheme="minorHAnsi" w:hAnsiTheme="minorHAnsi" w:cs="Arial"/>
          <w:szCs w:val="24"/>
          <w:lang w:val="es-CO"/>
        </w:rPr>
        <w:t>Ecosystem</w:t>
      </w:r>
      <w:proofErr w:type="spellEnd"/>
      <w:r w:rsidRPr="00077D6D">
        <w:rPr>
          <w:rFonts w:asciiTheme="minorHAnsi" w:hAnsiTheme="minorHAnsi" w:cs="Arial"/>
          <w:szCs w:val="24"/>
          <w:lang w:val="es-CO"/>
        </w:rPr>
        <w:t xml:space="preserve"> </w:t>
      </w:r>
      <w:proofErr w:type="spellStart"/>
      <w:r w:rsidRPr="00077D6D">
        <w:rPr>
          <w:rFonts w:asciiTheme="minorHAnsi" w:hAnsiTheme="minorHAnsi" w:cs="Arial"/>
          <w:szCs w:val="24"/>
          <w:lang w:val="es-CO"/>
        </w:rPr>
        <w:t>Assessment</w:t>
      </w:r>
      <w:proofErr w:type="spellEnd"/>
      <w:r w:rsidRPr="00077D6D">
        <w:rPr>
          <w:rFonts w:asciiTheme="minorHAnsi" w:hAnsiTheme="minorHAnsi" w:cs="Arial"/>
          <w:szCs w:val="24"/>
          <w:lang w:val="es-CO"/>
        </w:rPr>
        <w:t>,</w:t>
      </w:r>
      <w:r w:rsidRPr="00077D6D">
        <w:rPr>
          <w:rFonts w:asciiTheme="minorHAnsi" w:hAnsiTheme="minorHAnsi" w:cs="Arial"/>
          <w:color w:val="auto"/>
          <w:szCs w:val="24"/>
          <w:lang w:val="es-CO"/>
        </w:rPr>
        <w:t xml:space="preserve"> lejos de la lógica mercantil y de la oferta de servicios en los esquemas de pagos por servicios ambientales, los ha categorizado en las dimensiones más amplias posibles. Para efectos de entender cuales serás los servicios ambientales potencialmente transables en la estrategia que pretende regular el presente proyecto de acuerdo, se han definido cuatro grandes bloques de servicios ambientales que podrían ajustarse a </w:t>
      </w:r>
      <w:r w:rsidR="001C7CB4" w:rsidRPr="00077D6D">
        <w:rPr>
          <w:rFonts w:asciiTheme="minorHAnsi" w:hAnsiTheme="minorHAnsi" w:cs="Arial"/>
          <w:color w:val="auto"/>
          <w:szCs w:val="24"/>
          <w:lang w:val="es-CO"/>
        </w:rPr>
        <w:t xml:space="preserve">la voluntad de los propietarios o tenedores legítimos de predios que presten servicios ambientales, que se resumen en el siguiente gráfico: </w:t>
      </w:r>
    </w:p>
    <w:p w:rsidR="00A21D6A" w:rsidRPr="00077D6D" w:rsidRDefault="00A21D6A" w:rsidP="00A21D6A">
      <w:pPr>
        <w:pStyle w:val="Epgrafe"/>
        <w:keepNext/>
        <w:jc w:val="center"/>
        <w:rPr>
          <w:rFonts w:asciiTheme="minorHAnsi" w:hAnsiTheme="minorHAnsi" w:cstheme="minorHAnsi"/>
          <w:color w:val="auto"/>
          <w:sz w:val="24"/>
          <w:szCs w:val="24"/>
          <w:lang w:val="es-CO"/>
        </w:rPr>
      </w:pPr>
      <w:r w:rsidRPr="00077D6D">
        <w:rPr>
          <w:rFonts w:asciiTheme="minorHAnsi" w:hAnsiTheme="minorHAnsi" w:cstheme="minorHAnsi"/>
          <w:color w:val="auto"/>
          <w:sz w:val="24"/>
          <w:szCs w:val="24"/>
          <w:lang w:val="es-CO"/>
        </w:rPr>
        <w:t xml:space="preserve">Ilustración </w:t>
      </w:r>
      <w:r w:rsidRPr="00077D6D">
        <w:rPr>
          <w:rFonts w:asciiTheme="minorHAnsi" w:hAnsiTheme="minorHAnsi" w:cstheme="minorHAnsi"/>
          <w:color w:val="auto"/>
          <w:sz w:val="24"/>
          <w:szCs w:val="24"/>
          <w:lang w:val="es-CO"/>
        </w:rPr>
        <w:fldChar w:fldCharType="begin"/>
      </w:r>
      <w:r w:rsidRPr="00077D6D">
        <w:rPr>
          <w:rFonts w:asciiTheme="minorHAnsi" w:hAnsiTheme="minorHAnsi" w:cstheme="minorHAnsi"/>
          <w:color w:val="auto"/>
          <w:sz w:val="24"/>
          <w:szCs w:val="24"/>
          <w:lang w:val="es-CO"/>
        </w:rPr>
        <w:instrText xml:space="preserve"> SEQ Ilustración \* ARABIC </w:instrText>
      </w:r>
      <w:r w:rsidRPr="00077D6D">
        <w:rPr>
          <w:rFonts w:asciiTheme="minorHAnsi" w:hAnsiTheme="minorHAnsi" w:cstheme="minorHAnsi"/>
          <w:color w:val="auto"/>
          <w:sz w:val="24"/>
          <w:szCs w:val="24"/>
          <w:lang w:val="es-CO"/>
        </w:rPr>
        <w:fldChar w:fldCharType="separate"/>
      </w:r>
      <w:r w:rsidR="00536CC9">
        <w:rPr>
          <w:rFonts w:asciiTheme="minorHAnsi" w:hAnsiTheme="minorHAnsi" w:cstheme="minorHAnsi"/>
          <w:noProof/>
          <w:color w:val="auto"/>
          <w:sz w:val="24"/>
          <w:szCs w:val="24"/>
          <w:lang w:val="es-CO"/>
        </w:rPr>
        <w:t>1</w:t>
      </w:r>
      <w:r w:rsidRPr="00077D6D">
        <w:rPr>
          <w:rFonts w:asciiTheme="minorHAnsi" w:hAnsiTheme="minorHAnsi" w:cstheme="minorHAnsi"/>
          <w:color w:val="auto"/>
          <w:sz w:val="24"/>
          <w:szCs w:val="24"/>
          <w:lang w:val="es-CO"/>
        </w:rPr>
        <w:fldChar w:fldCharType="end"/>
      </w:r>
      <w:r w:rsidRPr="00077D6D">
        <w:rPr>
          <w:rFonts w:asciiTheme="minorHAnsi" w:hAnsiTheme="minorHAnsi" w:cstheme="minorHAnsi"/>
          <w:color w:val="auto"/>
          <w:sz w:val="24"/>
          <w:szCs w:val="24"/>
          <w:lang w:val="es-CO"/>
        </w:rPr>
        <w:t xml:space="preserve"> Servicios ambientales ofertados en los esquemas de PSA</w:t>
      </w:r>
    </w:p>
    <w:p w:rsidR="001C7CB4" w:rsidRPr="00077D6D" w:rsidRDefault="006D42C7" w:rsidP="00CB6E3F">
      <w:pPr>
        <w:spacing w:after="120" w:line="276" w:lineRule="auto"/>
        <w:jc w:val="both"/>
        <w:rPr>
          <w:rFonts w:asciiTheme="minorHAnsi" w:hAnsiTheme="minorHAnsi" w:cs="Arial"/>
          <w:szCs w:val="24"/>
          <w:lang w:val="es-CO"/>
        </w:rPr>
      </w:pPr>
      <w:r w:rsidRPr="00077D6D">
        <w:rPr>
          <w:rFonts w:asciiTheme="minorHAnsi" w:hAnsiTheme="minorHAnsi" w:cs="Arial"/>
          <w:noProof/>
          <w:szCs w:val="24"/>
          <w:lang w:val="es-CO" w:eastAsia="es-CO"/>
        </w:rPr>
        <w:drawing>
          <wp:inline distT="0" distB="0" distL="0" distR="0" wp14:anchorId="66288FF7" wp14:editId="3D27F74F">
            <wp:extent cx="5365630" cy="3010619"/>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21D6A" w:rsidRPr="00077D6D" w:rsidRDefault="00A21D6A" w:rsidP="00A21D6A">
      <w:pPr>
        <w:spacing w:after="120" w:line="276" w:lineRule="auto"/>
        <w:jc w:val="center"/>
        <w:rPr>
          <w:rFonts w:asciiTheme="minorHAnsi" w:hAnsiTheme="minorHAnsi" w:cs="Arial"/>
          <w:color w:val="FF0000"/>
          <w:szCs w:val="24"/>
          <w:lang w:val="es-CO"/>
        </w:rPr>
      </w:pPr>
      <w:r w:rsidRPr="00077D6D">
        <w:rPr>
          <w:rFonts w:asciiTheme="minorHAnsi" w:hAnsiTheme="minorHAnsi" w:cs="Arial"/>
          <w:szCs w:val="24"/>
          <w:lang w:val="es-CO"/>
        </w:rPr>
        <w:t>Fuente: Elaboración propia a partir de Gobi</w:t>
      </w:r>
      <w:r w:rsidR="00DF2D96" w:rsidRPr="00077D6D">
        <w:rPr>
          <w:rFonts w:asciiTheme="minorHAnsi" w:hAnsiTheme="minorHAnsi" w:cs="Arial"/>
          <w:szCs w:val="24"/>
          <w:lang w:val="es-CO"/>
        </w:rPr>
        <w:t>, J</w:t>
      </w:r>
      <w:r w:rsidR="00806F8A">
        <w:rPr>
          <w:rFonts w:asciiTheme="minorHAnsi" w:hAnsiTheme="minorHAnsi" w:cs="Arial"/>
          <w:szCs w:val="24"/>
          <w:lang w:val="es-CO"/>
        </w:rPr>
        <w:t xml:space="preserve"> </w:t>
      </w:r>
      <w:sdt>
        <w:sdtPr>
          <w:rPr>
            <w:rFonts w:asciiTheme="minorHAnsi" w:hAnsiTheme="minorHAnsi" w:cs="Arial"/>
            <w:szCs w:val="24"/>
            <w:lang w:val="es-CO"/>
          </w:rPr>
          <w:id w:val="-803381562"/>
          <w:citation/>
        </w:sdtPr>
        <w:sdtEndPr/>
        <w:sdtContent>
          <w:r w:rsidR="00806F8A">
            <w:rPr>
              <w:rFonts w:asciiTheme="minorHAnsi" w:hAnsiTheme="minorHAnsi" w:cs="Arial"/>
              <w:szCs w:val="24"/>
              <w:lang w:val="es-CO"/>
            </w:rPr>
            <w:fldChar w:fldCharType="begin"/>
          </w:r>
          <w:r w:rsidR="00806F8A">
            <w:rPr>
              <w:rFonts w:asciiTheme="minorHAnsi" w:hAnsiTheme="minorHAnsi" w:cs="Arial"/>
              <w:szCs w:val="24"/>
              <w:lang w:val="es-CO"/>
            </w:rPr>
            <w:instrText xml:space="preserve">CITATION Gob10 \n  \t  \l 9226 </w:instrText>
          </w:r>
          <w:r w:rsidR="00806F8A">
            <w:rPr>
              <w:rFonts w:asciiTheme="minorHAnsi" w:hAnsiTheme="minorHAnsi" w:cs="Arial"/>
              <w:szCs w:val="24"/>
              <w:lang w:val="es-CO"/>
            </w:rPr>
            <w:fldChar w:fldCharType="separate"/>
          </w:r>
          <w:r w:rsidR="00806F8A" w:rsidRPr="00806F8A">
            <w:rPr>
              <w:rFonts w:asciiTheme="minorHAnsi" w:hAnsiTheme="minorHAnsi" w:cs="Arial"/>
              <w:noProof/>
              <w:szCs w:val="24"/>
              <w:lang w:val="es-CO"/>
            </w:rPr>
            <w:t>(2010)</w:t>
          </w:r>
          <w:r w:rsidR="00806F8A">
            <w:rPr>
              <w:rFonts w:asciiTheme="minorHAnsi" w:hAnsiTheme="minorHAnsi" w:cs="Arial"/>
              <w:szCs w:val="24"/>
              <w:lang w:val="es-CO"/>
            </w:rPr>
            <w:fldChar w:fldCharType="end"/>
          </w:r>
        </w:sdtContent>
      </w:sdt>
    </w:p>
    <w:p w:rsidR="00487C40" w:rsidRPr="00077D6D" w:rsidRDefault="007F64C7" w:rsidP="003B2FCE">
      <w:pPr>
        <w:spacing w:after="120" w:line="276" w:lineRule="auto"/>
        <w:jc w:val="both"/>
        <w:rPr>
          <w:rFonts w:asciiTheme="minorHAnsi" w:hAnsiTheme="minorHAnsi" w:cs="Arial"/>
          <w:color w:val="FF0000"/>
          <w:szCs w:val="24"/>
          <w:lang w:val="es-CO"/>
        </w:rPr>
      </w:pPr>
      <w:r w:rsidRPr="00077D6D">
        <w:rPr>
          <w:rFonts w:asciiTheme="minorHAnsi" w:hAnsiTheme="minorHAnsi" w:cs="Arial"/>
          <w:color w:val="auto"/>
          <w:szCs w:val="24"/>
          <w:lang w:val="es-CO"/>
        </w:rPr>
        <w:t xml:space="preserve">El principal servicio ambiental que suele asociarse con los esquemas de PSA, es el de protección </w:t>
      </w:r>
      <w:r w:rsidR="003B2FCE" w:rsidRPr="00077D6D">
        <w:rPr>
          <w:rFonts w:asciiTheme="minorHAnsi" w:hAnsiTheme="minorHAnsi" w:cs="Arial"/>
          <w:color w:val="auto"/>
          <w:szCs w:val="24"/>
          <w:lang w:val="es-CO"/>
        </w:rPr>
        <w:t xml:space="preserve">del recurso hídrico, el cual tiene unos efectos muy puntuales en materia de beneficios para las sociedades. Todos los ecosistemas de la tierra funcionan dentro de una cuenca, y la protección de ellas garantiza el flujo de beneficios desde los proveedores hasta los beneficiarios de los servicios ambientales hídricos que pueden traducirse- entre otros- en los siguientes: suministro de pescado y agua potable, producción de cultivos y frutas, generación de energía hidroeléctrica, prevención de inundaciones, control de la erosión y la sedimentación, etc. </w:t>
      </w:r>
      <w:sdt>
        <w:sdtPr>
          <w:rPr>
            <w:rFonts w:asciiTheme="minorHAnsi" w:hAnsiTheme="minorHAnsi" w:cs="Arial"/>
            <w:color w:val="auto"/>
            <w:szCs w:val="24"/>
            <w:lang w:val="es-CO"/>
          </w:rPr>
          <w:id w:val="-1359895514"/>
          <w:citation/>
        </w:sdtPr>
        <w:sdtEndPr/>
        <w:sdtContent>
          <w:r w:rsidR="00806F8A" w:rsidRPr="00806F8A">
            <w:rPr>
              <w:rFonts w:asciiTheme="minorHAnsi" w:hAnsiTheme="minorHAnsi" w:cs="Arial"/>
              <w:color w:val="auto"/>
              <w:szCs w:val="24"/>
              <w:lang w:val="es-CO"/>
            </w:rPr>
            <w:fldChar w:fldCharType="begin"/>
          </w:r>
          <w:r w:rsidR="00806F8A" w:rsidRPr="00806F8A">
            <w:rPr>
              <w:rFonts w:asciiTheme="minorHAnsi" w:hAnsiTheme="minorHAnsi" w:cs="Arial"/>
              <w:color w:val="auto"/>
              <w:szCs w:val="24"/>
              <w:lang w:val="es-CO"/>
            </w:rPr>
            <w:instrText xml:space="preserve"> CITATION Uni101 \l 9226 </w:instrText>
          </w:r>
          <w:r w:rsidR="00806F8A" w:rsidRPr="00806F8A">
            <w:rPr>
              <w:rFonts w:asciiTheme="minorHAnsi" w:hAnsiTheme="minorHAnsi" w:cs="Arial"/>
              <w:color w:val="auto"/>
              <w:szCs w:val="24"/>
              <w:lang w:val="es-CO"/>
            </w:rPr>
            <w:fldChar w:fldCharType="separate"/>
          </w:r>
          <w:r w:rsidR="00806F8A" w:rsidRPr="00806F8A">
            <w:rPr>
              <w:rFonts w:asciiTheme="minorHAnsi" w:hAnsiTheme="minorHAnsi" w:cs="Arial"/>
              <w:noProof/>
              <w:color w:val="auto"/>
              <w:szCs w:val="24"/>
              <w:lang w:val="es-CO"/>
            </w:rPr>
            <w:t>(UICN, 2010)</w:t>
          </w:r>
          <w:r w:rsidR="00806F8A" w:rsidRPr="00806F8A">
            <w:rPr>
              <w:rFonts w:asciiTheme="minorHAnsi" w:hAnsiTheme="minorHAnsi" w:cs="Arial"/>
              <w:color w:val="auto"/>
              <w:szCs w:val="24"/>
              <w:lang w:val="es-CO"/>
            </w:rPr>
            <w:fldChar w:fldCharType="end"/>
          </w:r>
        </w:sdtContent>
      </w:sdt>
    </w:p>
    <w:p w:rsidR="001E6544" w:rsidRPr="00077D6D" w:rsidRDefault="001E6544" w:rsidP="003B2FCE">
      <w:pPr>
        <w:spacing w:after="120" w:line="276" w:lineRule="auto"/>
        <w:jc w:val="both"/>
        <w:rPr>
          <w:rFonts w:asciiTheme="minorHAnsi" w:hAnsiTheme="minorHAnsi" w:cs="Arial"/>
          <w:color w:val="FF0000"/>
          <w:szCs w:val="24"/>
          <w:lang w:val="es-CO"/>
        </w:rPr>
      </w:pPr>
      <w:r w:rsidRPr="00077D6D">
        <w:rPr>
          <w:rFonts w:asciiTheme="minorHAnsi" w:hAnsiTheme="minorHAnsi" w:cs="Arial"/>
          <w:color w:val="auto"/>
          <w:szCs w:val="24"/>
          <w:lang w:val="es-CO"/>
        </w:rPr>
        <w:t>En segundo lugar, los servicios asociados a la protección de la biodiversidad, hacen referencia a la protección de las especies y ecosistemas estratégicos que puedan contribuir a la generación de un medio ambiente sostenible. La demanda de este tipo de servicios no suele generar una contraprestación tangible para los beneficiarios, por lo cual el establecimiento de mercados ligados a este tipo de servicio ambiental, suele encontrarse limitado y su expansión no se da en mayor medida</w:t>
      </w:r>
      <w:r w:rsidRPr="00806F8A">
        <w:rPr>
          <w:rFonts w:asciiTheme="minorHAnsi" w:hAnsiTheme="minorHAnsi" w:cs="Arial"/>
          <w:color w:val="auto"/>
          <w:szCs w:val="24"/>
          <w:lang w:val="es-CO"/>
        </w:rPr>
        <w:t xml:space="preserve">. </w:t>
      </w:r>
      <w:sdt>
        <w:sdtPr>
          <w:rPr>
            <w:rFonts w:asciiTheme="minorHAnsi" w:hAnsiTheme="minorHAnsi" w:cs="Arial"/>
            <w:color w:val="auto"/>
            <w:szCs w:val="24"/>
            <w:lang w:val="es-CO"/>
          </w:rPr>
          <w:id w:val="-213280423"/>
          <w:citation/>
        </w:sdtPr>
        <w:sdtEndPr/>
        <w:sdtContent>
          <w:r w:rsidR="00806F8A" w:rsidRPr="00806F8A">
            <w:rPr>
              <w:rFonts w:asciiTheme="minorHAnsi" w:hAnsiTheme="minorHAnsi" w:cs="Arial"/>
              <w:color w:val="auto"/>
              <w:szCs w:val="24"/>
              <w:lang w:val="es-CO"/>
            </w:rPr>
            <w:fldChar w:fldCharType="begin"/>
          </w:r>
          <w:r w:rsidR="00806F8A" w:rsidRPr="00806F8A">
            <w:rPr>
              <w:rFonts w:asciiTheme="minorHAnsi" w:hAnsiTheme="minorHAnsi" w:cs="Arial"/>
              <w:color w:val="auto"/>
              <w:szCs w:val="24"/>
              <w:lang w:val="es-CO"/>
            </w:rPr>
            <w:instrText xml:space="preserve"> CITATION Gob10 \l 9226 </w:instrText>
          </w:r>
          <w:r w:rsidR="00806F8A" w:rsidRPr="00806F8A">
            <w:rPr>
              <w:rFonts w:asciiTheme="minorHAnsi" w:hAnsiTheme="minorHAnsi" w:cs="Arial"/>
              <w:color w:val="auto"/>
              <w:szCs w:val="24"/>
              <w:lang w:val="es-CO"/>
            </w:rPr>
            <w:fldChar w:fldCharType="separate"/>
          </w:r>
          <w:r w:rsidR="00806F8A" w:rsidRPr="00806F8A">
            <w:rPr>
              <w:rFonts w:asciiTheme="minorHAnsi" w:hAnsiTheme="minorHAnsi" w:cs="Arial"/>
              <w:noProof/>
              <w:color w:val="auto"/>
              <w:szCs w:val="24"/>
              <w:lang w:val="es-CO"/>
            </w:rPr>
            <w:t>(Gobbi, 2010)</w:t>
          </w:r>
          <w:r w:rsidR="00806F8A" w:rsidRPr="00806F8A">
            <w:rPr>
              <w:rFonts w:asciiTheme="minorHAnsi" w:hAnsiTheme="minorHAnsi" w:cs="Arial"/>
              <w:color w:val="auto"/>
              <w:szCs w:val="24"/>
              <w:lang w:val="es-CO"/>
            </w:rPr>
            <w:fldChar w:fldCharType="end"/>
          </w:r>
        </w:sdtContent>
      </w:sdt>
    </w:p>
    <w:p w:rsidR="006F5D9C" w:rsidRPr="00077D6D" w:rsidRDefault="006F5D9C" w:rsidP="006F5D9C">
      <w:pPr>
        <w:tabs>
          <w:tab w:val="right" w:pos="8840"/>
        </w:tabs>
        <w:spacing w:after="120" w:line="276" w:lineRule="auto"/>
        <w:jc w:val="both"/>
        <w:rPr>
          <w:rFonts w:asciiTheme="minorHAnsi" w:hAnsiTheme="minorHAnsi" w:cs="Arial"/>
          <w:color w:val="FF0000"/>
          <w:szCs w:val="24"/>
          <w:lang w:val="es-CO"/>
        </w:rPr>
      </w:pPr>
      <w:r w:rsidRPr="00077D6D">
        <w:rPr>
          <w:rFonts w:asciiTheme="minorHAnsi" w:hAnsiTheme="minorHAnsi" w:cs="Arial"/>
          <w:color w:val="auto"/>
          <w:szCs w:val="24"/>
          <w:lang w:val="es-CO"/>
        </w:rPr>
        <w:t>Un tercer servicio ambiental que es susceptible de incorporación en los esquemas de PSA es la captura de carbono</w:t>
      </w:r>
      <w:r w:rsidR="00445EFB" w:rsidRPr="00077D6D">
        <w:rPr>
          <w:rFonts w:asciiTheme="minorHAnsi" w:hAnsiTheme="minorHAnsi" w:cs="Arial"/>
          <w:color w:val="auto"/>
          <w:szCs w:val="24"/>
          <w:lang w:val="es-CO"/>
        </w:rPr>
        <w:t xml:space="preserve">. El dióxido de carbono es posiblemente uno de los gases efecto invernadero que mayor incidencia tiene en el cambio climático y el calentamiento global, y las conservación de los bosques o la plantación de nuevos árboles contribuye a la llamada “captura de carbono” mediante el proceso de fotosíntesis. El manejo forestal, y la silvicultura, son entonces alternativas de </w:t>
      </w:r>
      <w:r w:rsidR="007635AB" w:rsidRPr="00077D6D">
        <w:rPr>
          <w:rFonts w:asciiTheme="minorHAnsi" w:hAnsiTheme="minorHAnsi" w:cs="Arial"/>
          <w:color w:val="auto"/>
          <w:szCs w:val="24"/>
          <w:lang w:val="es-CO"/>
        </w:rPr>
        <w:t xml:space="preserve">reducción de la presencia de dióxido de carbono en la atmósfera, que se constituyen en los mecanismos por medio de los cuales se presta el servicio ambiental de captura de carbono. </w:t>
      </w:r>
      <w:sdt>
        <w:sdtPr>
          <w:rPr>
            <w:rFonts w:asciiTheme="minorHAnsi" w:hAnsiTheme="minorHAnsi" w:cs="Arial"/>
            <w:color w:val="auto"/>
            <w:szCs w:val="24"/>
            <w:lang w:val="es-CO"/>
          </w:rPr>
          <w:id w:val="1106925473"/>
          <w:citation/>
        </w:sdtPr>
        <w:sdtEndPr/>
        <w:sdtContent>
          <w:r w:rsidR="00806F8A" w:rsidRPr="00806F8A">
            <w:rPr>
              <w:rFonts w:asciiTheme="minorHAnsi" w:hAnsiTheme="minorHAnsi" w:cs="Arial"/>
              <w:color w:val="auto"/>
              <w:szCs w:val="24"/>
              <w:lang w:val="es-CO"/>
            </w:rPr>
            <w:fldChar w:fldCharType="begin"/>
          </w:r>
          <w:r w:rsidR="00806F8A" w:rsidRPr="00806F8A">
            <w:rPr>
              <w:rFonts w:asciiTheme="minorHAnsi" w:hAnsiTheme="minorHAnsi" w:cs="Arial"/>
              <w:color w:val="auto"/>
              <w:szCs w:val="24"/>
              <w:lang w:val="es-CO"/>
            </w:rPr>
            <w:instrText xml:space="preserve"> CITATION Ord08 \l 9226 </w:instrText>
          </w:r>
          <w:r w:rsidR="00806F8A" w:rsidRPr="00806F8A">
            <w:rPr>
              <w:rFonts w:asciiTheme="minorHAnsi" w:hAnsiTheme="minorHAnsi" w:cs="Arial"/>
              <w:color w:val="auto"/>
              <w:szCs w:val="24"/>
              <w:lang w:val="es-CO"/>
            </w:rPr>
            <w:fldChar w:fldCharType="separate"/>
          </w:r>
          <w:r w:rsidR="00806F8A" w:rsidRPr="00806F8A">
            <w:rPr>
              <w:rFonts w:asciiTheme="minorHAnsi" w:hAnsiTheme="minorHAnsi" w:cs="Arial"/>
              <w:noProof/>
              <w:color w:val="auto"/>
              <w:szCs w:val="24"/>
              <w:lang w:val="es-CO"/>
            </w:rPr>
            <w:t>(Ordoñez Díaz, 2008)</w:t>
          </w:r>
          <w:r w:rsidR="00806F8A" w:rsidRPr="00806F8A">
            <w:rPr>
              <w:rFonts w:asciiTheme="minorHAnsi" w:hAnsiTheme="minorHAnsi" w:cs="Arial"/>
              <w:color w:val="auto"/>
              <w:szCs w:val="24"/>
              <w:lang w:val="es-CO"/>
            </w:rPr>
            <w:fldChar w:fldCharType="end"/>
          </w:r>
        </w:sdtContent>
      </w:sdt>
    </w:p>
    <w:p w:rsidR="00BE3383" w:rsidRPr="00077D6D" w:rsidRDefault="00BE3383" w:rsidP="006F5D9C">
      <w:pPr>
        <w:tabs>
          <w:tab w:val="right" w:pos="8840"/>
        </w:tabs>
        <w:spacing w:after="120" w:line="276" w:lineRule="auto"/>
        <w:jc w:val="both"/>
        <w:rPr>
          <w:rFonts w:asciiTheme="minorHAnsi" w:hAnsiTheme="minorHAnsi" w:cs="Arial"/>
          <w:color w:val="FF0000"/>
          <w:szCs w:val="24"/>
          <w:lang w:val="es-CO"/>
        </w:rPr>
      </w:pPr>
      <w:r w:rsidRPr="00077D6D">
        <w:rPr>
          <w:rFonts w:asciiTheme="minorHAnsi" w:hAnsiTheme="minorHAnsi" w:cs="Arial"/>
          <w:color w:val="auto"/>
          <w:szCs w:val="24"/>
          <w:lang w:val="es-CO"/>
        </w:rPr>
        <w:t>Por último, el servicio ambiental de belleza escénica o de paisaje, se asocia principalmente al valor estético o cultural asignado a sitios de importancia estratégica definidos. Este tipo de servicio ambiental ha venido tomando un lugar estratégico en el ecoturismo, y se inclina mucho más a la protección estética del paisaje ecológico, que a su relevancia ambiental</w:t>
      </w:r>
      <w:sdt>
        <w:sdtPr>
          <w:rPr>
            <w:rFonts w:asciiTheme="minorHAnsi" w:hAnsiTheme="minorHAnsi" w:cs="Arial"/>
            <w:color w:val="auto"/>
            <w:szCs w:val="24"/>
            <w:lang w:val="es-CO"/>
          </w:rPr>
          <w:id w:val="1566298643"/>
          <w:citation/>
        </w:sdtPr>
        <w:sdtEndPr/>
        <w:sdtContent>
          <w:r w:rsidR="00806F8A" w:rsidRPr="00806F8A">
            <w:rPr>
              <w:rFonts w:asciiTheme="minorHAnsi" w:hAnsiTheme="minorHAnsi" w:cs="Arial"/>
              <w:color w:val="auto"/>
              <w:szCs w:val="24"/>
              <w:lang w:val="es-CO"/>
            </w:rPr>
            <w:fldChar w:fldCharType="begin"/>
          </w:r>
          <w:r w:rsidR="00806F8A" w:rsidRPr="00806F8A">
            <w:rPr>
              <w:rFonts w:asciiTheme="minorHAnsi" w:hAnsiTheme="minorHAnsi" w:cs="Arial"/>
              <w:color w:val="auto"/>
              <w:szCs w:val="24"/>
              <w:lang w:val="es-CO"/>
            </w:rPr>
            <w:instrText xml:space="preserve"> CITATION Uni04 \l 9226 </w:instrText>
          </w:r>
          <w:r w:rsidR="00806F8A" w:rsidRPr="00806F8A">
            <w:rPr>
              <w:rFonts w:asciiTheme="minorHAnsi" w:hAnsiTheme="minorHAnsi" w:cs="Arial"/>
              <w:color w:val="auto"/>
              <w:szCs w:val="24"/>
              <w:lang w:val="es-CO"/>
            </w:rPr>
            <w:fldChar w:fldCharType="separate"/>
          </w:r>
          <w:r w:rsidR="00806F8A" w:rsidRPr="00806F8A">
            <w:rPr>
              <w:rFonts w:asciiTheme="minorHAnsi" w:hAnsiTheme="minorHAnsi" w:cs="Arial"/>
              <w:noProof/>
              <w:color w:val="auto"/>
              <w:szCs w:val="24"/>
              <w:lang w:val="es-CO"/>
            </w:rPr>
            <w:t xml:space="preserve"> (Unisféra International Centre , 2004)</w:t>
          </w:r>
          <w:r w:rsidR="00806F8A" w:rsidRPr="00806F8A">
            <w:rPr>
              <w:rFonts w:asciiTheme="minorHAnsi" w:hAnsiTheme="minorHAnsi" w:cs="Arial"/>
              <w:color w:val="auto"/>
              <w:szCs w:val="24"/>
              <w:lang w:val="es-CO"/>
            </w:rPr>
            <w:fldChar w:fldCharType="end"/>
          </w:r>
        </w:sdtContent>
      </w:sdt>
    </w:p>
    <w:p w:rsidR="00FE7588" w:rsidRPr="00077D6D" w:rsidRDefault="00FE7588" w:rsidP="006F5D9C">
      <w:pPr>
        <w:tabs>
          <w:tab w:val="right" w:pos="8840"/>
        </w:tabs>
        <w:spacing w:after="120" w:line="276" w:lineRule="auto"/>
        <w:jc w:val="both"/>
        <w:rPr>
          <w:rFonts w:asciiTheme="minorHAnsi" w:hAnsiTheme="minorHAnsi" w:cs="Arial"/>
          <w:color w:val="auto"/>
          <w:szCs w:val="24"/>
          <w:lang w:val="es-CO"/>
        </w:rPr>
      </w:pPr>
      <w:r w:rsidRPr="00077D6D">
        <w:rPr>
          <w:rFonts w:asciiTheme="minorHAnsi" w:hAnsiTheme="minorHAnsi" w:cs="Arial"/>
          <w:color w:val="auto"/>
          <w:szCs w:val="24"/>
          <w:lang w:val="es-CO"/>
        </w:rPr>
        <w:t>Una vez descritos los principales servicios ambientales, se procederá a definir los esquemas de pago por servicios ambientales</w:t>
      </w:r>
      <w:r w:rsidR="005E65AD" w:rsidRPr="00077D6D">
        <w:rPr>
          <w:rFonts w:asciiTheme="minorHAnsi" w:hAnsiTheme="minorHAnsi" w:cs="Arial"/>
          <w:color w:val="auto"/>
          <w:szCs w:val="24"/>
          <w:lang w:val="es-CO"/>
        </w:rPr>
        <w:t>, sus principales componentes, y los criterios generales de operación.</w:t>
      </w:r>
    </w:p>
    <w:p w:rsidR="00F3751D" w:rsidRPr="00077D6D" w:rsidRDefault="00F3751D" w:rsidP="00F3751D">
      <w:pPr>
        <w:pStyle w:val="Prrafodelista"/>
        <w:numPr>
          <w:ilvl w:val="1"/>
          <w:numId w:val="4"/>
        </w:numPr>
        <w:tabs>
          <w:tab w:val="right" w:pos="8840"/>
        </w:tabs>
        <w:spacing w:after="120" w:line="276" w:lineRule="auto"/>
        <w:jc w:val="both"/>
        <w:rPr>
          <w:rFonts w:asciiTheme="minorHAnsi" w:hAnsiTheme="minorHAnsi" w:cs="Arial"/>
          <w:b/>
          <w:color w:val="auto"/>
          <w:szCs w:val="24"/>
          <w:lang w:val="es-CO"/>
        </w:rPr>
      </w:pPr>
      <w:r w:rsidRPr="00077D6D">
        <w:rPr>
          <w:rFonts w:asciiTheme="minorHAnsi" w:hAnsiTheme="minorHAnsi" w:cs="Arial"/>
          <w:b/>
          <w:color w:val="auto"/>
          <w:szCs w:val="24"/>
          <w:lang w:val="es-CO"/>
        </w:rPr>
        <w:t xml:space="preserve"> ESQUEMAS DE PAGOS POR SERVICIOS AMBIENTALES</w:t>
      </w:r>
      <w:r w:rsidR="003011D2" w:rsidRPr="00077D6D">
        <w:rPr>
          <w:rFonts w:asciiTheme="minorHAnsi" w:hAnsiTheme="minorHAnsi" w:cs="Arial"/>
          <w:b/>
          <w:color w:val="auto"/>
          <w:szCs w:val="24"/>
          <w:lang w:val="es-CO"/>
        </w:rPr>
        <w:t>.</w:t>
      </w:r>
    </w:p>
    <w:p w:rsidR="003011D2" w:rsidRPr="00077D6D" w:rsidRDefault="00AD2A92" w:rsidP="003011D2">
      <w:pPr>
        <w:tabs>
          <w:tab w:val="right" w:pos="8840"/>
        </w:tabs>
        <w:spacing w:after="120" w:line="276" w:lineRule="auto"/>
        <w:jc w:val="both"/>
        <w:rPr>
          <w:rFonts w:asciiTheme="minorHAnsi" w:hAnsiTheme="minorHAnsi" w:cs="Arial"/>
          <w:color w:val="auto"/>
          <w:szCs w:val="24"/>
          <w:lang w:val="es-CO"/>
        </w:rPr>
      </w:pPr>
      <w:r w:rsidRPr="00077D6D">
        <w:rPr>
          <w:rFonts w:asciiTheme="minorHAnsi" w:hAnsiTheme="minorHAnsi" w:cs="Arial"/>
          <w:color w:val="auto"/>
          <w:szCs w:val="24"/>
          <w:lang w:val="es-CO"/>
        </w:rPr>
        <w:t xml:space="preserve">Los servicios ambientales que fueron mencionados en el apartado anterior, se concretan mediante acuerdos de voluntades en donde proveedores de servicios ambientales, reciben una contraprestación económica o en especie por parte de los beneficiarios. En esencia, aunque se trate de la protección, conservación o recuperación de ecosistemas naturales, la lógica de los esquemas de PSA es comercial, y responde a transacciones propias del mercado. </w:t>
      </w:r>
    </w:p>
    <w:p w:rsidR="00AD2A92" w:rsidRPr="00077D6D" w:rsidRDefault="00AD2A92" w:rsidP="003011D2">
      <w:pPr>
        <w:tabs>
          <w:tab w:val="right" w:pos="8840"/>
        </w:tabs>
        <w:spacing w:after="120" w:line="276" w:lineRule="auto"/>
        <w:jc w:val="both"/>
        <w:rPr>
          <w:rFonts w:asciiTheme="minorHAnsi" w:hAnsiTheme="minorHAnsi" w:cs="Arial"/>
          <w:color w:val="auto"/>
          <w:szCs w:val="24"/>
          <w:lang w:val="es-CO"/>
        </w:rPr>
      </w:pPr>
      <w:r w:rsidRPr="00077D6D">
        <w:rPr>
          <w:rFonts w:asciiTheme="minorHAnsi" w:hAnsiTheme="minorHAnsi" w:cs="Arial"/>
          <w:color w:val="auto"/>
          <w:szCs w:val="24"/>
          <w:lang w:val="es-CO"/>
        </w:rPr>
        <w:t>Por lo tanto, la definición de un esquema de PSA, d</w:t>
      </w:r>
      <w:r w:rsidR="00EF1E9F" w:rsidRPr="00077D6D">
        <w:rPr>
          <w:rFonts w:asciiTheme="minorHAnsi" w:hAnsiTheme="minorHAnsi" w:cs="Arial"/>
          <w:color w:val="auto"/>
          <w:szCs w:val="24"/>
          <w:lang w:val="es-CO"/>
        </w:rPr>
        <w:t>ebe ir necesariamente acompañada</w:t>
      </w:r>
      <w:r w:rsidRPr="00077D6D">
        <w:rPr>
          <w:rFonts w:asciiTheme="minorHAnsi" w:hAnsiTheme="minorHAnsi" w:cs="Arial"/>
          <w:color w:val="auto"/>
          <w:szCs w:val="24"/>
          <w:lang w:val="es-CO"/>
        </w:rPr>
        <w:t xml:space="preserve"> de una valoración económica que favorezca a las partes vinculadas en el acuerdo de voluntades. Se trata de establecer un equilibrio, en donde la provisión de servicios ambientales “…</w:t>
      </w:r>
      <w:r w:rsidRPr="00077D6D">
        <w:rPr>
          <w:rFonts w:asciiTheme="minorHAnsi" w:hAnsiTheme="minorHAnsi" w:cs="Arial"/>
          <w:color w:val="auto"/>
          <w:szCs w:val="24"/>
        </w:rPr>
        <w:t>genere al menos, tantos beneficios (revelados o expresados a través de las preferencias de las personas) como costos en lo</w:t>
      </w:r>
      <w:r w:rsidRPr="00806F8A">
        <w:rPr>
          <w:rFonts w:asciiTheme="minorHAnsi" w:hAnsiTheme="minorHAnsi" w:cs="Arial"/>
          <w:color w:val="auto"/>
          <w:szCs w:val="24"/>
        </w:rPr>
        <w:t xml:space="preserve">s que se incurre para proveerlos” </w:t>
      </w:r>
      <w:sdt>
        <w:sdtPr>
          <w:rPr>
            <w:rFonts w:asciiTheme="minorHAnsi" w:hAnsiTheme="minorHAnsi" w:cs="Arial"/>
            <w:color w:val="auto"/>
            <w:szCs w:val="24"/>
          </w:rPr>
          <w:id w:val="705987157"/>
          <w:citation/>
        </w:sdtPr>
        <w:sdtEndPr/>
        <w:sdtContent>
          <w:r w:rsidR="00806F8A" w:rsidRPr="00806F8A">
            <w:rPr>
              <w:rFonts w:asciiTheme="minorHAnsi" w:hAnsiTheme="minorHAnsi" w:cs="Arial"/>
              <w:color w:val="auto"/>
              <w:szCs w:val="24"/>
            </w:rPr>
            <w:fldChar w:fldCharType="begin"/>
          </w:r>
          <w:r w:rsidR="00806F8A" w:rsidRPr="00806F8A">
            <w:rPr>
              <w:rFonts w:asciiTheme="minorHAnsi" w:hAnsiTheme="minorHAnsi" w:cs="Arial"/>
              <w:color w:val="auto"/>
              <w:szCs w:val="24"/>
              <w:lang w:val="es-CO"/>
            </w:rPr>
            <w:instrText xml:space="preserve"> CITATION Leó12 \l 9226 </w:instrText>
          </w:r>
          <w:r w:rsidR="00806F8A" w:rsidRPr="00806F8A">
            <w:rPr>
              <w:rFonts w:asciiTheme="minorHAnsi" w:hAnsiTheme="minorHAnsi" w:cs="Arial"/>
              <w:color w:val="auto"/>
              <w:szCs w:val="24"/>
            </w:rPr>
            <w:fldChar w:fldCharType="separate"/>
          </w:r>
          <w:r w:rsidR="00806F8A" w:rsidRPr="00806F8A">
            <w:rPr>
              <w:rFonts w:asciiTheme="minorHAnsi" w:hAnsiTheme="minorHAnsi" w:cs="Arial"/>
              <w:noProof/>
              <w:color w:val="auto"/>
              <w:szCs w:val="24"/>
              <w:lang w:val="es-CO"/>
            </w:rPr>
            <w:t>(León Rodriguez &amp; Castiblanco, 2012)</w:t>
          </w:r>
          <w:r w:rsidR="00806F8A" w:rsidRPr="00806F8A">
            <w:rPr>
              <w:rFonts w:asciiTheme="minorHAnsi" w:hAnsiTheme="minorHAnsi" w:cs="Arial"/>
              <w:color w:val="auto"/>
              <w:szCs w:val="24"/>
            </w:rPr>
            <w:fldChar w:fldCharType="end"/>
          </w:r>
        </w:sdtContent>
      </w:sdt>
    </w:p>
    <w:p w:rsidR="00546B1A" w:rsidRPr="00077D6D" w:rsidRDefault="00EF1E9F" w:rsidP="00EF1E9F">
      <w:pPr>
        <w:spacing w:after="120" w:line="276" w:lineRule="auto"/>
        <w:jc w:val="both"/>
        <w:rPr>
          <w:rFonts w:asciiTheme="minorHAnsi" w:hAnsiTheme="minorHAnsi" w:cs="Arial"/>
          <w:szCs w:val="24"/>
          <w:lang w:val="es-CO"/>
        </w:rPr>
      </w:pPr>
      <w:r w:rsidRPr="00077D6D">
        <w:rPr>
          <w:rFonts w:asciiTheme="minorHAnsi" w:hAnsiTheme="minorHAnsi" w:cs="Arial"/>
          <w:szCs w:val="24"/>
          <w:lang w:val="es-CO"/>
        </w:rPr>
        <w:t xml:space="preserve">Existe un proceso definido para evaluar la viabilidad económica de un esquema de Pago por Servicios ambientales, el cual se recomienda tener en cuenta una vez se definan los pormenores técnicos para la procedencia de la estrategia propuesta en el presente proyecto de acuerdo. </w:t>
      </w:r>
    </w:p>
    <w:p w:rsidR="00EF1E9F" w:rsidRPr="00077D6D" w:rsidRDefault="00EF1E9F" w:rsidP="00EF1E9F">
      <w:pPr>
        <w:spacing w:after="120" w:line="276" w:lineRule="auto"/>
        <w:jc w:val="both"/>
        <w:rPr>
          <w:rFonts w:asciiTheme="minorHAnsi" w:hAnsiTheme="minorHAnsi" w:cs="Arial"/>
          <w:szCs w:val="24"/>
          <w:lang w:val="es-CO"/>
        </w:rPr>
      </w:pPr>
      <w:r w:rsidRPr="00077D6D">
        <w:rPr>
          <w:rFonts w:asciiTheme="minorHAnsi" w:hAnsiTheme="minorHAnsi" w:cs="Arial"/>
          <w:szCs w:val="24"/>
          <w:lang w:val="es-CO"/>
        </w:rPr>
        <w:t>Las etapas de dicho proceso se relacionan en el siguiente gráfico:</w:t>
      </w:r>
    </w:p>
    <w:p w:rsidR="00EF1E9F" w:rsidRPr="00077D6D" w:rsidRDefault="00EF1E9F" w:rsidP="00EF1E9F">
      <w:pPr>
        <w:spacing w:after="120" w:line="276" w:lineRule="auto"/>
        <w:jc w:val="both"/>
        <w:rPr>
          <w:rFonts w:asciiTheme="minorHAnsi" w:hAnsiTheme="minorHAnsi" w:cs="Arial"/>
          <w:szCs w:val="24"/>
          <w:lang w:val="es-CO"/>
        </w:rPr>
      </w:pPr>
    </w:p>
    <w:p w:rsidR="00EF1E9F" w:rsidRPr="00077D6D" w:rsidRDefault="00EF1E9F" w:rsidP="00EF1E9F">
      <w:pPr>
        <w:pStyle w:val="Epgrafe"/>
        <w:keepNext/>
        <w:jc w:val="center"/>
        <w:rPr>
          <w:rFonts w:asciiTheme="minorHAnsi" w:hAnsiTheme="minorHAnsi" w:cstheme="minorHAnsi"/>
          <w:color w:val="auto"/>
          <w:sz w:val="24"/>
          <w:szCs w:val="24"/>
        </w:rPr>
      </w:pPr>
      <w:r w:rsidRPr="00077D6D">
        <w:rPr>
          <w:rFonts w:asciiTheme="minorHAnsi" w:hAnsiTheme="minorHAnsi" w:cstheme="minorHAnsi"/>
          <w:color w:val="auto"/>
          <w:sz w:val="24"/>
          <w:szCs w:val="24"/>
        </w:rPr>
        <w:t xml:space="preserve">Ilustración </w:t>
      </w:r>
      <w:r w:rsidRPr="00077D6D">
        <w:rPr>
          <w:rFonts w:asciiTheme="minorHAnsi" w:hAnsiTheme="minorHAnsi" w:cstheme="minorHAnsi"/>
          <w:color w:val="auto"/>
          <w:sz w:val="24"/>
          <w:szCs w:val="24"/>
        </w:rPr>
        <w:fldChar w:fldCharType="begin"/>
      </w:r>
      <w:r w:rsidRPr="00077D6D">
        <w:rPr>
          <w:rFonts w:asciiTheme="minorHAnsi" w:hAnsiTheme="minorHAnsi" w:cstheme="minorHAnsi"/>
          <w:color w:val="auto"/>
          <w:sz w:val="24"/>
          <w:szCs w:val="24"/>
        </w:rPr>
        <w:instrText xml:space="preserve"> SEQ Ilustración \* ARABIC </w:instrText>
      </w:r>
      <w:r w:rsidRPr="00077D6D">
        <w:rPr>
          <w:rFonts w:asciiTheme="minorHAnsi" w:hAnsiTheme="minorHAnsi" w:cstheme="minorHAnsi"/>
          <w:color w:val="auto"/>
          <w:sz w:val="24"/>
          <w:szCs w:val="24"/>
        </w:rPr>
        <w:fldChar w:fldCharType="separate"/>
      </w:r>
      <w:r w:rsidR="00536CC9">
        <w:rPr>
          <w:rFonts w:asciiTheme="minorHAnsi" w:hAnsiTheme="minorHAnsi" w:cstheme="minorHAnsi"/>
          <w:noProof/>
          <w:color w:val="auto"/>
          <w:sz w:val="24"/>
          <w:szCs w:val="24"/>
        </w:rPr>
        <w:t>2</w:t>
      </w:r>
      <w:r w:rsidRPr="00077D6D">
        <w:rPr>
          <w:rFonts w:asciiTheme="minorHAnsi" w:hAnsiTheme="minorHAnsi" w:cstheme="minorHAnsi"/>
          <w:color w:val="auto"/>
          <w:sz w:val="24"/>
          <w:szCs w:val="24"/>
        </w:rPr>
        <w:fldChar w:fldCharType="end"/>
      </w:r>
      <w:r w:rsidRPr="00077D6D">
        <w:rPr>
          <w:rFonts w:asciiTheme="minorHAnsi" w:hAnsiTheme="minorHAnsi" w:cstheme="minorHAnsi"/>
          <w:color w:val="auto"/>
          <w:sz w:val="24"/>
          <w:szCs w:val="24"/>
        </w:rPr>
        <w:t xml:space="preserve"> Etapas para la evaluación de la viabilidad económica de un esquema de Pago por Servicios Ambientales.</w:t>
      </w:r>
    </w:p>
    <w:p w:rsidR="00EF1E9F" w:rsidRPr="00077D6D" w:rsidRDefault="00EF1E9F" w:rsidP="00EF1E9F">
      <w:pPr>
        <w:spacing w:after="120" w:line="276" w:lineRule="auto"/>
        <w:jc w:val="both"/>
        <w:rPr>
          <w:rFonts w:asciiTheme="minorHAnsi" w:hAnsiTheme="minorHAnsi" w:cs="Arial"/>
          <w:szCs w:val="24"/>
          <w:lang w:val="es-CO"/>
        </w:rPr>
      </w:pPr>
      <w:r w:rsidRPr="00077D6D">
        <w:rPr>
          <w:rFonts w:asciiTheme="minorHAnsi" w:hAnsiTheme="minorHAnsi" w:cs="Arial"/>
          <w:noProof/>
          <w:szCs w:val="24"/>
          <w:lang w:val="es-CO" w:eastAsia="es-CO"/>
        </w:rPr>
        <w:drawing>
          <wp:inline distT="0" distB="0" distL="0" distR="0" wp14:anchorId="41475FDA" wp14:editId="6A34F2FA">
            <wp:extent cx="5486400" cy="3200400"/>
            <wp:effectExtent l="38100" t="0" r="1905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F467D" w:rsidRPr="00077D6D" w:rsidRDefault="005F467D" w:rsidP="005F467D">
      <w:pPr>
        <w:spacing w:after="120" w:line="276" w:lineRule="auto"/>
        <w:jc w:val="center"/>
        <w:rPr>
          <w:rFonts w:asciiTheme="minorHAnsi" w:hAnsiTheme="minorHAnsi" w:cs="Arial"/>
          <w:color w:val="FF0000"/>
          <w:szCs w:val="24"/>
          <w:lang w:val="es-CO"/>
        </w:rPr>
      </w:pPr>
      <w:r w:rsidRPr="00077D6D">
        <w:rPr>
          <w:rFonts w:asciiTheme="minorHAnsi" w:hAnsiTheme="minorHAnsi" w:cs="Arial"/>
          <w:szCs w:val="24"/>
          <w:lang w:val="es-CO"/>
        </w:rPr>
        <w:t xml:space="preserve">Fuente: Adaptado de León y </w:t>
      </w:r>
      <w:proofErr w:type="spellStart"/>
      <w:r w:rsidRPr="00806F8A">
        <w:rPr>
          <w:rFonts w:asciiTheme="minorHAnsi" w:hAnsiTheme="minorHAnsi" w:cs="Arial"/>
          <w:color w:val="auto"/>
          <w:szCs w:val="24"/>
          <w:lang w:val="es-CO"/>
        </w:rPr>
        <w:t>Castiblanco</w:t>
      </w:r>
      <w:proofErr w:type="spellEnd"/>
      <w:r w:rsidRPr="00806F8A">
        <w:rPr>
          <w:rFonts w:asciiTheme="minorHAnsi" w:hAnsiTheme="minorHAnsi" w:cs="Arial"/>
          <w:color w:val="auto"/>
          <w:szCs w:val="24"/>
          <w:lang w:val="es-CO"/>
        </w:rPr>
        <w:t xml:space="preserve"> </w:t>
      </w:r>
      <w:sdt>
        <w:sdtPr>
          <w:rPr>
            <w:rFonts w:asciiTheme="minorHAnsi" w:hAnsiTheme="minorHAnsi" w:cs="Arial"/>
            <w:color w:val="auto"/>
            <w:szCs w:val="24"/>
            <w:lang w:val="es-CO"/>
          </w:rPr>
          <w:id w:val="-1188356589"/>
          <w:citation/>
        </w:sdtPr>
        <w:sdtEndPr/>
        <w:sdtContent>
          <w:r w:rsidR="00806F8A" w:rsidRPr="00806F8A">
            <w:rPr>
              <w:rFonts w:asciiTheme="minorHAnsi" w:hAnsiTheme="minorHAnsi" w:cs="Arial"/>
              <w:color w:val="auto"/>
              <w:szCs w:val="24"/>
              <w:lang w:val="es-CO"/>
            </w:rPr>
            <w:fldChar w:fldCharType="begin"/>
          </w:r>
          <w:r w:rsidR="00806F8A" w:rsidRPr="00806F8A">
            <w:rPr>
              <w:rFonts w:asciiTheme="minorHAnsi" w:hAnsiTheme="minorHAnsi" w:cs="Arial"/>
              <w:color w:val="auto"/>
              <w:szCs w:val="24"/>
              <w:lang w:val="es-CO"/>
            </w:rPr>
            <w:instrText xml:space="preserve">CITATION Leó12 \n  \t  \l 9226 </w:instrText>
          </w:r>
          <w:r w:rsidR="00806F8A" w:rsidRPr="00806F8A">
            <w:rPr>
              <w:rFonts w:asciiTheme="minorHAnsi" w:hAnsiTheme="minorHAnsi" w:cs="Arial"/>
              <w:color w:val="auto"/>
              <w:szCs w:val="24"/>
              <w:lang w:val="es-CO"/>
            </w:rPr>
            <w:fldChar w:fldCharType="separate"/>
          </w:r>
          <w:r w:rsidR="00806F8A" w:rsidRPr="00806F8A">
            <w:rPr>
              <w:rFonts w:asciiTheme="minorHAnsi" w:hAnsiTheme="minorHAnsi" w:cs="Arial"/>
              <w:noProof/>
              <w:color w:val="auto"/>
              <w:szCs w:val="24"/>
              <w:lang w:val="es-CO"/>
            </w:rPr>
            <w:t>(2012)</w:t>
          </w:r>
          <w:r w:rsidR="00806F8A" w:rsidRPr="00806F8A">
            <w:rPr>
              <w:rFonts w:asciiTheme="minorHAnsi" w:hAnsiTheme="minorHAnsi" w:cs="Arial"/>
              <w:color w:val="auto"/>
              <w:szCs w:val="24"/>
              <w:lang w:val="es-CO"/>
            </w:rPr>
            <w:fldChar w:fldCharType="end"/>
          </w:r>
        </w:sdtContent>
      </w:sdt>
    </w:p>
    <w:p w:rsidR="00AF1B8F" w:rsidRPr="00077D6D" w:rsidRDefault="00AB4B9B" w:rsidP="00AB4B9B">
      <w:pPr>
        <w:spacing w:after="120" w:line="276" w:lineRule="auto"/>
        <w:jc w:val="both"/>
        <w:rPr>
          <w:rFonts w:asciiTheme="minorHAnsi" w:hAnsiTheme="minorHAnsi" w:cs="Arial"/>
          <w:color w:val="auto"/>
          <w:szCs w:val="24"/>
          <w:lang w:val="es-CO"/>
        </w:rPr>
      </w:pPr>
      <w:r w:rsidRPr="00077D6D">
        <w:rPr>
          <w:rFonts w:asciiTheme="minorHAnsi" w:hAnsiTheme="minorHAnsi" w:cs="Arial"/>
          <w:color w:val="auto"/>
          <w:szCs w:val="24"/>
          <w:lang w:val="es-CO"/>
        </w:rPr>
        <w:t>Es necesario aclarar que las etapas descritas no constituyen por sí mismas el esquema de Pago por Servicios Ambientales, únicamente están destinadas a determinar la viabilidad económica del mismo. Una vez se establezca que el esquema de PSA es económicamente viable agotando las etapas descritas, puede pensarse en la consolidación de los componentes mínimos del esquema.</w:t>
      </w:r>
    </w:p>
    <w:p w:rsidR="00AF1B8F" w:rsidRPr="00077D6D" w:rsidRDefault="00AF1B8F" w:rsidP="00AB4B9B">
      <w:pPr>
        <w:spacing w:after="120" w:line="276" w:lineRule="auto"/>
        <w:jc w:val="both"/>
        <w:rPr>
          <w:rFonts w:asciiTheme="minorHAnsi" w:hAnsiTheme="minorHAnsi" w:cs="Arial"/>
          <w:color w:val="auto"/>
          <w:szCs w:val="24"/>
          <w:lang w:val="es-CO"/>
        </w:rPr>
      </w:pPr>
      <w:r w:rsidRPr="00077D6D">
        <w:rPr>
          <w:rFonts w:asciiTheme="minorHAnsi" w:hAnsiTheme="minorHAnsi" w:cs="Arial"/>
          <w:color w:val="auto"/>
          <w:szCs w:val="24"/>
          <w:lang w:val="es-CO"/>
        </w:rPr>
        <w:t>De esta manera, los esquemas de pago por servicios ambientales, aunque varían de acuerdo al contexto aplicado, suelen compartir algunos componentes estructurales comunes.</w:t>
      </w:r>
    </w:p>
    <w:p w:rsidR="00AB4B9B" w:rsidRPr="00077D6D" w:rsidRDefault="00AF1B8F" w:rsidP="00AB4B9B">
      <w:pPr>
        <w:spacing w:after="120" w:line="276" w:lineRule="auto"/>
        <w:jc w:val="both"/>
        <w:rPr>
          <w:rFonts w:asciiTheme="minorHAnsi" w:hAnsiTheme="minorHAnsi" w:cs="Arial"/>
          <w:color w:val="auto"/>
          <w:szCs w:val="24"/>
          <w:lang w:val="es-CO"/>
        </w:rPr>
      </w:pPr>
      <w:r w:rsidRPr="00077D6D">
        <w:rPr>
          <w:rFonts w:asciiTheme="minorHAnsi" w:hAnsiTheme="minorHAnsi" w:cs="Arial"/>
          <w:color w:val="auto"/>
          <w:szCs w:val="24"/>
          <w:lang w:val="es-CO"/>
        </w:rPr>
        <w:t>Dichos componentes son: 1) un mecanismo de financiación; 2) un mecanismo de pago; y 3) un mecanismo de administración.</w:t>
      </w:r>
      <w:r w:rsidR="00AB4B9B" w:rsidRPr="00077D6D">
        <w:rPr>
          <w:rFonts w:asciiTheme="minorHAnsi" w:hAnsiTheme="minorHAnsi" w:cs="Arial"/>
          <w:color w:val="auto"/>
          <w:szCs w:val="24"/>
          <w:lang w:val="es-CO"/>
        </w:rPr>
        <w:t xml:space="preserve"> </w:t>
      </w:r>
      <w:sdt>
        <w:sdtPr>
          <w:rPr>
            <w:rFonts w:asciiTheme="minorHAnsi" w:hAnsiTheme="minorHAnsi" w:cs="Arial"/>
            <w:color w:val="auto"/>
            <w:szCs w:val="24"/>
            <w:lang w:val="es-CO"/>
          </w:rPr>
          <w:id w:val="-547532038"/>
          <w:citation/>
        </w:sdtPr>
        <w:sdtEndPr/>
        <w:sdtContent>
          <w:r w:rsidR="00806F8A" w:rsidRPr="00806F8A">
            <w:rPr>
              <w:rFonts w:asciiTheme="minorHAnsi" w:hAnsiTheme="minorHAnsi" w:cs="Arial"/>
              <w:color w:val="auto"/>
              <w:szCs w:val="24"/>
              <w:lang w:val="es-CO"/>
            </w:rPr>
            <w:fldChar w:fldCharType="begin"/>
          </w:r>
          <w:r w:rsidR="00806F8A" w:rsidRPr="00806F8A">
            <w:rPr>
              <w:rFonts w:asciiTheme="minorHAnsi" w:hAnsiTheme="minorHAnsi" w:cs="Arial"/>
              <w:color w:val="auto"/>
              <w:szCs w:val="24"/>
              <w:lang w:val="es-CO"/>
            </w:rPr>
            <w:instrText xml:space="preserve"> CITATION Gob10 \l 9226 </w:instrText>
          </w:r>
          <w:r w:rsidR="00806F8A" w:rsidRPr="00806F8A">
            <w:rPr>
              <w:rFonts w:asciiTheme="minorHAnsi" w:hAnsiTheme="minorHAnsi" w:cs="Arial"/>
              <w:color w:val="auto"/>
              <w:szCs w:val="24"/>
              <w:lang w:val="es-CO"/>
            </w:rPr>
            <w:fldChar w:fldCharType="separate"/>
          </w:r>
          <w:r w:rsidR="00806F8A" w:rsidRPr="00806F8A">
            <w:rPr>
              <w:rFonts w:asciiTheme="minorHAnsi" w:hAnsiTheme="minorHAnsi" w:cs="Arial"/>
              <w:noProof/>
              <w:color w:val="auto"/>
              <w:szCs w:val="24"/>
              <w:lang w:val="es-CO"/>
            </w:rPr>
            <w:t>(Gobbi, 2010)</w:t>
          </w:r>
          <w:r w:rsidR="00806F8A" w:rsidRPr="00806F8A">
            <w:rPr>
              <w:rFonts w:asciiTheme="minorHAnsi" w:hAnsiTheme="minorHAnsi" w:cs="Arial"/>
              <w:color w:val="auto"/>
              <w:szCs w:val="24"/>
              <w:lang w:val="es-CO"/>
            </w:rPr>
            <w:fldChar w:fldCharType="end"/>
          </w:r>
        </w:sdtContent>
      </w:sdt>
    </w:p>
    <w:p w:rsidR="00AF1B8F" w:rsidRPr="00077D6D" w:rsidRDefault="00AF1B8F" w:rsidP="00AB4B9B">
      <w:pPr>
        <w:spacing w:after="120" w:line="276" w:lineRule="auto"/>
        <w:jc w:val="both"/>
        <w:rPr>
          <w:rFonts w:asciiTheme="minorHAnsi" w:hAnsiTheme="minorHAnsi" w:cs="Arial"/>
          <w:b/>
          <w:color w:val="auto"/>
          <w:szCs w:val="24"/>
          <w:u w:val="single"/>
          <w:lang w:val="es-CO"/>
        </w:rPr>
      </w:pPr>
      <w:r w:rsidRPr="00077D6D">
        <w:rPr>
          <w:rFonts w:asciiTheme="minorHAnsi" w:hAnsiTheme="minorHAnsi" w:cs="Arial"/>
          <w:color w:val="auto"/>
          <w:szCs w:val="24"/>
          <w:lang w:val="es-CO"/>
        </w:rPr>
        <w:t>El componente de financiación se asocia al recaudo y manejo de los recursos que aseguren la sostenibilidad financiera del esquema de pago por servicios ambientales, es decir</w:t>
      </w:r>
      <w:r w:rsidR="00D7422B" w:rsidRPr="00077D6D">
        <w:rPr>
          <w:rFonts w:asciiTheme="minorHAnsi" w:hAnsiTheme="minorHAnsi" w:cs="Arial"/>
          <w:color w:val="auto"/>
          <w:szCs w:val="24"/>
          <w:lang w:val="es-CO"/>
        </w:rPr>
        <w:t>, este componente determina las fuentes de ingresos para estar en la capacidad de adquirir los beneficios de los servicios ambientales. Para el caso Bogotano y de todo el territorio Nacional, los recursos se han asegurado mediante la ley 99 de 1993, la ley 1450 de 2011 y el Decreto 953 de 2013, en donde se establece la obligación de destinar un porcentaje no inferior al 1% de sus ingresos corrientes “</w:t>
      </w:r>
      <w:r w:rsidR="00D7422B" w:rsidRPr="00077D6D">
        <w:rPr>
          <w:rFonts w:asciiTheme="minorHAnsi" w:hAnsiTheme="minorHAnsi" w:cs="Arial"/>
          <w:color w:val="auto"/>
          <w:szCs w:val="24"/>
        </w:rPr>
        <w:t xml:space="preserve">para la adquisición y mantenimiento de las áreas de importancia estratégica para la conservación de recursos hídricos que surten de agua a los acueductos municipales, distritales y regionales, o </w:t>
      </w:r>
      <w:r w:rsidR="00D7422B" w:rsidRPr="00077D6D">
        <w:rPr>
          <w:rFonts w:asciiTheme="minorHAnsi" w:hAnsiTheme="minorHAnsi" w:cs="Arial"/>
          <w:b/>
          <w:color w:val="auto"/>
          <w:szCs w:val="24"/>
          <w:u w:val="single"/>
        </w:rPr>
        <w:t>para financiar esquemas de pago por servicios ambientales en dichas áreas</w:t>
      </w:r>
      <w:r w:rsidR="00D7422B" w:rsidRPr="00077D6D">
        <w:rPr>
          <w:rFonts w:asciiTheme="minorHAnsi" w:hAnsiTheme="minorHAnsi" w:cs="Arial"/>
          <w:b/>
          <w:color w:val="auto"/>
          <w:szCs w:val="24"/>
        </w:rPr>
        <w:t xml:space="preserve">.” </w:t>
      </w:r>
      <w:r w:rsidR="00D7422B" w:rsidRPr="00077D6D">
        <w:rPr>
          <w:rFonts w:asciiTheme="minorHAnsi" w:hAnsiTheme="minorHAnsi" w:cs="Arial"/>
          <w:color w:val="auto"/>
          <w:szCs w:val="24"/>
        </w:rPr>
        <w:t>(Negrilla y subrayado fuera de texto)</w:t>
      </w:r>
    </w:p>
    <w:p w:rsidR="007D3B25" w:rsidRPr="00077D6D" w:rsidRDefault="009243E5" w:rsidP="009243E5">
      <w:pPr>
        <w:spacing w:after="120" w:line="276" w:lineRule="auto"/>
        <w:jc w:val="both"/>
        <w:rPr>
          <w:rFonts w:asciiTheme="minorHAnsi" w:hAnsiTheme="minorHAnsi" w:cs="Arial"/>
          <w:color w:val="auto"/>
          <w:szCs w:val="24"/>
          <w:lang w:val="es-CO"/>
        </w:rPr>
      </w:pPr>
      <w:r w:rsidRPr="00077D6D">
        <w:rPr>
          <w:rFonts w:asciiTheme="minorHAnsi" w:hAnsiTheme="minorHAnsi" w:cs="Arial"/>
          <w:color w:val="auto"/>
          <w:szCs w:val="24"/>
          <w:lang w:val="es-CO"/>
        </w:rPr>
        <w:t>El segundo componente de los esquemas de pagos por servicios ambientales, es el mecanismo de pago, que es el que se encarga de asegurar el flujo los recursos apropiados mediante el mecanismo anterior, hacia los proveedores del servicio ambiental en cuestión. En este caso, la Administración Distrital definirá el mecanismo para la contraprestación por el servicio ambiental más conveniente. Lo anterior puede materializarse en los acuerdos de voluntades plasmados en una relación contractual.</w:t>
      </w:r>
    </w:p>
    <w:p w:rsidR="009B2B0E" w:rsidRDefault="009243E5" w:rsidP="009243E5">
      <w:pPr>
        <w:spacing w:after="120" w:line="276" w:lineRule="auto"/>
        <w:jc w:val="both"/>
        <w:rPr>
          <w:rFonts w:asciiTheme="minorHAnsi" w:hAnsiTheme="minorHAnsi" w:cs="Arial"/>
          <w:color w:val="auto"/>
          <w:szCs w:val="24"/>
          <w:lang w:val="es-CO"/>
        </w:rPr>
      </w:pPr>
      <w:r w:rsidRPr="00077D6D">
        <w:rPr>
          <w:rFonts w:asciiTheme="minorHAnsi" w:hAnsiTheme="minorHAnsi" w:cs="Arial"/>
          <w:color w:val="auto"/>
          <w:szCs w:val="24"/>
          <w:lang w:val="es-CO"/>
        </w:rPr>
        <w:t>Por último, el mecanismo de Administración corresponde a la estructura organizacional que define las reglas de juego y supervisa el cumplimiento de las obligaciones pactadas. Este mecanismo, define responsables y establece lineamientos de operación. Para el caso particular de Bogotá, se propone que este mecanismo, sea el resultado de un trabajo coordinado interinstitucional, en donde participe la Secretaría Distrital de Ambiente, para los temas específicos de priorización y determinación de la valoración de las condiciones biofísicas de los predios; con el apoyo técnico de la Secretaría Distrital de Desarrollo Económico, quien establecerá la metodología de determinación de los valores a pagar y el desarrollo comercial y mercantil adecuado de la estrategia</w:t>
      </w:r>
      <w:r w:rsidR="009E566E" w:rsidRPr="00077D6D">
        <w:rPr>
          <w:rFonts w:asciiTheme="minorHAnsi" w:hAnsiTheme="minorHAnsi" w:cs="Arial"/>
          <w:color w:val="auto"/>
          <w:szCs w:val="24"/>
          <w:lang w:val="es-CO"/>
        </w:rPr>
        <w:t xml:space="preserve"> de Pago por Servicios Ambientales</w:t>
      </w:r>
    </w:p>
    <w:p w:rsidR="0079405C" w:rsidRDefault="0079405C" w:rsidP="009243E5">
      <w:pPr>
        <w:spacing w:after="120" w:line="276" w:lineRule="auto"/>
        <w:jc w:val="both"/>
        <w:rPr>
          <w:rFonts w:asciiTheme="minorHAnsi" w:hAnsiTheme="minorHAnsi" w:cs="Arial"/>
          <w:color w:val="auto"/>
          <w:szCs w:val="24"/>
          <w:lang w:val="es-CO"/>
        </w:rPr>
      </w:pPr>
      <w:r>
        <w:rPr>
          <w:rFonts w:asciiTheme="minorHAnsi" w:hAnsiTheme="minorHAnsi" w:cs="Arial"/>
          <w:color w:val="auto"/>
          <w:szCs w:val="24"/>
          <w:lang w:val="es-CO"/>
        </w:rPr>
        <w:t>Una vez plantead</w:t>
      </w:r>
      <w:r w:rsidR="00A24312">
        <w:rPr>
          <w:rFonts w:asciiTheme="minorHAnsi" w:hAnsiTheme="minorHAnsi" w:cs="Arial"/>
          <w:color w:val="auto"/>
          <w:szCs w:val="24"/>
          <w:lang w:val="es-CO"/>
        </w:rPr>
        <w:t>a la estructura genérica de los esquemas de PSA, resulta conveniente plantear algunas experiencias a nivel internacional y nacional sobre esquemas de pagos pos servicios ambientales, que han evidenciado resultados positivos para el medio ambiente. El siguiente cuadro relaciona las características básicas de cada uno de los casos y señala un análisis de eficiencia que brinda algunos elementos de juicio para evaluar los beneficios del esquema:</w:t>
      </w:r>
    </w:p>
    <w:p w:rsidR="00A24312" w:rsidRDefault="00A24312" w:rsidP="0037476A">
      <w:pPr>
        <w:jc w:val="center"/>
        <w:rPr>
          <w:rFonts w:ascii="Calibri" w:hAnsi="Calibri"/>
          <w:b/>
          <w:bCs/>
          <w:szCs w:val="24"/>
          <w:lang w:eastAsia="es-CO"/>
        </w:rPr>
        <w:sectPr w:rsidR="00A24312" w:rsidSect="00FA28CF">
          <w:headerReference w:type="default" r:id="rId19"/>
          <w:footerReference w:type="even" r:id="rId20"/>
          <w:footerReference w:type="default" r:id="rId21"/>
          <w:pgSz w:w="12242" w:h="15842" w:code="1"/>
          <w:pgMar w:top="1417" w:right="1701" w:bottom="1417" w:left="1701" w:header="680" w:footer="284" w:gutter="0"/>
          <w:cols w:space="720"/>
          <w:docGrid w:linePitch="326"/>
        </w:sectPr>
      </w:pPr>
    </w:p>
    <w:tbl>
      <w:tblPr>
        <w:tblW w:w="137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2552"/>
        <w:gridCol w:w="2693"/>
        <w:gridCol w:w="2552"/>
        <w:gridCol w:w="4252"/>
      </w:tblGrid>
      <w:tr w:rsidR="00A24312" w:rsidRPr="00A24312" w:rsidTr="00A24312">
        <w:trPr>
          <w:trHeight w:val="645"/>
        </w:trPr>
        <w:tc>
          <w:tcPr>
            <w:tcW w:w="1716" w:type="dxa"/>
            <w:shd w:val="clear" w:color="auto" w:fill="auto"/>
            <w:vAlign w:val="center"/>
            <w:hideMark/>
          </w:tcPr>
          <w:p w:rsidR="00A24312" w:rsidRPr="00A24312" w:rsidRDefault="00A24312" w:rsidP="0037476A">
            <w:pPr>
              <w:jc w:val="center"/>
              <w:rPr>
                <w:rFonts w:asciiTheme="minorHAnsi" w:hAnsiTheme="minorHAnsi"/>
                <w:b/>
                <w:bCs/>
                <w:sz w:val="20"/>
                <w:lang w:eastAsia="es-CO"/>
              </w:rPr>
            </w:pPr>
            <w:r w:rsidRPr="00A24312">
              <w:rPr>
                <w:rFonts w:asciiTheme="minorHAnsi" w:hAnsiTheme="minorHAnsi"/>
                <w:b/>
                <w:bCs/>
                <w:sz w:val="20"/>
                <w:lang w:eastAsia="es-CO"/>
              </w:rPr>
              <w:t>NOMBRE DEL SERVICIO AMBIENTAL</w:t>
            </w:r>
          </w:p>
        </w:tc>
        <w:tc>
          <w:tcPr>
            <w:tcW w:w="2552" w:type="dxa"/>
            <w:shd w:val="clear" w:color="auto" w:fill="auto"/>
            <w:vAlign w:val="center"/>
            <w:hideMark/>
          </w:tcPr>
          <w:p w:rsidR="00A24312" w:rsidRPr="00A24312" w:rsidRDefault="00A24312" w:rsidP="0037476A">
            <w:pPr>
              <w:jc w:val="center"/>
              <w:rPr>
                <w:rFonts w:asciiTheme="minorHAnsi" w:hAnsiTheme="minorHAnsi"/>
                <w:b/>
                <w:bCs/>
                <w:sz w:val="20"/>
                <w:lang w:eastAsia="es-CO"/>
              </w:rPr>
            </w:pPr>
            <w:r w:rsidRPr="00A24312">
              <w:rPr>
                <w:rFonts w:asciiTheme="minorHAnsi" w:hAnsiTheme="minorHAnsi"/>
                <w:b/>
                <w:bCs/>
                <w:sz w:val="20"/>
                <w:lang w:eastAsia="es-CO"/>
              </w:rPr>
              <w:t>DESCRIPCIÓN</w:t>
            </w:r>
          </w:p>
        </w:tc>
        <w:tc>
          <w:tcPr>
            <w:tcW w:w="2693" w:type="dxa"/>
            <w:shd w:val="clear" w:color="auto" w:fill="auto"/>
            <w:vAlign w:val="center"/>
            <w:hideMark/>
          </w:tcPr>
          <w:p w:rsidR="00A24312" w:rsidRPr="00A24312" w:rsidRDefault="00A24312" w:rsidP="0037476A">
            <w:pPr>
              <w:jc w:val="center"/>
              <w:rPr>
                <w:rFonts w:asciiTheme="minorHAnsi" w:hAnsiTheme="minorHAnsi"/>
                <w:b/>
                <w:bCs/>
                <w:sz w:val="20"/>
                <w:lang w:eastAsia="es-CO"/>
              </w:rPr>
            </w:pPr>
            <w:r w:rsidRPr="00A24312">
              <w:rPr>
                <w:rFonts w:asciiTheme="minorHAnsi" w:hAnsiTheme="minorHAnsi"/>
                <w:b/>
                <w:bCs/>
                <w:sz w:val="20"/>
                <w:lang w:eastAsia="es-CO"/>
              </w:rPr>
              <w:t>PAÍSES INVOLUCRADOS</w:t>
            </w:r>
          </w:p>
        </w:tc>
        <w:tc>
          <w:tcPr>
            <w:tcW w:w="2552" w:type="dxa"/>
            <w:shd w:val="clear" w:color="auto" w:fill="auto"/>
            <w:vAlign w:val="center"/>
            <w:hideMark/>
          </w:tcPr>
          <w:p w:rsidR="00A24312" w:rsidRPr="00A24312" w:rsidRDefault="00A24312" w:rsidP="0037476A">
            <w:pPr>
              <w:jc w:val="center"/>
              <w:rPr>
                <w:rFonts w:asciiTheme="minorHAnsi" w:hAnsiTheme="minorHAnsi"/>
                <w:b/>
                <w:bCs/>
                <w:sz w:val="20"/>
                <w:lang w:eastAsia="es-CO"/>
              </w:rPr>
            </w:pPr>
            <w:r w:rsidRPr="00A24312">
              <w:rPr>
                <w:rFonts w:asciiTheme="minorHAnsi" w:hAnsiTheme="minorHAnsi"/>
                <w:b/>
                <w:bCs/>
                <w:sz w:val="20"/>
                <w:lang w:eastAsia="es-CO"/>
              </w:rPr>
              <w:t>NOMBRE DEL ESQUEMA</w:t>
            </w:r>
          </w:p>
        </w:tc>
        <w:tc>
          <w:tcPr>
            <w:tcW w:w="4252" w:type="dxa"/>
            <w:shd w:val="clear" w:color="auto" w:fill="auto"/>
            <w:vAlign w:val="center"/>
            <w:hideMark/>
          </w:tcPr>
          <w:p w:rsidR="00A24312" w:rsidRPr="00A24312" w:rsidRDefault="00A24312" w:rsidP="0037476A">
            <w:pPr>
              <w:jc w:val="center"/>
              <w:rPr>
                <w:rFonts w:asciiTheme="minorHAnsi" w:hAnsiTheme="minorHAnsi"/>
                <w:b/>
                <w:bCs/>
                <w:sz w:val="20"/>
                <w:lang w:eastAsia="es-CO"/>
              </w:rPr>
            </w:pPr>
            <w:r w:rsidRPr="00A24312">
              <w:rPr>
                <w:rFonts w:asciiTheme="minorHAnsi" w:hAnsiTheme="minorHAnsi"/>
                <w:b/>
                <w:bCs/>
                <w:sz w:val="20"/>
                <w:lang w:eastAsia="es-CO"/>
              </w:rPr>
              <w:t>ANÁLISIS DE EFICIENCIA</w:t>
            </w:r>
          </w:p>
        </w:tc>
      </w:tr>
      <w:tr w:rsidR="00A24312" w:rsidRPr="00A24312" w:rsidTr="00A24312">
        <w:trPr>
          <w:trHeight w:val="900"/>
        </w:trPr>
        <w:tc>
          <w:tcPr>
            <w:tcW w:w="1716" w:type="dxa"/>
            <w:vMerge w:val="restart"/>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PROTECCIÓN DE CUENCAS HIDROLÓGICAS</w:t>
            </w:r>
          </w:p>
        </w:tc>
        <w:tc>
          <w:tcPr>
            <w:tcW w:w="2552" w:type="dxa"/>
            <w:vMerge w:val="restart"/>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Son las funciones que algunos usos de la tierra de conservación de sueles y aguas desempeñan para mantener la calidad y cantidad del agua dentro de los parámetros requeridos por los usuarios de un sitio en particular. Entre ellos: la prevención de desastres, la regulación hídrica, la oferta de agua, la retención de sedimentos, las actividades de producción y el control de la erosión.</w:t>
            </w:r>
          </w:p>
        </w:tc>
        <w:tc>
          <w:tcPr>
            <w:tcW w:w="2693" w:type="dxa"/>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República Dominicana</w:t>
            </w:r>
          </w:p>
        </w:tc>
        <w:tc>
          <w:tcPr>
            <w:tcW w:w="2552" w:type="dxa"/>
            <w:shd w:val="clear" w:color="auto" w:fill="auto"/>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 xml:space="preserve">"Manejo y conservación de los recursos naturales de la cuenca alta del Río </w:t>
            </w:r>
            <w:proofErr w:type="spellStart"/>
            <w:r w:rsidRPr="00A24312">
              <w:rPr>
                <w:rFonts w:asciiTheme="minorHAnsi" w:hAnsiTheme="minorHAnsi"/>
                <w:sz w:val="20"/>
                <w:lang w:eastAsia="es-CO"/>
              </w:rPr>
              <w:t>Yaque</w:t>
            </w:r>
            <w:proofErr w:type="spellEnd"/>
            <w:r w:rsidRPr="00A24312">
              <w:rPr>
                <w:rFonts w:asciiTheme="minorHAnsi" w:hAnsiTheme="minorHAnsi"/>
                <w:sz w:val="20"/>
                <w:lang w:eastAsia="es-CO"/>
              </w:rPr>
              <w:t>"</w:t>
            </w:r>
          </w:p>
        </w:tc>
        <w:tc>
          <w:tcPr>
            <w:tcW w:w="4252" w:type="dxa"/>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Se buscó la conservación de recursos hídricos, fomentando sistemas forestales, agroforestales y agrícolas, además de participación comunitaria.</w:t>
            </w:r>
          </w:p>
        </w:tc>
      </w:tr>
      <w:tr w:rsidR="00A24312" w:rsidRPr="00A24312" w:rsidTr="00A24312">
        <w:trPr>
          <w:trHeight w:val="960"/>
        </w:trPr>
        <w:tc>
          <w:tcPr>
            <w:tcW w:w="1716" w:type="dxa"/>
            <w:vMerge/>
            <w:vAlign w:val="center"/>
            <w:hideMark/>
          </w:tcPr>
          <w:p w:rsidR="00A24312" w:rsidRPr="00A24312" w:rsidRDefault="00A24312" w:rsidP="0037476A">
            <w:pPr>
              <w:rPr>
                <w:rFonts w:asciiTheme="minorHAnsi" w:hAnsiTheme="minorHAnsi"/>
                <w:i/>
                <w:iCs/>
                <w:sz w:val="20"/>
                <w:lang w:eastAsia="es-CO"/>
              </w:rPr>
            </w:pPr>
          </w:p>
        </w:tc>
        <w:tc>
          <w:tcPr>
            <w:tcW w:w="2552" w:type="dxa"/>
            <w:vMerge/>
            <w:vAlign w:val="center"/>
            <w:hideMark/>
          </w:tcPr>
          <w:p w:rsidR="00A24312" w:rsidRPr="00A24312" w:rsidRDefault="00A24312" w:rsidP="0037476A">
            <w:pPr>
              <w:rPr>
                <w:rFonts w:asciiTheme="minorHAnsi" w:hAnsiTheme="minorHAnsi"/>
                <w:sz w:val="20"/>
                <w:lang w:eastAsia="es-CO"/>
              </w:rPr>
            </w:pPr>
          </w:p>
        </w:tc>
        <w:tc>
          <w:tcPr>
            <w:tcW w:w="2693" w:type="dxa"/>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Perú</w:t>
            </w:r>
          </w:p>
        </w:tc>
        <w:tc>
          <w:tcPr>
            <w:tcW w:w="2552" w:type="dxa"/>
            <w:shd w:val="clear" w:color="auto" w:fill="auto"/>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No está formalmente establecido</w:t>
            </w:r>
          </w:p>
        </w:tc>
        <w:tc>
          <w:tcPr>
            <w:tcW w:w="4252" w:type="dxa"/>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 xml:space="preserve">Actualmente en la región amazónica del país, la municipalidad paga a la comunidad por </w:t>
            </w:r>
            <w:proofErr w:type="gramStart"/>
            <w:r w:rsidRPr="00A24312">
              <w:rPr>
                <w:rFonts w:asciiTheme="minorHAnsi" w:hAnsiTheme="minorHAnsi"/>
                <w:sz w:val="20"/>
                <w:lang w:eastAsia="es-CO"/>
              </w:rPr>
              <w:t>el servicios</w:t>
            </w:r>
            <w:proofErr w:type="gramEnd"/>
            <w:r w:rsidRPr="00A24312">
              <w:rPr>
                <w:rFonts w:asciiTheme="minorHAnsi" w:hAnsiTheme="minorHAnsi"/>
                <w:sz w:val="20"/>
                <w:lang w:eastAsia="es-CO"/>
              </w:rPr>
              <w:t xml:space="preserve"> de control y vigilancia de una zona de conservación para la provisión de servicios hídricos. </w:t>
            </w:r>
          </w:p>
        </w:tc>
      </w:tr>
      <w:tr w:rsidR="00A24312" w:rsidRPr="00A24312" w:rsidTr="00A24312">
        <w:trPr>
          <w:trHeight w:val="2400"/>
        </w:trPr>
        <w:tc>
          <w:tcPr>
            <w:tcW w:w="1716" w:type="dxa"/>
            <w:vMerge/>
            <w:vAlign w:val="center"/>
            <w:hideMark/>
          </w:tcPr>
          <w:p w:rsidR="00A24312" w:rsidRPr="00A24312" w:rsidRDefault="00A24312" w:rsidP="0037476A">
            <w:pPr>
              <w:rPr>
                <w:rFonts w:asciiTheme="minorHAnsi" w:hAnsiTheme="minorHAnsi"/>
                <w:i/>
                <w:iCs/>
                <w:sz w:val="20"/>
                <w:lang w:eastAsia="es-CO"/>
              </w:rPr>
            </w:pPr>
          </w:p>
        </w:tc>
        <w:tc>
          <w:tcPr>
            <w:tcW w:w="2552" w:type="dxa"/>
            <w:vMerge/>
            <w:vAlign w:val="center"/>
            <w:hideMark/>
          </w:tcPr>
          <w:p w:rsidR="00A24312" w:rsidRPr="00A24312" w:rsidRDefault="00A24312" w:rsidP="0037476A">
            <w:pPr>
              <w:rPr>
                <w:rFonts w:asciiTheme="minorHAnsi" w:hAnsiTheme="minorHAnsi"/>
                <w:sz w:val="20"/>
                <w:lang w:eastAsia="es-CO"/>
              </w:rPr>
            </w:pPr>
          </w:p>
        </w:tc>
        <w:tc>
          <w:tcPr>
            <w:tcW w:w="2693" w:type="dxa"/>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Costa Rica</w:t>
            </w:r>
          </w:p>
        </w:tc>
        <w:tc>
          <w:tcPr>
            <w:tcW w:w="2552" w:type="dxa"/>
            <w:shd w:val="clear" w:color="auto" w:fill="auto"/>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"Comercialización y generación de valor agregado del aire y agua" Cuenca del Río San Fernando y dos Cuencas del Río Sarapiquí</w:t>
            </w:r>
          </w:p>
        </w:tc>
        <w:tc>
          <w:tcPr>
            <w:tcW w:w="4252" w:type="dxa"/>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 xml:space="preserve">La explotación de fuentes de agua en pro de energía eléctrica y consumo humano, han sido permeadas por esta dinámica. Se han firmado acuerdos voluntarios con empresas privadas y estatales que aportan recursos económicos para proyectos ambientales. En su legislación, Costa Rica define puntualmente que </w:t>
            </w:r>
            <w:r w:rsidRPr="00A24312">
              <w:rPr>
                <w:rFonts w:asciiTheme="minorHAnsi" w:hAnsiTheme="minorHAnsi"/>
                <w:b/>
                <w:bCs/>
                <w:sz w:val="20"/>
                <w:lang w:eastAsia="es-CO"/>
              </w:rPr>
              <w:t>el Estado debe compensar a los propietarios de los bosques por los servicios ambientales que éstos dan, para retribuir los valores que la sociedad les otorga</w:t>
            </w:r>
            <w:r w:rsidRPr="00A24312">
              <w:rPr>
                <w:rFonts w:asciiTheme="minorHAnsi" w:hAnsiTheme="minorHAnsi"/>
                <w:sz w:val="20"/>
                <w:lang w:eastAsia="es-CO"/>
              </w:rPr>
              <w:t xml:space="preserve"> tanto en el ámbito local como en el internacional.</w:t>
            </w:r>
          </w:p>
        </w:tc>
      </w:tr>
      <w:tr w:rsidR="00A24312" w:rsidRPr="00A24312" w:rsidTr="00A24312">
        <w:trPr>
          <w:trHeight w:val="1200"/>
        </w:trPr>
        <w:tc>
          <w:tcPr>
            <w:tcW w:w="1716" w:type="dxa"/>
            <w:vMerge/>
            <w:vAlign w:val="center"/>
            <w:hideMark/>
          </w:tcPr>
          <w:p w:rsidR="00A24312" w:rsidRPr="00A24312" w:rsidRDefault="00A24312" w:rsidP="0037476A">
            <w:pPr>
              <w:rPr>
                <w:rFonts w:asciiTheme="minorHAnsi" w:hAnsiTheme="minorHAnsi"/>
                <w:i/>
                <w:iCs/>
                <w:sz w:val="20"/>
                <w:lang w:eastAsia="es-CO"/>
              </w:rPr>
            </w:pPr>
          </w:p>
        </w:tc>
        <w:tc>
          <w:tcPr>
            <w:tcW w:w="2552" w:type="dxa"/>
            <w:vMerge/>
            <w:vAlign w:val="center"/>
            <w:hideMark/>
          </w:tcPr>
          <w:p w:rsidR="00A24312" w:rsidRPr="00A24312" w:rsidRDefault="00A24312" w:rsidP="0037476A">
            <w:pPr>
              <w:rPr>
                <w:rFonts w:asciiTheme="minorHAnsi" w:hAnsiTheme="minorHAnsi"/>
                <w:sz w:val="20"/>
                <w:lang w:eastAsia="es-CO"/>
              </w:rPr>
            </w:pPr>
          </w:p>
        </w:tc>
        <w:tc>
          <w:tcPr>
            <w:tcW w:w="2693" w:type="dxa"/>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El Salvador</w:t>
            </w:r>
          </w:p>
        </w:tc>
        <w:tc>
          <w:tcPr>
            <w:tcW w:w="2552" w:type="dxa"/>
            <w:shd w:val="clear" w:color="auto" w:fill="auto"/>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"Parque Nacional El Imposible"</w:t>
            </w:r>
          </w:p>
        </w:tc>
        <w:tc>
          <w:tcPr>
            <w:tcW w:w="4252" w:type="dxa"/>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Las familias que se benefician del sistema de agua potable pagan una tarifa mensual para financiar la administración, la operación, el mantenimiento del sistema y el trabajo de dos guardias promotores del medio ambiente en el parque.</w:t>
            </w:r>
          </w:p>
        </w:tc>
      </w:tr>
      <w:tr w:rsidR="00A24312" w:rsidRPr="00A24312" w:rsidTr="00A24312">
        <w:trPr>
          <w:trHeight w:val="1200"/>
        </w:trPr>
        <w:tc>
          <w:tcPr>
            <w:tcW w:w="1716" w:type="dxa"/>
            <w:vMerge/>
            <w:vAlign w:val="center"/>
            <w:hideMark/>
          </w:tcPr>
          <w:p w:rsidR="00A24312" w:rsidRPr="00A24312" w:rsidRDefault="00A24312" w:rsidP="0037476A">
            <w:pPr>
              <w:rPr>
                <w:rFonts w:asciiTheme="minorHAnsi" w:hAnsiTheme="minorHAnsi"/>
                <w:i/>
                <w:iCs/>
                <w:sz w:val="20"/>
                <w:lang w:eastAsia="es-CO"/>
              </w:rPr>
            </w:pPr>
          </w:p>
        </w:tc>
        <w:tc>
          <w:tcPr>
            <w:tcW w:w="2552" w:type="dxa"/>
            <w:vMerge/>
            <w:vAlign w:val="center"/>
            <w:hideMark/>
          </w:tcPr>
          <w:p w:rsidR="00A24312" w:rsidRPr="00A24312" w:rsidRDefault="00A24312" w:rsidP="0037476A">
            <w:pPr>
              <w:rPr>
                <w:rFonts w:asciiTheme="minorHAnsi" w:hAnsiTheme="minorHAnsi"/>
                <w:sz w:val="20"/>
                <w:lang w:eastAsia="es-CO"/>
              </w:rPr>
            </w:pPr>
          </w:p>
        </w:tc>
        <w:tc>
          <w:tcPr>
            <w:tcW w:w="2693" w:type="dxa"/>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Ecuador</w:t>
            </w:r>
          </w:p>
        </w:tc>
        <w:tc>
          <w:tcPr>
            <w:tcW w:w="2552" w:type="dxa"/>
            <w:shd w:val="clear" w:color="auto" w:fill="auto"/>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 xml:space="preserve">"PSA hídrico en la Provincia de </w:t>
            </w:r>
            <w:proofErr w:type="spellStart"/>
            <w:r w:rsidRPr="00A24312">
              <w:rPr>
                <w:rFonts w:asciiTheme="minorHAnsi" w:hAnsiTheme="minorHAnsi"/>
                <w:sz w:val="20"/>
                <w:lang w:eastAsia="es-CO"/>
              </w:rPr>
              <w:t>Tunguragua</w:t>
            </w:r>
            <w:proofErr w:type="spellEnd"/>
            <w:r w:rsidRPr="00A24312">
              <w:rPr>
                <w:rFonts w:asciiTheme="minorHAnsi" w:hAnsiTheme="minorHAnsi"/>
                <w:sz w:val="20"/>
                <w:lang w:eastAsia="es-CO"/>
              </w:rPr>
              <w:t>"</w:t>
            </w:r>
          </w:p>
        </w:tc>
        <w:tc>
          <w:tcPr>
            <w:tcW w:w="4252" w:type="dxa"/>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El propósito fue mejorar la disponibilidad y el servicio del agua, optimizando un mejor manejo de la misma, por medio del desarrollo de estrategias integrales de manejo de cuencas para mantener la oferta y la demanda, conservar el recurso.</w:t>
            </w:r>
          </w:p>
        </w:tc>
      </w:tr>
      <w:tr w:rsidR="00A24312" w:rsidRPr="00A24312" w:rsidTr="00A24312">
        <w:trPr>
          <w:trHeight w:val="1200"/>
        </w:trPr>
        <w:tc>
          <w:tcPr>
            <w:tcW w:w="1716" w:type="dxa"/>
            <w:vMerge/>
            <w:vAlign w:val="center"/>
            <w:hideMark/>
          </w:tcPr>
          <w:p w:rsidR="00A24312" w:rsidRPr="00A24312" w:rsidRDefault="00A24312" w:rsidP="0037476A">
            <w:pPr>
              <w:rPr>
                <w:rFonts w:asciiTheme="minorHAnsi" w:hAnsiTheme="minorHAnsi"/>
                <w:i/>
                <w:iCs/>
                <w:sz w:val="20"/>
                <w:lang w:eastAsia="es-CO"/>
              </w:rPr>
            </w:pPr>
          </w:p>
        </w:tc>
        <w:tc>
          <w:tcPr>
            <w:tcW w:w="2552" w:type="dxa"/>
            <w:vMerge/>
            <w:vAlign w:val="center"/>
            <w:hideMark/>
          </w:tcPr>
          <w:p w:rsidR="00A24312" w:rsidRPr="00A24312" w:rsidRDefault="00A24312" w:rsidP="0037476A">
            <w:pPr>
              <w:rPr>
                <w:rFonts w:asciiTheme="minorHAnsi" w:hAnsiTheme="minorHAnsi"/>
                <w:sz w:val="20"/>
                <w:lang w:eastAsia="es-CO"/>
              </w:rPr>
            </w:pPr>
          </w:p>
        </w:tc>
        <w:tc>
          <w:tcPr>
            <w:tcW w:w="2693" w:type="dxa"/>
            <w:shd w:val="clear" w:color="000000" w:fill="D9D9D9"/>
            <w:vAlign w:val="center"/>
            <w:hideMark/>
          </w:tcPr>
          <w:p w:rsidR="00A24312" w:rsidRPr="00A24312" w:rsidRDefault="00A24312" w:rsidP="0037476A">
            <w:pPr>
              <w:jc w:val="center"/>
              <w:rPr>
                <w:rFonts w:asciiTheme="minorHAnsi" w:hAnsiTheme="minorHAnsi"/>
                <w:b/>
                <w:bCs/>
                <w:i/>
                <w:iCs/>
                <w:sz w:val="20"/>
                <w:lang w:eastAsia="es-CO"/>
              </w:rPr>
            </w:pPr>
            <w:r w:rsidRPr="00A24312">
              <w:rPr>
                <w:rFonts w:asciiTheme="minorHAnsi" w:hAnsiTheme="minorHAnsi"/>
                <w:b/>
                <w:bCs/>
                <w:i/>
                <w:iCs/>
                <w:sz w:val="20"/>
                <w:lang w:eastAsia="es-CO"/>
              </w:rPr>
              <w:t>Colombia</w:t>
            </w:r>
          </w:p>
        </w:tc>
        <w:tc>
          <w:tcPr>
            <w:tcW w:w="2552" w:type="dxa"/>
            <w:shd w:val="clear" w:color="000000" w:fill="D9D9D9"/>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 xml:space="preserve">"Laguna </w:t>
            </w:r>
            <w:proofErr w:type="spellStart"/>
            <w:r w:rsidRPr="00A24312">
              <w:rPr>
                <w:rFonts w:asciiTheme="minorHAnsi" w:hAnsiTheme="minorHAnsi"/>
                <w:sz w:val="20"/>
                <w:lang w:eastAsia="es-CO"/>
              </w:rPr>
              <w:t>Fúquene</w:t>
            </w:r>
            <w:proofErr w:type="spellEnd"/>
            <w:r w:rsidRPr="00A24312">
              <w:rPr>
                <w:rFonts w:asciiTheme="minorHAnsi" w:hAnsiTheme="minorHAnsi"/>
                <w:sz w:val="20"/>
                <w:lang w:eastAsia="es-CO"/>
              </w:rPr>
              <w:t>"</w:t>
            </w:r>
          </w:p>
        </w:tc>
        <w:tc>
          <w:tcPr>
            <w:tcW w:w="4252" w:type="dxa"/>
            <w:shd w:val="clear" w:color="000000" w:fill="D9D9D9"/>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Estudio de caso. Analizó detalladamente las externalidades relacionadas con la dinámica hidrológica, con el fin de apoyar una nueva forma de desarrollo rural a partir de transferencias del sector urbano.</w:t>
            </w:r>
          </w:p>
        </w:tc>
      </w:tr>
      <w:tr w:rsidR="00A24312" w:rsidRPr="00A24312" w:rsidTr="00A24312">
        <w:trPr>
          <w:trHeight w:val="960"/>
        </w:trPr>
        <w:tc>
          <w:tcPr>
            <w:tcW w:w="1716" w:type="dxa"/>
            <w:vMerge/>
            <w:vAlign w:val="center"/>
            <w:hideMark/>
          </w:tcPr>
          <w:p w:rsidR="00A24312" w:rsidRPr="00A24312" w:rsidRDefault="00A24312" w:rsidP="0037476A">
            <w:pPr>
              <w:rPr>
                <w:rFonts w:asciiTheme="minorHAnsi" w:hAnsiTheme="minorHAnsi"/>
                <w:i/>
                <w:iCs/>
                <w:sz w:val="20"/>
                <w:lang w:eastAsia="es-CO"/>
              </w:rPr>
            </w:pPr>
          </w:p>
        </w:tc>
        <w:tc>
          <w:tcPr>
            <w:tcW w:w="2552" w:type="dxa"/>
            <w:vMerge/>
            <w:vAlign w:val="center"/>
            <w:hideMark/>
          </w:tcPr>
          <w:p w:rsidR="00A24312" w:rsidRPr="00A24312" w:rsidRDefault="00A24312" w:rsidP="0037476A">
            <w:pPr>
              <w:rPr>
                <w:rFonts w:asciiTheme="minorHAnsi" w:hAnsiTheme="minorHAnsi"/>
                <w:sz w:val="20"/>
                <w:lang w:eastAsia="es-CO"/>
              </w:rPr>
            </w:pPr>
          </w:p>
        </w:tc>
        <w:tc>
          <w:tcPr>
            <w:tcW w:w="2693" w:type="dxa"/>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Nicaragua</w:t>
            </w:r>
          </w:p>
        </w:tc>
        <w:tc>
          <w:tcPr>
            <w:tcW w:w="2552" w:type="dxa"/>
            <w:shd w:val="clear" w:color="auto" w:fill="auto"/>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Río Chiquito</w:t>
            </w:r>
          </w:p>
        </w:tc>
        <w:tc>
          <w:tcPr>
            <w:tcW w:w="4252" w:type="dxa"/>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Se compensa al propietario para que no corte el bosque. El valor de la oferta hídrica se estimó a través del valor de la protección y mantenimiento del bosque y el valor del agua según su uso directo.</w:t>
            </w:r>
          </w:p>
        </w:tc>
      </w:tr>
      <w:tr w:rsidR="00A24312" w:rsidRPr="00A24312" w:rsidTr="00A24312">
        <w:trPr>
          <w:trHeight w:val="1920"/>
        </w:trPr>
        <w:tc>
          <w:tcPr>
            <w:tcW w:w="1716" w:type="dxa"/>
            <w:vMerge/>
            <w:vAlign w:val="center"/>
            <w:hideMark/>
          </w:tcPr>
          <w:p w:rsidR="00A24312" w:rsidRPr="00A24312" w:rsidRDefault="00A24312" w:rsidP="0037476A">
            <w:pPr>
              <w:rPr>
                <w:rFonts w:asciiTheme="minorHAnsi" w:hAnsiTheme="minorHAnsi"/>
                <w:i/>
                <w:iCs/>
                <w:sz w:val="20"/>
                <w:lang w:eastAsia="es-CO"/>
              </w:rPr>
            </w:pPr>
          </w:p>
        </w:tc>
        <w:tc>
          <w:tcPr>
            <w:tcW w:w="2552" w:type="dxa"/>
            <w:vMerge/>
            <w:vAlign w:val="center"/>
            <w:hideMark/>
          </w:tcPr>
          <w:p w:rsidR="00A24312" w:rsidRPr="00A24312" w:rsidRDefault="00A24312" w:rsidP="0037476A">
            <w:pPr>
              <w:rPr>
                <w:rFonts w:asciiTheme="minorHAnsi" w:hAnsiTheme="minorHAnsi"/>
                <w:sz w:val="20"/>
                <w:lang w:eastAsia="es-CO"/>
              </w:rPr>
            </w:pPr>
          </w:p>
        </w:tc>
        <w:tc>
          <w:tcPr>
            <w:tcW w:w="2693" w:type="dxa"/>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Guatemala</w:t>
            </w:r>
          </w:p>
        </w:tc>
        <w:tc>
          <w:tcPr>
            <w:tcW w:w="2552" w:type="dxa"/>
            <w:shd w:val="clear" w:color="auto" w:fill="auto"/>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Valoración económica del servicio ambiental de regulación hídrica del bosque en la Sierra de las Minas</w:t>
            </w:r>
          </w:p>
        </w:tc>
        <w:tc>
          <w:tcPr>
            <w:tcW w:w="4252" w:type="dxa"/>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 xml:space="preserve">El principal propósito era estimar una tarifa exacta del agua. Destacó dos postulados: en primer lugar, establecer un precio mínimo para el agua, que compensa principalmente a los propietarios de las partes altas de la cuenca. Ahora bien, el segundo escenario plantea que el costo marginal del agua reflejó los costos de reforestación y sus implicaciones en las áreas de recarga hídrica. </w:t>
            </w:r>
          </w:p>
        </w:tc>
      </w:tr>
      <w:tr w:rsidR="00A24312" w:rsidRPr="00A24312" w:rsidTr="00A24312">
        <w:trPr>
          <w:trHeight w:val="960"/>
        </w:trPr>
        <w:tc>
          <w:tcPr>
            <w:tcW w:w="1716" w:type="dxa"/>
            <w:vMerge/>
            <w:vAlign w:val="center"/>
            <w:hideMark/>
          </w:tcPr>
          <w:p w:rsidR="00A24312" w:rsidRPr="00A24312" w:rsidRDefault="00A24312" w:rsidP="0037476A">
            <w:pPr>
              <w:rPr>
                <w:rFonts w:asciiTheme="minorHAnsi" w:hAnsiTheme="minorHAnsi"/>
                <w:i/>
                <w:iCs/>
                <w:sz w:val="20"/>
                <w:lang w:eastAsia="es-CO"/>
              </w:rPr>
            </w:pPr>
          </w:p>
        </w:tc>
        <w:tc>
          <w:tcPr>
            <w:tcW w:w="2552" w:type="dxa"/>
            <w:vMerge/>
            <w:vAlign w:val="center"/>
            <w:hideMark/>
          </w:tcPr>
          <w:p w:rsidR="00A24312" w:rsidRPr="00A24312" w:rsidRDefault="00A24312" w:rsidP="0037476A">
            <w:pPr>
              <w:rPr>
                <w:rFonts w:asciiTheme="minorHAnsi" w:hAnsiTheme="minorHAnsi"/>
                <w:sz w:val="20"/>
                <w:lang w:eastAsia="es-CO"/>
              </w:rPr>
            </w:pPr>
          </w:p>
        </w:tc>
        <w:tc>
          <w:tcPr>
            <w:tcW w:w="2693" w:type="dxa"/>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México</w:t>
            </w:r>
          </w:p>
        </w:tc>
        <w:tc>
          <w:tcPr>
            <w:tcW w:w="2552" w:type="dxa"/>
            <w:shd w:val="clear" w:color="auto" w:fill="auto"/>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PSA manejado por campesinos</w:t>
            </w:r>
          </w:p>
        </w:tc>
        <w:tc>
          <w:tcPr>
            <w:tcW w:w="4252" w:type="dxa"/>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Iniciativa en la creación de un Parque Nacional, en pro de cuidar el bosque y proveer sistemas de riego, suministro de agua para los mismos y obtener una presa hidroeléctrica de la misma.</w:t>
            </w:r>
          </w:p>
        </w:tc>
      </w:tr>
      <w:tr w:rsidR="00A24312" w:rsidRPr="00A24312" w:rsidTr="00A24312">
        <w:trPr>
          <w:trHeight w:val="3315"/>
        </w:trPr>
        <w:tc>
          <w:tcPr>
            <w:tcW w:w="1716" w:type="dxa"/>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CONSERVACIÓN DE LA BIODIVERSIDAD</w:t>
            </w:r>
          </w:p>
        </w:tc>
        <w:tc>
          <w:tcPr>
            <w:tcW w:w="2552" w:type="dxa"/>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El mercado se halla en un punto intermedio entre el ser local o global, haciendo extremadamente difícil la identificación de beneficiarios dispuestos a pagar por los servicios. Existe una gran variedad de mercados de biodiversidad que genera una multiplicidad de demandas que aumentan la complejidad de la creación de un esquema de pagos y la fijación de valores para los servicios por la biodiversidad.</w:t>
            </w:r>
          </w:p>
        </w:tc>
        <w:tc>
          <w:tcPr>
            <w:tcW w:w="2693" w:type="dxa"/>
            <w:shd w:val="clear" w:color="000000" w:fill="D9D9D9"/>
            <w:vAlign w:val="center"/>
            <w:hideMark/>
          </w:tcPr>
          <w:p w:rsidR="00A24312" w:rsidRPr="00A24312" w:rsidRDefault="00A24312" w:rsidP="0037476A">
            <w:pPr>
              <w:jc w:val="center"/>
              <w:rPr>
                <w:rFonts w:asciiTheme="minorHAnsi" w:hAnsiTheme="minorHAnsi"/>
                <w:b/>
                <w:bCs/>
                <w:i/>
                <w:iCs/>
                <w:sz w:val="20"/>
                <w:lang w:eastAsia="es-CO"/>
              </w:rPr>
            </w:pPr>
            <w:r w:rsidRPr="00A24312">
              <w:rPr>
                <w:rFonts w:asciiTheme="minorHAnsi" w:hAnsiTheme="minorHAnsi"/>
                <w:b/>
                <w:bCs/>
                <w:i/>
                <w:iCs/>
                <w:sz w:val="20"/>
                <w:lang w:eastAsia="es-CO"/>
              </w:rPr>
              <w:t>Colombia</w:t>
            </w:r>
          </w:p>
        </w:tc>
        <w:tc>
          <w:tcPr>
            <w:tcW w:w="2552" w:type="dxa"/>
            <w:shd w:val="clear" w:color="000000" w:fill="D9D9D9"/>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"Valoración y diseño de políticas económicas para la gestión de biodiversidad a nivel local"</w:t>
            </w:r>
          </w:p>
        </w:tc>
        <w:tc>
          <w:tcPr>
            <w:tcW w:w="4252" w:type="dxa"/>
            <w:shd w:val="clear" w:color="000000" w:fill="D9D9D9"/>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Desarrollada por el Departamento Nacional de Planeación DNP y el Instituto de Investigaciones Alexander von Humboldt. Se evaluaron los límites y alcances de cada una de las técnicas disponibles de valoración económica, los aspectos ligados a la descentralización y sus implicaciones en materia de gestión local de los recursos naturales.</w:t>
            </w:r>
          </w:p>
        </w:tc>
      </w:tr>
      <w:tr w:rsidR="00A24312" w:rsidRPr="00A24312" w:rsidTr="00A24312">
        <w:trPr>
          <w:trHeight w:val="1920"/>
        </w:trPr>
        <w:tc>
          <w:tcPr>
            <w:tcW w:w="1716" w:type="dxa"/>
            <w:vMerge w:val="restart"/>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CAPTURA DE CARBONO</w:t>
            </w:r>
          </w:p>
        </w:tc>
        <w:tc>
          <w:tcPr>
            <w:tcW w:w="2552" w:type="dxa"/>
            <w:vMerge w:val="restart"/>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 xml:space="preserve">En vista del actual cambio climático, se han definido estrategias que buscan amortiguar sus efectos, entre ellas la adaptación, que se refiere al mejoramiento de la capacidad de ajuste de un sistema para acomodarse a las </w:t>
            </w:r>
            <w:proofErr w:type="spellStart"/>
            <w:r w:rsidRPr="00A24312">
              <w:rPr>
                <w:rFonts w:asciiTheme="minorHAnsi" w:hAnsiTheme="minorHAnsi"/>
                <w:sz w:val="20"/>
                <w:lang w:eastAsia="es-CO"/>
              </w:rPr>
              <w:t>nuvas</w:t>
            </w:r>
            <w:proofErr w:type="spellEnd"/>
            <w:r w:rsidRPr="00A24312">
              <w:rPr>
                <w:rFonts w:asciiTheme="minorHAnsi" w:hAnsiTheme="minorHAnsi"/>
                <w:sz w:val="20"/>
                <w:lang w:eastAsia="es-CO"/>
              </w:rPr>
              <w:t xml:space="preserve"> condiciones climáticas con el fin de disminuir daños potenciales, y la mitigación. El mercado para la fijación de carbono y los servicios de adaptación y mitigación de emisiones de gases de efecto invernadero es global, con demandas impulsadas por el Protocolo de Kioto, políticas nacionales de reducción de emisiones y oportunidades para compras individuales de compensación.</w:t>
            </w:r>
          </w:p>
        </w:tc>
        <w:tc>
          <w:tcPr>
            <w:tcW w:w="2693" w:type="dxa"/>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Costa Rica</w:t>
            </w:r>
          </w:p>
        </w:tc>
        <w:tc>
          <w:tcPr>
            <w:tcW w:w="2552" w:type="dxa"/>
            <w:shd w:val="clear" w:color="auto" w:fill="auto"/>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"Servicios de limpieza del aire"</w:t>
            </w:r>
          </w:p>
        </w:tc>
        <w:tc>
          <w:tcPr>
            <w:tcW w:w="4252" w:type="dxa"/>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Las experiencias exitosas no se han hecho esperar. El esfuerzo científico utilizado para poder realizar ventas de este tipo, implica una gran calidad de talento humano en cuanto a ingeniería y demás carreras afines, lo cual implica la formulación de proyectos amplios a escala nacional; lo anterior genera buenos precios y rentabilidades por la venta, por ejemplo, de la tonelada métrica de aire.</w:t>
            </w:r>
          </w:p>
        </w:tc>
      </w:tr>
      <w:tr w:rsidR="00A24312" w:rsidRPr="00A24312" w:rsidTr="00A24312">
        <w:trPr>
          <w:trHeight w:val="1680"/>
        </w:trPr>
        <w:tc>
          <w:tcPr>
            <w:tcW w:w="1716" w:type="dxa"/>
            <w:vMerge/>
            <w:vAlign w:val="center"/>
            <w:hideMark/>
          </w:tcPr>
          <w:p w:rsidR="00A24312" w:rsidRPr="00A24312" w:rsidRDefault="00A24312" w:rsidP="0037476A">
            <w:pPr>
              <w:rPr>
                <w:rFonts w:asciiTheme="minorHAnsi" w:hAnsiTheme="minorHAnsi"/>
                <w:i/>
                <w:iCs/>
                <w:sz w:val="20"/>
                <w:lang w:eastAsia="es-CO"/>
              </w:rPr>
            </w:pPr>
          </w:p>
        </w:tc>
        <w:tc>
          <w:tcPr>
            <w:tcW w:w="2552" w:type="dxa"/>
            <w:vMerge/>
            <w:vAlign w:val="center"/>
            <w:hideMark/>
          </w:tcPr>
          <w:p w:rsidR="00A24312" w:rsidRPr="00A24312" w:rsidRDefault="00A24312" w:rsidP="0037476A">
            <w:pPr>
              <w:rPr>
                <w:rFonts w:asciiTheme="minorHAnsi" w:hAnsiTheme="minorHAnsi"/>
                <w:sz w:val="20"/>
                <w:lang w:eastAsia="es-CO"/>
              </w:rPr>
            </w:pPr>
          </w:p>
        </w:tc>
        <w:tc>
          <w:tcPr>
            <w:tcW w:w="2693" w:type="dxa"/>
            <w:shd w:val="clear" w:color="000000" w:fill="D9D9D9"/>
            <w:vAlign w:val="center"/>
            <w:hideMark/>
          </w:tcPr>
          <w:p w:rsidR="00A24312" w:rsidRPr="00A24312" w:rsidRDefault="00A24312" w:rsidP="0037476A">
            <w:pPr>
              <w:jc w:val="center"/>
              <w:rPr>
                <w:rFonts w:asciiTheme="minorHAnsi" w:hAnsiTheme="minorHAnsi"/>
                <w:b/>
                <w:bCs/>
                <w:i/>
                <w:iCs/>
                <w:sz w:val="20"/>
                <w:lang w:eastAsia="es-CO"/>
              </w:rPr>
            </w:pPr>
            <w:r w:rsidRPr="00A24312">
              <w:rPr>
                <w:rFonts w:asciiTheme="minorHAnsi" w:hAnsiTheme="minorHAnsi"/>
                <w:b/>
                <w:bCs/>
                <w:i/>
                <w:iCs/>
                <w:sz w:val="20"/>
                <w:lang w:eastAsia="es-CO"/>
              </w:rPr>
              <w:t>Colombia</w:t>
            </w:r>
          </w:p>
        </w:tc>
        <w:tc>
          <w:tcPr>
            <w:tcW w:w="2552" w:type="dxa"/>
            <w:shd w:val="clear" w:color="000000" w:fill="D9D9D9"/>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"Modelo de financiación alternativo para el manejo sostenible de los bosques de San Nicolás"</w:t>
            </w:r>
          </w:p>
        </w:tc>
        <w:tc>
          <w:tcPr>
            <w:tcW w:w="4252" w:type="dxa"/>
            <w:shd w:val="clear" w:color="000000" w:fill="D9D9D9"/>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Se ejecuta en el oriente de Antioquia. Tenía el principal objetivo de reducir la degradación de los recursos naturales a través del diseño de un modelo de financiamiento que combinara el manejo sostenible de los bosques con fuentes de financiación alternativas tales como la inversión privada, entre otras.</w:t>
            </w:r>
          </w:p>
        </w:tc>
      </w:tr>
      <w:tr w:rsidR="00A24312" w:rsidRPr="00A24312" w:rsidTr="00A24312">
        <w:trPr>
          <w:trHeight w:val="1200"/>
        </w:trPr>
        <w:tc>
          <w:tcPr>
            <w:tcW w:w="1716" w:type="dxa"/>
            <w:vMerge w:val="restart"/>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BELLEZA ESCÉNICA</w:t>
            </w:r>
          </w:p>
        </w:tc>
        <w:tc>
          <w:tcPr>
            <w:tcW w:w="2552" w:type="dxa"/>
            <w:vMerge w:val="restart"/>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Se asocian principalmente con el valor estético o cultural que se otorga a sitios específicos; lo anterior puede incluir, por ejemplo, protección de lugares de patrimonio natural.</w:t>
            </w:r>
          </w:p>
        </w:tc>
        <w:tc>
          <w:tcPr>
            <w:tcW w:w="2693" w:type="dxa"/>
            <w:vMerge w:val="restart"/>
            <w:shd w:val="clear" w:color="auto" w:fill="auto"/>
            <w:vAlign w:val="center"/>
            <w:hideMark/>
          </w:tcPr>
          <w:p w:rsidR="00A24312" w:rsidRPr="00A24312" w:rsidRDefault="00A24312" w:rsidP="0037476A">
            <w:pPr>
              <w:jc w:val="center"/>
              <w:rPr>
                <w:rFonts w:asciiTheme="minorHAnsi" w:hAnsiTheme="minorHAnsi"/>
                <w:i/>
                <w:iCs/>
                <w:sz w:val="20"/>
                <w:lang w:eastAsia="es-CO"/>
              </w:rPr>
            </w:pPr>
            <w:r w:rsidRPr="00A24312">
              <w:rPr>
                <w:rFonts w:asciiTheme="minorHAnsi" w:hAnsiTheme="minorHAnsi"/>
                <w:i/>
                <w:iCs/>
                <w:sz w:val="20"/>
                <w:lang w:eastAsia="es-CO"/>
              </w:rPr>
              <w:t>El Salvador</w:t>
            </w:r>
          </w:p>
        </w:tc>
        <w:tc>
          <w:tcPr>
            <w:tcW w:w="2552" w:type="dxa"/>
            <w:vMerge w:val="restart"/>
            <w:shd w:val="clear" w:color="auto" w:fill="auto"/>
            <w:vAlign w:val="center"/>
            <w:hideMark/>
          </w:tcPr>
          <w:p w:rsidR="00A24312" w:rsidRPr="00A24312" w:rsidRDefault="00A24312" w:rsidP="0037476A">
            <w:pPr>
              <w:jc w:val="center"/>
              <w:rPr>
                <w:rFonts w:asciiTheme="minorHAnsi" w:hAnsiTheme="minorHAnsi"/>
                <w:sz w:val="20"/>
                <w:lang w:eastAsia="es-CO"/>
              </w:rPr>
            </w:pPr>
            <w:r w:rsidRPr="00A24312">
              <w:rPr>
                <w:rFonts w:asciiTheme="minorHAnsi" w:hAnsiTheme="minorHAnsi"/>
                <w:sz w:val="20"/>
                <w:lang w:eastAsia="es-CO"/>
              </w:rPr>
              <w:t>Iniciativas</w:t>
            </w:r>
          </w:p>
        </w:tc>
        <w:tc>
          <w:tcPr>
            <w:tcW w:w="4252" w:type="dxa"/>
            <w:vMerge w:val="restart"/>
            <w:shd w:val="clear" w:color="auto" w:fill="auto"/>
            <w:vAlign w:val="center"/>
            <w:hideMark/>
          </w:tcPr>
          <w:p w:rsidR="00A24312" w:rsidRPr="00A24312" w:rsidRDefault="00A24312" w:rsidP="0037476A">
            <w:pPr>
              <w:jc w:val="both"/>
              <w:rPr>
                <w:rFonts w:asciiTheme="minorHAnsi" w:hAnsiTheme="minorHAnsi"/>
                <w:sz w:val="20"/>
                <w:lang w:eastAsia="es-CO"/>
              </w:rPr>
            </w:pPr>
            <w:r w:rsidRPr="00A24312">
              <w:rPr>
                <w:rFonts w:asciiTheme="minorHAnsi" w:hAnsiTheme="minorHAnsi"/>
                <w:sz w:val="20"/>
                <w:lang w:eastAsia="es-CO"/>
              </w:rPr>
              <w:t>Donación mínima que se cancela por parte de los visitantes nacionales y extranjeros, que disfrutan por ejemplo, de la belleza del Parque Nacional El Imposible.</w:t>
            </w:r>
          </w:p>
        </w:tc>
      </w:tr>
      <w:tr w:rsidR="00A24312" w:rsidRPr="00A24312" w:rsidTr="00A24312">
        <w:trPr>
          <w:trHeight w:val="315"/>
        </w:trPr>
        <w:tc>
          <w:tcPr>
            <w:tcW w:w="1716" w:type="dxa"/>
            <w:vMerge/>
            <w:vAlign w:val="center"/>
            <w:hideMark/>
          </w:tcPr>
          <w:p w:rsidR="00A24312" w:rsidRPr="00A24312" w:rsidRDefault="00A24312" w:rsidP="0037476A">
            <w:pPr>
              <w:rPr>
                <w:rFonts w:asciiTheme="minorHAnsi" w:hAnsiTheme="minorHAnsi"/>
                <w:i/>
                <w:iCs/>
                <w:sz w:val="20"/>
                <w:lang w:eastAsia="es-CO"/>
              </w:rPr>
            </w:pPr>
          </w:p>
        </w:tc>
        <w:tc>
          <w:tcPr>
            <w:tcW w:w="2552" w:type="dxa"/>
            <w:vMerge/>
            <w:vAlign w:val="center"/>
            <w:hideMark/>
          </w:tcPr>
          <w:p w:rsidR="00A24312" w:rsidRPr="00A24312" w:rsidRDefault="00A24312" w:rsidP="0037476A">
            <w:pPr>
              <w:rPr>
                <w:rFonts w:asciiTheme="minorHAnsi" w:hAnsiTheme="minorHAnsi"/>
                <w:sz w:val="20"/>
                <w:lang w:eastAsia="es-CO"/>
              </w:rPr>
            </w:pPr>
          </w:p>
        </w:tc>
        <w:tc>
          <w:tcPr>
            <w:tcW w:w="2693" w:type="dxa"/>
            <w:vMerge/>
            <w:vAlign w:val="center"/>
            <w:hideMark/>
          </w:tcPr>
          <w:p w:rsidR="00A24312" w:rsidRPr="00A24312" w:rsidRDefault="00A24312" w:rsidP="0037476A">
            <w:pPr>
              <w:rPr>
                <w:rFonts w:asciiTheme="minorHAnsi" w:hAnsiTheme="minorHAnsi"/>
                <w:i/>
                <w:iCs/>
                <w:sz w:val="20"/>
                <w:lang w:eastAsia="es-CO"/>
              </w:rPr>
            </w:pPr>
          </w:p>
        </w:tc>
        <w:tc>
          <w:tcPr>
            <w:tcW w:w="2552" w:type="dxa"/>
            <w:vMerge/>
            <w:vAlign w:val="center"/>
            <w:hideMark/>
          </w:tcPr>
          <w:p w:rsidR="00A24312" w:rsidRPr="00A24312" w:rsidRDefault="00A24312" w:rsidP="0037476A">
            <w:pPr>
              <w:rPr>
                <w:rFonts w:asciiTheme="minorHAnsi" w:hAnsiTheme="minorHAnsi"/>
                <w:sz w:val="20"/>
                <w:lang w:eastAsia="es-CO"/>
              </w:rPr>
            </w:pPr>
          </w:p>
        </w:tc>
        <w:tc>
          <w:tcPr>
            <w:tcW w:w="4252" w:type="dxa"/>
            <w:vMerge/>
            <w:vAlign w:val="center"/>
            <w:hideMark/>
          </w:tcPr>
          <w:p w:rsidR="00A24312" w:rsidRPr="00A24312" w:rsidRDefault="00A24312" w:rsidP="0037476A">
            <w:pPr>
              <w:rPr>
                <w:rFonts w:asciiTheme="minorHAnsi" w:hAnsiTheme="minorHAnsi"/>
                <w:sz w:val="20"/>
                <w:lang w:eastAsia="es-CO"/>
              </w:rPr>
            </w:pPr>
          </w:p>
        </w:tc>
      </w:tr>
    </w:tbl>
    <w:p w:rsidR="00A24312" w:rsidRDefault="00A24312" w:rsidP="00A24312">
      <w:pPr>
        <w:rPr>
          <w:rFonts w:asciiTheme="minorHAnsi" w:hAnsiTheme="minorHAnsi"/>
          <w:sz w:val="22"/>
          <w:szCs w:val="22"/>
        </w:rPr>
      </w:pPr>
    </w:p>
    <w:p w:rsidR="00A24312" w:rsidRDefault="00A24312" w:rsidP="00806F8A">
      <w:pPr>
        <w:rPr>
          <w:rFonts w:asciiTheme="minorHAnsi" w:hAnsiTheme="minorHAnsi" w:cs="Arial"/>
          <w:color w:val="auto"/>
          <w:szCs w:val="24"/>
        </w:rPr>
        <w:sectPr w:rsidR="00A24312" w:rsidSect="00A24312">
          <w:pgSz w:w="15842" w:h="12242" w:orient="landscape" w:code="1"/>
          <w:pgMar w:top="1701" w:right="1418" w:bottom="1701" w:left="1418" w:header="680" w:footer="284" w:gutter="0"/>
          <w:cols w:space="720"/>
          <w:docGrid w:linePitch="326"/>
        </w:sectPr>
      </w:pPr>
      <w:r w:rsidRPr="00A24312">
        <w:rPr>
          <w:rFonts w:asciiTheme="minorHAnsi" w:hAnsiTheme="minorHAnsi"/>
          <w:sz w:val="22"/>
          <w:szCs w:val="22"/>
        </w:rPr>
        <w:t xml:space="preserve">Fuente: Elaboración propia a partir de González y </w:t>
      </w:r>
      <w:proofErr w:type="spellStart"/>
      <w:r w:rsidRPr="00A24312">
        <w:rPr>
          <w:rFonts w:asciiTheme="minorHAnsi" w:hAnsiTheme="minorHAnsi"/>
          <w:sz w:val="22"/>
          <w:szCs w:val="22"/>
        </w:rPr>
        <w:t>Riascos</w:t>
      </w:r>
      <w:proofErr w:type="spellEnd"/>
      <w:r w:rsidRPr="00A24312">
        <w:rPr>
          <w:rFonts w:asciiTheme="minorHAnsi" w:hAnsiTheme="minorHAnsi"/>
          <w:sz w:val="22"/>
          <w:szCs w:val="22"/>
        </w:rPr>
        <w:t xml:space="preserve"> </w:t>
      </w:r>
      <w:sdt>
        <w:sdtPr>
          <w:rPr>
            <w:rFonts w:asciiTheme="minorHAnsi" w:hAnsiTheme="minorHAnsi"/>
            <w:sz w:val="22"/>
            <w:szCs w:val="22"/>
          </w:rPr>
          <w:id w:val="267432198"/>
          <w:citation/>
        </w:sdtPr>
        <w:sdtEndPr/>
        <w:sdtContent>
          <w:r w:rsidR="00806F8A">
            <w:rPr>
              <w:rFonts w:asciiTheme="minorHAnsi" w:hAnsiTheme="minorHAnsi"/>
              <w:sz w:val="22"/>
              <w:szCs w:val="22"/>
            </w:rPr>
            <w:fldChar w:fldCharType="begin"/>
          </w:r>
          <w:r w:rsidR="00806F8A">
            <w:rPr>
              <w:rFonts w:asciiTheme="minorHAnsi" w:hAnsiTheme="minorHAnsi"/>
              <w:sz w:val="22"/>
              <w:szCs w:val="22"/>
              <w:lang w:val="es-CO"/>
            </w:rPr>
            <w:instrText xml:space="preserve">CITATION Gon07 \n  \t  \l 9226 </w:instrText>
          </w:r>
          <w:r w:rsidR="00806F8A">
            <w:rPr>
              <w:rFonts w:asciiTheme="minorHAnsi" w:hAnsiTheme="minorHAnsi"/>
              <w:sz w:val="22"/>
              <w:szCs w:val="22"/>
            </w:rPr>
            <w:fldChar w:fldCharType="separate"/>
          </w:r>
          <w:r w:rsidR="00806F8A" w:rsidRPr="00806F8A">
            <w:rPr>
              <w:rFonts w:asciiTheme="minorHAnsi" w:hAnsiTheme="minorHAnsi"/>
              <w:noProof/>
              <w:sz w:val="22"/>
              <w:szCs w:val="22"/>
              <w:lang w:val="es-CO"/>
            </w:rPr>
            <w:t>(2007)</w:t>
          </w:r>
          <w:r w:rsidR="00806F8A">
            <w:rPr>
              <w:rFonts w:asciiTheme="minorHAnsi" w:hAnsiTheme="minorHAnsi"/>
              <w:sz w:val="22"/>
              <w:szCs w:val="22"/>
            </w:rPr>
            <w:fldChar w:fldCharType="end"/>
          </w:r>
        </w:sdtContent>
      </w:sdt>
    </w:p>
    <w:p w:rsidR="00A24312" w:rsidRPr="00A24312" w:rsidRDefault="00A24312" w:rsidP="009243E5">
      <w:pPr>
        <w:spacing w:after="120" w:line="276" w:lineRule="auto"/>
        <w:jc w:val="both"/>
        <w:rPr>
          <w:rFonts w:asciiTheme="minorHAnsi" w:hAnsiTheme="minorHAnsi" w:cs="Arial"/>
          <w:color w:val="auto"/>
          <w:szCs w:val="24"/>
        </w:rPr>
      </w:pPr>
    </w:p>
    <w:p w:rsidR="009243E5" w:rsidRPr="00077D6D" w:rsidRDefault="009B2B0E" w:rsidP="009243E5">
      <w:pPr>
        <w:spacing w:after="120" w:line="276" w:lineRule="auto"/>
        <w:jc w:val="both"/>
        <w:rPr>
          <w:rFonts w:asciiTheme="minorHAnsi" w:hAnsiTheme="minorHAnsi" w:cs="Arial"/>
          <w:color w:val="auto"/>
          <w:szCs w:val="24"/>
          <w:lang w:val="es-CO"/>
        </w:rPr>
      </w:pPr>
      <w:r w:rsidRPr="00077D6D">
        <w:rPr>
          <w:rFonts w:asciiTheme="minorHAnsi" w:hAnsiTheme="minorHAnsi" w:cs="Arial"/>
          <w:color w:val="auto"/>
          <w:szCs w:val="24"/>
          <w:lang w:val="es-CO"/>
        </w:rPr>
        <w:t>Se han descrito hasta el momento, las aproximaciones genéricas de los servicios ambientales, los beneficios que estos pueden generar en la coyuntura ambiental de permanente riesgo actual, y las condiciones básicas de operación de los esquemas de pagos por servicios ambientales</w:t>
      </w:r>
      <w:r w:rsidR="009243E5" w:rsidRPr="00077D6D">
        <w:rPr>
          <w:rFonts w:asciiTheme="minorHAnsi" w:hAnsiTheme="minorHAnsi" w:cs="Arial"/>
          <w:color w:val="auto"/>
          <w:szCs w:val="24"/>
          <w:lang w:val="es-CO"/>
        </w:rPr>
        <w:t xml:space="preserve">. </w:t>
      </w:r>
    </w:p>
    <w:p w:rsidR="009B2B0E" w:rsidRDefault="009B2B0E" w:rsidP="009243E5">
      <w:pPr>
        <w:spacing w:after="120" w:line="276" w:lineRule="auto"/>
        <w:jc w:val="both"/>
        <w:rPr>
          <w:rFonts w:asciiTheme="minorHAnsi" w:hAnsiTheme="minorHAnsi" w:cs="Arial"/>
          <w:color w:val="FF0000"/>
          <w:szCs w:val="24"/>
          <w:lang w:val="es-CO"/>
        </w:rPr>
      </w:pPr>
      <w:r w:rsidRPr="00077D6D">
        <w:rPr>
          <w:rFonts w:asciiTheme="minorHAnsi" w:hAnsiTheme="minorHAnsi" w:cs="Arial"/>
          <w:color w:val="auto"/>
          <w:szCs w:val="24"/>
          <w:lang w:val="es-CO"/>
        </w:rPr>
        <w:t xml:space="preserve">De tal forma, se propone un último apartado de la justificación del proyecto de acuerdo, en donde se indique: la necesidad de expedir una disposición normativa sobre la materia, ante la ausencia de la misma a nivel distrital y la importancia del derecho y la definición de políticas sobre esta temática; y la importancia de la transparencia y el acceso a la información pública asociada a los esquemas de PSA. </w:t>
      </w:r>
      <w:sdt>
        <w:sdtPr>
          <w:rPr>
            <w:rFonts w:asciiTheme="minorHAnsi" w:hAnsiTheme="minorHAnsi" w:cs="Arial"/>
            <w:color w:val="auto"/>
            <w:szCs w:val="24"/>
            <w:lang w:val="es-CO"/>
          </w:rPr>
          <w:id w:val="1973790361"/>
          <w:citation/>
        </w:sdtPr>
        <w:sdtEndPr/>
        <w:sdtContent>
          <w:r w:rsidR="00806F8A" w:rsidRPr="00806F8A">
            <w:rPr>
              <w:rFonts w:asciiTheme="minorHAnsi" w:hAnsiTheme="minorHAnsi" w:cs="Arial"/>
              <w:color w:val="auto"/>
              <w:szCs w:val="24"/>
              <w:lang w:val="es-CO"/>
            </w:rPr>
            <w:fldChar w:fldCharType="begin"/>
          </w:r>
          <w:r w:rsidR="00806F8A" w:rsidRPr="00806F8A">
            <w:rPr>
              <w:rFonts w:asciiTheme="minorHAnsi" w:hAnsiTheme="minorHAnsi" w:cs="Arial"/>
              <w:color w:val="auto"/>
              <w:szCs w:val="24"/>
              <w:lang w:val="es-CO"/>
            </w:rPr>
            <w:instrText xml:space="preserve"> CITATION Uni101 \l 9226 </w:instrText>
          </w:r>
          <w:r w:rsidR="00806F8A" w:rsidRPr="00806F8A">
            <w:rPr>
              <w:rFonts w:asciiTheme="minorHAnsi" w:hAnsiTheme="minorHAnsi" w:cs="Arial"/>
              <w:color w:val="auto"/>
              <w:szCs w:val="24"/>
              <w:lang w:val="es-CO"/>
            </w:rPr>
            <w:fldChar w:fldCharType="separate"/>
          </w:r>
          <w:r w:rsidR="00806F8A" w:rsidRPr="00806F8A">
            <w:rPr>
              <w:rFonts w:asciiTheme="minorHAnsi" w:hAnsiTheme="minorHAnsi" w:cs="Arial"/>
              <w:noProof/>
              <w:color w:val="auto"/>
              <w:szCs w:val="24"/>
              <w:lang w:val="es-CO"/>
            </w:rPr>
            <w:t>(UICN, 2010)</w:t>
          </w:r>
          <w:r w:rsidR="00806F8A" w:rsidRPr="00806F8A">
            <w:rPr>
              <w:rFonts w:asciiTheme="minorHAnsi" w:hAnsiTheme="minorHAnsi" w:cs="Arial"/>
              <w:color w:val="auto"/>
              <w:szCs w:val="24"/>
              <w:lang w:val="es-CO"/>
            </w:rPr>
            <w:fldChar w:fldCharType="end"/>
          </w:r>
        </w:sdtContent>
      </w:sdt>
    </w:p>
    <w:p w:rsidR="0079405C" w:rsidRPr="00077D6D" w:rsidRDefault="0079405C" w:rsidP="009243E5">
      <w:pPr>
        <w:spacing w:after="120" w:line="276" w:lineRule="auto"/>
        <w:jc w:val="both"/>
        <w:rPr>
          <w:rFonts w:asciiTheme="minorHAnsi" w:hAnsiTheme="minorHAnsi" w:cs="Arial"/>
          <w:color w:val="auto"/>
          <w:szCs w:val="24"/>
          <w:lang w:val="es-CO"/>
        </w:rPr>
      </w:pPr>
    </w:p>
    <w:p w:rsidR="007D3B25" w:rsidRDefault="009B2B0E" w:rsidP="009B2B0E">
      <w:pPr>
        <w:pStyle w:val="Prrafodelista"/>
        <w:numPr>
          <w:ilvl w:val="1"/>
          <w:numId w:val="4"/>
        </w:numPr>
        <w:spacing w:after="120" w:line="276" w:lineRule="auto"/>
        <w:jc w:val="both"/>
        <w:rPr>
          <w:rFonts w:asciiTheme="minorHAnsi" w:hAnsiTheme="minorHAnsi" w:cs="Arial"/>
          <w:b/>
          <w:szCs w:val="24"/>
          <w:lang w:val="es-CO"/>
        </w:rPr>
      </w:pPr>
      <w:r w:rsidRPr="00077D6D">
        <w:rPr>
          <w:rFonts w:asciiTheme="minorHAnsi" w:hAnsiTheme="minorHAnsi" w:cs="Arial"/>
          <w:b/>
          <w:szCs w:val="24"/>
          <w:lang w:val="es-CO"/>
        </w:rPr>
        <w:t>EL ROL DE LAS I</w:t>
      </w:r>
      <w:r w:rsidR="000B20EF" w:rsidRPr="00077D6D">
        <w:rPr>
          <w:rFonts w:asciiTheme="minorHAnsi" w:hAnsiTheme="minorHAnsi" w:cs="Arial"/>
          <w:b/>
          <w:szCs w:val="24"/>
          <w:lang w:val="es-CO"/>
        </w:rPr>
        <w:t>NSTITUCIONES Y LA NECESIDAD DE DEFINIR UNA DISPOSICIÓN NORMATIVA DE PSA EN EL DISTRITO CAPITAL</w:t>
      </w:r>
    </w:p>
    <w:p w:rsidR="00077D6D" w:rsidRDefault="00077D6D" w:rsidP="00077D6D">
      <w:pPr>
        <w:spacing w:after="120" w:line="276" w:lineRule="auto"/>
        <w:jc w:val="both"/>
        <w:rPr>
          <w:rFonts w:asciiTheme="minorHAnsi" w:hAnsiTheme="minorHAnsi" w:cs="Arial"/>
          <w:szCs w:val="24"/>
          <w:lang w:val="es-CO"/>
        </w:rPr>
      </w:pPr>
      <w:r w:rsidRPr="00077D6D">
        <w:rPr>
          <w:rFonts w:asciiTheme="minorHAnsi" w:hAnsiTheme="minorHAnsi" w:cs="Arial"/>
          <w:szCs w:val="24"/>
          <w:lang w:val="es-CO"/>
        </w:rPr>
        <w:t xml:space="preserve">Por último, para cerrar la justificación del proyecto de acuerdo, </w:t>
      </w:r>
      <w:r>
        <w:rPr>
          <w:rFonts w:asciiTheme="minorHAnsi" w:hAnsiTheme="minorHAnsi" w:cs="Arial"/>
          <w:szCs w:val="24"/>
          <w:lang w:val="es-CO"/>
        </w:rPr>
        <w:t>es necesario realizar un análisis sobre el rol de las instituciones que implementarán la estrategia de pago por servicios ambientales</w:t>
      </w:r>
      <w:r w:rsidR="0001647E">
        <w:rPr>
          <w:rFonts w:asciiTheme="minorHAnsi" w:hAnsiTheme="minorHAnsi" w:cs="Arial"/>
          <w:szCs w:val="24"/>
          <w:lang w:val="es-CO"/>
        </w:rPr>
        <w:t xml:space="preserve"> en el Distrito Capital.</w:t>
      </w:r>
    </w:p>
    <w:p w:rsidR="008B0F64" w:rsidRDefault="0001647E" w:rsidP="00077D6D">
      <w:pPr>
        <w:spacing w:after="120" w:line="276" w:lineRule="auto"/>
        <w:jc w:val="both"/>
        <w:rPr>
          <w:rFonts w:asciiTheme="minorHAnsi" w:hAnsiTheme="minorHAnsi" w:cs="Arial"/>
          <w:szCs w:val="24"/>
          <w:lang w:val="es-CO"/>
        </w:rPr>
      </w:pPr>
      <w:r>
        <w:rPr>
          <w:rFonts w:asciiTheme="minorHAnsi" w:hAnsiTheme="minorHAnsi" w:cs="Arial"/>
          <w:szCs w:val="24"/>
          <w:lang w:val="es-CO"/>
        </w:rPr>
        <w:t xml:space="preserve">La ciudad, aun carente de una consolidada cultura ambiental en sus  ciudadanos, ha sufrido de hecho una tragedia </w:t>
      </w:r>
      <w:r w:rsidR="004153B1">
        <w:rPr>
          <w:rFonts w:asciiTheme="minorHAnsi" w:hAnsiTheme="minorHAnsi" w:cs="Arial"/>
          <w:szCs w:val="24"/>
          <w:lang w:val="es-CO"/>
        </w:rPr>
        <w:t>a finales de 2015</w:t>
      </w:r>
      <w:r>
        <w:rPr>
          <w:rFonts w:asciiTheme="minorHAnsi" w:hAnsiTheme="minorHAnsi" w:cs="Arial"/>
          <w:szCs w:val="24"/>
          <w:lang w:val="es-CO"/>
        </w:rPr>
        <w:t xml:space="preserve"> con el incendio en los cerros orientales. Estimaciones tempranas indican que los cerros podrían tardar de 20 a 30 años en recuperase debido a las hectáreas consumidas por el incendio.</w:t>
      </w:r>
      <w:r w:rsidR="008B0F64">
        <w:rPr>
          <w:rFonts w:asciiTheme="minorHAnsi" w:hAnsiTheme="minorHAnsi" w:cs="Arial"/>
          <w:szCs w:val="24"/>
          <w:lang w:val="es-CO"/>
        </w:rPr>
        <w:t xml:space="preserve"> Lo anterior adicional a las altas temperaturas que han azotado desde diciembre </w:t>
      </w:r>
      <w:r w:rsidR="003C6ED3">
        <w:rPr>
          <w:rFonts w:asciiTheme="minorHAnsi" w:hAnsiTheme="minorHAnsi" w:cs="Arial"/>
          <w:szCs w:val="24"/>
          <w:lang w:val="es-CO"/>
        </w:rPr>
        <w:t>la capital, ha incrementado el afán por desarrollar tácticas que coadyuven en las consecuencias que trae consigo el calentamiento global.</w:t>
      </w:r>
    </w:p>
    <w:p w:rsidR="0001647E" w:rsidRDefault="0001647E" w:rsidP="00077D6D">
      <w:pPr>
        <w:spacing w:after="120" w:line="276" w:lineRule="auto"/>
        <w:jc w:val="both"/>
        <w:rPr>
          <w:rFonts w:asciiTheme="minorHAnsi" w:hAnsiTheme="minorHAnsi" w:cs="Arial"/>
          <w:szCs w:val="24"/>
          <w:lang w:val="es-CO"/>
        </w:rPr>
      </w:pPr>
      <w:r>
        <w:rPr>
          <w:rFonts w:asciiTheme="minorHAnsi" w:hAnsiTheme="minorHAnsi" w:cs="Arial"/>
          <w:szCs w:val="24"/>
          <w:lang w:val="es-CO"/>
        </w:rPr>
        <w:t>Este tipo de episodios no son atribuibles a una falta de cultura ambiental ciudadana, pero sí al riesgo permanente de emergencias ambientales debido a las condiciones climáticas</w:t>
      </w:r>
      <w:r w:rsidR="006E4A7C">
        <w:rPr>
          <w:rFonts w:asciiTheme="minorHAnsi" w:hAnsiTheme="minorHAnsi" w:cs="Arial"/>
          <w:szCs w:val="24"/>
          <w:lang w:val="es-CO"/>
        </w:rPr>
        <w:t xml:space="preserve"> cambiantes</w:t>
      </w:r>
      <w:r>
        <w:rPr>
          <w:rFonts w:asciiTheme="minorHAnsi" w:hAnsiTheme="minorHAnsi" w:cs="Arial"/>
          <w:szCs w:val="24"/>
          <w:lang w:val="es-CO"/>
        </w:rPr>
        <w:t xml:space="preserve"> y a los fenómenos</w:t>
      </w:r>
      <w:r w:rsidR="006E4A7C">
        <w:rPr>
          <w:rFonts w:asciiTheme="minorHAnsi" w:hAnsiTheme="minorHAnsi" w:cs="Arial"/>
          <w:szCs w:val="24"/>
          <w:lang w:val="es-CO"/>
        </w:rPr>
        <w:t xml:space="preserve"> difícilmente previsibles. La integración del ciudadano en las buenas prácticas ambientales, a cambio de algún incentivo, genera un desarrollo socioeconómico sostenible, que además contribuye a proteger el medio ambiente.</w:t>
      </w:r>
    </w:p>
    <w:p w:rsidR="006E4A7C" w:rsidRDefault="006E4A7C" w:rsidP="00077D6D">
      <w:pPr>
        <w:spacing w:after="120" w:line="276" w:lineRule="auto"/>
        <w:jc w:val="both"/>
        <w:rPr>
          <w:rFonts w:asciiTheme="minorHAnsi" w:hAnsiTheme="minorHAnsi" w:cs="Arial"/>
          <w:szCs w:val="24"/>
          <w:lang w:val="es-CO"/>
        </w:rPr>
      </w:pPr>
      <w:r>
        <w:rPr>
          <w:rFonts w:asciiTheme="minorHAnsi" w:hAnsiTheme="minorHAnsi" w:cs="Arial"/>
          <w:szCs w:val="24"/>
          <w:lang w:val="es-CO"/>
        </w:rPr>
        <w:t xml:space="preserve">Como se ha señalado anteriormente, es preciso que las principales entidades responsables de la definición de la estrategia de Pago por Servicios Ambientales, sean la Secretaría Distrital de Ambiente y la Secretaría Distrital de Desarrollo Económico, pero al extenderse su alcance y consolidación, deberán hacerse participes algunas entidades del Distrito que aporten elementos valiosos al desarrollo de la iniciativa. </w:t>
      </w:r>
    </w:p>
    <w:p w:rsidR="006E4A7C" w:rsidRDefault="006E4A7C" w:rsidP="00254CE6">
      <w:pPr>
        <w:spacing w:after="120" w:line="276" w:lineRule="auto"/>
        <w:jc w:val="both"/>
        <w:rPr>
          <w:rFonts w:asciiTheme="minorHAnsi" w:hAnsiTheme="minorHAnsi" w:cs="Arial"/>
          <w:szCs w:val="24"/>
          <w:lang w:val="es-CO"/>
        </w:rPr>
      </w:pPr>
      <w:r>
        <w:rPr>
          <w:rFonts w:asciiTheme="minorHAnsi" w:hAnsiTheme="minorHAnsi" w:cs="Arial"/>
          <w:szCs w:val="24"/>
          <w:lang w:val="es-CO"/>
        </w:rPr>
        <w:t>Por otra parte, existen algunos elementos complementarios a la estrategia relacionados con la gobernanza para su éxito. En primer lugar, es posible identificar que los esquemas de pagos por servicios ambientales deben, necesariamente, apoyarse en el derecho para la definición de sus condiciones de operación. Si bien podría prestarse este tipo de servicios por medio de acuerdos de voluntad, la normatividad ofrece la certeza de operación adecuada y la armonización de las prácticas que se lleven a cabo, con los estándares internacionales para la recuperación, protección y conservación de ecosistemas naturales. En este contexto,</w:t>
      </w:r>
      <w:r w:rsidR="00254CE6">
        <w:rPr>
          <w:rFonts w:asciiTheme="minorHAnsi" w:hAnsiTheme="minorHAnsi" w:cs="Arial"/>
          <w:szCs w:val="24"/>
          <w:lang w:val="es-CO"/>
        </w:rPr>
        <w:t xml:space="preserve"> la </w:t>
      </w:r>
      <w:r w:rsidR="00254CE6" w:rsidRPr="00254CE6">
        <w:rPr>
          <w:rFonts w:asciiTheme="minorHAnsi" w:hAnsiTheme="minorHAnsi" w:cs="Arial"/>
          <w:szCs w:val="24"/>
          <w:lang w:val="es-CO"/>
        </w:rPr>
        <w:t xml:space="preserve"> Unión Internacional para la Conserv</w:t>
      </w:r>
      <w:r w:rsidR="00254CE6">
        <w:rPr>
          <w:rFonts w:asciiTheme="minorHAnsi" w:hAnsiTheme="minorHAnsi" w:cs="Arial"/>
          <w:szCs w:val="24"/>
          <w:lang w:val="es-CO"/>
        </w:rPr>
        <w:t xml:space="preserve">ación de la Naturaleza y de los </w:t>
      </w:r>
      <w:r w:rsidR="00254CE6" w:rsidRPr="00254CE6">
        <w:rPr>
          <w:rFonts w:asciiTheme="minorHAnsi" w:hAnsiTheme="minorHAnsi" w:cs="Arial"/>
          <w:szCs w:val="24"/>
          <w:lang w:val="es-CO"/>
        </w:rPr>
        <w:t>Recursos Naturales</w:t>
      </w:r>
      <w:r>
        <w:rPr>
          <w:rFonts w:asciiTheme="minorHAnsi" w:hAnsiTheme="minorHAnsi" w:cs="Arial"/>
          <w:szCs w:val="24"/>
          <w:lang w:val="es-CO"/>
        </w:rPr>
        <w:t xml:space="preserve"> indica que el derecho y las políticas relacionadas con PSA, pueden</w:t>
      </w:r>
      <w:r w:rsidR="00254CE6">
        <w:rPr>
          <w:rFonts w:asciiTheme="minorHAnsi" w:hAnsiTheme="minorHAnsi" w:cs="Arial"/>
          <w:szCs w:val="24"/>
          <w:lang w:val="es-CO"/>
        </w:rPr>
        <w:t>:</w:t>
      </w:r>
    </w:p>
    <w:p w:rsidR="00254CE6" w:rsidRPr="00254CE6" w:rsidRDefault="00254CE6" w:rsidP="00254CE6">
      <w:pPr>
        <w:pStyle w:val="Prrafodelista"/>
        <w:numPr>
          <w:ilvl w:val="0"/>
          <w:numId w:val="11"/>
        </w:numPr>
        <w:spacing w:after="120" w:line="276" w:lineRule="auto"/>
        <w:jc w:val="both"/>
        <w:rPr>
          <w:rFonts w:asciiTheme="minorHAnsi" w:hAnsiTheme="minorHAnsi" w:cs="Arial"/>
          <w:szCs w:val="24"/>
          <w:lang w:val="es-CO"/>
        </w:rPr>
      </w:pPr>
      <w:r w:rsidRPr="00254CE6">
        <w:rPr>
          <w:rFonts w:asciiTheme="minorHAnsi" w:hAnsiTheme="minorHAnsi" w:cs="Arial"/>
          <w:szCs w:val="24"/>
          <w:lang w:val="es-CO"/>
        </w:rPr>
        <w:t>Identificar actores estatales clave involucrados en transacciones de PSA;</w:t>
      </w:r>
    </w:p>
    <w:p w:rsidR="00254CE6" w:rsidRPr="00254CE6" w:rsidRDefault="00254CE6" w:rsidP="00254CE6">
      <w:pPr>
        <w:pStyle w:val="Prrafodelista"/>
        <w:numPr>
          <w:ilvl w:val="0"/>
          <w:numId w:val="11"/>
        </w:numPr>
        <w:spacing w:after="120" w:line="276" w:lineRule="auto"/>
        <w:jc w:val="both"/>
        <w:rPr>
          <w:rFonts w:asciiTheme="minorHAnsi" w:hAnsiTheme="minorHAnsi" w:cs="Arial"/>
          <w:szCs w:val="24"/>
          <w:lang w:val="es-CO"/>
        </w:rPr>
      </w:pPr>
      <w:r w:rsidRPr="00254CE6">
        <w:rPr>
          <w:rFonts w:asciiTheme="minorHAnsi" w:hAnsiTheme="minorHAnsi" w:cs="Arial"/>
          <w:szCs w:val="24"/>
          <w:lang w:val="es-CO"/>
        </w:rPr>
        <w:t>Aclarar sus funciones y competencias relacionadas con el desarrollo y la gestión de esquemas</w:t>
      </w:r>
      <w:r>
        <w:rPr>
          <w:rFonts w:asciiTheme="minorHAnsi" w:hAnsiTheme="minorHAnsi" w:cs="Arial"/>
          <w:szCs w:val="24"/>
          <w:lang w:val="es-CO"/>
        </w:rPr>
        <w:t xml:space="preserve"> </w:t>
      </w:r>
      <w:r w:rsidRPr="00254CE6">
        <w:rPr>
          <w:rFonts w:asciiTheme="minorHAnsi" w:hAnsiTheme="minorHAnsi" w:cs="Arial"/>
          <w:szCs w:val="24"/>
          <w:lang w:val="es-CO"/>
        </w:rPr>
        <w:t>de PSA;</w:t>
      </w:r>
    </w:p>
    <w:p w:rsidR="00254CE6" w:rsidRPr="00254CE6" w:rsidRDefault="00254CE6" w:rsidP="00254CE6">
      <w:pPr>
        <w:pStyle w:val="Prrafodelista"/>
        <w:numPr>
          <w:ilvl w:val="0"/>
          <w:numId w:val="11"/>
        </w:numPr>
        <w:spacing w:after="120" w:line="276" w:lineRule="auto"/>
        <w:jc w:val="both"/>
        <w:rPr>
          <w:rFonts w:asciiTheme="minorHAnsi" w:hAnsiTheme="minorHAnsi" w:cs="Arial"/>
          <w:szCs w:val="24"/>
          <w:lang w:val="es-CO"/>
        </w:rPr>
      </w:pPr>
      <w:r w:rsidRPr="00254CE6">
        <w:rPr>
          <w:rFonts w:asciiTheme="minorHAnsi" w:hAnsiTheme="minorHAnsi" w:cs="Arial"/>
          <w:szCs w:val="24"/>
          <w:lang w:val="es-CO"/>
        </w:rPr>
        <w:t xml:space="preserve">Definir las reglas para el establecimiento y operación de instituciones que </w:t>
      </w:r>
    </w:p>
    <w:p w:rsidR="00254CE6" w:rsidRPr="00254CE6" w:rsidRDefault="00254CE6" w:rsidP="00254CE6">
      <w:pPr>
        <w:pStyle w:val="Prrafodelista"/>
        <w:numPr>
          <w:ilvl w:val="0"/>
          <w:numId w:val="11"/>
        </w:numPr>
        <w:spacing w:after="120" w:line="276" w:lineRule="auto"/>
        <w:jc w:val="both"/>
        <w:rPr>
          <w:rFonts w:asciiTheme="minorHAnsi" w:hAnsiTheme="minorHAnsi" w:cs="Arial"/>
          <w:szCs w:val="24"/>
          <w:lang w:val="es-CO"/>
        </w:rPr>
      </w:pPr>
      <w:r w:rsidRPr="00254CE6">
        <w:rPr>
          <w:rFonts w:asciiTheme="minorHAnsi" w:hAnsiTheme="minorHAnsi" w:cs="Arial"/>
          <w:szCs w:val="24"/>
          <w:lang w:val="es-CO"/>
        </w:rPr>
        <w:t>Establecer directrices administrativas generale</w:t>
      </w:r>
      <w:r>
        <w:rPr>
          <w:rFonts w:asciiTheme="minorHAnsi" w:hAnsiTheme="minorHAnsi" w:cs="Arial"/>
          <w:szCs w:val="24"/>
          <w:lang w:val="es-CO"/>
        </w:rPr>
        <w:t>s</w:t>
      </w:r>
      <w:r w:rsidRPr="00254CE6">
        <w:rPr>
          <w:rFonts w:asciiTheme="minorHAnsi" w:hAnsiTheme="minorHAnsi" w:cs="Arial"/>
          <w:color w:val="FF0000"/>
          <w:szCs w:val="24"/>
          <w:lang w:val="es-CO"/>
        </w:rPr>
        <w:t xml:space="preserve"> </w:t>
      </w:r>
      <w:sdt>
        <w:sdtPr>
          <w:rPr>
            <w:rFonts w:asciiTheme="minorHAnsi" w:hAnsiTheme="minorHAnsi" w:cs="Arial"/>
            <w:color w:val="auto"/>
            <w:szCs w:val="24"/>
            <w:lang w:val="es-CO"/>
          </w:rPr>
          <w:id w:val="2041549991"/>
          <w:citation/>
        </w:sdtPr>
        <w:sdtEndPr/>
        <w:sdtContent>
          <w:r w:rsidR="00806F8A" w:rsidRPr="00806F8A">
            <w:rPr>
              <w:rFonts w:asciiTheme="minorHAnsi" w:hAnsiTheme="minorHAnsi" w:cs="Arial"/>
              <w:color w:val="auto"/>
              <w:szCs w:val="24"/>
              <w:lang w:val="es-CO"/>
            </w:rPr>
            <w:fldChar w:fldCharType="begin"/>
          </w:r>
          <w:r w:rsidR="00806F8A" w:rsidRPr="00806F8A">
            <w:rPr>
              <w:rFonts w:asciiTheme="minorHAnsi" w:hAnsiTheme="minorHAnsi" w:cs="Arial"/>
              <w:color w:val="auto"/>
              <w:szCs w:val="24"/>
              <w:lang w:val="es-CO"/>
            </w:rPr>
            <w:instrText xml:space="preserve"> CITATION Uni101 \l 9226 </w:instrText>
          </w:r>
          <w:r w:rsidR="00806F8A" w:rsidRPr="00806F8A">
            <w:rPr>
              <w:rFonts w:asciiTheme="minorHAnsi" w:hAnsiTheme="minorHAnsi" w:cs="Arial"/>
              <w:color w:val="auto"/>
              <w:szCs w:val="24"/>
              <w:lang w:val="es-CO"/>
            </w:rPr>
            <w:fldChar w:fldCharType="separate"/>
          </w:r>
          <w:r w:rsidR="00806F8A" w:rsidRPr="00806F8A">
            <w:rPr>
              <w:rFonts w:asciiTheme="minorHAnsi" w:hAnsiTheme="minorHAnsi" w:cs="Arial"/>
              <w:noProof/>
              <w:color w:val="auto"/>
              <w:szCs w:val="24"/>
              <w:lang w:val="es-CO"/>
            </w:rPr>
            <w:t>(UICN, 2010)</w:t>
          </w:r>
          <w:r w:rsidR="00806F8A" w:rsidRPr="00806F8A">
            <w:rPr>
              <w:rFonts w:asciiTheme="minorHAnsi" w:hAnsiTheme="minorHAnsi" w:cs="Arial"/>
              <w:color w:val="auto"/>
              <w:szCs w:val="24"/>
              <w:lang w:val="es-CO"/>
            </w:rPr>
            <w:fldChar w:fldCharType="end"/>
          </w:r>
        </w:sdtContent>
      </w:sdt>
    </w:p>
    <w:p w:rsidR="00254CE6" w:rsidRDefault="00254CE6" w:rsidP="0079405C">
      <w:pPr>
        <w:spacing w:after="120" w:line="276" w:lineRule="auto"/>
        <w:jc w:val="both"/>
        <w:rPr>
          <w:rFonts w:asciiTheme="minorHAnsi" w:hAnsiTheme="minorHAnsi" w:cs="Arial"/>
          <w:szCs w:val="24"/>
          <w:lang w:val="es-CO"/>
        </w:rPr>
      </w:pPr>
      <w:r>
        <w:rPr>
          <w:rFonts w:asciiTheme="minorHAnsi" w:hAnsiTheme="minorHAnsi" w:cs="Arial"/>
          <w:szCs w:val="24"/>
          <w:lang w:val="es-CO"/>
        </w:rPr>
        <w:t>Para finalizar, una vez establecida la importancia de generar una norma a nivel distrital para la estrategia de Pago por Servicios Ambientales</w:t>
      </w:r>
      <w:r w:rsidR="00E403A9">
        <w:rPr>
          <w:rFonts w:asciiTheme="minorHAnsi" w:hAnsiTheme="minorHAnsi" w:cs="Arial"/>
          <w:szCs w:val="24"/>
          <w:lang w:val="es-CO"/>
        </w:rPr>
        <w:t>, es necesario señalar la importancia de la transparencia y el acceso a la información pública</w:t>
      </w:r>
      <w:r w:rsidR="0079405C">
        <w:rPr>
          <w:rFonts w:asciiTheme="minorHAnsi" w:hAnsiTheme="minorHAnsi" w:cs="Arial"/>
          <w:szCs w:val="24"/>
          <w:lang w:val="es-CO"/>
        </w:rPr>
        <w:t xml:space="preserve"> en los esquemas de PSA. Sobre este particular, la UICN indica que la transparencia en el proceso genera confianza entre los proveedores del servicio y los beneficiarios, y</w:t>
      </w:r>
      <w:r w:rsidR="00A24312">
        <w:rPr>
          <w:rFonts w:asciiTheme="minorHAnsi" w:hAnsiTheme="minorHAnsi" w:cs="Arial"/>
          <w:szCs w:val="24"/>
          <w:lang w:val="es-CO"/>
        </w:rPr>
        <w:t xml:space="preserve"> específicamente, señala</w:t>
      </w:r>
      <w:r w:rsidR="0079405C">
        <w:rPr>
          <w:rFonts w:asciiTheme="minorHAnsi" w:hAnsiTheme="minorHAnsi" w:cs="Arial"/>
          <w:szCs w:val="24"/>
          <w:lang w:val="es-CO"/>
        </w:rPr>
        <w:t xml:space="preserve"> lo siguiente: “</w:t>
      </w:r>
      <w:r w:rsidR="0079405C" w:rsidRPr="0079405C">
        <w:rPr>
          <w:rFonts w:asciiTheme="minorHAnsi" w:hAnsiTheme="minorHAnsi" w:cs="Arial"/>
          <w:szCs w:val="24"/>
          <w:lang w:val="es-CO"/>
        </w:rPr>
        <w:t xml:space="preserve">La transparencia y el acceso a la información </w:t>
      </w:r>
      <w:r w:rsidR="0079405C">
        <w:rPr>
          <w:rFonts w:asciiTheme="minorHAnsi" w:hAnsiTheme="minorHAnsi" w:cs="Arial"/>
          <w:szCs w:val="24"/>
          <w:lang w:val="es-CO"/>
        </w:rPr>
        <w:t xml:space="preserve">son esenciales tanto durante la </w:t>
      </w:r>
      <w:r w:rsidR="0079405C" w:rsidRPr="0079405C">
        <w:rPr>
          <w:rFonts w:asciiTheme="minorHAnsi" w:hAnsiTheme="minorHAnsi" w:cs="Arial"/>
          <w:szCs w:val="24"/>
          <w:lang w:val="es-CO"/>
        </w:rPr>
        <w:t>etapa de planificación de un programa de PSA como una v</w:t>
      </w:r>
      <w:r w:rsidR="0079405C">
        <w:rPr>
          <w:rFonts w:asciiTheme="minorHAnsi" w:hAnsiTheme="minorHAnsi" w:cs="Arial"/>
          <w:szCs w:val="24"/>
          <w:lang w:val="es-CO"/>
        </w:rPr>
        <w:t xml:space="preserve">ez que el programa avanza hacia </w:t>
      </w:r>
      <w:r w:rsidR="0079405C" w:rsidRPr="0079405C">
        <w:rPr>
          <w:rFonts w:asciiTheme="minorHAnsi" w:hAnsiTheme="minorHAnsi" w:cs="Arial"/>
          <w:szCs w:val="24"/>
          <w:lang w:val="es-CO"/>
        </w:rPr>
        <w:t>la implementación. En proyectos ejecutados a escalas más r</w:t>
      </w:r>
      <w:r w:rsidR="0079405C">
        <w:rPr>
          <w:rFonts w:asciiTheme="minorHAnsi" w:hAnsiTheme="minorHAnsi" w:cs="Arial"/>
          <w:szCs w:val="24"/>
          <w:lang w:val="es-CO"/>
        </w:rPr>
        <w:t xml:space="preserve">educidas y más manejables, será </w:t>
      </w:r>
      <w:r w:rsidR="0079405C" w:rsidRPr="0079405C">
        <w:rPr>
          <w:rFonts w:asciiTheme="minorHAnsi" w:hAnsiTheme="minorHAnsi" w:cs="Arial"/>
          <w:szCs w:val="24"/>
          <w:lang w:val="es-CO"/>
        </w:rPr>
        <w:t>más fácil lograr transparencia y acceso a la información</w:t>
      </w:r>
      <w:r w:rsidR="0079405C">
        <w:rPr>
          <w:rFonts w:asciiTheme="minorHAnsi" w:hAnsiTheme="minorHAnsi" w:cs="Arial"/>
          <w:szCs w:val="24"/>
          <w:lang w:val="es-CO"/>
        </w:rPr>
        <w:t>”</w:t>
      </w:r>
      <w:r w:rsidR="00A24312">
        <w:rPr>
          <w:rFonts w:asciiTheme="minorHAnsi" w:hAnsiTheme="minorHAnsi" w:cs="Arial"/>
          <w:szCs w:val="24"/>
          <w:lang w:val="es-CO"/>
        </w:rPr>
        <w:t>.</w:t>
      </w:r>
    </w:p>
    <w:p w:rsidR="00A24312" w:rsidRDefault="00A24312" w:rsidP="0079405C">
      <w:pPr>
        <w:spacing w:after="120" w:line="276" w:lineRule="auto"/>
        <w:jc w:val="both"/>
        <w:rPr>
          <w:rFonts w:asciiTheme="minorHAnsi" w:hAnsiTheme="minorHAnsi" w:cs="Arial"/>
          <w:szCs w:val="24"/>
          <w:lang w:val="es-CO"/>
        </w:rPr>
      </w:pPr>
      <w:r>
        <w:rPr>
          <w:rFonts w:asciiTheme="minorHAnsi" w:hAnsiTheme="minorHAnsi" w:cs="Arial"/>
          <w:szCs w:val="24"/>
          <w:lang w:val="es-CO"/>
        </w:rPr>
        <w:t>Es por este motivo, que en el articulado se propone la creación de una base de datos de acceso público que permita hacer un seguimiento adecuado a los compromisos pactados entre proveedores y beneficiarios.</w:t>
      </w:r>
    </w:p>
    <w:p w:rsidR="00546B1A" w:rsidRPr="00077D6D" w:rsidRDefault="00A24312" w:rsidP="00A24312">
      <w:pPr>
        <w:spacing w:after="120" w:line="276" w:lineRule="auto"/>
        <w:jc w:val="both"/>
        <w:rPr>
          <w:rFonts w:asciiTheme="minorHAnsi" w:hAnsiTheme="minorHAnsi" w:cs="Arial"/>
          <w:szCs w:val="24"/>
          <w:lang w:val="es-CO"/>
        </w:rPr>
      </w:pPr>
      <w:r>
        <w:rPr>
          <w:rFonts w:asciiTheme="minorHAnsi" w:hAnsiTheme="minorHAnsi" w:cs="Arial"/>
          <w:szCs w:val="24"/>
          <w:lang w:val="es-CO"/>
        </w:rPr>
        <w:t xml:space="preserve">Concluido el apartado de justificación de la necesidad de la expedición de una norma para definir la estrategia, se analizarán a continuación las atribuciones del Concejo de Bogotá para la expedición del presente acuerdo. </w:t>
      </w:r>
    </w:p>
    <w:p w:rsidR="001A16BF" w:rsidRPr="00077D6D" w:rsidRDefault="001A16BF" w:rsidP="00F621D7">
      <w:pPr>
        <w:pStyle w:val="Prrafodelista"/>
        <w:numPr>
          <w:ilvl w:val="0"/>
          <w:numId w:val="3"/>
        </w:numPr>
        <w:spacing w:after="120" w:line="276" w:lineRule="auto"/>
        <w:rPr>
          <w:rFonts w:asciiTheme="minorHAnsi" w:hAnsiTheme="minorHAnsi" w:cs="Arial"/>
          <w:b/>
          <w:szCs w:val="24"/>
          <w:lang w:val="es-CO"/>
        </w:rPr>
      </w:pPr>
      <w:r w:rsidRPr="00077D6D">
        <w:rPr>
          <w:rFonts w:asciiTheme="minorHAnsi" w:hAnsiTheme="minorHAnsi" w:cs="Arial"/>
          <w:b/>
          <w:szCs w:val="24"/>
          <w:lang w:val="es-CO"/>
        </w:rPr>
        <w:t>COMPETENCIA DEL CONCEJO</w:t>
      </w:r>
    </w:p>
    <w:p w:rsidR="0079493F" w:rsidRPr="00077D6D" w:rsidRDefault="0079493F" w:rsidP="0079493F">
      <w:pPr>
        <w:spacing w:after="120" w:line="276" w:lineRule="auto"/>
        <w:jc w:val="both"/>
        <w:rPr>
          <w:rFonts w:asciiTheme="minorHAnsi" w:hAnsiTheme="minorHAnsi" w:cs="Arial"/>
          <w:szCs w:val="24"/>
          <w:lang w:val="es-CO"/>
        </w:rPr>
      </w:pPr>
      <w:r w:rsidRPr="00077D6D">
        <w:rPr>
          <w:rFonts w:asciiTheme="minorHAnsi" w:hAnsiTheme="minorHAnsi" w:cs="Arial"/>
          <w:szCs w:val="24"/>
          <w:lang w:val="es-CO"/>
        </w:rPr>
        <w:t>De conformidad con lo establecido por el Decreto 1421 de 1993, el Concejo de Bogotá es</w:t>
      </w:r>
      <w:r w:rsidR="00536CC9">
        <w:rPr>
          <w:rFonts w:asciiTheme="minorHAnsi" w:hAnsiTheme="minorHAnsi" w:cs="Arial"/>
          <w:szCs w:val="24"/>
          <w:lang w:val="es-CO"/>
        </w:rPr>
        <w:t xml:space="preserve"> competente para la implementación de la estrategia Pago por Servicios Ambientales</w:t>
      </w:r>
      <w:r w:rsidRPr="00077D6D">
        <w:rPr>
          <w:rFonts w:asciiTheme="minorHAnsi" w:hAnsiTheme="minorHAnsi" w:cs="Arial"/>
          <w:szCs w:val="24"/>
          <w:lang w:val="es-CO"/>
        </w:rPr>
        <w:t>, debido a que se entiende como su atribución la</w:t>
      </w:r>
      <w:r w:rsidR="005266A3">
        <w:rPr>
          <w:rFonts w:asciiTheme="minorHAnsi" w:hAnsiTheme="minorHAnsi" w:cs="Arial"/>
          <w:szCs w:val="24"/>
          <w:lang w:val="es-CO"/>
        </w:rPr>
        <w:t>s</w:t>
      </w:r>
      <w:r w:rsidRPr="00077D6D">
        <w:rPr>
          <w:rFonts w:asciiTheme="minorHAnsi" w:hAnsiTheme="minorHAnsi" w:cs="Arial"/>
          <w:szCs w:val="24"/>
          <w:lang w:val="es-CO"/>
        </w:rPr>
        <w:t xml:space="preserve"> siguiente</w:t>
      </w:r>
      <w:r w:rsidR="005266A3">
        <w:rPr>
          <w:rFonts w:asciiTheme="minorHAnsi" w:hAnsiTheme="minorHAnsi" w:cs="Arial"/>
          <w:szCs w:val="24"/>
          <w:lang w:val="es-CO"/>
        </w:rPr>
        <w:t>s</w:t>
      </w:r>
      <w:r w:rsidRPr="00077D6D">
        <w:rPr>
          <w:rFonts w:asciiTheme="minorHAnsi" w:hAnsiTheme="minorHAnsi" w:cs="Arial"/>
          <w:szCs w:val="24"/>
          <w:lang w:val="es-CO"/>
        </w:rPr>
        <w:t>:</w:t>
      </w:r>
    </w:p>
    <w:p w:rsidR="00176A1C" w:rsidRDefault="0079493F" w:rsidP="00176A1C">
      <w:pPr>
        <w:spacing w:after="120" w:line="276" w:lineRule="auto"/>
        <w:jc w:val="both"/>
        <w:rPr>
          <w:rFonts w:asciiTheme="minorHAnsi" w:hAnsiTheme="minorHAnsi" w:cs="Arial"/>
          <w:szCs w:val="24"/>
          <w:lang w:val="es-CO"/>
        </w:rPr>
      </w:pPr>
      <w:r w:rsidRPr="00077D6D">
        <w:rPr>
          <w:rFonts w:asciiTheme="minorHAnsi" w:hAnsiTheme="minorHAnsi" w:cs="Arial"/>
          <w:szCs w:val="24"/>
          <w:lang w:val="es-CO"/>
        </w:rPr>
        <w:t>“1. Dictar las normas necesarias para garantizar el adecuado cumplimiento de las funciones y la eficiente prestación de los servicios a cargo del Distrito. (…)”</w:t>
      </w:r>
    </w:p>
    <w:p w:rsidR="005266A3" w:rsidRPr="004803C8" w:rsidRDefault="004803C8" w:rsidP="00176A1C">
      <w:pPr>
        <w:spacing w:after="120" w:line="276" w:lineRule="auto"/>
        <w:jc w:val="both"/>
        <w:rPr>
          <w:rFonts w:asciiTheme="minorHAnsi" w:hAnsiTheme="minorHAnsi" w:cs="Arial"/>
          <w:szCs w:val="24"/>
          <w:lang w:val="es-CO"/>
        </w:rPr>
      </w:pPr>
      <w:r>
        <w:rPr>
          <w:rFonts w:asciiTheme="minorHAnsi" w:hAnsiTheme="minorHAnsi" w:cs="Arial"/>
          <w:szCs w:val="24"/>
          <w:lang w:val="es-CO"/>
        </w:rPr>
        <w:t>“</w:t>
      </w:r>
      <w:r w:rsidRPr="004803C8">
        <w:rPr>
          <w:rFonts w:asciiTheme="minorHAnsi" w:hAnsiTheme="minorHAnsi" w:cs="Arial"/>
          <w:szCs w:val="24"/>
          <w:lang w:val="es-CO"/>
        </w:rPr>
        <w:t>7. Dictar las normas necesarias para garantizar la preservación y defensa del patrimonio ecológico, los recursos naturales y el medio ambiente.</w:t>
      </w:r>
      <w:r>
        <w:rPr>
          <w:rFonts w:asciiTheme="minorHAnsi" w:hAnsiTheme="minorHAnsi" w:cs="Arial"/>
          <w:szCs w:val="24"/>
          <w:lang w:val="es-CO"/>
        </w:rPr>
        <w:t>”</w:t>
      </w:r>
    </w:p>
    <w:p w:rsidR="004803C8" w:rsidRPr="00077D6D" w:rsidRDefault="00C538E7" w:rsidP="00176A1C">
      <w:pPr>
        <w:spacing w:after="120" w:line="276" w:lineRule="auto"/>
        <w:jc w:val="both"/>
        <w:rPr>
          <w:rFonts w:asciiTheme="minorHAnsi" w:hAnsiTheme="minorHAnsi" w:cs="Arial"/>
          <w:szCs w:val="24"/>
          <w:lang w:val="es-CO"/>
        </w:rPr>
      </w:pPr>
      <w:r>
        <w:rPr>
          <w:rFonts w:asciiTheme="minorHAnsi" w:hAnsiTheme="minorHAnsi" w:cs="Arial"/>
          <w:szCs w:val="24"/>
          <w:lang w:val="es-CO"/>
        </w:rPr>
        <w:t>Por lo anterior, se concluye</w:t>
      </w:r>
      <w:r w:rsidR="004803C8">
        <w:rPr>
          <w:rFonts w:asciiTheme="minorHAnsi" w:hAnsiTheme="minorHAnsi" w:cs="Arial"/>
          <w:szCs w:val="24"/>
          <w:lang w:val="es-CO"/>
        </w:rPr>
        <w:t xml:space="preserve"> que el Concejo de Bogotá cuenta con plena competencia para expedir el acuerdo que se propone, al darle cumplimiento a dos de las atribuciones señaladas en el Estatuto Orgánico de Bogotá.</w:t>
      </w:r>
    </w:p>
    <w:p w:rsidR="000F5648" w:rsidRPr="00077D6D" w:rsidRDefault="000F5648" w:rsidP="00F621D7">
      <w:pPr>
        <w:pStyle w:val="Prrafodelista"/>
        <w:numPr>
          <w:ilvl w:val="0"/>
          <w:numId w:val="3"/>
        </w:numPr>
        <w:spacing w:after="120" w:line="276" w:lineRule="auto"/>
        <w:rPr>
          <w:rFonts w:asciiTheme="minorHAnsi" w:hAnsiTheme="minorHAnsi" w:cs="Arial"/>
          <w:b/>
          <w:szCs w:val="24"/>
          <w:lang w:val="es-CO"/>
        </w:rPr>
      </w:pPr>
      <w:r w:rsidRPr="00077D6D">
        <w:rPr>
          <w:rFonts w:asciiTheme="minorHAnsi" w:hAnsiTheme="minorHAnsi" w:cs="Arial"/>
          <w:b/>
          <w:szCs w:val="24"/>
          <w:lang w:val="es-CO"/>
        </w:rPr>
        <w:t>IMPACTO FISCAL</w:t>
      </w:r>
    </w:p>
    <w:p w:rsidR="000F5648" w:rsidRPr="00077D6D" w:rsidRDefault="004C791B" w:rsidP="00F81E2D">
      <w:pPr>
        <w:spacing w:after="120" w:line="276" w:lineRule="auto"/>
        <w:jc w:val="both"/>
        <w:rPr>
          <w:rFonts w:asciiTheme="minorHAnsi" w:hAnsiTheme="minorHAnsi" w:cs="Arial"/>
          <w:szCs w:val="24"/>
          <w:lang w:val="es-CO"/>
        </w:rPr>
      </w:pPr>
      <w:r w:rsidRPr="00077D6D">
        <w:rPr>
          <w:rFonts w:asciiTheme="minorHAnsi" w:hAnsiTheme="minorHAnsi" w:cs="Arial"/>
          <w:szCs w:val="24"/>
          <w:lang w:val="es-CO"/>
        </w:rPr>
        <w:t>De acuerdo a lo establecido en</w:t>
      </w:r>
      <w:r w:rsidR="00F81E2D" w:rsidRPr="00077D6D">
        <w:rPr>
          <w:rFonts w:asciiTheme="minorHAnsi" w:hAnsiTheme="minorHAnsi" w:cs="Arial"/>
          <w:szCs w:val="24"/>
          <w:lang w:val="es-CO"/>
        </w:rPr>
        <w:t xml:space="preserve"> el artículo 7 de</w:t>
      </w:r>
      <w:r w:rsidRPr="00077D6D">
        <w:rPr>
          <w:rFonts w:asciiTheme="minorHAnsi" w:hAnsiTheme="minorHAnsi" w:cs="Arial"/>
          <w:szCs w:val="24"/>
          <w:lang w:val="es-CO"/>
        </w:rPr>
        <w:t xml:space="preserve"> la ley 819 de 2003 “Por la cual se dictan normas orgánicas en materia de presupuesto, responsabilidad y transparencia fiscal y se dictan otras disposiciones.”</w:t>
      </w:r>
      <w:r w:rsidR="00F81E2D" w:rsidRPr="00077D6D">
        <w:rPr>
          <w:rFonts w:asciiTheme="minorHAnsi" w:hAnsiTheme="minorHAnsi" w:cs="Arial"/>
          <w:szCs w:val="24"/>
          <w:lang w:val="es-CO"/>
        </w:rPr>
        <w:t>, en todo proyecto de acuerdo que ordene gasto, “…deberá incluirse expresamente en la exposición de motivos y en las ponencias de trámite respectivas los costos fiscales de la iniciativa y la fuente de ingreso adicional generada para el financiamiento de dicho costo.”</w:t>
      </w:r>
    </w:p>
    <w:p w:rsidR="00FF5F27" w:rsidRDefault="00F872AA" w:rsidP="00546B1A">
      <w:pPr>
        <w:spacing w:after="120" w:line="276" w:lineRule="auto"/>
        <w:ind w:firstLine="284"/>
        <w:jc w:val="both"/>
        <w:rPr>
          <w:rFonts w:asciiTheme="minorHAnsi" w:hAnsiTheme="minorHAnsi" w:cs="Arial"/>
          <w:color w:val="auto"/>
          <w:szCs w:val="24"/>
        </w:rPr>
      </w:pPr>
      <w:r>
        <w:rPr>
          <w:rFonts w:asciiTheme="minorHAnsi" w:hAnsiTheme="minorHAnsi" w:cs="Arial"/>
          <w:szCs w:val="24"/>
          <w:lang w:val="es-CO"/>
        </w:rPr>
        <w:t>Aunque el presente proyecto de acuerdo busca generar un mecanismo de incentivos para los propietarios o poseedores legítimos de predios que puedan prestar servicios ambientales, no genera gastos adicionales a los apropiados por esta, o cualquier Administración Distrital. Lo anterior, debido a las disposiciones legales y reglamentarias de la ley 99 de 1993, de la ley 1450 de 2011 y del Decreto 953 de 2013, ordenan lo siguiente: “</w:t>
      </w:r>
      <w:r w:rsidRPr="00F872AA">
        <w:rPr>
          <w:rFonts w:asciiTheme="minorHAnsi" w:hAnsiTheme="minorHAnsi" w:cs="Arial"/>
          <w:szCs w:val="24"/>
          <w:lang w:val="es-CO"/>
        </w:rPr>
        <w:t xml:space="preserve">los departamentos y municipios dedicarán </w:t>
      </w:r>
      <w:r>
        <w:rPr>
          <w:rFonts w:asciiTheme="minorHAnsi" w:hAnsiTheme="minorHAnsi" w:cs="Arial"/>
          <w:szCs w:val="24"/>
          <w:lang w:val="es-CO"/>
        </w:rPr>
        <w:t xml:space="preserve">un porcentaje no inferior al 1% de sus ingresos corrientes </w:t>
      </w:r>
      <w:r w:rsidRPr="00077D6D">
        <w:rPr>
          <w:rFonts w:asciiTheme="minorHAnsi" w:hAnsiTheme="minorHAnsi" w:cs="Arial"/>
          <w:color w:val="auto"/>
          <w:szCs w:val="24"/>
        </w:rPr>
        <w:t xml:space="preserve">para la adquisición y mantenimiento de las áreas de importancia estratégica para la conservación de recursos hídricos que surten de agua a los acueductos municipales, distritales y regionales, o </w:t>
      </w:r>
      <w:r w:rsidRPr="00077D6D">
        <w:rPr>
          <w:rFonts w:asciiTheme="minorHAnsi" w:hAnsiTheme="minorHAnsi" w:cs="Arial"/>
          <w:b/>
          <w:color w:val="auto"/>
          <w:szCs w:val="24"/>
          <w:u w:val="single"/>
        </w:rPr>
        <w:t>para financiar esquemas de pago por servicios ambientales en dichas áreas</w:t>
      </w:r>
      <w:r>
        <w:rPr>
          <w:rFonts w:asciiTheme="minorHAnsi" w:hAnsiTheme="minorHAnsi" w:cs="Arial"/>
          <w:b/>
          <w:color w:val="auto"/>
          <w:szCs w:val="24"/>
          <w:u w:val="single"/>
        </w:rPr>
        <w:t>”</w:t>
      </w:r>
      <w:r>
        <w:rPr>
          <w:rFonts w:asciiTheme="minorHAnsi" w:hAnsiTheme="minorHAnsi" w:cs="Arial"/>
          <w:color w:val="auto"/>
          <w:szCs w:val="24"/>
        </w:rPr>
        <w:t xml:space="preserve"> ( Subrayado y Negrilla fuera de texto)</w:t>
      </w:r>
    </w:p>
    <w:p w:rsidR="00F872AA" w:rsidRPr="00F872AA" w:rsidRDefault="00F872AA" w:rsidP="00F872AA">
      <w:pPr>
        <w:jc w:val="both"/>
        <w:rPr>
          <w:rFonts w:ascii="Calibri" w:hAnsi="Calibri"/>
          <w:sz w:val="22"/>
          <w:szCs w:val="22"/>
          <w:lang w:val="es-CO" w:eastAsia="es-CO"/>
        </w:rPr>
      </w:pPr>
      <w:r>
        <w:rPr>
          <w:rFonts w:asciiTheme="minorHAnsi" w:hAnsiTheme="minorHAnsi" w:cs="Arial"/>
          <w:color w:val="auto"/>
          <w:szCs w:val="24"/>
        </w:rPr>
        <w:t xml:space="preserve">Se aclara, que los ingresos corrientes con los que cuenta la ciudad, con corte a 31 de septiembre de 2015, de acuerdo a datos extraídos del </w:t>
      </w:r>
      <w:proofErr w:type="spellStart"/>
      <w:r>
        <w:rPr>
          <w:rFonts w:asciiTheme="minorHAnsi" w:hAnsiTheme="minorHAnsi" w:cs="Arial"/>
          <w:color w:val="auto"/>
          <w:szCs w:val="24"/>
        </w:rPr>
        <w:t>Consolidador</w:t>
      </w:r>
      <w:proofErr w:type="spellEnd"/>
      <w:r>
        <w:rPr>
          <w:rFonts w:asciiTheme="minorHAnsi" w:hAnsiTheme="minorHAnsi" w:cs="Arial"/>
          <w:color w:val="auto"/>
          <w:szCs w:val="24"/>
        </w:rPr>
        <w:t xml:space="preserve"> de Hacienda e Información Públicas-CHIP, teniendo en cuenta el Formato Único Territorial-FUT de ingresos, son los siguientes: </w:t>
      </w:r>
      <w:r w:rsidRPr="00F872AA">
        <w:rPr>
          <w:rFonts w:asciiTheme="minorHAnsi" w:hAnsiTheme="minorHAnsi" w:cs="Arial"/>
          <w:color w:val="auto"/>
          <w:szCs w:val="24"/>
        </w:rPr>
        <w:t>8</w:t>
      </w:r>
      <w:r w:rsidR="009826E0">
        <w:rPr>
          <w:rFonts w:asciiTheme="minorHAnsi" w:hAnsiTheme="minorHAnsi" w:cs="Arial"/>
          <w:color w:val="auto"/>
          <w:szCs w:val="24"/>
        </w:rPr>
        <w:t>.463.820.570.</w:t>
      </w:r>
      <w:r w:rsidR="009826E0" w:rsidRPr="00F872AA">
        <w:rPr>
          <w:rFonts w:asciiTheme="minorHAnsi" w:hAnsiTheme="minorHAnsi" w:cs="Arial"/>
          <w:color w:val="auto"/>
          <w:szCs w:val="24"/>
        </w:rPr>
        <w:t>031</w:t>
      </w:r>
      <w:r>
        <w:rPr>
          <w:rFonts w:asciiTheme="minorHAnsi" w:hAnsiTheme="minorHAnsi" w:cs="Arial"/>
          <w:color w:val="auto"/>
          <w:szCs w:val="24"/>
        </w:rPr>
        <w:t xml:space="preserve">, por lo cual la ciudad deberá destinar una suma no </w:t>
      </w:r>
      <w:r w:rsidRPr="009826E0">
        <w:rPr>
          <w:rFonts w:asciiTheme="minorHAnsi" w:hAnsiTheme="minorHAnsi" w:cs="Arial"/>
          <w:color w:val="auto"/>
          <w:szCs w:val="24"/>
        </w:rPr>
        <w:t xml:space="preserve">inferior a </w:t>
      </w:r>
      <w:r w:rsidRPr="009826E0">
        <w:rPr>
          <w:rFonts w:ascii="Calibri" w:hAnsi="Calibri"/>
          <w:szCs w:val="24"/>
          <w:lang w:val="es-CO" w:eastAsia="es-CO"/>
        </w:rPr>
        <w:t>84</w:t>
      </w:r>
      <w:r w:rsidR="009826E0" w:rsidRPr="009826E0">
        <w:rPr>
          <w:rFonts w:ascii="Calibri" w:hAnsi="Calibri"/>
          <w:szCs w:val="24"/>
          <w:lang w:val="es-CO" w:eastAsia="es-CO"/>
        </w:rPr>
        <w:t>.</w:t>
      </w:r>
      <w:r w:rsidRPr="009826E0">
        <w:rPr>
          <w:rFonts w:ascii="Calibri" w:hAnsi="Calibri"/>
          <w:szCs w:val="24"/>
          <w:lang w:val="es-CO" w:eastAsia="es-CO"/>
        </w:rPr>
        <w:t>638</w:t>
      </w:r>
      <w:r w:rsidR="009826E0" w:rsidRPr="009826E0">
        <w:rPr>
          <w:rFonts w:ascii="Calibri" w:hAnsi="Calibri"/>
          <w:szCs w:val="24"/>
          <w:lang w:val="es-CO" w:eastAsia="es-CO"/>
        </w:rPr>
        <w:t>.</w:t>
      </w:r>
      <w:r w:rsidRPr="009826E0">
        <w:rPr>
          <w:rFonts w:ascii="Calibri" w:hAnsi="Calibri"/>
          <w:szCs w:val="24"/>
          <w:lang w:val="es-CO" w:eastAsia="es-CO"/>
        </w:rPr>
        <w:t>205</w:t>
      </w:r>
      <w:r w:rsidR="009826E0" w:rsidRPr="009826E0">
        <w:rPr>
          <w:rFonts w:ascii="Calibri" w:hAnsi="Calibri"/>
          <w:szCs w:val="24"/>
          <w:lang w:val="es-CO" w:eastAsia="es-CO"/>
        </w:rPr>
        <w:t>.</w:t>
      </w:r>
      <w:r w:rsidRPr="009826E0">
        <w:rPr>
          <w:rFonts w:ascii="Calibri" w:hAnsi="Calibri"/>
          <w:szCs w:val="24"/>
          <w:lang w:val="es-CO" w:eastAsia="es-CO"/>
        </w:rPr>
        <w:t>700</w:t>
      </w:r>
      <w:r w:rsidR="009826E0">
        <w:rPr>
          <w:rFonts w:ascii="Calibri" w:hAnsi="Calibri"/>
          <w:szCs w:val="24"/>
          <w:lang w:val="es-CO" w:eastAsia="es-CO"/>
        </w:rPr>
        <w:t xml:space="preserve"> para los efectos descritos</w:t>
      </w:r>
      <w:r w:rsidR="00433D8D">
        <w:rPr>
          <w:rFonts w:ascii="Calibri" w:hAnsi="Calibri"/>
          <w:szCs w:val="24"/>
          <w:lang w:val="es-CO" w:eastAsia="es-CO"/>
        </w:rPr>
        <w:t xml:space="preserve"> anteriormente</w:t>
      </w:r>
      <w:r w:rsidR="009826E0">
        <w:rPr>
          <w:rFonts w:ascii="Calibri" w:hAnsi="Calibri"/>
          <w:szCs w:val="24"/>
          <w:lang w:val="es-CO" w:eastAsia="es-CO"/>
        </w:rPr>
        <w:t>.</w:t>
      </w:r>
    </w:p>
    <w:p w:rsidR="00433D8D" w:rsidRDefault="00433D8D" w:rsidP="00546B1A">
      <w:pPr>
        <w:spacing w:after="120" w:line="276" w:lineRule="auto"/>
        <w:ind w:firstLine="284"/>
        <w:jc w:val="both"/>
        <w:rPr>
          <w:rFonts w:asciiTheme="minorHAnsi" w:hAnsiTheme="minorHAnsi" w:cs="Arial"/>
          <w:szCs w:val="24"/>
          <w:lang w:val="es-CO"/>
        </w:rPr>
      </w:pPr>
    </w:p>
    <w:p w:rsidR="00433D8D" w:rsidRPr="00925F0E" w:rsidRDefault="00925F0E" w:rsidP="00925F0E">
      <w:pPr>
        <w:pStyle w:val="Prrafodelista"/>
        <w:numPr>
          <w:ilvl w:val="0"/>
          <w:numId w:val="3"/>
        </w:numPr>
        <w:spacing w:after="120" w:line="276" w:lineRule="auto"/>
        <w:jc w:val="both"/>
        <w:rPr>
          <w:rFonts w:asciiTheme="minorHAnsi" w:hAnsiTheme="minorHAnsi" w:cs="Arial"/>
          <w:b/>
          <w:szCs w:val="24"/>
          <w:lang w:val="es-CO"/>
        </w:rPr>
      </w:pPr>
      <w:r w:rsidRPr="00925F0E">
        <w:rPr>
          <w:rFonts w:asciiTheme="minorHAnsi" w:hAnsiTheme="minorHAnsi" w:cs="Arial"/>
          <w:b/>
          <w:szCs w:val="24"/>
          <w:lang w:val="es-CO"/>
        </w:rPr>
        <w:t>REFERENCIAS BIBLIOGRÁFICAS</w:t>
      </w:r>
    </w:p>
    <w:sdt>
      <w:sdtPr>
        <w:rPr>
          <w:rFonts w:ascii="Arial" w:hAnsi="Arial"/>
          <w:color w:val="000000"/>
          <w:lang w:val="es-ES"/>
        </w:rPr>
        <w:id w:val="1884055692"/>
        <w:docPartObj>
          <w:docPartGallery w:val="Bibliographies"/>
          <w:docPartUnique/>
        </w:docPartObj>
      </w:sdtPr>
      <w:sdtEndPr>
        <w:rPr>
          <w:b/>
          <w:bCs/>
        </w:rPr>
      </w:sdtEndPr>
      <w:sdtContent>
        <w:p w:rsidR="00925F0E" w:rsidRDefault="00925F0E">
          <w:pPr>
            <w:pStyle w:val="Ttulo1"/>
          </w:pPr>
        </w:p>
        <w:p w:rsidR="00925F0E" w:rsidRPr="00925F0E" w:rsidRDefault="00925F0E" w:rsidP="00925F0E">
          <w:pPr>
            <w:pStyle w:val="Bibliografa"/>
            <w:spacing w:line="276" w:lineRule="auto"/>
            <w:ind w:left="720" w:hanging="720"/>
            <w:jc w:val="both"/>
            <w:rPr>
              <w:rFonts w:asciiTheme="minorHAnsi" w:hAnsiTheme="minorHAnsi"/>
              <w:noProof/>
            </w:rPr>
          </w:pPr>
          <w:r w:rsidRPr="00925F0E">
            <w:rPr>
              <w:rFonts w:asciiTheme="minorHAnsi" w:hAnsiTheme="minorHAnsi"/>
            </w:rPr>
            <w:fldChar w:fldCharType="begin"/>
          </w:r>
          <w:r w:rsidRPr="00925F0E">
            <w:rPr>
              <w:rFonts w:asciiTheme="minorHAnsi" w:hAnsiTheme="minorHAnsi"/>
            </w:rPr>
            <w:instrText>BIBLIOGRAPHY</w:instrText>
          </w:r>
          <w:r w:rsidRPr="00925F0E">
            <w:rPr>
              <w:rFonts w:asciiTheme="minorHAnsi" w:hAnsiTheme="minorHAnsi"/>
            </w:rPr>
            <w:fldChar w:fldCharType="separate"/>
          </w:r>
          <w:r w:rsidRPr="00925F0E">
            <w:rPr>
              <w:rFonts w:asciiTheme="minorHAnsi" w:hAnsiTheme="minorHAnsi"/>
              <w:noProof/>
            </w:rPr>
            <w:t xml:space="preserve">Red de Fondos Ambientales de Latinoamérica y el Caribe - RedLAC. (2010). </w:t>
          </w:r>
          <w:r w:rsidRPr="00925F0E">
            <w:rPr>
              <w:rFonts w:asciiTheme="minorHAnsi" w:hAnsiTheme="minorHAnsi"/>
              <w:i/>
              <w:iCs/>
              <w:noProof/>
            </w:rPr>
            <w:t>Fondos Ambientales y Pagos por Servicios Ambientales.</w:t>
          </w:r>
          <w:r w:rsidRPr="00925F0E">
            <w:rPr>
              <w:rFonts w:asciiTheme="minorHAnsi" w:hAnsiTheme="minorHAnsi"/>
              <w:noProof/>
            </w:rPr>
            <w:t xml:space="preserve"> Rio de Janeiro: The Katoomba Group.</w:t>
          </w:r>
        </w:p>
        <w:p w:rsidR="00925F0E" w:rsidRPr="00925F0E" w:rsidRDefault="00925F0E" w:rsidP="00925F0E">
          <w:pPr>
            <w:pStyle w:val="Bibliografa"/>
            <w:spacing w:line="276" w:lineRule="auto"/>
            <w:ind w:left="720" w:hanging="720"/>
            <w:jc w:val="both"/>
            <w:rPr>
              <w:rFonts w:asciiTheme="minorHAnsi" w:hAnsiTheme="minorHAnsi"/>
              <w:noProof/>
            </w:rPr>
          </w:pPr>
          <w:r w:rsidRPr="00925F0E">
            <w:rPr>
              <w:rFonts w:asciiTheme="minorHAnsi" w:hAnsiTheme="minorHAnsi"/>
              <w:noProof/>
            </w:rPr>
            <w:t xml:space="preserve">Gobbi, J. A. (2010). </w:t>
          </w:r>
          <w:r w:rsidRPr="00925F0E">
            <w:rPr>
              <w:rFonts w:asciiTheme="minorHAnsi" w:hAnsiTheme="minorHAnsi"/>
              <w:i/>
              <w:iCs/>
              <w:noProof/>
            </w:rPr>
            <w:t>PAGO POR SERVICIOS AMBIENTALES: ¿QUÉ SON Y CÓMO FUNCIONAN?</w:t>
          </w:r>
          <w:r w:rsidRPr="00925F0E">
            <w:rPr>
              <w:rFonts w:asciiTheme="minorHAnsi" w:hAnsiTheme="minorHAnsi"/>
              <w:noProof/>
            </w:rPr>
            <w:t xml:space="preserve"> Chaco: Instituto Nacional de Tecnología Agropecuaria (INTA).</w:t>
          </w:r>
        </w:p>
        <w:p w:rsidR="00925F0E" w:rsidRPr="00925F0E" w:rsidRDefault="00925F0E" w:rsidP="00925F0E">
          <w:pPr>
            <w:pStyle w:val="Bibliografa"/>
            <w:spacing w:line="276" w:lineRule="auto"/>
            <w:ind w:left="720" w:hanging="720"/>
            <w:jc w:val="both"/>
            <w:rPr>
              <w:rFonts w:asciiTheme="minorHAnsi" w:hAnsiTheme="minorHAnsi"/>
              <w:noProof/>
            </w:rPr>
          </w:pPr>
          <w:r w:rsidRPr="00925F0E">
            <w:rPr>
              <w:rFonts w:asciiTheme="minorHAnsi" w:hAnsiTheme="minorHAnsi"/>
              <w:noProof/>
            </w:rPr>
            <w:t xml:space="preserve">González, Á., &amp; Riascos, E. (2007). Panorama Latinoamericano del pago por Servicios Ambientales. </w:t>
          </w:r>
          <w:r w:rsidRPr="00925F0E">
            <w:rPr>
              <w:rFonts w:asciiTheme="minorHAnsi" w:hAnsiTheme="minorHAnsi"/>
              <w:i/>
              <w:iCs/>
              <w:noProof/>
            </w:rPr>
            <w:t>Gestión y Ambiente</w:t>
          </w:r>
          <w:r w:rsidRPr="00925F0E">
            <w:rPr>
              <w:rFonts w:asciiTheme="minorHAnsi" w:hAnsiTheme="minorHAnsi"/>
              <w:noProof/>
            </w:rPr>
            <w:t>.</w:t>
          </w:r>
        </w:p>
        <w:p w:rsidR="00925F0E" w:rsidRPr="00925F0E" w:rsidRDefault="00925F0E" w:rsidP="00925F0E">
          <w:pPr>
            <w:pStyle w:val="Bibliografa"/>
            <w:spacing w:line="276" w:lineRule="auto"/>
            <w:ind w:left="720" w:hanging="720"/>
            <w:jc w:val="both"/>
            <w:rPr>
              <w:rFonts w:asciiTheme="minorHAnsi" w:hAnsiTheme="minorHAnsi"/>
              <w:noProof/>
            </w:rPr>
          </w:pPr>
          <w:r w:rsidRPr="00925F0E">
            <w:rPr>
              <w:rFonts w:asciiTheme="minorHAnsi" w:hAnsiTheme="minorHAnsi"/>
              <w:noProof/>
            </w:rPr>
            <w:t xml:space="preserve">León Rodriguez, N., &amp; Castiblanco, C. (2012). </w:t>
          </w:r>
          <w:r w:rsidRPr="00925F0E">
            <w:rPr>
              <w:rFonts w:asciiTheme="minorHAnsi" w:hAnsiTheme="minorHAnsi"/>
              <w:i/>
              <w:iCs/>
              <w:noProof/>
            </w:rPr>
            <w:t>Intrumentos Económicos y Pago por servicios Ambientales.</w:t>
          </w:r>
          <w:r w:rsidRPr="00925F0E">
            <w:rPr>
              <w:rFonts w:asciiTheme="minorHAnsi" w:hAnsiTheme="minorHAnsi"/>
              <w:noProof/>
            </w:rPr>
            <w:t xml:space="preserve"> Bogotá: Universidad Nacional de Colombia.</w:t>
          </w:r>
        </w:p>
        <w:p w:rsidR="00925F0E" w:rsidRPr="00925F0E" w:rsidRDefault="00925F0E" w:rsidP="00925F0E">
          <w:pPr>
            <w:pStyle w:val="Bibliografa"/>
            <w:spacing w:line="276" w:lineRule="auto"/>
            <w:ind w:left="720" w:hanging="720"/>
            <w:jc w:val="both"/>
            <w:rPr>
              <w:rFonts w:asciiTheme="minorHAnsi" w:hAnsiTheme="minorHAnsi"/>
              <w:noProof/>
            </w:rPr>
          </w:pPr>
          <w:r w:rsidRPr="00925F0E">
            <w:rPr>
              <w:rFonts w:asciiTheme="minorHAnsi" w:hAnsiTheme="minorHAnsi"/>
              <w:noProof/>
            </w:rPr>
            <w:t xml:space="preserve">Ordoñez Díaz, J. A. (2008). Cómo entender el manejo forestal, la captura de carbono y el pago de servicios ambientales. </w:t>
          </w:r>
          <w:r w:rsidRPr="00925F0E">
            <w:rPr>
              <w:rFonts w:asciiTheme="minorHAnsi" w:hAnsiTheme="minorHAnsi"/>
              <w:i/>
              <w:iCs/>
              <w:noProof/>
            </w:rPr>
            <w:t>Redalyc</w:t>
          </w:r>
          <w:r w:rsidRPr="00925F0E">
            <w:rPr>
              <w:rFonts w:asciiTheme="minorHAnsi" w:hAnsiTheme="minorHAnsi"/>
              <w:noProof/>
            </w:rPr>
            <w:t>.</w:t>
          </w:r>
        </w:p>
        <w:p w:rsidR="00925F0E" w:rsidRPr="00925F0E" w:rsidRDefault="00925F0E" w:rsidP="00925F0E">
          <w:pPr>
            <w:pStyle w:val="Bibliografa"/>
            <w:spacing w:line="276" w:lineRule="auto"/>
            <w:ind w:left="720" w:hanging="720"/>
            <w:jc w:val="both"/>
            <w:rPr>
              <w:rFonts w:asciiTheme="minorHAnsi" w:hAnsiTheme="minorHAnsi"/>
              <w:noProof/>
            </w:rPr>
          </w:pPr>
          <w:r w:rsidRPr="00925F0E">
            <w:rPr>
              <w:rFonts w:asciiTheme="minorHAnsi" w:hAnsiTheme="minorHAnsi"/>
              <w:noProof/>
            </w:rPr>
            <w:t xml:space="preserve">UICN, U. I. (2010). </w:t>
          </w:r>
          <w:r w:rsidRPr="00925F0E">
            <w:rPr>
              <w:rFonts w:asciiTheme="minorHAnsi" w:hAnsiTheme="minorHAnsi"/>
              <w:i/>
              <w:iCs/>
              <w:noProof/>
            </w:rPr>
            <w:t>Pagos por Servicios Ambientales: Marcos Jurídicos e Institucionales.</w:t>
          </w:r>
          <w:r w:rsidRPr="00925F0E">
            <w:rPr>
              <w:rFonts w:asciiTheme="minorHAnsi" w:hAnsiTheme="minorHAnsi"/>
              <w:noProof/>
            </w:rPr>
            <w:t xml:space="preserve"> Rheinbreitbach: Thomas Greiber .</w:t>
          </w:r>
        </w:p>
        <w:p w:rsidR="00925F0E" w:rsidRPr="00925F0E" w:rsidRDefault="00925F0E" w:rsidP="00925F0E">
          <w:pPr>
            <w:pStyle w:val="Bibliografa"/>
            <w:spacing w:line="276" w:lineRule="auto"/>
            <w:ind w:left="720" w:hanging="720"/>
            <w:jc w:val="both"/>
            <w:rPr>
              <w:rFonts w:asciiTheme="minorHAnsi" w:hAnsiTheme="minorHAnsi"/>
              <w:noProof/>
            </w:rPr>
          </w:pPr>
          <w:r w:rsidRPr="00925F0E">
            <w:rPr>
              <w:rFonts w:asciiTheme="minorHAnsi" w:hAnsiTheme="minorHAnsi"/>
              <w:noProof/>
            </w:rPr>
            <w:t xml:space="preserve">Unisféra International Centre . (2004). </w:t>
          </w:r>
          <w:r w:rsidRPr="00925F0E">
            <w:rPr>
              <w:rFonts w:asciiTheme="minorHAnsi" w:hAnsiTheme="minorHAnsi"/>
              <w:i/>
              <w:iCs/>
              <w:noProof/>
            </w:rPr>
            <w:t>Pago por servicios ambientales: Estudio y evaluación de esquemas vigentes.</w:t>
          </w:r>
          <w:r w:rsidRPr="00925F0E">
            <w:rPr>
              <w:rFonts w:asciiTheme="minorHAnsi" w:hAnsiTheme="minorHAnsi"/>
              <w:noProof/>
            </w:rPr>
            <w:t xml:space="preserve"> Montreal: Comisión para la Cooperación Ambiental (CCA) .</w:t>
          </w:r>
        </w:p>
        <w:p w:rsidR="00925F0E" w:rsidRDefault="00925F0E" w:rsidP="00925F0E">
          <w:pPr>
            <w:spacing w:line="276" w:lineRule="auto"/>
          </w:pPr>
          <w:r w:rsidRPr="00925F0E">
            <w:rPr>
              <w:rFonts w:asciiTheme="minorHAnsi" w:hAnsiTheme="minorHAnsi"/>
              <w:b/>
              <w:bCs/>
            </w:rPr>
            <w:fldChar w:fldCharType="end"/>
          </w:r>
        </w:p>
      </w:sdtContent>
    </w:sdt>
    <w:p w:rsidR="00925F0E" w:rsidRPr="00925F0E" w:rsidRDefault="00925F0E" w:rsidP="00925F0E">
      <w:pPr>
        <w:spacing w:after="120" w:line="276" w:lineRule="auto"/>
        <w:jc w:val="both"/>
        <w:rPr>
          <w:rFonts w:asciiTheme="minorHAnsi" w:hAnsiTheme="minorHAnsi" w:cs="Arial"/>
          <w:szCs w:val="24"/>
          <w:lang w:val="es-CO"/>
        </w:rPr>
      </w:pPr>
    </w:p>
    <w:p w:rsidR="00433D8D" w:rsidRPr="00433D8D" w:rsidRDefault="00925F0E" w:rsidP="00433D8D">
      <w:pPr>
        <w:jc w:val="both"/>
        <w:rPr>
          <w:rFonts w:asciiTheme="minorHAnsi" w:hAnsiTheme="minorHAnsi" w:cs="Arial"/>
          <w:sz w:val="20"/>
          <w:lang w:val="es-CO"/>
        </w:rPr>
      </w:pPr>
      <w:r>
        <w:rPr>
          <w:rFonts w:asciiTheme="minorHAnsi" w:hAnsiTheme="minorHAnsi" w:cs="Arial"/>
          <w:sz w:val="20"/>
          <w:lang w:val="es-CO"/>
        </w:rPr>
        <w:t>Proyectaron y elaboraron</w:t>
      </w:r>
      <w:r w:rsidR="00433D8D" w:rsidRPr="00433D8D">
        <w:rPr>
          <w:rFonts w:asciiTheme="minorHAnsi" w:hAnsiTheme="minorHAnsi" w:cs="Arial"/>
          <w:sz w:val="20"/>
          <w:lang w:val="es-CO"/>
        </w:rPr>
        <w:t xml:space="preserve">: David Garzón </w:t>
      </w:r>
      <w:proofErr w:type="spellStart"/>
      <w:r w:rsidR="00433D8D" w:rsidRPr="00433D8D">
        <w:rPr>
          <w:rFonts w:asciiTheme="minorHAnsi" w:hAnsiTheme="minorHAnsi" w:cs="Arial"/>
          <w:sz w:val="20"/>
          <w:lang w:val="es-CO"/>
        </w:rPr>
        <w:t>Fandiño</w:t>
      </w:r>
      <w:proofErr w:type="spellEnd"/>
      <w:r w:rsidR="00433D8D" w:rsidRPr="00433D8D">
        <w:rPr>
          <w:rFonts w:asciiTheme="minorHAnsi" w:hAnsiTheme="minorHAnsi" w:cs="Arial"/>
          <w:sz w:val="20"/>
          <w:lang w:val="es-CO"/>
        </w:rPr>
        <w:t>- Profesional Universitario</w:t>
      </w:r>
      <w:r>
        <w:rPr>
          <w:rFonts w:asciiTheme="minorHAnsi" w:hAnsiTheme="minorHAnsi" w:cs="Arial"/>
          <w:sz w:val="20"/>
          <w:lang w:val="es-CO"/>
        </w:rPr>
        <w:t>; Natalia María G</w:t>
      </w:r>
      <w:r w:rsidR="00433D8D" w:rsidRPr="00433D8D">
        <w:rPr>
          <w:rFonts w:asciiTheme="minorHAnsi" w:hAnsiTheme="minorHAnsi" w:cs="Arial"/>
          <w:sz w:val="20"/>
          <w:lang w:val="es-CO"/>
        </w:rPr>
        <w:t>aray Molina- Practicante</w:t>
      </w:r>
      <w:r>
        <w:rPr>
          <w:rFonts w:asciiTheme="minorHAnsi" w:hAnsiTheme="minorHAnsi" w:cs="Arial"/>
          <w:sz w:val="20"/>
          <w:lang w:val="es-CO"/>
        </w:rPr>
        <w:t>.</w:t>
      </w:r>
    </w:p>
    <w:p w:rsidR="00433D8D" w:rsidRPr="00433D8D" w:rsidRDefault="00433D8D" w:rsidP="00433D8D">
      <w:pPr>
        <w:jc w:val="both"/>
        <w:rPr>
          <w:rFonts w:asciiTheme="minorHAnsi" w:hAnsiTheme="minorHAnsi" w:cs="Arial"/>
          <w:sz w:val="20"/>
          <w:lang w:val="es-CO"/>
        </w:rPr>
      </w:pPr>
      <w:r w:rsidRPr="00433D8D">
        <w:rPr>
          <w:rFonts w:asciiTheme="minorHAnsi" w:hAnsiTheme="minorHAnsi" w:cs="Arial"/>
          <w:sz w:val="20"/>
          <w:lang w:val="es-CO"/>
        </w:rPr>
        <w:t>Revisó: Martha Lucia Cipagauta Correa- Asesora</w:t>
      </w:r>
    </w:p>
    <w:p w:rsidR="00433D8D" w:rsidRDefault="00433D8D" w:rsidP="00546B1A">
      <w:pPr>
        <w:spacing w:after="120" w:line="276" w:lineRule="auto"/>
        <w:ind w:firstLine="284"/>
        <w:jc w:val="both"/>
        <w:rPr>
          <w:rFonts w:asciiTheme="minorHAnsi" w:hAnsiTheme="minorHAnsi" w:cs="Arial"/>
          <w:szCs w:val="24"/>
          <w:lang w:val="es-CO"/>
        </w:rPr>
      </w:pPr>
    </w:p>
    <w:p w:rsidR="00546B1A" w:rsidRPr="00077D6D" w:rsidRDefault="00CB1D79" w:rsidP="00CB1D79">
      <w:pPr>
        <w:spacing w:after="120" w:line="276" w:lineRule="auto"/>
        <w:jc w:val="both"/>
        <w:rPr>
          <w:rFonts w:asciiTheme="minorHAnsi" w:hAnsiTheme="minorHAnsi" w:cs="Arial"/>
          <w:szCs w:val="24"/>
          <w:lang w:val="es-CO"/>
        </w:rPr>
      </w:pPr>
      <w:r w:rsidRPr="00077D6D">
        <w:rPr>
          <w:rFonts w:asciiTheme="minorHAnsi" w:hAnsiTheme="minorHAnsi" w:cs="Arial"/>
          <w:szCs w:val="24"/>
          <w:lang w:val="es-CO"/>
        </w:rPr>
        <w:t>Cordialmente,</w:t>
      </w:r>
    </w:p>
    <w:p w:rsidR="00CB1D79" w:rsidRPr="00077D6D" w:rsidRDefault="00CB1D79" w:rsidP="00CB1D79">
      <w:pPr>
        <w:spacing w:after="120" w:line="276" w:lineRule="auto"/>
        <w:jc w:val="both"/>
        <w:rPr>
          <w:rFonts w:asciiTheme="minorHAnsi" w:hAnsiTheme="minorHAnsi" w:cs="Arial"/>
          <w:szCs w:val="24"/>
          <w:lang w:val="es-CO"/>
        </w:rPr>
      </w:pPr>
    </w:p>
    <w:p w:rsidR="00750F60" w:rsidRPr="00077D6D" w:rsidRDefault="00750F60" w:rsidP="00750F60">
      <w:pPr>
        <w:pStyle w:val="Sinespaciado"/>
        <w:ind w:left="3540" w:firstLine="708"/>
        <w:rPr>
          <w:rFonts w:cs="Arial"/>
          <w:i/>
          <w:szCs w:val="24"/>
          <w:lang w:val="es-CO"/>
        </w:rPr>
      </w:pPr>
    </w:p>
    <w:tbl>
      <w:tblPr>
        <w:tblStyle w:val="Tablaconcuadrcula"/>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5163"/>
      </w:tblGrid>
      <w:tr w:rsidR="00CB1D79" w:rsidRPr="00077D6D" w:rsidTr="006E7ACB">
        <w:trPr>
          <w:trHeight w:val="1666"/>
        </w:trPr>
        <w:tc>
          <w:tcPr>
            <w:tcW w:w="5163" w:type="dxa"/>
          </w:tcPr>
          <w:p w:rsidR="001D504A" w:rsidRDefault="001D504A" w:rsidP="001D504A">
            <w:pPr>
              <w:rPr>
                <w:rFonts w:asciiTheme="minorHAnsi" w:hAnsiTheme="minorHAnsi" w:cs="Arial"/>
                <w:b/>
                <w:szCs w:val="24"/>
                <w:lang w:val="es-CO"/>
              </w:rPr>
            </w:pPr>
          </w:p>
          <w:p w:rsidR="001D504A" w:rsidRDefault="001D504A" w:rsidP="001D504A">
            <w:pPr>
              <w:rPr>
                <w:rFonts w:asciiTheme="minorHAnsi" w:hAnsiTheme="minorHAnsi" w:cs="Arial"/>
                <w:b/>
                <w:szCs w:val="24"/>
                <w:lang w:val="es-CO"/>
              </w:rPr>
            </w:pPr>
          </w:p>
          <w:p w:rsidR="001D504A" w:rsidRPr="00077D6D" w:rsidRDefault="001D504A" w:rsidP="001D504A">
            <w:pPr>
              <w:rPr>
                <w:rFonts w:asciiTheme="minorHAnsi" w:hAnsiTheme="minorHAnsi" w:cs="Arial"/>
                <w:b/>
                <w:szCs w:val="24"/>
                <w:lang w:val="es-CO"/>
              </w:rPr>
            </w:pPr>
          </w:p>
          <w:p w:rsidR="00CB1D79" w:rsidRPr="00077D6D" w:rsidRDefault="00CB1D79" w:rsidP="001D504A">
            <w:pPr>
              <w:rPr>
                <w:rFonts w:asciiTheme="minorHAnsi" w:hAnsiTheme="minorHAnsi" w:cs="Arial"/>
                <w:b/>
                <w:szCs w:val="24"/>
                <w:lang w:val="es-CO"/>
              </w:rPr>
            </w:pPr>
            <w:r w:rsidRPr="00077D6D">
              <w:rPr>
                <w:rFonts w:asciiTheme="minorHAnsi" w:hAnsiTheme="minorHAnsi" w:cs="Arial"/>
                <w:b/>
                <w:szCs w:val="24"/>
                <w:lang w:val="es-CO"/>
              </w:rPr>
              <w:t>RUBEN DARIO TORRADO PACHECO</w:t>
            </w:r>
          </w:p>
          <w:p w:rsidR="00CB1D79" w:rsidRPr="00077D6D" w:rsidRDefault="00CB1D79" w:rsidP="001D504A">
            <w:pPr>
              <w:rPr>
                <w:rFonts w:asciiTheme="minorHAnsi" w:hAnsiTheme="minorHAnsi" w:cs="Arial"/>
                <w:szCs w:val="24"/>
                <w:lang w:val="es-CO"/>
              </w:rPr>
            </w:pPr>
            <w:r w:rsidRPr="00077D6D">
              <w:rPr>
                <w:rFonts w:asciiTheme="minorHAnsi" w:hAnsiTheme="minorHAnsi" w:cs="Arial"/>
                <w:szCs w:val="24"/>
                <w:lang w:val="es-CO"/>
              </w:rPr>
              <w:t>Concejal de Bogotá D.C</w:t>
            </w:r>
            <w:r w:rsidR="007C0C41" w:rsidRPr="00077D6D">
              <w:rPr>
                <w:rFonts w:asciiTheme="minorHAnsi" w:hAnsiTheme="minorHAnsi" w:cs="Arial"/>
                <w:szCs w:val="24"/>
                <w:lang w:val="es-CO"/>
              </w:rPr>
              <w:br/>
            </w:r>
          </w:p>
        </w:tc>
        <w:tc>
          <w:tcPr>
            <w:tcW w:w="5163" w:type="dxa"/>
          </w:tcPr>
          <w:p w:rsidR="001D504A" w:rsidRDefault="001D504A" w:rsidP="001D504A">
            <w:pPr>
              <w:rPr>
                <w:rFonts w:asciiTheme="minorHAnsi" w:hAnsiTheme="minorHAnsi" w:cs="Arial"/>
                <w:b/>
                <w:szCs w:val="24"/>
                <w:lang w:val="es-CO"/>
              </w:rPr>
            </w:pPr>
          </w:p>
          <w:p w:rsidR="001D504A" w:rsidRDefault="001D504A" w:rsidP="001D504A">
            <w:pPr>
              <w:rPr>
                <w:rFonts w:asciiTheme="minorHAnsi" w:hAnsiTheme="minorHAnsi" w:cs="Arial"/>
                <w:b/>
                <w:szCs w:val="24"/>
                <w:lang w:val="es-CO"/>
              </w:rPr>
            </w:pPr>
          </w:p>
          <w:p w:rsidR="001D504A" w:rsidRDefault="001D504A" w:rsidP="001D504A">
            <w:pPr>
              <w:rPr>
                <w:rFonts w:asciiTheme="minorHAnsi" w:hAnsiTheme="minorHAnsi" w:cs="Arial"/>
                <w:b/>
                <w:szCs w:val="24"/>
                <w:lang w:val="es-CO"/>
              </w:rPr>
            </w:pPr>
          </w:p>
          <w:p w:rsidR="00433D8D" w:rsidRPr="00077D6D" w:rsidRDefault="003C6ED3" w:rsidP="001D504A">
            <w:pPr>
              <w:rPr>
                <w:rFonts w:asciiTheme="minorHAnsi" w:hAnsiTheme="minorHAnsi" w:cs="Arial"/>
                <w:b/>
                <w:szCs w:val="24"/>
                <w:lang w:val="es-CO"/>
              </w:rPr>
            </w:pPr>
            <w:r>
              <w:rPr>
                <w:rFonts w:asciiTheme="minorHAnsi" w:hAnsiTheme="minorHAnsi" w:cs="Arial"/>
                <w:b/>
                <w:szCs w:val="24"/>
                <w:lang w:val="es-CO"/>
              </w:rPr>
              <w:t>DAVID BALLÉN HERNÁNDEZ</w:t>
            </w:r>
          </w:p>
          <w:p w:rsidR="00F06AAD" w:rsidRPr="00077D6D" w:rsidRDefault="003C6ED3" w:rsidP="001D504A">
            <w:pPr>
              <w:rPr>
                <w:rFonts w:asciiTheme="minorHAnsi" w:hAnsiTheme="minorHAnsi" w:cs="Arial"/>
                <w:szCs w:val="24"/>
                <w:lang w:val="es-CO"/>
              </w:rPr>
            </w:pPr>
            <w:r>
              <w:rPr>
                <w:rFonts w:asciiTheme="minorHAnsi" w:hAnsiTheme="minorHAnsi" w:cs="Arial"/>
                <w:szCs w:val="24"/>
                <w:lang w:val="es-CO"/>
              </w:rPr>
              <w:t>Concejal de Bogotá D.C</w:t>
            </w:r>
          </w:p>
          <w:p w:rsidR="00F06AAD" w:rsidRPr="00077D6D" w:rsidRDefault="00F06AAD" w:rsidP="001D504A">
            <w:pPr>
              <w:rPr>
                <w:rFonts w:asciiTheme="minorHAnsi" w:hAnsiTheme="minorHAnsi" w:cs="Arial"/>
                <w:szCs w:val="24"/>
                <w:lang w:val="es-CO"/>
              </w:rPr>
            </w:pPr>
          </w:p>
          <w:p w:rsidR="00F06AAD" w:rsidRDefault="00F06AAD" w:rsidP="001D504A">
            <w:pPr>
              <w:rPr>
                <w:rFonts w:asciiTheme="minorHAnsi" w:hAnsiTheme="minorHAnsi" w:cs="Arial"/>
                <w:szCs w:val="24"/>
                <w:lang w:val="es-CO"/>
              </w:rPr>
            </w:pPr>
          </w:p>
          <w:p w:rsidR="001D504A" w:rsidRPr="00077D6D" w:rsidRDefault="001D504A" w:rsidP="001D504A">
            <w:pPr>
              <w:rPr>
                <w:rFonts w:asciiTheme="minorHAnsi" w:hAnsiTheme="minorHAnsi" w:cs="Arial"/>
                <w:szCs w:val="24"/>
                <w:lang w:val="es-CO"/>
              </w:rPr>
            </w:pPr>
          </w:p>
          <w:p w:rsidR="00F06AAD" w:rsidRPr="00077D6D" w:rsidRDefault="00F06AAD" w:rsidP="001D504A">
            <w:pPr>
              <w:rPr>
                <w:rFonts w:asciiTheme="minorHAnsi" w:hAnsiTheme="minorHAnsi" w:cs="Arial"/>
                <w:szCs w:val="24"/>
                <w:lang w:val="es-CO"/>
              </w:rPr>
            </w:pPr>
          </w:p>
        </w:tc>
      </w:tr>
      <w:tr w:rsidR="00CB1D79" w:rsidRPr="00077D6D" w:rsidTr="006E7ACB">
        <w:trPr>
          <w:trHeight w:val="1666"/>
        </w:trPr>
        <w:tc>
          <w:tcPr>
            <w:tcW w:w="5163" w:type="dxa"/>
          </w:tcPr>
          <w:p w:rsidR="00546B1A" w:rsidRPr="00077D6D" w:rsidRDefault="00546B1A" w:rsidP="001D504A">
            <w:pPr>
              <w:rPr>
                <w:rFonts w:asciiTheme="minorHAnsi" w:hAnsiTheme="minorHAnsi" w:cs="Arial"/>
                <w:b/>
                <w:szCs w:val="24"/>
                <w:lang w:val="es-CO"/>
              </w:rPr>
            </w:pPr>
          </w:p>
          <w:p w:rsidR="001D504A" w:rsidRDefault="001D504A" w:rsidP="001D504A">
            <w:pPr>
              <w:rPr>
                <w:rFonts w:asciiTheme="minorHAnsi" w:hAnsiTheme="minorHAnsi" w:cs="Arial"/>
                <w:b/>
                <w:szCs w:val="24"/>
                <w:lang w:val="es-CO"/>
              </w:rPr>
            </w:pPr>
          </w:p>
          <w:p w:rsidR="00CB1D79" w:rsidRPr="00077D6D" w:rsidRDefault="00CB1D79" w:rsidP="001D504A">
            <w:pPr>
              <w:rPr>
                <w:rFonts w:asciiTheme="minorHAnsi" w:hAnsiTheme="minorHAnsi" w:cs="Arial"/>
                <w:b/>
                <w:szCs w:val="24"/>
                <w:lang w:val="es-CO"/>
              </w:rPr>
            </w:pPr>
            <w:r w:rsidRPr="00077D6D">
              <w:rPr>
                <w:rFonts w:asciiTheme="minorHAnsi" w:hAnsiTheme="minorHAnsi" w:cs="Arial"/>
                <w:b/>
                <w:szCs w:val="24"/>
                <w:lang w:val="es-CO"/>
              </w:rPr>
              <w:t xml:space="preserve">NELLY PATRICIA MOSQUERA MURCIA          </w:t>
            </w:r>
            <w:r w:rsidRPr="00077D6D">
              <w:rPr>
                <w:rFonts w:asciiTheme="minorHAnsi" w:hAnsiTheme="minorHAnsi" w:cs="Arial"/>
                <w:b/>
                <w:szCs w:val="24"/>
                <w:lang w:val="es-CO"/>
              </w:rPr>
              <w:br/>
            </w:r>
            <w:r w:rsidRPr="00077D6D">
              <w:rPr>
                <w:rFonts w:asciiTheme="minorHAnsi" w:hAnsiTheme="minorHAnsi" w:cs="Arial"/>
                <w:szCs w:val="24"/>
                <w:lang w:val="es-CO"/>
              </w:rPr>
              <w:t>Concejal de Bogotá D.C</w:t>
            </w:r>
          </w:p>
        </w:tc>
        <w:tc>
          <w:tcPr>
            <w:tcW w:w="5163" w:type="dxa"/>
          </w:tcPr>
          <w:p w:rsidR="00546B1A" w:rsidRPr="00077D6D" w:rsidRDefault="00546B1A" w:rsidP="001D504A">
            <w:pPr>
              <w:rPr>
                <w:rFonts w:asciiTheme="minorHAnsi" w:hAnsiTheme="minorHAnsi" w:cs="Arial"/>
                <w:b/>
                <w:szCs w:val="24"/>
                <w:lang w:val="es-CO"/>
              </w:rPr>
            </w:pPr>
          </w:p>
          <w:p w:rsidR="001D504A" w:rsidRDefault="001D504A" w:rsidP="001D504A">
            <w:pPr>
              <w:rPr>
                <w:rFonts w:asciiTheme="minorHAnsi" w:hAnsiTheme="minorHAnsi" w:cs="Arial"/>
                <w:b/>
                <w:szCs w:val="24"/>
                <w:lang w:val="es-CO"/>
              </w:rPr>
            </w:pPr>
          </w:p>
          <w:p w:rsidR="001D504A" w:rsidRPr="003C6ED3" w:rsidRDefault="003C6ED3" w:rsidP="001D504A">
            <w:pPr>
              <w:rPr>
                <w:rFonts w:asciiTheme="minorHAnsi" w:hAnsiTheme="minorHAnsi" w:cs="Arial"/>
                <w:b/>
                <w:szCs w:val="24"/>
                <w:lang w:val="es-CO"/>
              </w:rPr>
            </w:pPr>
            <w:r w:rsidRPr="003C6ED3">
              <w:rPr>
                <w:rFonts w:asciiTheme="minorHAnsi" w:hAnsiTheme="minorHAnsi" w:cs="Arial"/>
                <w:b/>
                <w:szCs w:val="24"/>
                <w:lang w:val="es-CO"/>
              </w:rPr>
              <w:t>RICARDO ANDRÉS CORREA MOJICA</w:t>
            </w:r>
          </w:p>
          <w:p w:rsidR="00F06AAD" w:rsidRPr="00077D6D" w:rsidRDefault="003C6ED3" w:rsidP="001D504A">
            <w:pPr>
              <w:rPr>
                <w:rFonts w:asciiTheme="minorHAnsi" w:hAnsiTheme="minorHAnsi" w:cs="Arial"/>
                <w:szCs w:val="24"/>
                <w:lang w:val="es-CO"/>
              </w:rPr>
            </w:pPr>
            <w:r>
              <w:rPr>
                <w:rFonts w:asciiTheme="minorHAnsi" w:hAnsiTheme="minorHAnsi" w:cs="Arial"/>
                <w:szCs w:val="24"/>
                <w:lang w:val="es-CO"/>
              </w:rPr>
              <w:t>Concejal de Bogotá D.C</w:t>
            </w:r>
          </w:p>
          <w:p w:rsidR="00F06AAD" w:rsidRDefault="00F06AAD" w:rsidP="001D504A">
            <w:pPr>
              <w:rPr>
                <w:rFonts w:asciiTheme="minorHAnsi" w:hAnsiTheme="minorHAnsi" w:cs="Arial"/>
                <w:b/>
                <w:szCs w:val="24"/>
                <w:lang w:val="es-CO"/>
              </w:rPr>
            </w:pPr>
          </w:p>
          <w:p w:rsidR="001D504A" w:rsidRPr="00077D6D" w:rsidRDefault="001D504A" w:rsidP="001D504A">
            <w:pPr>
              <w:rPr>
                <w:rFonts w:asciiTheme="minorHAnsi" w:hAnsiTheme="minorHAnsi" w:cs="Arial"/>
                <w:b/>
                <w:szCs w:val="24"/>
                <w:lang w:val="es-CO"/>
              </w:rPr>
            </w:pPr>
          </w:p>
        </w:tc>
      </w:tr>
      <w:tr w:rsidR="00CB1D79" w:rsidRPr="00077D6D" w:rsidTr="006E7ACB">
        <w:trPr>
          <w:trHeight w:val="1666"/>
        </w:trPr>
        <w:tc>
          <w:tcPr>
            <w:tcW w:w="5163" w:type="dxa"/>
          </w:tcPr>
          <w:p w:rsidR="00CB1D79" w:rsidRPr="00077D6D" w:rsidRDefault="00CB1D79" w:rsidP="001D504A">
            <w:pPr>
              <w:rPr>
                <w:rFonts w:asciiTheme="minorHAnsi" w:hAnsiTheme="minorHAnsi" w:cs="Arial"/>
                <w:b/>
                <w:szCs w:val="24"/>
                <w:lang w:val="es-CO"/>
              </w:rPr>
            </w:pPr>
          </w:p>
        </w:tc>
        <w:tc>
          <w:tcPr>
            <w:tcW w:w="5163" w:type="dxa"/>
          </w:tcPr>
          <w:p w:rsidR="001D504A" w:rsidRPr="00077D6D" w:rsidRDefault="001D504A" w:rsidP="001D504A">
            <w:pPr>
              <w:rPr>
                <w:rFonts w:asciiTheme="minorHAnsi" w:hAnsiTheme="minorHAnsi" w:cs="Arial"/>
                <w:b/>
                <w:szCs w:val="24"/>
                <w:lang w:val="es-CO"/>
              </w:rPr>
            </w:pPr>
          </w:p>
        </w:tc>
      </w:tr>
      <w:tr w:rsidR="00CB1D79" w:rsidRPr="00077D6D" w:rsidTr="003C6ED3">
        <w:trPr>
          <w:trHeight w:val="1807"/>
        </w:trPr>
        <w:tc>
          <w:tcPr>
            <w:tcW w:w="5163" w:type="dxa"/>
          </w:tcPr>
          <w:p w:rsidR="00CB1D79" w:rsidRPr="00077D6D" w:rsidRDefault="00CB1D79" w:rsidP="001D504A">
            <w:pPr>
              <w:rPr>
                <w:rFonts w:asciiTheme="minorHAnsi" w:hAnsiTheme="minorHAnsi" w:cs="Arial"/>
                <w:b/>
                <w:szCs w:val="24"/>
                <w:lang w:val="es-CO"/>
              </w:rPr>
            </w:pPr>
          </w:p>
        </w:tc>
        <w:tc>
          <w:tcPr>
            <w:tcW w:w="5163" w:type="dxa"/>
          </w:tcPr>
          <w:p w:rsidR="00CB1D79" w:rsidRPr="00077D6D" w:rsidRDefault="00CB1D79" w:rsidP="001D504A">
            <w:pPr>
              <w:rPr>
                <w:rFonts w:asciiTheme="minorHAnsi" w:hAnsiTheme="minorHAnsi" w:cs="Arial"/>
                <w:b/>
                <w:szCs w:val="24"/>
                <w:lang w:val="es-CO"/>
              </w:rPr>
            </w:pPr>
          </w:p>
        </w:tc>
      </w:tr>
    </w:tbl>
    <w:p w:rsidR="00AC1234" w:rsidRDefault="00AC1234" w:rsidP="00CB1D79">
      <w:pPr>
        <w:spacing w:after="120" w:line="276" w:lineRule="auto"/>
        <w:jc w:val="both"/>
        <w:rPr>
          <w:rFonts w:asciiTheme="minorHAnsi" w:hAnsiTheme="minorHAnsi" w:cs="Arial"/>
          <w:szCs w:val="24"/>
          <w:lang w:val="es-CO"/>
        </w:rPr>
      </w:pPr>
    </w:p>
    <w:p w:rsidR="00382A21" w:rsidRDefault="00382A21" w:rsidP="00CB1D79">
      <w:pPr>
        <w:spacing w:after="120" w:line="276" w:lineRule="auto"/>
        <w:jc w:val="both"/>
        <w:rPr>
          <w:rFonts w:asciiTheme="minorHAnsi" w:hAnsiTheme="minorHAnsi" w:cs="Arial"/>
          <w:szCs w:val="24"/>
          <w:lang w:val="es-CO"/>
        </w:rPr>
      </w:pPr>
    </w:p>
    <w:p w:rsidR="00382A21" w:rsidRDefault="00382A21" w:rsidP="00CB1D79">
      <w:pPr>
        <w:spacing w:after="120" w:line="276" w:lineRule="auto"/>
        <w:jc w:val="both"/>
        <w:rPr>
          <w:rFonts w:asciiTheme="minorHAnsi" w:hAnsiTheme="minorHAnsi" w:cs="Arial"/>
          <w:szCs w:val="24"/>
          <w:lang w:val="es-CO"/>
        </w:rPr>
      </w:pPr>
      <w:bookmarkStart w:id="5" w:name="_GoBack"/>
      <w:bookmarkEnd w:id="5"/>
    </w:p>
    <w:p w:rsidR="001D504A" w:rsidRPr="00077D6D" w:rsidRDefault="001D504A" w:rsidP="00CB1D79">
      <w:pPr>
        <w:spacing w:after="120" w:line="276" w:lineRule="auto"/>
        <w:jc w:val="both"/>
        <w:rPr>
          <w:rFonts w:asciiTheme="minorHAnsi" w:hAnsiTheme="minorHAnsi" w:cs="Arial"/>
          <w:szCs w:val="24"/>
          <w:lang w:val="es-CO"/>
        </w:rPr>
      </w:pPr>
    </w:p>
    <w:p w:rsidR="006E7ACB" w:rsidRPr="00077D6D" w:rsidRDefault="006E7ACB" w:rsidP="006E7ACB">
      <w:pPr>
        <w:shd w:val="clear" w:color="auto" w:fill="FFFFFF"/>
        <w:spacing w:after="120" w:line="276" w:lineRule="auto"/>
        <w:jc w:val="center"/>
        <w:rPr>
          <w:rFonts w:asciiTheme="minorHAnsi" w:hAnsiTheme="minorHAnsi" w:cs="Arial"/>
          <w:b/>
          <w:bCs/>
          <w:szCs w:val="24"/>
          <w:lang w:val="es-CO"/>
        </w:rPr>
      </w:pPr>
      <w:r w:rsidRPr="00077D6D">
        <w:rPr>
          <w:rFonts w:asciiTheme="minorHAnsi" w:hAnsiTheme="minorHAnsi" w:cs="Arial"/>
          <w:b/>
          <w:bCs/>
          <w:szCs w:val="24"/>
          <w:lang w:val="es-CO"/>
        </w:rPr>
        <w:t xml:space="preserve">PROYECTO DE ACUERDO No.  </w:t>
      </w:r>
      <w:r w:rsidR="003C6ED3">
        <w:rPr>
          <w:rFonts w:asciiTheme="minorHAnsi" w:hAnsiTheme="minorHAnsi" w:cs="Arial"/>
          <w:b/>
          <w:bCs/>
          <w:szCs w:val="24"/>
          <w:lang w:val="es-CO"/>
        </w:rPr>
        <w:t xml:space="preserve">DE 2016 </w:t>
      </w:r>
      <w:r w:rsidRPr="00077D6D">
        <w:rPr>
          <w:rFonts w:asciiTheme="minorHAnsi" w:hAnsiTheme="minorHAnsi" w:cs="Arial"/>
          <w:b/>
          <w:szCs w:val="24"/>
          <w:lang w:val="es-CO"/>
        </w:rPr>
        <w:t>“</w:t>
      </w:r>
      <w:r w:rsidR="00881D9F" w:rsidRPr="00077D6D">
        <w:rPr>
          <w:rFonts w:asciiTheme="minorHAnsi" w:hAnsiTheme="minorHAnsi" w:cs="Arial"/>
          <w:b/>
          <w:szCs w:val="24"/>
          <w:lang w:val="es-CO"/>
        </w:rPr>
        <w:t>POR MEDIO DEL CUAL SE ESTABLECE LA ESTRATEGIA DE PAGO POR SERVICIOS AMBIENTALES EN BOGOTÁ  D.C Y SE DICTAN OTRAS DISPOSICIONES</w:t>
      </w:r>
      <w:r w:rsidRPr="00077D6D">
        <w:rPr>
          <w:rFonts w:asciiTheme="minorHAnsi" w:hAnsiTheme="minorHAnsi" w:cs="Arial"/>
          <w:b/>
          <w:szCs w:val="24"/>
          <w:lang w:val="es-CO"/>
        </w:rPr>
        <w:t>”</w:t>
      </w:r>
    </w:p>
    <w:p w:rsidR="00CB1D79" w:rsidRPr="00077D6D" w:rsidRDefault="00CB1D79" w:rsidP="00CB1D79">
      <w:pPr>
        <w:shd w:val="clear" w:color="auto" w:fill="FFFFFF"/>
        <w:spacing w:after="120" w:line="276" w:lineRule="auto"/>
        <w:jc w:val="center"/>
        <w:rPr>
          <w:rFonts w:asciiTheme="minorHAnsi" w:hAnsiTheme="minorHAnsi" w:cs="Arial"/>
          <w:szCs w:val="24"/>
          <w:lang w:val="es-CO"/>
        </w:rPr>
      </w:pPr>
      <w:r w:rsidRPr="00077D6D">
        <w:rPr>
          <w:rFonts w:asciiTheme="minorHAnsi" w:hAnsiTheme="minorHAnsi" w:cs="Arial"/>
          <w:b/>
          <w:bCs/>
          <w:szCs w:val="24"/>
          <w:lang w:val="es-CO"/>
        </w:rPr>
        <w:t>EL CONCEJO DE BOGOTA, DISTRITO CAPITAL,</w:t>
      </w:r>
    </w:p>
    <w:p w:rsidR="004F1710" w:rsidRPr="00077D6D" w:rsidRDefault="00CB1D79" w:rsidP="004F1710">
      <w:pPr>
        <w:shd w:val="clear" w:color="auto" w:fill="FFFFFF"/>
        <w:spacing w:after="360" w:line="276" w:lineRule="auto"/>
        <w:jc w:val="center"/>
        <w:rPr>
          <w:rFonts w:asciiTheme="minorHAnsi" w:hAnsiTheme="minorHAnsi" w:cs="Arial"/>
          <w:szCs w:val="24"/>
          <w:lang w:val="es-CO"/>
        </w:rPr>
      </w:pPr>
      <w:r w:rsidRPr="00077D6D">
        <w:rPr>
          <w:rFonts w:asciiTheme="minorHAnsi" w:hAnsiTheme="minorHAnsi" w:cs="Arial"/>
          <w:szCs w:val="24"/>
          <w:lang w:val="es-CO"/>
        </w:rPr>
        <w:t xml:space="preserve">En ejercicio de sus facultades constitucionales y legales, en especial por las conferidas en el Numeral 1 del Artículo 12 del </w:t>
      </w:r>
      <w:r w:rsidR="009E37B5" w:rsidRPr="00077D6D">
        <w:rPr>
          <w:rFonts w:asciiTheme="minorHAnsi" w:hAnsiTheme="minorHAnsi" w:cs="Arial"/>
          <w:szCs w:val="24"/>
          <w:lang w:val="es-CO"/>
        </w:rPr>
        <w:t>Decreto Ley 1421 de 1993</w:t>
      </w:r>
      <w:r w:rsidR="0073754C" w:rsidRPr="00077D6D">
        <w:rPr>
          <w:rFonts w:asciiTheme="minorHAnsi" w:hAnsiTheme="minorHAnsi" w:cs="Arial"/>
          <w:szCs w:val="24"/>
          <w:lang w:val="es-CO"/>
        </w:rPr>
        <w:t xml:space="preserve"> y por </w:t>
      </w:r>
      <w:r w:rsidR="00A30A3F" w:rsidRPr="00077D6D">
        <w:rPr>
          <w:rFonts w:asciiTheme="minorHAnsi" w:hAnsiTheme="minorHAnsi" w:cs="Arial"/>
          <w:szCs w:val="24"/>
          <w:lang w:val="es-CO"/>
        </w:rPr>
        <w:t xml:space="preserve">los </w:t>
      </w:r>
      <w:r w:rsidR="0073754C" w:rsidRPr="00077D6D">
        <w:rPr>
          <w:rFonts w:asciiTheme="minorHAnsi" w:hAnsiTheme="minorHAnsi" w:cs="Arial"/>
          <w:szCs w:val="24"/>
          <w:lang w:val="es-CO"/>
        </w:rPr>
        <w:t>art</w:t>
      </w:r>
      <w:r w:rsidR="00550861" w:rsidRPr="00077D6D">
        <w:rPr>
          <w:rFonts w:asciiTheme="minorHAnsi" w:hAnsiTheme="minorHAnsi" w:cs="Arial"/>
          <w:szCs w:val="24"/>
          <w:lang w:val="es-CO"/>
        </w:rPr>
        <w:t>ículo</w:t>
      </w:r>
      <w:r w:rsidR="00A30A3F" w:rsidRPr="00077D6D">
        <w:rPr>
          <w:rFonts w:asciiTheme="minorHAnsi" w:hAnsiTheme="minorHAnsi" w:cs="Arial"/>
          <w:szCs w:val="24"/>
          <w:lang w:val="es-CO"/>
        </w:rPr>
        <w:t>s</w:t>
      </w:r>
      <w:r w:rsidR="00550861" w:rsidRPr="00077D6D">
        <w:rPr>
          <w:rFonts w:asciiTheme="minorHAnsi" w:hAnsiTheme="minorHAnsi" w:cs="Arial"/>
          <w:szCs w:val="24"/>
          <w:lang w:val="es-CO"/>
        </w:rPr>
        <w:t xml:space="preserve"> 4 </w:t>
      </w:r>
      <w:r w:rsidR="00A30A3F" w:rsidRPr="00077D6D">
        <w:rPr>
          <w:rFonts w:asciiTheme="minorHAnsi" w:hAnsiTheme="minorHAnsi" w:cs="Arial"/>
          <w:szCs w:val="24"/>
          <w:lang w:val="es-CO"/>
        </w:rPr>
        <w:t xml:space="preserve">y 9 </w:t>
      </w:r>
      <w:r w:rsidR="00550861" w:rsidRPr="00077D6D">
        <w:rPr>
          <w:rFonts w:asciiTheme="minorHAnsi" w:hAnsiTheme="minorHAnsi" w:cs="Arial"/>
          <w:szCs w:val="24"/>
          <w:lang w:val="es-CO"/>
        </w:rPr>
        <w:t>del Decreto 953 de 2013</w:t>
      </w:r>
    </w:p>
    <w:p w:rsidR="00CB1D79" w:rsidRPr="00077D6D" w:rsidRDefault="00CB1D79" w:rsidP="00CB1D79">
      <w:pPr>
        <w:shd w:val="clear" w:color="auto" w:fill="FFFFFF"/>
        <w:spacing w:after="120" w:line="276" w:lineRule="auto"/>
        <w:jc w:val="center"/>
        <w:rPr>
          <w:rFonts w:asciiTheme="minorHAnsi" w:hAnsiTheme="minorHAnsi" w:cs="Arial"/>
          <w:b/>
          <w:bCs/>
          <w:szCs w:val="24"/>
          <w:lang w:val="es-CO"/>
        </w:rPr>
      </w:pPr>
      <w:r w:rsidRPr="00077D6D">
        <w:rPr>
          <w:rFonts w:asciiTheme="minorHAnsi" w:hAnsiTheme="minorHAnsi" w:cs="Arial"/>
          <w:b/>
          <w:bCs/>
          <w:szCs w:val="24"/>
          <w:lang w:val="es-CO"/>
        </w:rPr>
        <w:t>ACUERDA:</w:t>
      </w:r>
    </w:p>
    <w:p w:rsidR="0073754C" w:rsidRPr="00077D6D" w:rsidRDefault="009E37B5" w:rsidP="002A4E77">
      <w:pPr>
        <w:shd w:val="clear" w:color="auto" w:fill="FFFFFF"/>
        <w:spacing w:after="120" w:line="276" w:lineRule="auto"/>
        <w:jc w:val="both"/>
        <w:rPr>
          <w:rFonts w:asciiTheme="minorHAnsi" w:hAnsiTheme="minorHAnsi" w:cs="Arial"/>
          <w:bCs/>
          <w:szCs w:val="24"/>
          <w:lang w:val="es-CO"/>
        </w:rPr>
      </w:pPr>
      <w:r w:rsidRPr="00077D6D">
        <w:rPr>
          <w:rFonts w:asciiTheme="minorHAnsi" w:hAnsiTheme="minorHAnsi" w:cs="Arial"/>
          <w:b/>
          <w:bCs/>
          <w:szCs w:val="24"/>
          <w:lang w:val="es-CO"/>
        </w:rPr>
        <w:t>Artículo 1</w:t>
      </w:r>
      <w:r w:rsidR="004C0371" w:rsidRPr="00077D6D">
        <w:rPr>
          <w:rFonts w:asciiTheme="minorHAnsi" w:hAnsiTheme="minorHAnsi" w:cs="Arial"/>
          <w:b/>
          <w:bCs/>
          <w:szCs w:val="24"/>
          <w:lang w:val="es-CO"/>
        </w:rPr>
        <w:t>.</w:t>
      </w:r>
      <w:r w:rsidR="0073754C" w:rsidRPr="00077D6D">
        <w:rPr>
          <w:rFonts w:asciiTheme="minorHAnsi" w:hAnsiTheme="minorHAnsi" w:cs="Arial"/>
          <w:b/>
          <w:bCs/>
          <w:szCs w:val="24"/>
          <w:lang w:val="es-CO"/>
        </w:rPr>
        <w:t xml:space="preserve">Creación: </w:t>
      </w:r>
      <w:r w:rsidR="00D9108E" w:rsidRPr="00077D6D">
        <w:rPr>
          <w:rFonts w:asciiTheme="minorHAnsi" w:hAnsiTheme="minorHAnsi" w:cs="Arial"/>
          <w:bCs/>
          <w:szCs w:val="24"/>
          <w:lang w:val="es-CO"/>
        </w:rPr>
        <w:t xml:space="preserve">Establézcase </w:t>
      </w:r>
      <w:r w:rsidR="0073754C" w:rsidRPr="00077D6D">
        <w:rPr>
          <w:rFonts w:asciiTheme="minorHAnsi" w:hAnsiTheme="minorHAnsi" w:cs="Arial"/>
          <w:bCs/>
          <w:szCs w:val="24"/>
          <w:lang w:val="es-CO"/>
        </w:rPr>
        <w:t xml:space="preserve">en el Distrito Capital </w:t>
      </w:r>
      <w:r w:rsidR="00A30A3F" w:rsidRPr="00077D6D">
        <w:rPr>
          <w:rFonts w:asciiTheme="minorHAnsi" w:hAnsiTheme="minorHAnsi" w:cs="Arial"/>
          <w:bCs/>
          <w:szCs w:val="24"/>
          <w:lang w:val="es-CO"/>
        </w:rPr>
        <w:t xml:space="preserve">la estrategia </w:t>
      </w:r>
      <w:r w:rsidR="0073754C" w:rsidRPr="00077D6D">
        <w:rPr>
          <w:rFonts w:asciiTheme="minorHAnsi" w:hAnsiTheme="minorHAnsi" w:cs="Arial"/>
          <w:bCs/>
          <w:szCs w:val="24"/>
          <w:lang w:val="es-CO"/>
        </w:rPr>
        <w:t>de pago p</w:t>
      </w:r>
      <w:r w:rsidR="00B11DA0" w:rsidRPr="00077D6D">
        <w:rPr>
          <w:rFonts w:asciiTheme="minorHAnsi" w:hAnsiTheme="minorHAnsi" w:cs="Arial"/>
          <w:bCs/>
          <w:szCs w:val="24"/>
          <w:lang w:val="es-CO"/>
        </w:rPr>
        <w:t>or servicios ambientales.</w:t>
      </w:r>
    </w:p>
    <w:p w:rsidR="00CB1D79" w:rsidRPr="00077D6D" w:rsidRDefault="0073754C" w:rsidP="002A4E77">
      <w:pPr>
        <w:shd w:val="clear" w:color="auto" w:fill="FFFFFF"/>
        <w:spacing w:after="120" w:line="276" w:lineRule="auto"/>
        <w:jc w:val="both"/>
        <w:rPr>
          <w:rFonts w:asciiTheme="minorHAnsi" w:hAnsiTheme="minorHAnsi" w:cs="Arial"/>
          <w:bCs/>
          <w:szCs w:val="24"/>
          <w:lang w:val="es-CO"/>
        </w:rPr>
      </w:pPr>
      <w:r w:rsidRPr="00077D6D">
        <w:rPr>
          <w:rFonts w:asciiTheme="minorHAnsi" w:hAnsiTheme="minorHAnsi" w:cs="Arial"/>
          <w:b/>
          <w:bCs/>
          <w:szCs w:val="24"/>
          <w:lang w:val="es-CO"/>
        </w:rPr>
        <w:t xml:space="preserve">Artículo 2. </w:t>
      </w:r>
      <w:r w:rsidR="00881D9F" w:rsidRPr="00077D6D">
        <w:rPr>
          <w:rFonts w:asciiTheme="minorHAnsi" w:hAnsiTheme="minorHAnsi" w:cs="Arial"/>
          <w:b/>
          <w:bCs/>
          <w:szCs w:val="24"/>
          <w:lang w:val="es-CO"/>
        </w:rPr>
        <w:t xml:space="preserve">Definición: </w:t>
      </w:r>
      <w:r w:rsidR="00881D9F" w:rsidRPr="00077D6D">
        <w:rPr>
          <w:rFonts w:asciiTheme="minorHAnsi" w:hAnsiTheme="minorHAnsi" w:cs="Arial"/>
          <w:bCs/>
          <w:szCs w:val="24"/>
          <w:lang w:val="es-CO"/>
        </w:rPr>
        <w:t xml:space="preserve">Entiéndase por </w:t>
      </w:r>
      <w:r w:rsidR="00A30A3F" w:rsidRPr="00077D6D">
        <w:rPr>
          <w:rFonts w:asciiTheme="minorHAnsi" w:hAnsiTheme="minorHAnsi" w:cs="Arial"/>
          <w:bCs/>
          <w:szCs w:val="24"/>
          <w:lang w:val="es-CO"/>
        </w:rPr>
        <w:t>estrategia</w:t>
      </w:r>
      <w:r w:rsidR="006139C0" w:rsidRPr="00077D6D">
        <w:rPr>
          <w:rFonts w:asciiTheme="minorHAnsi" w:hAnsiTheme="minorHAnsi" w:cs="Arial"/>
          <w:bCs/>
          <w:szCs w:val="24"/>
          <w:lang w:val="es-CO"/>
        </w:rPr>
        <w:t xml:space="preserve"> de pago por servicios ambientales</w:t>
      </w:r>
      <w:r w:rsidR="00736AE5" w:rsidRPr="00077D6D">
        <w:rPr>
          <w:rFonts w:asciiTheme="minorHAnsi" w:hAnsiTheme="minorHAnsi" w:cs="Arial"/>
          <w:bCs/>
          <w:szCs w:val="24"/>
          <w:lang w:val="es-CO"/>
        </w:rPr>
        <w:t xml:space="preserve"> como </w:t>
      </w:r>
      <w:r w:rsidR="00A30A3F" w:rsidRPr="00077D6D">
        <w:rPr>
          <w:rFonts w:asciiTheme="minorHAnsi" w:hAnsiTheme="minorHAnsi" w:cs="Arial"/>
          <w:bCs/>
          <w:szCs w:val="24"/>
          <w:lang w:val="es-CO"/>
        </w:rPr>
        <w:t>el mecanismo</w:t>
      </w:r>
      <w:r w:rsidR="00F54731" w:rsidRPr="00077D6D">
        <w:rPr>
          <w:rFonts w:asciiTheme="minorHAnsi" w:hAnsiTheme="minorHAnsi" w:cs="Arial"/>
          <w:bCs/>
          <w:szCs w:val="24"/>
          <w:lang w:val="es-CO"/>
        </w:rPr>
        <w:t xml:space="preserve"> por medio del</w:t>
      </w:r>
      <w:r w:rsidR="00736AE5" w:rsidRPr="00077D6D">
        <w:rPr>
          <w:rFonts w:asciiTheme="minorHAnsi" w:hAnsiTheme="minorHAnsi" w:cs="Arial"/>
          <w:bCs/>
          <w:szCs w:val="24"/>
          <w:lang w:val="es-CO"/>
        </w:rPr>
        <w:t xml:space="preserve"> cual el Distrito Capital otorgará incentivos, en dinero o especie, a los propietarios</w:t>
      </w:r>
      <w:r w:rsidR="007D3B25" w:rsidRPr="00077D6D">
        <w:rPr>
          <w:rFonts w:asciiTheme="minorHAnsi" w:hAnsiTheme="minorHAnsi" w:cs="Arial"/>
          <w:bCs/>
          <w:szCs w:val="24"/>
          <w:lang w:val="es-CO"/>
        </w:rPr>
        <w:t xml:space="preserve"> o tenedores legítimos</w:t>
      </w:r>
      <w:r w:rsidR="00736AE5" w:rsidRPr="00077D6D">
        <w:rPr>
          <w:rFonts w:asciiTheme="minorHAnsi" w:hAnsiTheme="minorHAnsi" w:cs="Arial"/>
          <w:bCs/>
          <w:szCs w:val="24"/>
          <w:lang w:val="es-CO"/>
        </w:rPr>
        <w:t xml:space="preserve"> de los predios</w:t>
      </w:r>
      <w:r w:rsidR="00155AEA" w:rsidRPr="00077D6D">
        <w:rPr>
          <w:rFonts w:asciiTheme="minorHAnsi" w:hAnsiTheme="minorHAnsi" w:cs="Arial"/>
          <w:bCs/>
          <w:szCs w:val="24"/>
          <w:lang w:val="es-CO"/>
        </w:rPr>
        <w:t xml:space="preserve"> de importancia estratégica, que adquieran un compromiso </w:t>
      </w:r>
      <w:r w:rsidR="007D3B25" w:rsidRPr="00077D6D">
        <w:rPr>
          <w:rFonts w:asciiTheme="minorHAnsi" w:hAnsiTheme="minorHAnsi" w:cs="Arial"/>
          <w:bCs/>
          <w:szCs w:val="24"/>
          <w:lang w:val="es-CO"/>
        </w:rPr>
        <w:t xml:space="preserve">voluntario </w:t>
      </w:r>
      <w:r w:rsidR="00415BF5" w:rsidRPr="00077D6D">
        <w:rPr>
          <w:rFonts w:asciiTheme="minorHAnsi" w:hAnsiTheme="minorHAnsi" w:cs="Arial"/>
          <w:bCs/>
          <w:szCs w:val="24"/>
          <w:lang w:val="es-CO"/>
        </w:rPr>
        <w:t xml:space="preserve">para garantizar la conservación, protección </w:t>
      </w:r>
      <w:r w:rsidR="00155AEA" w:rsidRPr="00077D6D">
        <w:rPr>
          <w:rFonts w:asciiTheme="minorHAnsi" w:hAnsiTheme="minorHAnsi" w:cs="Arial"/>
          <w:bCs/>
          <w:szCs w:val="24"/>
          <w:lang w:val="es-CO"/>
        </w:rPr>
        <w:t>o recuperación de los ecosistemas naturales.</w:t>
      </w:r>
    </w:p>
    <w:p w:rsidR="004C0371" w:rsidRPr="00077D6D" w:rsidRDefault="00D152ED" w:rsidP="004C0371">
      <w:pPr>
        <w:shd w:val="clear" w:color="auto" w:fill="FFFFFF"/>
        <w:spacing w:after="120" w:line="276" w:lineRule="auto"/>
        <w:jc w:val="both"/>
        <w:rPr>
          <w:rFonts w:asciiTheme="minorHAnsi" w:hAnsiTheme="minorHAnsi" w:cs="Arial"/>
          <w:bCs/>
          <w:szCs w:val="24"/>
          <w:lang w:val="es-CO"/>
        </w:rPr>
      </w:pPr>
      <w:r w:rsidRPr="00077D6D">
        <w:rPr>
          <w:rFonts w:asciiTheme="minorHAnsi" w:hAnsiTheme="minorHAnsi" w:cs="Arial"/>
          <w:b/>
          <w:bCs/>
          <w:szCs w:val="24"/>
          <w:lang w:val="es-CO"/>
        </w:rPr>
        <w:t>Artículo</w:t>
      </w:r>
      <w:r w:rsidR="006409C8" w:rsidRPr="00077D6D">
        <w:rPr>
          <w:rFonts w:asciiTheme="minorHAnsi" w:hAnsiTheme="minorHAnsi" w:cs="Arial"/>
          <w:b/>
          <w:bCs/>
          <w:szCs w:val="24"/>
          <w:lang w:val="es-CO"/>
        </w:rPr>
        <w:t>3</w:t>
      </w:r>
      <w:r w:rsidR="004C0371" w:rsidRPr="00077D6D">
        <w:rPr>
          <w:rFonts w:asciiTheme="minorHAnsi" w:hAnsiTheme="minorHAnsi" w:cs="Arial"/>
          <w:b/>
          <w:bCs/>
          <w:szCs w:val="24"/>
          <w:lang w:val="es-CO"/>
        </w:rPr>
        <w:t xml:space="preserve">. </w:t>
      </w:r>
      <w:r w:rsidR="0073754C" w:rsidRPr="00077D6D">
        <w:rPr>
          <w:rFonts w:asciiTheme="minorHAnsi" w:hAnsiTheme="minorHAnsi" w:cs="Arial"/>
          <w:b/>
          <w:bCs/>
          <w:szCs w:val="24"/>
          <w:lang w:val="es-CO"/>
        </w:rPr>
        <w:t>Priorización de áreas</w:t>
      </w:r>
      <w:r w:rsidR="006409C8" w:rsidRPr="00077D6D">
        <w:rPr>
          <w:rFonts w:asciiTheme="minorHAnsi" w:hAnsiTheme="minorHAnsi" w:cs="Arial"/>
          <w:b/>
          <w:bCs/>
          <w:szCs w:val="24"/>
          <w:lang w:val="es-CO"/>
        </w:rPr>
        <w:t xml:space="preserve"> y predios</w:t>
      </w:r>
      <w:r w:rsidR="0073754C" w:rsidRPr="00077D6D">
        <w:rPr>
          <w:rFonts w:asciiTheme="minorHAnsi" w:hAnsiTheme="minorHAnsi" w:cs="Arial"/>
          <w:b/>
          <w:bCs/>
          <w:szCs w:val="24"/>
          <w:lang w:val="es-CO"/>
        </w:rPr>
        <w:t xml:space="preserve"> de importancia estratégica</w:t>
      </w:r>
      <w:r w:rsidR="005018F6" w:rsidRPr="00077D6D">
        <w:rPr>
          <w:rFonts w:asciiTheme="minorHAnsi" w:hAnsiTheme="minorHAnsi" w:cs="Arial"/>
          <w:b/>
          <w:bCs/>
          <w:szCs w:val="24"/>
          <w:lang w:val="es-CO"/>
        </w:rPr>
        <w:t xml:space="preserve">: </w:t>
      </w:r>
      <w:r w:rsidR="005018F6" w:rsidRPr="00077D6D">
        <w:rPr>
          <w:rFonts w:asciiTheme="minorHAnsi" w:hAnsiTheme="minorHAnsi" w:cs="Arial"/>
          <w:bCs/>
          <w:szCs w:val="24"/>
          <w:lang w:val="es-CO"/>
        </w:rPr>
        <w:t>La Secretaría Distrital de Ambiente</w:t>
      </w:r>
      <w:r w:rsidR="006409C8" w:rsidRPr="00077D6D">
        <w:rPr>
          <w:rFonts w:asciiTheme="minorHAnsi" w:hAnsiTheme="minorHAnsi" w:cs="Arial"/>
          <w:bCs/>
          <w:szCs w:val="24"/>
          <w:lang w:val="es-CO"/>
        </w:rPr>
        <w:t>, como autoridad ambiental del Distrito Capital, adelantará la priorización de las áreas</w:t>
      </w:r>
      <w:r w:rsidR="007D3B25" w:rsidRPr="00077D6D">
        <w:rPr>
          <w:rFonts w:asciiTheme="minorHAnsi" w:hAnsiTheme="minorHAnsi" w:cs="Arial"/>
          <w:bCs/>
          <w:szCs w:val="24"/>
          <w:lang w:val="es-CO"/>
        </w:rPr>
        <w:t xml:space="preserve"> </w:t>
      </w:r>
      <w:r w:rsidR="006409C8" w:rsidRPr="00077D6D">
        <w:rPr>
          <w:rFonts w:asciiTheme="minorHAnsi" w:hAnsiTheme="minorHAnsi" w:cs="Arial"/>
          <w:bCs/>
          <w:szCs w:val="24"/>
          <w:lang w:val="es-CO"/>
        </w:rPr>
        <w:t>y predios de importancia estratégica para la conservación</w:t>
      </w:r>
      <w:r w:rsidR="00415BF5" w:rsidRPr="00077D6D">
        <w:rPr>
          <w:rFonts w:asciiTheme="minorHAnsi" w:hAnsiTheme="minorHAnsi" w:cs="Arial"/>
          <w:bCs/>
          <w:szCs w:val="24"/>
          <w:lang w:val="es-CO"/>
        </w:rPr>
        <w:t>, protección</w:t>
      </w:r>
      <w:r w:rsidR="006409C8" w:rsidRPr="00077D6D">
        <w:rPr>
          <w:rFonts w:asciiTheme="minorHAnsi" w:hAnsiTheme="minorHAnsi" w:cs="Arial"/>
          <w:bCs/>
          <w:szCs w:val="24"/>
          <w:lang w:val="es-CO"/>
        </w:rPr>
        <w:t xml:space="preserve"> o recuperación de los ecosistemas naturales, de conformidad con lo establecido en </w:t>
      </w:r>
      <w:r w:rsidR="00C630D2" w:rsidRPr="00077D6D">
        <w:rPr>
          <w:rFonts w:asciiTheme="minorHAnsi" w:hAnsiTheme="minorHAnsi" w:cs="Arial"/>
          <w:bCs/>
          <w:szCs w:val="24"/>
          <w:lang w:val="es-CO"/>
        </w:rPr>
        <w:t>los artículos 4 y 5</w:t>
      </w:r>
      <w:r w:rsidR="006409C8" w:rsidRPr="00077D6D">
        <w:rPr>
          <w:rFonts w:asciiTheme="minorHAnsi" w:hAnsiTheme="minorHAnsi" w:cs="Arial"/>
          <w:bCs/>
          <w:szCs w:val="24"/>
          <w:lang w:val="es-CO"/>
        </w:rPr>
        <w:t xml:space="preserve"> del Decreto 953 de 2013.</w:t>
      </w:r>
    </w:p>
    <w:p w:rsidR="00D152ED" w:rsidRPr="00077D6D" w:rsidRDefault="00CD4F46" w:rsidP="00CD4F46">
      <w:pPr>
        <w:shd w:val="clear" w:color="auto" w:fill="FFFFFF"/>
        <w:spacing w:after="120" w:line="276" w:lineRule="auto"/>
        <w:jc w:val="both"/>
        <w:rPr>
          <w:rFonts w:asciiTheme="minorHAnsi" w:hAnsiTheme="minorHAnsi" w:cs="Arial"/>
          <w:bCs/>
          <w:szCs w:val="24"/>
          <w:lang w:val="es-CO"/>
        </w:rPr>
      </w:pPr>
      <w:r w:rsidRPr="00077D6D">
        <w:rPr>
          <w:rFonts w:asciiTheme="minorHAnsi" w:hAnsiTheme="minorHAnsi" w:cs="Arial"/>
          <w:b/>
          <w:bCs/>
          <w:szCs w:val="24"/>
          <w:lang w:val="es-CO"/>
        </w:rPr>
        <w:t xml:space="preserve">Artículo 4. Responsables: </w:t>
      </w:r>
      <w:r w:rsidR="00C630D2" w:rsidRPr="00077D6D">
        <w:rPr>
          <w:rFonts w:asciiTheme="minorHAnsi" w:hAnsiTheme="minorHAnsi" w:cs="Arial"/>
          <w:bCs/>
          <w:szCs w:val="24"/>
          <w:lang w:val="es-CO"/>
        </w:rPr>
        <w:t xml:space="preserve">La </w:t>
      </w:r>
      <w:r w:rsidR="00415BF5" w:rsidRPr="00077D6D">
        <w:rPr>
          <w:rFonts w:asciiTheme="minorHAnsi" w:hAnsiTheme="minorHAnsi" w:cs="Arial"/>
          <w:bCs/>
          <w:szCs w:val="24"/>
          <w:lang w:val="es-CO"/>
        </w:rPr>
        <w:t xml:space="preserve">determinación de los predios objeto de los incentivos, del valor del incentivo a reconocer y de la formalización de los acuerdos de voluntad, estará a cargo de la Secretaría Distrital de Ambiente, con el apoyo técnico de la Secretaría Distrital de Desarrollo Económico o </w:t>
      </w:r>
      <w:r w:rsidR="007D3B25" w:rsidRPr="00077D6D">
        <w:rPr>
          <w:rFonts w:asciiTheme="minorHAnsi" w:hAnsiTheme="minorHAnsi" w:cs="Arial"/>
          <w:bCs/>
          <w:szCs w:val="24"/>
          <w:lang w:val="es-CO"/>
        </w:rPr>
        <w:t>la entidad que</w:t>
      </w:r>
      <w:r w:rsidR="00415BF5" w:rsidRPr="00077D6D">
        <w:rPr>
          <w:rFonts w:asciiTheme="minorHAnsi" w:hAnsiTheme="minorHAnsi" w:cs="Arial"/>
          <w:bCs/>
          <w:szCs w:val="24"/>
          <w:lang w:val="es-CO"/>
        </w:rPr>
        <w:t xml:space="preserve"> haga sus veces. </w:t>
      </w:r>
    </w:p>
    <w:p w:rsidR="00415BF5" w:rsidRPr="00077D6D" w:rsidRDefault="007C0C41" w:rsidP="00CD4F46">
      <w:pPr>
        <w:shd w:val="clear" w:color="auto" w:fill="FFFFFF"/>
        <w:spacing w:after="120" w:line="276" w:lineRule="auto"/>
        <w:jc w:val="both"/>
        <w:rPr>
          <w:rFonts w:asciiTheme="minorHAnsi" w:hAnsiTheme="minorHAnsi" w:cs="Arial"/>
          <w:b/>
          <w:bCs/>
          <w:szCs w:val="24"/>
          <w:lang w:val="es-CO"/>
        </w:rPr>
      </w:pPr>
      <w:r w:rsidRPr="00077D6D">
        <w:rPr>
          <w:rFonts w:asciiTheme="minorHAnsi" w:hAnsiTheme="minorHAnsi" w:cs="Arial"/>
          <w:b/>
          <w:bCs/>
          <w:szCs w:val="24"/>
          <w:lang w:val="es-CO"/>
        </w:rPr>
        <w:t>Artículo 5.</w:t>
      </w:r>
      <w:r w:rsidR="006545A3" w:rsidRPr="00077D6D">
        <w:rPr>
          <w:rFonts w:asciiTheme="minorHAnsi" w:hAnsiTheme="minorHAnsi" w:cs="Arial"/>
          <w:b/>
          <w:bCs/>
          <w:szCs w:val="24"/>
          <w:lang w:val="es-CO"/>
        </w:rPr>
        <w:t xml:space="preserve"> </w:t>
      </w:r>
      <w:r w:rsidR="00415BF5" w:rsidRPr="00077D6D">
        <w:rPr>
          <w:rFonts w:asciiTheme="minorHAnsi" w:hAnsiTheme="minorHAnsi" w:cs="Arial"/>
          <w:b/>
          <w:bCs/>
          <w:szCs w:val="24"/>
          <w:lang w:val="es-CO"/>
        </w:rPr>
        <w:t xml:space="preserve">Seguimiento: </w:t>
      </w:r>
      <w:r w:rsidR="00415BF5" w:rsidRPr="00077D6D">
        <w:rPr>
          <w:rFonts w:asciiTheme="minorHAnsi" w:hAnsiTheme="minorHAnsi" w:cs="Arial"/>
          <w:bCs/>
          <w:szCs w:val="24"/>
          <w:lang w:val="es-CO"/>
        </w:rPr>
        <w:t xml:space="preserve">La Secretaría Distrital de Ambiente diseñará una base de datos de acceso público, en donde se </w:t>
      </w:r>
      <w:r w:rsidR="006545A3" w:rsidRPr="00077D6D">
        <w:rPr>
          <w:rFonts w:asciiTheme="minorHAnsi" w:hAnsiTheme="minorHAnsi" w:cs="Arial"/>
          <w:bCs/>
          <w:szCs w:val="24"/>
          <w:lang w:val="es-CO"/>
        </w:rPr>
        <w:t>divulguen</w:t>
      </w:r>
      <w:r w:rsidR="00415BF5" w:rsidRPr="00077D6D">
        <w:rPr>
          <w:rFonts w:asciiTheme="minorHAnsi" w:hAnsiTheme="minorHAnsi" w:cs="Arial"/>
          <w:bCs/>
          <w:szCs w:val="24"/>
          <w:lang w:val="es-CO"/>
        </w:rPr>
        <w:t xml:space="preserve"> periódicamente los predios que han sido sometidos mediante acuerdos de voluntad al esquema de pago por servicios ambientales y las condiciones de los acuerdos para la verificación del cumplimiento de las obligaciones pactadas. </w:t>
      </w:r>
    </w:p>
    <w:p w:rsidR="00594E8E" w:rsidRPr="00077D6D" w:rsidRDefault="00FF4AAE" w:rsidP="007D3B25">
      <w:pPr>
        <w:shd w:val="clear" w:color="auto" w:fill="FFFFFF"/>
        <w:tabs>
          <w:tab w:val="left" w:pos="7771"/>
        </w:tabs>
        <w:spacing w:after="120" w:line="276" w:lineRule="auto"/>
        <w:jc w:val="both"/>
        <w:rPr>
          <w:rFonts w:asciiTheme="minorHAnsi" w:hAnsiTheme="minorHAnsi" w:cs="Arial"/>
          <w:b/>
          <w:bCs/>
          <w:szCs w:val="24"/>
          <w:lang w:val="es-CO"/>
        </w:rPr>
      </w:pPr>
      <w:r w:rsidRPr="00077D6D">
        <w:rPr>
          <w:rFonts w:asciiTheme="minorHAnsi" w:hAnsiTheme="minorHAnsi" w:cs="Arial"/>
          <w:b/>
          <w:bCs/>
          <w:szCs w:val="24"/>
          <w:lang w:val="es-CO"/>
        </w:rPr>
        <w:t xml:space="preserve">Vigencia: </w:t>
      </w:r>
      <w:r w:rsidRPr="00077D6D">
        <w:rPr>
          <w:rFonts w:asciiTheme="minorHAnsi" w:hAnsiTheme="minorHAnsi" w:cs="Arial"/>
          <w:bCs/>
          <w:szCs w:val="24"/>
          <w:lang w:val="es-CO"/>
        </w:rPr>
        <w:t>El presente acuerdo rige a partir de la fecha de su publicación.</w:t>
      </w:r>
      <w:r w:rsidR="007D3B25" w:rsidRPr="00077D6D">
        <w:rPr>
          <w:rFonts w:asciiTheme="minorHAnsi" w:hAnsiTheme="minorHAnsi" w:cs="Arial"/>
          <w:bCs/>
          <w:szCs w:val="24"/>
          <w:lang w:val="es-CO"/>
        </w:rPr>
        <w:tab/>
      </w:r>
    </w:p>
    <w:p w:rsidR="00A30A3F" w:rsidRPr="00077D6D" w:rsidRDefault="00A30A3F" w:rsidP="00CB1D79">
      <w:pPr>
        <w:shd w:val="clear" w:color="auto" w:fill="FFFFFF"/>
        <w:spacing w:after="120" w:line="276" w:lineRule="auto"/>
        <w:jc w:val="center"/>
        <w:rPr>
          <w:rFonts w:asciiTheme="minorHAnsi" w:hAnsiTheme="minorHAnsi" w:cs="Arial"/>
          <w:b/>
          <w:bCs/>
          <w:szCs w:val="24"/>
          <w:lang w:val="es-CO"/>
        </w:rPr>
      </w:pPr>
    </w:p>
    <w:p w:rsidR="00CB1D79" w:rsidRPr="00077D6D" w:rsidRDefault="00CB1D79" w:rsidP="00CB1D79">
      <w:pPr>
        <w:shd w:val="clear" w:color="auto" w:fill="FFFFFF"/>
        <w:spacing w:after="120" w:line="276" w:lineRule="auto"/>
        <w:jc w:val="center"/>
        <w:rPr>
          <w:rFonts w:asciiTheme="minorHAnsi" w:hAnsiTheme="minorHAnsi" w:cs="Arial"/>
          <w:szCs w:val="24"/>
          <w:lang w:val="es-CO"/>
        </w:rPr>
      </w:pPr>
      <w:r w:rsidRPr="00077D6D">
        <w:rPr>
          <w:rFonts w:asciiTheme="minorHAnsi" w:hAnsiTheme="minorHAnsi" w:cs="Arial"/>
          <w:b/>
          <w:bCs/>
          <w:szCs w:val="24"/>
          <w:lang w:val="es-CO"/>
        </w:rPr>
        <w:t>PUBLÍQUESE Y CÚMPLASE</w:t>
      </w:r>
    </w:p>
    <w:p w:rsidR="00CB1D79" w:rsidRPr="00077D6D" w:rsidRDefault="00CB1D79" w:rsidP="00D9108E">
      <w:pPr>
        <w:spacing w:after="120" w:line="276" w:lineRule="auto"/>
        <w:jc w:val="center"/>
        <w:rPr>
          <w:rFonts w:asciiTheme="minorHAnsi" w:hAnsiTheme="minorHAnsi" w:cs="Arial"/>
          <w:szCs w:val="24"/>
          <w:lang w:val="es-CO"/>
        </w:rPr>
      </w:pPr>
      <w:r w:rsidRPr="00077D6D">
        <w:rPr>
          <w:rFonts w:asciiTheme="minorHAnsi" w:hAnsiTheme="minorHAnsi" w:cs="Arial"/>
          <w:szCs w:val="24"/>
          <w:lang w:val="es-CO"/>
        </w:rPr>
        <w:t xml:space="preserve">Dado en Bogotá, D.C., a los ______ días del mes de ________ </w:t>
      </w:r>
      <w:proofErr w:type="spellStart"/>
      <w:r w:rsidRPr="00077D6D">
        <w:rPr>
          <w:rFonts w:asciiTheme="minorHAnsi" w:hAnsiTheme="minorHAnsi" w:cs="Arial"/>
          <w:szCs w:val="24"/>
          <w:lang w:val="es-CO"/>
        </w:rPr>
        <w:t>de</w:t>
      </w:r>
      <w:proofErr w:type="spellEnd"/>
      <w:r w:rsidR="003C6ED3">
        <w:rPr>
          <w:rFonts w:asciiTheme="minorHAnsi" w:hAnsiTheme="minorHAnsi" w:cs="Arial"/>
          <w:szCs w:val="24"/>
          <w:lang w:val="es-CO"/>
        </w:rPr>
        <w:t xml:space="preserve"> dos mil dieciséis (2016</w:t>
      </w:r>
      <w:r w:rsidRPr="00077D6D">
        <w:rPr>
          <w:rFonts w:asciiTheme="minorHAnsi" w:hAnsiTheme="minorHAnsi" w:cs="Arial"/>
          <w:szCs w:val="24"/>
          <w:lang w:val="es-CO"/>
        </w:rPr>
        <w:t>).</w:t>
      </w:r>
    </w:p>
    <w:sectPr w:rsidR="00CB1D79" w:rsidRPr="00077D6D" w:rsidSect="00FA28CF">
      <w:pgSz w:w="12242" w:h="15842" w:code="1"/>
      <w:pgMar w:top="1417" w:right="1701" w:bottom="1417" w:left="1701" w:header="680"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C4" w:rsidRDefault="00D623C4" w:rsidP="00493B18">
      <w:r>
        <w:separator/>
      </w:r>
    </w:p>
  </w:endnote>
  <w:endnote w:type="continuationSeparator" w:id="0">
    <w:p w:rsidR="00D623C4" w:rsidRDefault="00D623C4" w:rsidP="0049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29" w:rsidRDefault="00C10723" w:rsidP="004B651F">
    <w:pPr>
      <w:pStyle w:val="Piedepgina"/>
      <w:framePr w:wrap="around" w:vAnchor="text" w:hAnchor="margin" w:xAlign="right" w:y="1"/>
      <w:rPr>
        <w:rStyle w:val="Nmerodepgina"/>
      </w:rPr>
    </w:pPr>
    <w:r>
      <w:rPr>
        <w:rStyle w:val="Nmerodepgina"/>
      </w:rPr>
      <w:fldChar w:fldCharType="begin"/>
    </w:r>
    <w:r w:rsidR="00C00B29">
      <w:rPr>
        <w:rStyle w:val="Nmerodepgina"/>
      </w:rPr>
      <w:instrText xml:space="preserve">PAGE  </w:instrText>
    </w:r>
    <w:r>
      <w:rPr>
        <w:rStyle w:val="Nmerodepgina"/>
      </w:rPr>
      <w:fldChar w:fldCharType="separate"/>
    </w:r>
    <w:r w:rsidR="00C00B29">
      <w:rPr>
        <w:rStyle w:val="Nmerodepgina"/>
        <w:noProof/>
      </w:rPr>
      <w:t>1</w:t>
    </w:r>
    <w:r>
      <w:rPr>
        <w:rStyle w:val="Nmerodepgina"/>
      </w:rPr>
      <w:fldChar w:fldCharType="end"/>
    </w:r>
  </w:p>
  <w:p w:rsidR="00C00B29" w:rsidRDefault="00C00B29" w:rsidP="004B651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61159"/>
      <w:docPartObj>
        <w:docPartGallery w:val="Page Numbers (Bottom of Page)"/>
        <w:docPartUnique/>
      </w:docPartObj>
    </w:sdtPr>
    <w:sdtEndPr/>
    <w:sdtContent>
      <w:p w:rsidR="00C00B29" w:rsidRDefault="004F6B79" w:rsidP="003107B9">
        <w:pPr>
          <w:jc w:val="center"/>
          <w:rPr>
            <w:b/>
            <w:bCs/>
            <w:sz w:val="18"/>
            <w:szCs w:val="18"/>
          </w:rPr>
        </w:pPr>
        <w:r w:rsidRPr="006F4BA8">
          <w:rPr>
            <w:noProof/>
            <w:lang w:val="es-CO" w:eastAsia="es-CO"/>
          </w:rPr>
          <w:drawing>
            <wp:anchor distT="0" distB="0" distL="114300" distR="114300" simplePos="0" relativeHeight="251672576" behindDoc="1" locked="0" layoutInCell="1" allowOverlap="1" wp14:anchorId="6E92D427" wp14:editId="11E1D21C">
              <wp:simplePos x="0" y="0"/>
              <wp:positionH relativeFrom="column">
                <wp:posOffset>5184140</wp:posOffset>
              </wp:positionH>
              <wp:positionV relativeFrom="paragraph">
                <wp:posOffset>86995</wp:posOffset>
              </wp:positionV>
              <wp:extent cx="556260" cy="563880"/>
              <wp:effectExtent l="0" t="0" r="0" b="7620"/>
              <wp:wrapNone/>
              <wp:docPr id="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63880"/>
                      </a:xfrm>
                      <a:prstGeom prst="rect">
                        <a:avLst/>
                      </a:prstGeom>
                      <a:noFill/>
                      <a:ln>
                        <a:noFill/>
                      </a:ln>
                    </pic:spPr>
                  </pic:pic>
                </a:graphicData>
              </a:graphic>
            </wp:anchor>
          </w:drawing>
        </w:r>
      </w:p>
      <w:p w:rsidR="00C00B29" w:rsidRDefault="004F6B79" w:rsidP="003107B9">
        <w:pPr>
          <w:jc w:val="center"/>
          <w:rPr>
            <w:b/>
            <w:bCs/>
            <w:sz w:val="18"/>
            <w:szCs w:val="18"/>
          </w:rPr>
        </w:pPr>
        <w:r w:rsidRPr="006F4BA8">
          <w:rPr>
            <w:noProof/>
            <w:lang w:val="es-CO" w:eastAsia="es-CO"/>
          </w:rPr>
          <w:drawing>
            <wp:anchor distT="0" distB="0" distL="114300" distR="114300" simplePos="0" relativeHeight="251666432" behindDoc="1" locked="0" layoutInCell="1" allowOverlap="1" wp14:anchorId="1F462C0E" wp14:editId="6214CB2F">
              <wp:simplePos x="0" y="0"/>
              <wp:positionH relativeFrom="column">
                <wp:posOffset>4007485</wp:posOffset>
              </wp:positionH>
              <wp:positionV relativeFrom="paragraph">
                <wp:posOffset>9525</wp:posOffset>
              </wp:positionV>
              <wp:extent cx="1097280" cy="612140"/>
              <wp:effectExtent l="0" t="0" r="7620" b="0"/>
              <wp:wrapNone/>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7280" cy="612140"/>
                      </a:xfrm>
                      <a:prstGeom prst="rect">
                        <a:avLst/>
                      </a:prstGeom>
                      <a:noFill/>
                      <a:extLst/>
                    </pic:spPr>
                  </pic:pic>
                </a:graphicData>
              </a:graphic>
            </wp:anchor>
          </w:drawing>
        </w:r>
        <w:r w:rsidR="00C00B29" w:rsidRPr="006F4BA8">
          <w:rPr>
            <w:noProof/>
            <w:lang w:val="es-CO" w:eastAsia="es-CO"/>
          </w:rPr>
          <w:drawing>
            <wp:anchor distT="0" distB="0" distL="114300" distR="114300" simplePos="0" relativeHeight="251654144" behindDoc="1" locked="0" layoutInCell="1" allowOverlap="1" wp14:anchorId="52C3A975" wp14:editId="3748D01C">
              <wp:simplePos x="0" y="0"/>
              <wp:positionH relativeFrom="column">
                <wp:posOffset>-195580</wp:posOffset>
              </wp:positionH>
              <wp:positionV relativeFrom="paragraph">
                <wp:posOffset>3810</wp:posOffset>
              </wp:positionV>
              <wp:extent cx="572135" cy="597535"/>
              <wp:effectExtent l="0" t="0" r="0" b="0"/>
              <wp:wrapNone/>
              <wp:docPr id="17" name="Imagen 17" descr="Logo calidad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calidad 200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2135" cy="597535"/>
                      </a:xfrm>
                      <a:prstGeom prst="rect">
                        <a:avLst/>
                      </a:prstGeom>
                      <a:noFill/>
                      <a:ln w="9525">
                        <a:noFill/>
                        <a:miter lim="800000"/>
                        <a:headEnd/>
                        <a:tailEnd/>
                      </a:ln>
                    </pic:spPr>
                  </pic:pic>
                </a:graphicData>
              </a:graphic>
            </wp:anchor>
          </w:drawing>
        </w:r>
        <w:r w:rsidR="00C00B29" w:rsidRPr="006F4BA8">
          <w:rPr>
            <w:noProof/>
            <w:lang w:val="es-CO" w:eastAsia="es-CO"/>
          </w:rPr>
          <w:drawing>
            <wp:anchor distT="0" distB="0" distL="114300" distR="114300" simplePos="0" relativeHeight="251660288" behindDoc="1" locked="0" layoutInCell="1" allowOverlap="1" wp14:anchorId="7F649D82" wp14:editId="51FB6E2D">
              <wp:simplePos x="0" y="0"/>
              <wp:positionH relativeFrom="column">
                <wp:posOffset>414020</wp:posOffset>
              </wp:positionH>
              <wp:positionV relativeFrom="paragraph">
                <wp:posOffset>23495</wp:posOffset>
              </wp:positionV>
              <wp:extent cx="1039495" cy="499110"/>
              <wp:effectExtent l="0" t="0" r="825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9495" cy="499110"/>
                      </a:xfrm>
                      <a:prstGeom prst="rect">
                        <a:avLst/>
                      </a:prstGeom>
                      <a:noFill/>
                      <a:ln>
                        <a:noFill/>
                      </a:ln>
                    </pic:spPr>
                  </pic:pic>
                </a:graphicData>
              </a:graphic>
            </wp:anchor>
          </w:drawing>
        </w:r>
      </w:p>
      <w:p w:rsidR="00C00B29" w:rsidRDefault="000E3782" w:rsidP="0044790D">
        <w:pPr>
          <w:jc w:val="center"/>
          <w:rPr>
            <w:sz w:val="18"/>
            <w:szCs w:val="18"/>
          </w:rPr>
        </w:pPr>
        <w:r>
          <w:rPr>
            <w:b/>
            <w:bCs/>
            <w:sz w:val="18"/>
            <w:szCs w:val="18"/>
          </w:rPr>
          <w:t>“EL CONCEJO VIVE Y SIENTE A BOGOTA</w:t>
        </w:r>
        <w:r w:rsidR="00C00B29">
          <w:rPr>
            <w:b/>
            <w:bCs/>
            <w:sz w:val="18"/>
            <w:szCs w:val="18"/>
          </w:rPr>
          <w:t>”</w:t>
        </w:r>
      </w:p>
      <w:p w:rsidR="00C00B29" w:rsidRDefault="00C00B29" w:rsidP="007E0BFF">
        <w:pPr>
          <w:rPr>
            <w:sz w:val="18"/>
            <w:szCs w:val="18"/>
          </w:rPr>
        </w:pPr>
      </w:p>
      <w:p w:rsidR="00C00B29" w:rsidRDefault="00C00B29" w:rsidP="003107B9">
        <w:pPr>
          <w:jc w:val="center"/>
          <w:rPr>
            <w:sz w:val="18"/>
            <w:szCs w:val="18"/>
          </w:rPr>
        </w:pPr>
      </w:p>
      <w:p w:rsidR="00C00B29" w:rsidRDefault="00C00B29" w:rsidP="003107B9">
        <w:pPr>
          <w:jc w:val="center"/>
          <w:rPr>
            <w:sz w:val="18"/>
            <w:szCs w:val="18"/>
          </w:rPr>
        </w:pPr>
      </w:p>
      <w:p w:rsidR="00C00B29" w:rsidRPr="008B5112" w:rsidRDefault="00C00B29" w:rsidP="003107B9">
        <w:pPr>
          <w:jc w:val="right"/>
          <w:rPr>
            <w:sz w:val="16"/>
            <w:szCs w:val="16"/>
          </w:rPr>
        </w:pPr>
        <w:r>
          <w:rPr>
            <w:sz w:val="16"/>
            <w:szCs w:val="16"/>
          </w:rPr>
          <w:t>GD-PR001-FO2</w:t>
        </w:r>
      </w:p>
      <w:p w:rsidR="00C00B29" w:rsidRDefault="00382A21" w:rsidP="00C43F11">
        <w:pPr>
          <w:pStyle w:val="Piedepgina"/>
        </w:pPr>
      </w:p>
    </w:sdtContent>
  </w:sdt>
  <w:p w:rsidR="00C00B29" w:rsidRPr="008B5112" w:rsidRDefault="00C00B29" w:rsidP="004B651F">
    <w:pPr>
      <w:tabs>
        <w:tab w:val="right" w:pos="88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C4" w:rsidRDefault="00D623C4" w:rsidP="00493B18">
      <w:r>
        <w:separator/>
      </w:r>
    </w:p>
  </w:footnote>
  <w:footnote w:type="continuationSeparator" w:id="0">
    <w:p w:rsidR="00D623C4" w:rsidRDefault="00D623C4" w:rsidP="00493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29" w:rsidRPr="00811186" w:rsidRDefault="00C00B29" w:rsidP="004B651F">
    <w:pPr>
      <w:pStyle w:val="Encabezado"/>
      <w:jc w:val="center"/>
      <w:rPr>
        <w:szCs w:val="24"/>
      </w:rPr>
    </w:pPr>
    <w:r w:rsidRPr="00811186">
      <w:rPr>
        <w:rFonts w:cs="Arial"/>
        <w:b/>
        <w:szCs w:val="24"/>
      </w:rPr>
      <w:t>REPUBLICA DE COLOMBIA</w:t>
    </w:r>
  </w:p>
  <w:p w:rsidR="00C00B29" w:rsidRDefault="00C00B29" w:rsidP="004B651F">
    <w:pPr>
      <w:pStyle w:val="Encabezado"/>
      <w:tabs>
        <w:tab w:val="left" w:pos="3994"/>
        <w:tab w:val="center" w:pos="4420"/>
      </w:tabs>
      <w:jc w:val="center"/>
      <w:rPr>
        <w:sz w:val="20"/>
      </w:rPr>
    </w:pPr>
    <w:r>
      <w:rPr>
        <w:noProof/>
        <w:lang w:val="es-CO" w:eastAsia="es-CO"/>
      </w:rPr>
      <w:drawing>
        <wp:anchor distT="0" distB="0" distL="114300" distR="114300" simplePos="0" relativeHeight="251648000" behindDoc="1" locked="0" layoutInCell="1" allowOverlap="1" wp14:anchorId="07F60359" wp14:editId="03EB2263">
          <wp:simplePos x="0" y="0"/>
          <wp:positionH relativeFrom="column">
            <wp:posOffset>2475230</wp:posOffset>
          </wp:positionH>
          <wp:positionV relativeFrom="paragraph">
            <wp:posOffset>81280</wp:posOffset>
          </wp:positionV>
          <wp:extent cx="516255" cy="651510"/>
          <wp:effectExtent l="0" t="0" r="0" b="0"/>
          <wp:wrapNone/>
          <wp:docPr id="11" name="Imagen 11" descr="manu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nual01"/>
                  <pic:cNvPicPr>
                    <a:picLocks noChangeAspect="1" noChangeArrowheads="1"/>
                  </pic:cNvPicPr>
                </pic:nvPicPr>
                <pic:blipFill>
                  <a:blip r:embed="rId1">
                    <a:lum bright="10000" contrast="4000"/>
                    <a:extLst>
                      <a:ext uri="{28A0092B-C50C-407E-A947-70E740481C1C}">
                        <a14:useLocalDpi xmlns:a14="http://schemas.microsoft.com/office/drawing/2010/main" val="0"/>
                      </a:ext>
                    </a:extLst>
                  </a:blip>
                  <a:srcRect/>
                  <a:stretch>
                    <a:fillRect/>
                  </a:stretch>
                </pic:blipFill>
                <pic:spPr bwMode="auto">
                  <a:xfrm>
                    <a:off x="0" y="0"/>
                    <a:ext cx="516255" cy="651510"/>
                  </a:xfrm>
                  <a:prstGeom prst="rect">
                    <a:avLst/>
                  </a:prstGeom>
                  <a:noFill/>
                  <a:ln>
                    <a:noFill/>
                  </a:ln>
                </pic:spPr>
              </pic:pic>
            </a:graphicData>
          </a:graphic>
        </wp:anchor>
      </w:drawing>
    </w:r>
  </w:p>
  <w:p w:rsidR="00C00B29" w:rsidRDefault="00C00B29" w:rsidP="004B651F">
    <w:pPr>
      <w:pStyle w:val="Encabezado"/>
      <w:tabs>
        <w:tab w:val="left" w:pos="3994"/>
        <w:tab w:val="center" w:pos="4420"/>
      </w:tabs>
      <w:jc w:val="center"/>
      <w:rPr>
        <w:sz w:val="20"/>
      </w:rPr>
    </w:pPr>
  </w:p>
  <w:p w:rsidR="00C00B29" w:rsidRDefault="00C00B29" w:rsidP="004B651F">
    <w:pPr>
      <w:pStyle w:val="Encabezado"/>
      <w:rPr>
        <w:sz w:val="20"/>
      </w:rPr>
    </w:pPr>
  </w:p>
  <w:p w:rsidR="00C00B29" w:rsidRDefault="00C43F11" w:rsidP="00C43F11">
    <w:pPr>
      <w:pStyle w:val="Encabezado"/>
      <w:tabs>
        <w:tab w:val="clear" w:pos="4252"/>
        <w:tab w:val="clear" w:pos="8504"/>
        <w:tab w:val="left" w:pos="7305"/>
      </w:tabs>
      <w:rPr>
        <w:sz w:val="20"/>
      </w:rPr>
    </w:pPr>
    <w:r>
      <w:rPr>
        <w:sz w:val="20"/>
      </w:rPr>
      <w:tab/>
    </w:r>
  </w:p>
  <w:p w:rsidR="00C00B29" w:rsidRDefault="00C00B29" w:rsidP="004B651F">
    <w:pPr>
      <w:pStyle w:val="Encabezado"/>
      <w:rPr>
        <w:sz w:val="20"/>
      </w:rPr>
    </w:pPr>
  </w:p>
  <w:p w:rsidR="00C00B29" w:rsidRPr="00811186" w:rsidRDefault="00C00B29" w:rsidP="004B651F">
    <w:pPr>
      <w:pStyle w:val="Encabezado"/>
      <w:jc w:val="center"/>
      <w:rPr>
        <w:szCs w:val="24"/>
      </w:rPr>
    </w:pPr>
    <w:r w:rsidRPr="00811186">
      <w:rPr>
        <w:rFonts w:cs="Arial"/>
        <w:b/>
        <w:szCs w:val="24"/>
      </w:rPr>
      <w:t>CONCEJO DE BOGOTA D.C</w:t>
    </w:r>
  </w:p>
  <w:p w:rsidR="00C00B29" w:rsidRPr="0012109F" w:rsidRDefault="00C00B29" w:rsidP="004B651F">
    <w:pPr>
      <w:pStyle w:val="Encabezad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51D"/>
    <w:multiLevelType w:val="multilevel"/>
    <w:tmpl w:val="8960CB6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2372175"/>
    <w:multiLevelType w:val="hybridMultilevel"/>
    <w:tmpl w:val="E18412A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2">
    <w:nsid w:val="2A262F3B"/>
    <w:multiLevelType w:val="hybridMultilevel"/>
    <w:tmpl w:val="5950D8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2AAF48C9"/>
    <w:multiLevelType w:val="hybridMultilevel"/>
    <w:tmpl w:val="B6D216C4"/>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4">
    <w:nsid w:val="35703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E43591"/>
    <w:multiLevelType w:val="multilevel"/>
    <w:tmpl w:val="8D2AFB1A"/>
    <w:lvl w:ilvl="0">
      <w:start w:val="1"/>
      <w:numFmt w:val="decimal"/>
      <w:lvlText w:val="%1."/>
      <w:lvlJc w:val="left"/>
      <w:pPr>
        <w:ind w:left="780" w:hanging="360"/>
      </w:pPr>
    </w:lvl>
    <w:lvl w:ilvl="1">
      <w:start w:val="1"/>
      <w:numFmt w:val="decimal"/>
      <w:isLgl/>
      <w:lvlText w:val="%1.%2"/>
      <w:lvlJc w:val="left"/>
      <w:pPr>
        <w:ind w:left="780" w:hanging="360"/>
      </w:pPr>
      <w:rPr>
        <w:rFonts w:hint="default"/>
        <w:b/>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6">
    <w:nsid w:val="44BA561F"/>
    <w:multiLevelType w:val="hybridMultilevel"/>
    <w:tmpl w:val="70FCFBD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52BE12BD"/>
    <w:multiLevelType w:val="hybridMultilevel"/>
    <w:tmpl w:val="7EF61DA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8">
    <w:nsid w:val="59E86143"/>
    <w:multiLevelType w:val="hybridMultilevel"/>
    <w:tmpl w:val="13A298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281853"/>
    <w:multiLevelType w:val="hybridMultilevel"/>
    <w:tmpl w:val="EB8E280A"/>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0">
    <w:nsid w:val="63AD2D3B"/>
    <w:multiLevelType w:val="hybridMultilevel"/>
    <w:tmpl w:val="CD246384"/>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1">
    <w:nsid w:val="681D795E"/>
    <w:multiLevelType w:val="hybridMultilevel"/>
    <w:tmpl w:val="B99884D0"/>
    <w:lvl w:ilvl="0" w:tplc="240A0019">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8"/>
  </w:num>
  <w:num w:numId="2">
    <w:abstractNumId w:val="2"/>
  </w:num>
  <w:num w:numId="3">
    <w:abstractNumId w:val="5"/>
  </w:num>
  <w:num w:numId="4">
    <w:abstractNumId w:val="4"/>
  </w:num>
  <w:num w:numId="5">
    <w:abstractNumId w:val="3"/>
  </w:num>
  <w:num w:numId="6">
    <w:abstractNumId w:val="10"/>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7"/>
  </w:num>
  <w:num w:numId="12">
    <w:abstractNumId w:val="0"/>
  </w:num>
  <w:num w:numId="13">
    <w:abstractNumId w:val="1"/>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08"/>
    <w:rsid w:val="00002077"/>
    <w:rsid w:val="0000428C"/>
    <w:rsid w:val="00005338"/>
    <w:rsid w:val="0001647E"/>
    <w:rsid w:val="00031E5C"/>
    <w:rsid w:val="000325B2"/>
    <w:rsid w:val="00037349"/>
    <w:rsid w:val="00037FD6"/>
    <w:rsid w:val="00047D6B"/>
    <w:rsid w:val="00052533"/>
    <w:rsid w:val="00063D51"/>
    <w:rsid w:val="00067B83"/>
    <w:rsid w:val="00077D6D"/>
    <w:rsid w:val="00082523"/>
    <w:rsid w:val="00085047"/>
    <w:rsid w:val="000907AB"/>
    <w:rsid w:val="00092A7F"/>
    <w:rsid w:val="000932DE"/>
    <w:rsid w:val="000932F5"/>
    <w:rsid w:val="000A0EA1"/>
    <w:rsid w:val="000A163C"/>
    <w:rsid w:val="000A35A7"/>
    <w:rsid w:val="000B20EF"/>
    <w:rsid w:val="000B218B"/>
    <w:rsid w:val="000B4BF2"/>
    <w:rsid w:val="000C79EB"/>
    <w:rsid w:val="000D24C2"/>
    <w:rsid w:val="000D3E1B"/>
    <w:rsid w:val="000D6922"/>
    <w:rsid w:val="000E097D"/>
    <w:rsid w:val="000E3782"/>
    <w:rsid w:val="000F5648"/>
    <w:rsid w:val="001115EF"/>
    <w:rsid w:val="001146D3"/>
    <w:rsid w:val="00115DF7"/>
    <w:rsid w:val="00120DCA"/>
    <w:rsid w:val="00124A61"/>
    <w:rsid w:val="0012694D"/>
    <w:rsid w:val="00133410"/>
    <w:rsid w:val="00133DE5"/>
    <w:rsid w:val="00155AEA"/>
    <w:rsid w:val="001658F6"/>
    <w:rsid w:val="001739DA"/>
    <w:rsid w:val="00176A1C"/>
    <w:rsid w:val="001825B0"/>
    <w:rsid w:val="00190475"/>
    <w:rsid w:val="001920FF"/>
    <w:rsid w:val="001927D3"/>
    <w:rsid w:val="00195298"/>
    <w:rsid w:val="001977F3"/>
    <w:rsid w:val="00197AB1"/>
    <w:rsid w:val="001A1209"/>
    <w:rsid w:val="001A16BF"/>
    <w:rsid w:val="001A6547"/>
    <w:rsid w:val="001B0C41"/>
    <w:rsid w:val="001C0784"/>
    <w:rsid w:val="001C2D00"/>
    <w:rsid w:val="001C3E7E"/>
    <w:rsid w:val="001C7CB4"/>
    <w:rsid w:val="001D1DC1"/>
    <w:rsid w:val="001D504A"/>
    <w:rsid w:val="001D6E97"/>
    <w:rsid w:val="001E593F"/>
    <w:rsid w:val="001E6544"/>
    <w:rsid w:val="001F0EE2"/>
    <w:rsid w:val="001F5A2B"/>
    <w:rsid w:val="00200171"/>
    <w:rsid w:val="00201A39"/>
    <w:rsid w:val="00204E85"/>
    <w:rsid w:val="00206680"/>
    <w:rsid w:val="002079FC"/>
    <w:rsid w:val="00207E9C"/>
    <w:rsid w:val="00214D9B"/>
    <w:rsid w:val="002167FB"/>
    <w:rsid w:val="00221404"/>
    <w:rsid w:val="00224FD7"/>
    <w:rsid w:val="002309B0"/>
    <w:rsid w:val="002379E5"/>
    <w:rsid w:val="00247DA0"/>
    <w:rsid w:val="00254CE6"/>
    <w:rsid w:val="00254F90"/>
    <w:rsid w:val="00262073"/>
    <w:rsid w:val="002656BA"/>
    <w:rsid w:val="00271F5F"/>
    <w:rsid w:val="00275E82"/>
    <w:rsid w:val="0028752F"/>
    <w:rsid w:val="00297543"/>
    <w:rsid w:val="002A1E05"/>
    <w:rsid w:val="002A4E77"/>
    <w:rsid w:val="002B00A7"/>
    <w:rsid w:val="002B5A26"/>
    <w:rsid w:val="002B7F79"/>
    <w:rsid w:val="002C28FA"/>
    <w:rsid w:val="002D16A3"/>
    <w:rsid w:val="002E04CF"/>
    <w:rsid w:val="002E0C10"/>
    <w:rsid w:val="002E20D9"/>
    <w:rsid w:val="002E2769"/>
    <w:rsid w:val="002E5227"/>
    <w:rsid w:val="002F29AE"/>
    <w:rsid w:val="002F7C11"/>
    <w:rsid w:val="003011D2"/>
    <w:rsid w:val="00307BEC"/>
    <w:rsid w:val="003107B9"/>
    <w:rsid w:val="00317213"/>
    <w:rsid w:val="00323687"/>
    <w:rsid w:val="00324EC1"/>
    <w:rsid w:val="003279F3"/>
    <w:rsid w:val="003308FD"/>
    <w:rsid w:val="00334116"/>
    <w:rsid w:val="00344315"/>
    <w:rsid w:val="0035004C"/>
    <w:rsid w:val="00351263"/>
    <w:rsid w:val="003528EE"/>
    <w:rsid w:val="00355972"/>
    <w:rsid w:val="003630F4"/>
    <w:rsid w:val="00365BC0"/>
    <w:rsid w:val="00366781"/>
    <w:rsid w:val="00371504"/>
    <w:rsid w:val="003735E4"/>
    <w:rsid w:val="00382A21"/>
    <w:rsid w:val="003852E5"/>
    <w:rsid w:val="00390E5F"/>
    <w:rsid w:val="0039558C"/>
    <w:rsid w:val="003A19DE"/>
    <w:rsid w:val="003A4381"/>
    <w:rsid w:val="003A596F"/>
    <w:rsid w:val="003A73A2"/>
    <w:rsid w:val="003B2FCE"/>
    <w:rsid w:val="003B3B22"/>
    <w:rsid w:val="003B78EE"/>
    <w:rsid w:val="003C49BB"/>
    <w:rsid w:val="003C6ED3"/>
    <w:rsid w:val="003D2148"/>
    <w:rsid w:val="003D26C4"/>
    <w:rsid w:val="003D50A6"/>
    <w:rsid w:val="003E2A5C"/>
    <w:rsid w:val="003E6CCB"/>
    <w:rsid w:val="003F6AC7"/>
    <w:rsid w:val="003F7111"/>
    <w:rsid w:val="00402045"/>
    <w:rsid w:val="00402056"/>
    <w:rsid w:val="0040439C"/>
    <w:rsid w:val="00405D38"/>
    <w:rsid w:val="004072DB"/>
    <w:rsid w:val="004153B1"/>
    <w:rsid w:val="00415BF5"/>
    <w:rsid w:val="00415D06"/>
    <w:rsid w:val="00416C25"/>
    <w:rsid w:val="00422F1C"/>
    <w:rsid w:val="004334EA"/>
    <w:rsid w:val="00433D8D"/>
    <w:rsid w:val="00440A96"/>
    <w:rsid w:val="00442837"/>
    <w:rsid w:val="004450ED"/>
    <w:rsid w:val="00445313"/>
    <w:rsid w:val="004459B5"/>
    <w:rsid w:val="00445EFB"/>
    <w:rsid w:val="0044790D"/>
    <w:rsid w:val="0045025A"/>
    <w:rsid w:val="004526DA"/>
    <w:rsid w:val="0045581B"/>
    <w:rsid w:val="00462766"/>
    <w:rsid w:val="004661BA"/>
    <w:rsid w:val="00473092"/>
    <w:rsid w:val="0047335E"/>
    <w:rsid w:val="00474C3F"/>
    <w:rsid w:val="00477D3C"/>
    <w:rsid w:val="004803C8"/>
    <w:rsid w:val="00482FDA"/>
    <w:rsid w:val="00483555"/>
    <w:rsid w:val="00483F59"/>
    <w:rsid w:val="00487C40"/>
    <w:rsid w:val="00487C50"/>
    <w:rsid w:val="00493B18"/>
    <w:rsid w:val="00495CCF"/>
    <w:rsid w:val="004973F2"/>
    <w:rsid w:val="004A321E"/>
    <w:rsid w:val="004A593A"/>
    <w:rsid w:val="004A680D"/>
    <w:rsid w:val="004B14FB"/>
    <w:rsid w:val="004B3637"/>
    <w:rsid w:val="004B651F"/>
    <w:rsid w:val="004C0371"/>
    <w:rsid w:val="004C791B"/>
    <w:rsid w:val="004D4056"/>
    <w:rsid w:val="004D41A9"/>
    <w:rsid w:val="004D6AD1"/>
    <w:rsid w:val="004E1BF2"/>
    <w:rsid w:val="004E25EF"/>
    <w:rsid w:val="004E2695"/>
    <w:rsid w:val="004F1710"/>
    <w:rsid w:val="004F4EE6"/>
    <w:rsid w:val="004F6B79"/>
    <w:rsid w:val="005018F6"/>
    <w:rsid w:val="00502FD1"/>
    <w:rsid w:val="005040FD"/>
    <w:rsid w:val="00505D34"/>
    <w:rsid w:val="005138B4"/>
    <w:rsid w:val="005165A6"/>
    <w:rsid w:val="00522732"/>
    <w:rsid w:val="005266A3"/>
    <w:rsid w:val="00532715"/>
    <w:rsid w:val="00536CC9"/>
    <w:rsid w:val="00546B1A"/>
    <w:rsid w:val="005502AE"/>
    <w:rsid w:val="00550861"/>
    <w:rsid w:val="00552FAD"/>
    <w:rsid w:val="00554147"/>
    <w:rsid w:val="005650DC"/>
    <w:rsid w:val="00567DCE"/>
    <w:rsid w:val="0057064A"/>
    <w:rsid w:val="0057272B"/>
    <w:rsid w:val="0057583E"/>
    <w:rsid w:val="00580F3E"/>
    <w:rsid w:val="00585A65"/>
    <w:rsid w:val="00591EC1"/>
    <w:rsid w:val="00594E8E"/>
    <w:rsid w:val="0059729A"/>
    <w:rsid w:val="005A00BF"/>
    <w:rsid w:val="005A5054"/>
    <w:rsid w:val="005B606C"/>
    <w:rsid w:val="005C04AE"/>
    <w:rsid w:val="005C1A66"/>
    <w:rsid w:val="005C56A2"/>
    <w:rsid w:val="005D151C"/>
    <w:rsid w:val="005E2D10"/>
    <w:rsid w:val="005E65AD"/>
    <w:rsid w:val="005F2433"/>
    <w:rsid w:val="005F467D"/>
    <w:rsid w:val="005F7A1D"/>
    <w:rsid w:val="00600712"/>
    <w:rsid w:val="0060184C"/>
    <w:rsid w:val="0060281D"/>
    <w:rsid w:val="0060500D"/>
    <w:rsid w:val="0061190C"/>
    <w:rsid w:val="006135CE"/>
    <w:rsid w:val="006139C0"/>
    <w:rsid w:val="00616A36"/>
    <w:rsid w:val="00630500"/>
    <w:rsid w:val="00631C17"/>
    <w:rsid w:val="006409C8"/>
    <w:rsid w:val="00651CA5"/>
    <w:rsid w:val="006545A3"/>
    <w:rsid w:val="006615DB"/>
    <w:rsid w:val="00680CA5"/>
    <w:rsid w:val="00690306"/>
    <w:rsid w:val="006C30B7"/>
    <w:rsid w:val="006D0585"/>
    <w:rsid w:val="006D42C7"/>
    <w:rsid w:val="006D46CC"/>
    <w:rsid w:val="006D5601"/>
    <w:rsid w:val="006D6E77"/>
    <w:rsid w:val="006E1168"/>
    <w:rsid w:val="006E22BE"/>
    <w:rsid w:val="006E4A7C"/>
    <w:rsid w:val="006E7ACB"/>
    <w:rsid w:val="006F1ABC"/>
    <w:rsid w:val="006F3534"/>
    <w:rsid w:val="006F5D9C"/>
    <w:rsid w:val="006F653F"/>
    <w:rsid w:val="00703085"/>
    <w:rsid w:val="007045CD"/>
    <w:rsid w:val="00707A39"/>
    <w:rsid w:val="00716949"/>
    <w:rsid w:val="00726B34"/>
    <w:rsid w:val="00734460"/>
    <w:rsid w:val="00736AE5"/>
    <w:rsid w:val="0073754C"/>
    <w:rsid w:val="00743BEB"/>
    <w:rsid w:val="00745BC5"/>
    <w:rsid w:val="00747339"/>
    <w:rsid w:val="00750F60"/>
    <w:rsid w:val="0075644B"/>
    <w:rsid w:val="007627AC"/>
    <w:rsid w:val="007635AB"/>
    <w:rsid w:val="0077438B"/>
    <w:rsid w:val="00774E1C"/>
    <w:rsid w:val="00780ED8"/>
    <w:rsid w:val="00784608"/>
    <w:rsid w:val="00784A5B"/>
    <w:rsid w:val="00787B1D"/>
    <w:rsid w:val="0079405C"/>
    <w:rsid w:val="0079493F"/>
    <w:rsid w:val="00795177"/>
    <w:rsid w:val="00797F5E"/>
    <w:rsid w:val="007A3EB6"/>
    <w:rsid w:val="007B2404"/>
    <w:rsid w:val="007C0C41"/>
    <w:rsid w:val="007C548D"/>
    <w:rsid w:val="007D2DAC"/>
    <w:rsid w:val="007D3B25"/>
    <w:rsid w:val="007D5EE8"/>
    <w:rsid w:val="007E0BFF"/>
    <w:rsid w:val="007E777A"/>
    <w:rsid w:val="007F4F43"/>
    <w:rsid w:val="007F5D3E"/>
    <w:rsid w:val="007F64C7"/>
    <w:rsid w:val="00806F8A"/>
    <w:rsid w:val="008221B1"/>
    <w:rsid w:val="00826FB6"/>
    <w:rsid w:val="00835CD2"/>
    <w:rsid w:val="00837449"/>
    <w:rsid w:val="00847CD6"/>
    <w:rsid w:val="00860E31"/>
    <w:rsid w:val="0086360F"/>
    <w:rsid w:val="008670EF"/>
    <w:rsid w:val="00877D90"/>
    <w:rsid w:val="00880854"/>
    <w:rsid w:val="00881D9F"/>
    <w:rsid w:val="008858B4"/>
    <w:rsid w:val="008968A2"/>
    <w:rsid w:val="008A331A"/>
    <w:rsid w:val="008A3734"/>
    <w:rsid w:val="008A3FAA"/>
    <w:rsid w:val="008B0F64"/>
    <w:rsid w:val="008B2473"/>
    <w:rsid w:val="008B6040"/>
    <w:rsid w:val="008C0431"/>
    <w:rsid w:val="008C1A7F"/>
    <w:rsid w:val="008C1FEC"/>
    <w:rsid w:val="008C5967"/>
    <w:rsid w:val="008C6ACF"/>
    <w:rsid w:val="008D21B7"/>
    <w:rsid w:val="008D4054"/>
    <w:rsid w:val="008D5656"/>
    <w:rsid w:val="008D7AEE"/>
    <w:rsid w:val="008E2270"/>
    <w:rsid w:val="008E6E03"/>
    <w:rsid w:val="008E7701"/>
    <w:rsid w:val="008F3541"/>
    <w:rsid w:val="00901759"/>
    <w:rsid w:val="0091422F"/>
    <w:rsid w:val="009243E5"/>
    <w:rsid w:val="00925F0E"/>
    <w:rsid w:val="00931B81"/>
    <w:rsid w:val="00933EE2"/>
    <w:rsid w:val="0093406F"/>
    <w:rsid w:val="00934687"/>
    <w:rsid w:val="00944CC6"/>
    <w:rsid w:val="009469DE"/>
    <w:rsid w:val="00956B5C"/>
    <w:rsid w:val="0096008D"/>
    <w:rsid w:val="00961CB9"/>
    <w:rsid w:val="00962620"/>
    <w:rsid w:val="00964B0A"/>
    <w:rsid w:val="00967F48"/>
    <w:rsid w:val="00974B1B"/>
    <w:rsid w:val="009826E0"/>
    <w:rsid w:val="0098411C"/>
    <w:rsid w:val="009846D1"/>
    <w:rsid w:val="009858F1"/>
    <w:rsid w:val="00986CD5"/>
    <w:rsid w:val="009A5F32"/>
    <w:rsid w:val="009B2AF0"/>
    <w:rsid w:val="009B2B0E"/>
    <w:rsid w:val="009B3883"/>
    <w:rsid w:val="009D0AF4"/>
    <w:rsid w:val="009E37B5"/>
    <w:rsid w:val="009E566E"/>
    <w:rsid w:val="009E5D93"/>
    <w:rsid w:val="009F2A7E"/>
    <w:rsid w:val="00A07CFA"/>
    <w:rsid w:val="00A21D6A"/>
    <w:rsid w:val="00A24312"/>
    <w:rsid w:val="00A26B0B"/>
    <w:rsid w:val="00A30A3F"/>
    <w:rsid w:val="00A331E2"/>
    <w:rsid w:val="00A465FD"/>
    <w:rsid w:val="00A47BA4"/>
    <w:rsid w:val="00A52FD8"/>
    <w:rsid w:val="00A669C2"/>
    <w:rsid w:val="00A66FFD"/>
    <w:rsid w:val="00A70486"/>
    <w:rsid w:val="00A75903"/>
    <w:rsid w:val="00A76DE1"/>
    <w:rsid w:val="00A81852"/>
    <w:rsid w:val="00A83E8A"/>
    <w:rsid w:val="00A87F48"/>
    <w:rsid w:val="00A904A6"/>
    <w:rsid w:val="00A90F2C"/>
    <w:rsid w:val="00AA40FE"/>
    <w:rsid w:val="00AA7031"/>
    <w:rsid w:val="00AB2D05"/>
    <w:rsid w:val="00AB4B9B"/>
    <w:rsid w:val="00AB4D71"/>
    <w:rsid w:val="00AC0102"/>
    <w:rsid w:val="00AC1234"/>
    <w:rsid w:val="00AC12FC"/>
    <w:rsid w:val="00AC2E68"/>
    <w:rsid w:val="00AD2A92"/>
    <w:rsid w:val="00AD5D5E"/>
    <w:rsid w:val="00AE2C0C"/>
    <w:rsid w:val="00AE39D9"/>
    <w:rsid w:val="00AF1B8F"/>
    <w:rsid w:val="00B00B3F"/>
    <w:rsid w:val="00B015C1"/>
    <w:rsid w:val="00B0428C"/>
    <w:rsid w:val="00B11DA0"/>
    <w:rsid w:val="00B14A0F"/>
    <w:rsid w:val="00B168C5"/>
    <w:rsid w:val="00B24568"/>
    <w:rsid w:val="00B260D2"/>
    <w:rsid w:val="00B30303"/>
    <w:rsid w:val="00B34B1D"/>
    <w:rsid w:val="00B41DF8"/>
    <w:rsid w:val="00B4309C"/>
    <w:rsid w:val="00B430E3"/>
    <w:rsid w:val="00B43E89"/>
    <w:rsid w:val="00B4473A"/>
    <w:rsid w:val="00B45D0B"/>
    <w:rsid w:val="00B51028"/>
    <w:rsid w:val="00B53EAD"/>
    <w:rsid w:val="00B60D9E"/>
    <w:rsid w:val="00B66EF5"/>
    <w:rsid w:val="00B678EC"/>
    <w:rsid w:val="00B749F5"/>
    <w:rsid w:val="00B75881"/>
    <w:rsid w:val="00B7633C"/>
    <w:rsid w:val="00B95292"/>
    <w:rsid w:val="00B9669F"/>
    <w:rsid w:val="00BB41CB"/>
    <w:rsid w:val="00BB4392"/>
    <w:rsid w:val="00BC1FE4"/>
    <w:rsid w:val="00BC409E"/>
    <w:rsid w:val="00BC5873"/>
    <w:rsid w:val="00BC6EE3"/>
    <w:rsid w:val="00BD3916"/>
    <w:rsid w:val="00BD3F7A"/>
    <w:rsid w:val="00BD5C6B"/>
    <w:rsid w:val="00BD6255"/>
    <w:rsid w:val="00BD629D"/>
    <w:rsid w:val="00BE3383"/>
    <w:rsid w:val="00C00B29"/>
    <w:rsid w:val="00C017C0"/>
    <w:rsid w:val="00C05593"/>
    <w:rsid w:val="00C10723"/>
    <w:rsid w:val="00C15A58"/>
    <w:rsid w:val="00C20BD8"/>
    <w:rsid w:val="00C24D52"/>
    <w:rsid w:val="00C40016"/>
    <w:rsid w:val="00C43F11"/>
    <w:rsid w:val="00C53745"/>
    <w:rsid w:val="00C538E7"/>
    <w:rsid w:val="00C61055"/>
    <w:rsid w:val="00C623D7"/>
    <w:rsid w:val="00C630D2"/>
    <w:rsid w:val="00C63305"/>
    <w:rsid w:val="00C6335F"/>
    <w:rsid w:val="00C65912"/>
    <w:rsid w:val="00C65AA9"/>
    <w:rsid w:val="00C75AAF"/>
    <w:rsid w:val="00C80229"/>
    <w:rsid w:val="00C81773"/>
    <w:rsid w:val="00C82574"/>
    <w:rsid w:val="00C83146"/>
    <w:rsid w:val="00C83645"/>
    <w:rsid w:val="00C83F82"/>
    <w:rsid w:val="00C87708"/>
    <w:rsid w:val="00C91494"/>
    <w:rsid w:val="00C96681"/>
    <w:rsid w:val="00C97419"/>
    <w:rsid w:val="00CB0364"/>
    <w:rsid w:val="00CB1D79"/>
    <w:rsid w:val="00CB516B"/>
    <w:rsid w:val="00CB6E3F"/>
    <w:rsid w:val="00CD4F46"/>
    <w:rsid w:val="00CD7371"/>
    <w:rsid w:val="00CD76D1"/>
    <w:rsid w:val="00CE43D9"/>
    <w:rsid w:val="00CF3D9E"/>
    <w:rsid w:val="00CF459F"/>
    <w:rsid w:val="00CF62F3"/>
    <w:rsid w:val="00CF7EBD"/>
    <w:rsid w:val="00D02D03"/>
    <w:rsid w:val="00D051A1"/>
    <w:rsid w:val="00D152ED"/>
    <w:rsid w:val="00D17452"/>
    <w:rsid w:val="00D22372"/>
    <w:rsid w:val="00D45451"/>
    <w:rsid w:val="00D623C4"/>
    <w:rsid w:val="00D66FA8"/>
    <w:rsid w:val="00D7422B"/>
    <w:rsid w:val="00D74CD5"/>
    <w:rsid w:val="00D7650B"/>
    <w:rsid w:val="00D83EEF"/>
    <w:rsid w:val="00D85E7A"/>
    <w:rsid w:val="00D9030A"/>
    <w:rsid w:val="00D90DAA"/>
    <w:rsid w:val="00D9108E"/>
    <w:rsid w:val="00D95386"/>
    <w:rsid w:val="00DB227E"/>
    <w:rsid w:val="00DB27BF"/>
    <w:rsid w:val="00DC42CF"/>
    <w:rsid w:val="00DC5CE7"/>
    <w:rsid w:val="00DD0C59"/>
    <w:rsid w:val="00DD57CC"/>
    <w:rsid w:val="00DE143B"/>
    <w:rsid w:val="00DE5834"/>
    <w:rsid w:val="00DE598B"/>
    <w:rsid w:val="00DE74A1"/>
    <w:rsid w:val="00DE7687"/>
    <w:rsid w:val="00DF2D96"/>
    <w:rsid w:val="00DF4B6E"/>
    <w:rsid w:val="00DF5377"/>
    <w:rsid w:val="00DF68B9"/>
    <w:rsid w:val="00DF6AB5"/>
    <w:rsid w:val="00E03577"/>
    <w:rsid w:val="00E17CC8"/>
    <w:rsid w:val="00E207EC"/>
    <w:rsid w:val="00E23090"/>
    <w:rsid w:val="00E25CF9"/>
    <w:rsid w:val="00E32176"/>
    <w:rsid w:val="00E403A9"/>
    <w:rsid w:val="00E405AB"/>
    <w:rsid w:val="00E4300C"/>
    <w:rsid w:val="00E471C9"/>
    <w:rsid w:val="00E53A58"/>
    <w:rsid w:val="00E5441C"/>
    <w:rsid w:val="00E67624"/>
    <w:rsid w:val="00E71352"/>
    <w:rsid w:val="00E72927"/>
    <w:rsid w:val="00E93694"/>
    <w:rsid w:val="00E946A0"/>
    <w:rsid w:val="00EA2BC8"/>
    <w:rsid w:val="00EA4C7B"/>
    <w:rsid w:val="00EA5314"/>
    <w:rsid w:val="00EA56D9"/>
    <w:rsid w:val="00EA7861"/>
    <w:rsid w:val="00EB3861"/>
    <w:rsid w:val="00EB589A"/>
    <w:rsid w:val="00EC1041"/>
    <w:rsid w:val="00EC377D"/>
    <w:rsid w:val="00EC75AE"/>
    <w:rsid w:val="00EE4591"/>
    <w:rsid w:val="00EF1E9F"/>
    <w:rsid w:val="00EF498D"/>
    <w:rsid w:val="00EF6AEE"/>
    <w:rsid w:val="00F02383"/>
    <w:rsid w:val="00F040B2"/>
    <w:rsid w:val="00F06AAD"/>
    <w:rsid w:val="00F11C02"/>
    <w:rsid w:val="00F12F5B"/>
    <w:rsid w:val="00F17CA5"/>
    <w:rsid w:val="00F2219D"/>
    <w:rsid w:val="00F22208"/>
    <w:rsid w:val="00F271F7"/>
    <w:rsid w:val="00F3751D"/>
    <w:rsid w:val="00F4082E"/>
    <w:rsid w:val="00F43D69"/>
    <w:rsid w:val="00F474C1"/>
    <w:rsid w:val="00F47521"/>
    <w:rsid w:val="00F54731"/>
    <w:rsid w:val="00F568DE"/>
    <w:rsid w:val="00F621D7"/>
    <w:rsid w:val="00F65A25"/>
    <w:rsid w:val="00F778A7"/>
    <w:rsid w:val="00F81E2D"/>
    <w:rsid w:val="00F867B9"/>
    <w:rsid w:val="00F872AA"/>
    <w:rsid w:val="00F91AA6"/>
    <w:rsid w:val="00F94541"/>
    <w:rsid w:val="00FA117F"/>
    <w:rsid w:val="00FA28CF"/>
    <w:rsid w:val="00FA33A3"/>
    <w:rsid w:val="00FB02F8"/>
    <w:rsid w:val="00FB077F"/>
    <w:rsid w:val="00FB4D19"/>
    <w:rsid w:val="00FB65E1"/>
    <w:rsid w:val="00FC4A3D"/>
    <w:rsid w:val="00FD010F"/>
    <w:rsid w:val="00FD4D1C"/>
    <w:rsid w:val="00FE23C7"/>
    <w:rsid w:val="00FE7588"/>
    <w:rsid w:val="00FF1FB7"/>
    <w:rsid w:val="00FF26F0"/>
    <w:rsid w:val="00FF4AAE"/>
    <w:rsid w:val="00FF5F27"/>
    <w:rsid w:val="00FF6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18"/>
    <w:pPr>
      <w:spacing w:after="0" w:line="240" w:lineRule="auto"/>
    </w:pPr>
    <w:rPr>
      <w:rFonts w:ascii="Arial" w:eastAsia="Times New Roman" w:hAnsi="Arial" w:cs="Times New Roman"/>
      <w:color w:val="000000"/>
      <w:sz w:val="24"/>
      <w:szCs w:val="20"/>
      <w:lang w:val="es-ES" w:eastAsia="es-ES"/>
    </w:rPr>
  </w:style>
  <w:style w:type="paragraph" w:styleId="Ttulo1">
    <w:name w:val="heading 1"/>
    <w:basedOn w:val="Normal"/>
    <w:next w:val="Normal"/>
    <w:link w:val="Ttulo1Car"/>
    <w:uiPriority w:val="99"/>
    <w:qFormat/>
    <w:rsid w:val="00493B18"/>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493B18"/>
    <w:pPr>
      <w:keepNext/>
      <w:outlineLvl w:val="1"/>
    </w:pPr>
    <w:rPr>
      <w:rFonts w:ascii="Times New Roman" w:hAnsi="Times New Roman"/>
      <w:color w:val="auto"/>
      <w:lang w:val="es-MX"/>
    </w:rPr>
  </w:style>
  <w:style w:type="paragraph" w:styleId="Ttulo3">
    <w:name w:val="heading 3"/>
    <w:basedOn w:val="Normal"/>
    <w:next w:val="Normal"/>
    <w:link w:val="Ttulo3Car"/>
    <w:semiHidden/>
    <w:unhideWhenUsed/>
    <w:qFormat/>
    <w:rsid w:val="00493B1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493B18"/>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493B1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93B18"/>
    <w:rPr>
      <w:rFonts w:ascii="Times New Roman" w:eastAsia="Times New Roman" w:hAnsi="Times New Roman" w:cs="Times New Roman"/>
      <w:sz w:val="24"/>
      <w:szCs w:val="20"/>
      <w:lang w:val="es-MX" w:eastAsia="es-ES"/>
    </w:rPr>
  </w:style>
  <w:style w:type="character" w:customStyle="1" w:styleId="Ttulo2Car">
    <w:name w:val="Título 2 Car"/>
    <w:basedOn w:val="Fuentedeprrafopredeter"/>
    <w:link w:val="Ttulo2"/>
    <w:uiPriority w:val="99"/>
    <w:rsid w:val="00493B18"/>
    <w:rPr>
      <w:rFonts w:ascii="Times New Roman" w:eastAsia="Times New Roman" w:hAnsi="Times New Roman" w:cs="Times New Roman"/>
      <w:sz w:val="24"/>
      <w:szCs w:val="20"/>
      <w:lang w:val="es-MX" w:eastAsia="es-ES"/>
    </w:rPr>
  </w:style>
  <w:style w:type="character" w:customStyle="1" w:styleId="Ttulo3Car">
    <w:name w:val="Título 3 Car"/>
    <w:basedOn w:val="Fuentedeprrafopredeter"/>
    <w:link w:val="Ttulo3"/>
    <w:semiHidden/>
    <w:rsid w:val="00493B18"/>
    <w:rPr>
      <w:rFonts w:ascii="Cambria" w:eastAsia="Times New Roman" w:hAnsi="Cambria" w:cs="Times New Roman"/>
      <w:b/>
      <w:bCs/>
      <w:color w:val="4F81BD"/>
      <w:sz w:val="24"/>
      <w:szCs w:val="20"/>
      <w:lang w:val="es-ES" w:eastAsia="es-ES"/>
    </w:rPr>
  </w:style>
  <w:style w:type="character" w:customStyle="1" w:styleId="Ttulo4Car">
    <w:name w:val="Título 4 Car"/>
    <w:basedOn w:val="Fuentedeprrafopredeter"/>
    <w:link w:val="Ttulo4"/>
    <w:uiPriority w:val="99"/>
    <w:rsid w:val="00493B1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493B18"/>
    <w:rPr>
      <w:rFonts w:ascii="Cambria" w:eastAsia="Times New Roman" w:hAnsi="Cambria" w:cs="Times New Roman"/>
      <w:color w:val="243F60"/>
      <w:sz w:val="24"/>
      <w:szCs w:val="20"/>
      <w:lang w:val="es-ES" w:eastAsia="es-ES"/>
    </w:rPr>
  </w:style>
  <w:style w:type="paragraph" w:styleId="Encabezado">
    <w:name w:val="header"/>
    <w:basedOn w:val="Normal"/>
    <w:link w:val="EncabezadoCar"/>
    <w:uiPriority w:val="99"/>
    <w:rsid w:val="00493B18"/>
    <w:pPr>
      <w:tabs>
        <w:tab w:val="center" w:pos="4252"/>
        <w:tab w:val="right" w:pos="8504"/>
      </w:tabs>
    </w:pPr>
  </w:style>
  <w:style w:type="character" w:customStyle="1" w:styleId="EncabezadoCar">
    <w:name w:val="Encabezado Car"/>
    <w:basedOn w:val="Fuentedeprrafopredeter"/>
    <w:link w:val="Encabezado"/>
    <w:uiPriority w:val="99"/>
    <w:rsid w:val="00493B18"/>
    <w:rPr>
      <w:rFonts w:ascii="Arial" w:eastAsia="Times New Roman" w:hAnsi="Arial" w:cs="Times New Roman"/>
      <w:color w:val="000000"/>
      <w:sz w:val="24"/>
      <w:szCs w:val="20"/>
      <w:lang w:val="es-ES" w:eastAsia="es-ES"/>
    </w:rPr>
  </w:style>
  <w:style w:type="paragraph" w:styleId="Piedepgina">
    <w:name w:val="footer"/>
    <w:basedOn w:val="Normal"/>
    <w:link w:val="PiedepginaCar"/>
    <w:uiPriority w:val="99"/>
    <w:rsid w:val="00493B18"/>
    <w:pPr>
      <w:tabs>
        <w:tab w:val="center" w:pos="4252"/>
        <w:tab w:val="right" w:pos="8504"/>
      </w:tabs>
    </w:pPr>
  </w:style>
  <w:style w:type="character" w:customStyle="1" w:styleId="PiedepginaCar">
    <w:name w:val="Pie de página Car"/>
    <w:basedOn w:val="Fuentedeprrafopredeter"/>
    <w:link w:val="Piedepgina"/>
    <w:uiPriority w:val="99"/>
    <w:rsid w:val="00493B18"/>
    <w:rPr>
      <w:rFonts w:ascii="Arial" w:eastAsia="Times New Roman" w:hAnsi="Arial" w:cs="Times New Roman"/>
      <w:color w:val="000000"/>
      <w:sz w:val="24"/>
      <w:szCs w:val="20"/>
      <w:lang w:val="es-ES" w:eastAsia="es-ES"/>
    </w:rPr>
  </w:style>
  <w:style w:type="paragraph" w:styleId="Textoindependiente">
    <w:name w:val="Body Text"/>
    <w:basedOn w:val="Normal"/>
    <w:link w:val="TextoindependienteCar"/>
    <w:uiPriority w:val="99"/>
    <w:rsid w:val="00493B18"/>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rsid w:val="00493B18"/>
    <w:rPr>
      <w:rFonts w:ascii="Times New Roman" w:eastAsia="Times New Roman" w:hAnsi="Times New Roman" w:cs="Times New Roman"/>
      <w:sz w:val="24"/>
      <w:szCs w:val="20"/>
      <w:lang w:val="es-MX" w:eastAsia="es-ES"/>
    </w:rPr>
  </w:style>
  <w:style w:type="character" w:customStyle="1" w:styleId="TextocomentarioCar">
    <w:name w:val="Texto comentario Car"/>
    <w:basedOn w:val="Fuentedeprrafopredeter"/>
    <w:link w:val="Textocomentario"/>
    <w:rsid w:val="00493B18"/>
    <w:rPr>
      <w:rFonts w:ascii="Arial" w:eastAsia="Times New Roman" w:hAnsi="Arial" w:cs="Times New Roman"/>
      <w:color w:val="000000"/>
      <w:sz w:val="20"/>
      <w:szCs w:val="20"/>
      <w:lang w:val="es-ES" w:eastAsia="es-ES"/>
    </w:rPr>
  </w:style>
  <w:style w:type="paragraph" w:styleId="Textocomentario">
    <w:name w:val="annotation text"/>
    <w:basedOn w:val="Normal"/>
    <w:link w:val="TextocomentarioCar"/>
    <w:semiHidden/>
    <w:rsid w:val="00493B18"/>
    <w:rPr>
      <w:sz w:val="20"/>
    </w:rPr>
  </w:style>
  <w:style w:type="table" w:styleId="Tablaconcuadrcula">
    <w:name w:val="Table Grid"/>
    <w:basedOn w:val="Tablanormal"/>
    <w:uiPriority w:val="59"/>
    <w:rsid w:val="00493B18"/>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493B18"/>
    <w:rPr>
      <w:rFonts w:cs="Times New Roman"/>
      <w:color w:val="0000FF"/>
      <w:u w:val="single"/>
    </w:rPr>
  </w:style>
  <w:style w:type="character" w:styleId="Nmerodepgina">
    <w:name w:val="page number"/>
    <w:uiPriority w:val="99"/>
    <w:rsid w:val="00493B18"/>
    <w:rPr>
      <w:rFonts w:cs="Times New Roman"/>
    </w:rPr>
  </w:style>
  <w:style w:type="paragraph" w:styleId="Textoindependiente2">
    <w:name w:val="Body Text 2"/>
    <w:basedOn w:val="Normal"/>
    <w:link w:val="Textoindependiente2Car"/>
    <w:uiPriority w:val="99"/>
    <w:rsid w:val="00493B18"/>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rsid w:val="00493B18"/>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493B18"/>
    <w:pPr>
      <w:spacing w:after="120"/>
    </w:pPr>
    <w:rPr>
      <w:sz w:val="16"/>
      <w:szCs w:val="16"/>
    </w:rPr>
  </w:style>
  <w:style w:type="character" w:customStyle="1" w:styleId="Textoindependiente3Car">
    <w:name w:val="Texto independiente 3 Car"/>
    <w:basedOn w:val="Fuentedeprrafopredeter"/>
    <w:link w:val="Textoindependiente3"/>
    <w:uiPriority w:val="99"/>
    <w:rsid w:val="00493B18"/>
    <w:rPr>
      <w:rFonts w:ascii="Arial" w:eastAsia="Times New Roman" w:hAnsi="Arial" w:cs="Times New Roman"/>
      <w:color w:val="000000"/>
      <w:sz w:val="16"/>
      <w:szCs w:val="16"/>
      <w:lang w:val="es-ES" w:eastAsia="es-ES"/>
    </w:rPr>
  </w:style>
  <w:style w:type="paragraph" w:styleId="Textodeglobo">
    <w:name w:val="Balloon Text"/>
    <w:basedOn w:val="Normal"/>
    <w:link w:val="TextodegloboCar"/>
    <w:uiPriority w:val="99"/>
    <w:semiHidden/>
    <w:rsid w:val="00493B18"/>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B18"/>
    <w:rPr>
      <w:rFonts w:ascii="Tahoma" w:eastAsia="Times New Roman" w:hAnsi="Tahoma" w:cs="Tahoma"/>
      <w:color w:val="000000"/>
      <w:sz w:val="16"/>
      <w:szCs w:val="16"/>
      <w:lang w:val="es-ES" w:eastAsia="es-ES"/>
    </w:rPr>
  </w:style>
  <w:style w:type="paragraph" w:styleId="Prrafodelista">
    <w:name w:val="List Paragraph"/>
    <w:basedOn w:val="Normal"/>
    <w:uiPriority w:val="34"/>
    <w:qFormat/>
    <w:rsid w:val="00493B18"/>
    <w:pPr>
      <w:ind w:left="708"/>
    </w:pPr>
  </w:style>
  <w:style w:type="paragraph" w:customStyle="1" w:styleId="Table">
    <w:name w:val="Table"/>
    <w:basedOn w:val="Normal"/>
    <w:autoRedefine/>
    <w:uiPriority w:val="99"/>
    <w:rsid w:val="00493B18"/>
    <w:pPr>
      <w:spacing w:before="40" w:after="40"/>
      <w:ind w:left="4" w:hanging="4"/>
    </w:pPr>
    <w:rPr>
      <w:b/>
      <w:sz w:val="20"/>
      <w:lang w:val="en-GB" w:eastAsia="en-US"/>
    </w:rPr>
  </w:style>
  <w:style w:type="character" w:styleId="Refdenotaalpie">
    <w:name w:val="footnote reference"/>
    <w:aliases w:val="Footnote,Ref,de nota al pie,Nota de pie,Ref. de nota al pie2,Massilia Footnote Reference,Nota al pie info 1,referencia nota al pie,Texto de nota al pie,Referencia nota al pie,BVI fnr,BVI fnr Car Car,BVI fnr Car,BVI fnr Car Car Car Ca"/>
    <w:unhideWhenUsed/>
    <w:rsid w:val="00493B18"/>
    <w:rPr>
      <w:vertAlign w:val="superscript"/>
    </w:rPr>
  </w:style>
  <w:style w:type="paragraph" w:styleId="Textonotapie">
    <w:name w:val="footnote text"/>
    <w:aliases w:val="ft,Texto nota pie 1,ft Car,Car1,Texto nota pie Car Car Car Car Car Car Car Car,Texto nota pie Car Car Car Car Car,Texto nota pie Car Car Car Car,Texto nota pie Car Car Car Car Car Car Car Car Car,notaalpie Car,ft1,Car,C,Texto nota pie3, C"/>
    <w:basedOn w:val="Normal"/>
    <w:link w:val="TextonotapieCar"/>
    <w:qFormat/>
    <w:rsid w:val="00493B18"/>
    <w:rPr>
      <w:sz w:val="20"/>
    </w:rPr>
  </w:style>
  <w:style w:type="character" w:customStyle="1" w:styleId="TextonotapieCar">
    <w:name w:val="Texto nota pie Car"/>
    <w:aliases w:val="ft Car1,Texto nota pie 1 Car,ft Car Car,Car1 Car,Texto nota pie Car Car Car Car Car Car Car Car Car1,Texto nota pie Car Car Car Car Car Car,Texto nota pie Car Car Car Car Car1,Texto nota pie Car Car Car Car Car Car Car Car Car Car"/>
    <w:basedOn w:val="Fuentedeprrafopredeter"/>
    <w:link w:val="Textonotapie"/>
    <w:rsid w:val="00493B18"/>
    <w:rPr>
      <w:rFonts w:ascii="Arial" w:eastAsia="Times New Roman" w:hAnsi="Arial" w:cs="Times New Roman"/>
      <w:color w:val="000000"/>
      <w:sz w:val="20"/>
      <w:szCs w:val="20"/>
      <w:lang w:val="es-ES" w:eastAsia="es-ES"/>
    </w:rPr>
  </w:style>
  <w:style w:type="paragraph" w:styleId="NormalWeb">
    <w:name w:val="Normal (Web)"/>
    <w:basedOn w:val="Normal"/>
    <w:uiPriority w:val="99"/>
    <w:unhideWhenUsed/>
    <w:rsid w:val="00493B18"/>
    <w:pPr>
      <w:spacing w:before="100" w:beforeAutospacing="1" w:after="100" w:afterAutospacing="1"/>
    </w:pPr>
    <w:rPr>
      <w:rFonts w:ascii="Times New Roman" w:hAnsi="Times New Roman"/>
      <w:color w:val="auto"/>
      <w:sz w:val="23"/>
      <w:szCs w:val="23"/>
      <w:lang w:val="es-CO" w:eastAsia="es-CO"/>
    </w:rPr>
  </w:style>
  <w:style w:type="character" w:customStyle="1" w:styleId="textonavy1">
    <w:name w:val="texto_navy1"/>
    <w:rsid w:val="00493B18"/>
    <w:rPr>
      <w:color w:val="000080"/>
    </w:rPr>
  </w:style>
  <w:style w:type="character" w:customStyle="1" w:styleId="apple-converted-space">
    <w:name w:val="apple-converted-space"/>
    <w:rsid w:val="00493B18"/>
  </w:style>
  <w:style w:type="character" w:styleId="Textoennegrita">
    <w:name w:val="Strong"/>
    <w:uiPriority w:val="22"/>
    <w:qFormat/>
    <w:rsid w:val="00493B18"/>
    <w:rPr>
      <w:b/>
      <w:bCs/>
    </w:rPr>
  </w:style>
  <w:style w:type="paragraph" w:customStyle="1" w:styleId="Default">
    <w:name w:val="Default"/>
    <w:rsid w:val="00493B18"/>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normalcharchar">
    <w:name w:val="normal____char__char"/>
    <w:rsid w:val="00493B18"/>
    <w:rPr>
      <w:rFonts w:cs="Times New Roman"/>
    </w:rPr>
  </w:style>
  <w:style w:type="character" w:customStyle="1" w:styleId="umeta">
    <w:name w:val="umeta"/>
    <w:rsid w:val="00493B18"/>
  </w:style>
  <w:style w:type="paragraph" w:styleId="Sinespaciado">
    <w:name w:val="No Spacing"/>
    <w:uiPriority w:val="1"/>
    <w:qFormat/>
    <w:rsid w:val="00493B18"/>
    <w:pPr>
      <w:spacing w:after="0" w:line="240" w:lineRule="auto"/>
    </w:pPr>
    <w:rPr>
      <w:rFonts w:ascii="Arial" w:eastAsia="Times New Roman" w:hAnsi="Arial" w:cs="Times New Roman"/>
      <w:color w:val="000000"/>
      <w:sz w:val="24"/>
      <w:szCs w:val="20"/>
      <w:lang w:val="es-ES" w:eastAsia="es-ES"/>
    </w:rPr>
  </w:style>
  <w:style w:type="character" w:customStyle="1" w:styleId="ecxnormalcharchar">
    <w:name w:val="ecxnormalcharchar"/>
    <w:rsid w:val="00493B18"/>
  </w:style>
  <w:style w:type="character" w:styleId="CitaHTML">
    <w:name w:val="HTML Cite"/>
    <w:uiPriority w:val="99"/>
    <w:unhideWhenUsed/>
    <w:rsid w:val="00493B18"/>
    <w:rPr>
      <w:i/>
      <w:iCs/>
    </w:rPr>
  </w:style>
  <w:style w:type="character" w:customStyle="1" w:styleId="baj">
    <w:name w:val="b_aj"/>
    <w:rsid w:val="00493B18"/>
  </w:style>
  <w:style w:type="paragraph" w:customStyle="1" w:styleId="Cuadro">
    <w:name w:val="Cuadro"/>
    <w:basedOn w:val="Ttulo3"/>
    <w:rsid w:val="00493B18"/>
    <w:pPr>
      <w:spacing w:before="0"/>
    </w:pPr>
    <w:rPr>
      <w:rFonts w:ascii="Arial" w:eastAsia="Calibri" w:hAnsi="Arial" w:cs="Arial"/>
      <w:b w:val="0"/>
      <w:color w:val="auto"/>
      <w:sz w:val="22"/>
      <w:szCs w:val="22"/>
      <w:lang w:eastAsia="en-US"/>
    </w:rPr>
  </w:style>
  <w:style w:type="paragraph" w:customStyle="1" w:styleId="Prrafodelista1">
    <w:name w:val="Párrafo de lista1"/>
    <w:basedOn w:val="Normal"/>
    <w:rsid w:val="00493B18"/>
    <w:pPr>
      <w:spacing w:after="200" w:line="276" w:lineRule="auto"/>
      <w:ind w:left="720"/>
      <w:contextualSpacing/>
    </w:pPr>
    <w:rPr>
      <w:rFonts w:ascii="Calibri" w:hAnsi="Calibri"/>
      <w:color w:val="auto"/>
      <w:sz w:val="22"/>
      <w:szCs w:val="22"/>
      <w:lang w:val="es-CO" w:eastAsia="en-US"/>
    </w:rPr>
  </w:style>
  <w:style w:type="paragraph" w:customStyle="1" w:styleId="TtuloB">
    <w:name w:val="Título B"/>
    <w:basedOn w:val="Ttulo2"/>
    <w:link w:val="TtuloBCar"/>
    <w:rsid w:val="00493B18"/>
    <w:pPr>
      <w:keepNext w:val="0"/>
    </w:pPr>
    <w:rPr>
      <w:rFonts w:ascii="Arial" w:hAnsi="Arial"/>
      <w:b/>
      <w:sz w:val="36"/>
      <w:lang w:val="en-US" w:eastAsia="es-CO"/>
    </w:rPr>
  </w:style>
  <w:style w:type="character" w:customStyle="1" w:styleId="TtuloBCar">
    <w:name w:val="Título B Car"/>
    <w:link w:val="TtuloB"/>
    <w:locked/>
    <w:rsid w:val="00493B18"/>
    <w:rPr>
      <w:rFonts w:ascii="Arial" w:eastAsia="Times New Roman" w:hAnsi="Arial" w:cs="Times New Roman"/>
      <w:b/>
      <w:sz w:val="36"/>
      <w:szCs w:val="20"/>
      <w:lang w:val="en-US" w:eastAsia="es-CO"/>
    </w:rPr>
  </w:style>
  <w:style w:type="paragraph" w:customStyle="1" w:styleId="Sinespaciado1">
    <w:name w:val="Sin espaciado1"/>
    <w:rsid w:val="00493B18"/>
    <w:pPr>
      <w:spacing w:after="0" w:line="240" w:lineRule="auto"/>
    </w:pPr>
    <w:rPr>
      <w:rFonts w:ascii="Calibri" w:eastAsia="Times New Roman" w:hAnsi="Calibri" w:cs="Calibri"/>
      <w:lang w:eastAsia="es-CO"/>
    </w:rPr>
  </w:style>
  <w:style w:type="paragraph" w:customStyle="1" w:styleId="Sangradetindependiente">
    <w:name w:val="Sangría de t. independiente"/>
    <w:basedOn w:val="Normal"/>
    <w:rsid w:val="00493B18"/>
    <w:pPr>
      <w:autoSpaceDE w:val="0"/>
      <w:autoSpaceDN w:val="0"/>
      <w:jc w:val="both"/>
    </w:pPr>
    <w:rPr>
      <w:rFonts w:ascii="Times New Roman" w:hAnsi="Times New Roman"/>
      <w:color w:val="auto"/>
      <w:sz w:val="28"/>
      <w:szCs w:val="28"/>
      <w:lang w:val="es-CO"/>
    </w:rPr>
  </w:style>
  <w:style w:type="character" w:customStyle="1" w:styleId="b1">
    <w:name w:val="b1"/>
    <w:rsid w:val="00493B18"/>
    <w:rPr>
      <w:color w:val="000000"/>
    </w:rPr>
  </w:style>
  <w:style w:type="paragraph" w:styleId="Epgrafe">
    <w:name w:val="caption"/>
    <w:basedOn w:val="Normal"/>
    <w:next w:val="Normal"/>
    <w:uiPriority w:val="35"/>
    <w:unhideWhenUsed/>
    <w:qFormat/>
    <w:rsid w:val="003852E5"/>
    <w:pPr>
      <w:spacing w:after="200"/>
    </w:pPr>
    <w:rPr>
      <w:b/>
      <w:bCs/>
      <w:color w:val="4F81BD" w:themeColor="accent1"/>
      <w:sz w:val="18"/>
      <w:szCs w:val="18"/>
    </w:rPr>
  </w:style>
  <w:style w:type="character" w:styleId="nfasis">
    <w:name w:val="Emphasis"/>
    <w:basedOn w:val="Fuentedeprrafopredeter"/>
    <w:qFormat/>
    <w:rsid w:val="00C017C0"/>
    <w:rPr>
      <w:rFonts w:ascii="Arial" w:hAnsi="Arial" w:cs="Arial"/>
      <w:i/>
      <w:iCs/>
    </w:rPr>
  </w:style>
  <w:style w:type="character" w:styleId="Refdecomentario">
    <w:name w:val="annotation reference"/>
    <w:basedOn w:val="Fuentedeprrafopredeter"/>
    <w:semiHidden/>
    <w:rsid w:val="00C017C0"/>
    <w:rPr>
      <w:sz w:val="16"/>
      <w:szCs w:val="16"/>
    </w:rPr>
  </w:style>
  <w:style w:type="paragraph" w:customStyle="1" w:styleId="TITULOS">
    <w:name w:val="TITULOS"/>
    <w:autoRedefine/>
    <w:rsid w:val="005502AE"/>
    <w:pPr>
      <w:tabs>
        <w:tab w:val="left" w:pos="9000"/>
      </w:tabs>
      <w:spacing w:after="0" w:line="240" w:lineRule="auto"/>
      <w:ind w:right="45"/>
      <w:jc w:val="center"/>
    </w:pPr>
    <w:rPr>
      <w:rFonts w:eastAsia="Times New Roman" w:cstheme="minorHAnsi"/>
      <w:b/>
      <w:bCs/>
      <w:kern w:val="32"/>
      <w:sz w:val="24"/>
      <w:szCs w:val="24"/>
      <w:lang w:val="es-ES"/>
    </w:rPr>
  </w:style>
  <w:style w:type="paragraph" w:styleId="Asuntodelcomentario">
    <w:name w:val="annotation subject"/>
    <w:basedOn w:val="Textocomentario"/>
    <w:next w:val="Textocomentario"/>
    <w:link w:val="AsuntodelcomentarioCar"/>
    <w:uiPriority w:val="99"/>
    <w:semiHidden/>
    <w:unhideWhenUsed/>
    <w:rsid w:val="00F778A7"/>
    <w:rPr>
      <w:b/>
      <w:bCs/>
    </w:rPr>
  </w:style>
  <w:style w:type="character" w:customStyle="1" w:styleId="AsuntodelcomentarioCar">
    <w:name w:val="Asunto del comentario Car"/>
    <w:basedOn w:val="TextocomentarioCar"/>
    <w:link w:val="Asuntodelcomentario"/>
    <w:uiPriority w:val="99"/>
    <w:semiHidden/>
    <w:rsid w:val="00F778A7"/>
    <w:rPr>
      <w:rFonts w:ascii="Arial" w:eastAsia="Times New Roman" w:hAnsi="Arial" w:cs="Times New Roman"/>
      <w:b/>
      <w:bCs/>
      <w:color w:val="000000"/>
      <w:sz w:val="20"/>
      <w:szCs w:val="20"/>
      <w:lang w:val="es-ES" w:eastAsia="es-ES"/>
    </w:rPr>
  </w:style>
  <w:style w:type="paragraph" w:styleId="Bibliografa">
    <w:name w:val="Bibliography"/>
    <w:basedOn w:val="Normal"/>
    <w:next w:val="Normal"/>
    <w:uiPriority w:val="37"/>
    <w:unhideWhenUsed/>
    <w:rsid w:val="00502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18"/>
    <w:pPr>
      <w:spacing w:after="0" w:line="240" w:lineRule="auto"/>
    </w:pPr>
    <w:rPr>
      <w:rFonts w:ascii="Arial" w:eastAsia="Times New Roman" w:hAnsi="Arial" w:cs="Times New Roman"/>
      <w:color w:val="000000"/>
      <w:sz w:val="24"/>
      <w:szCs w:val="20"/>
      <w:lang w:val="es-ES" w:eastAsia="es-ES"/>
    </w:rPr>
  </w:style>
  <w:style w:type="paragraph" w:styleId="Ttulo1">
    <w:name w:val="heading 1"/>
    <w:basedOn w:val="Normal"/>
    <w:next w:val="Normal"/>
    <w:link w:val="Ttulo1Car"/>
    <w:uiPriority w:val="99"/>
    <w:qFormat/>
    <w:rsid w:val="00493B18"/>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493B18"/>
    <w:pPr>
      <w:keepNext/>
      <w:outlineLvl w:val="1"/>
    </w:pPr>
    <w:rPr>
      <w:rFonts w:ascii="Times New Roman" w:hAnsi="Times New Roman"/>
      <w:color w:val="auto"/>
      <w:lang w:val="es-MX"/>
    </w:rPr>
  </w:style>
  <w:style w:type="paragraph" w:styleId="Ttulo3">
    <w:name w:val="heading 3"/>
    <w:basedOn w:val="Normal"/>
    <w:next w:val="Normal"/>
    <w:link w:val="Ttulo3Car"/>
    <w:semiHidden/>
    <w:unhideWhenUsed/>
    <w:qFormat/>
    <w:rsid w:val="00493B1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493B18"/>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493B1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93B18"/>
    <w:rPr>
      <w:rFonts w:ascii="Times New Roman" w:eastAsia="Times New Roman" w:hAnsi="Times New Roman" w:cs="Times New Roman"/>
      <w:sz w:val="24"/>
      <w:szCs w:val="20"/>
      <w:lang w:val="es-MX" w:eastAsia="es-ES"/>
    </w:rPr>
  </w:style>
  <w:style w:type="character" w:customStyle="1" w:styleId="Ttulo2Car">
    <w:name w:val="Título 2 Car"/>
    <w:basedOn w:val="Fuentedeprrafopredeter"/>
    <w:link w:val="Ttulo2"/>
    <w:uiPriority w:val="99"/>
    <w:rsid w:val="00493B18"/>
    <w:rPr>
      <w:rFonts w:ascii="Times New Roman" w:eastAsia="Times New Roman" w:hAnsi="Times New Roman" w:cs="Times New Roman"/>
      <w:sz w:val="24"/>
      <w:szCs w:val="20"/>
      <w:lang w:val="es-MX" w:eastAsia="es-ES"/>
    </w:rPr>
  </w:style>
  <w:style w:type="character" w:customStyle="1" w:styleId="Ttulo3Car">
    <w:name w:val="Título 3 Car"/>
    <w:basedOn w:val="Fuentedeprrafopredeter"/>
    <w:link w:val="Ttulo3"/>
    <w:semiHidden/>
    <w:rsid w:val="00493B18"/>
    <w:rPr>
      <w:rFonts w:ascii="Cambria" w:eastAsia="Times New Roman" w:hAnsi="Cambria" w:cs="Times New Roman"/>
      <w:b/>
      <w:bCs/>
      <w:color w:val="4F81BD"/>
      <w:sz w:val="24"/>
      <w:szCs w:val="20"/>
      <w:lang w:val="es-ES" w:eastAsia="es-ES"/>
    </w:rPr>
  </w:style>
  <w:style w:type="character" w:customStyle="1" w:styleId="Ttulo4Car">
    <w:name w:val="Título 4 Car"/>
    <w:basedOn w:val="Fuentedeprrafopredeter"/>
    <w:link w:val="Ttulo4"/>
    <w:uiPriority w:val="99"/>
    <w:rsid w:val="00493B1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493B18"/>
    <w:rPr>
      <w:rFonts w:ascii="Cambria" w:eastAsia="Times New Roman" w:hAnsi="Cambria" w:cs="Times New Roman"/>
      <w:color w:val="243F60"/>
      <w:sz w:val="24"/>
      <w:szCs w:val="20"/>
      <w:lang w:val="es-ES" w:eastAsia="es-ES"/>
    </w:rPr>
  </w:style>
  <w:style w:type="paragraph" w:styleId="Encabezado">
    <w:name w:val="header"/>
    <w:basedOn w:val="Normal"/>
    <w:link w:val="EncabezadoCar"/>
    <w:uiPriority w:val="99"/>
    <w:rsid w:val="00493B18"/>
    <w:pPr>
      <w:tabs>
        <w:tab w:val="center" w:pos="4252"/>
        <w:tab w:val="right" w:pos="8504"/>
      </w:tabs>
    </w:pPr>
  </w:style>
  <w:style w:type="character" w:customStyle="1" w:styleId="EncabezadoCar">
    <w:name w:val="Encabezado Car"/>
    <w:basedOn w:val="Fuentedeprrafopredeter"/>
    <w:link w:val="Encabezado"/>
    <w:uiPriority w:val="99"/>
    <w:rsid w:val="00493B18"/>
    <w:rPr>
      <w:rFonts w:ascii="Arial" w:eastAsia="Times New Roman" w:hAnsi="Arial" w:cs="Times New Roman"/>
      <w:color w:val="000000"/>
      <w:sz w:val="24"/>
      <w:szCs w:val="20"/>
      <w:lang w:val="es-ES" w:eastAsia="es-ES"/>
    </w:rPr>
  </w:style>
  <w:style w:type="paragraph" w:styleId="Piedepgina">
    <w:name w:val="footer"/>
    <w:basedOn w:val="Normal"/>
    <w:link w:val="PiedepginaCar"/>
    <w:uiPriority w:val="99"/>
    <w:rsid w:val="00493B18"/>
    <w:pPr>
      <w:tabs>
        <w:tab w:val="center" w:pos="4252"/>
        <w:tab w:val="right" w:pos="8504"/>
      </w:tabs>
    </w:pPr>
  </w:style>
  <w:style w:type="character" w:customStyle="1" w:styleId="PiedepginaCar">
    <w:name w:val="Pie de página Car"/>
    <w:basedOn w:val="Fuentedeprrafopredeter"/>
    <w:link w:val="Piedepgina"/>
    <w:uiPriority w:val="99"/>
    <w:rsid w:val="00493B18"/>
    <w:rPr>
      <w:rFonts w:ascii="Arial" w:eastAsia="Times New Roman" w:hAnsi="Arial" w:cs="Times New Roman"/>
      <w:color w:val="000000"/>
      <w:sz w:val="24"/>
      <w:szCs w:val="20"/>
      <w:lang w:val="es-ES" w:eastAsia="es-ES"/>
    </w:rPr>
  </w:style>
  <w:style w:type="paragraph" w:styleId="Textoindependiente">
    <w:name w:val="Body Text"/>
    <w:basedOn w:val="Normal"/>
    <w:link w:val="TextoindependienteCar"/>
    <w:uiPriority w:val="99"/>
    <w:rsid w:val="00493B18"/>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rsid w:val="00493B18"/>
    <w:rPr>
      <w:rFonts w:ascii="Times New Roman" w:eastAsia="Times New Roman" w:hAnsi="Times New Roman" w:cs="Times New Roman"/>
      <w:sz w:val="24"/>
      <w:szCs w:val="20"/>
      <w:lang w:val="es-MX" w:eastAsia="es-ES"/>
    </w:rPr>
  </w:style>
  <w:style w:type="character" w:customStyle="1" w:styleId="TextocomentarioCar">
    <w:name w:val="Texto comentario Car"/>
    <w:basedOn w:val="Fuentedeprrafopredeter"/>
    <w:link w:val="Textocomentario"/>
    <w:rsid w:val="00493B18"/>
    <w:rPr>
      <w:rFonts w:ascii="Arial" w:eastAsia="Times New Roman" w:hAnsi="Arial" w:cs="Times New Roman"/>
      <w:color w:val="000000"/>
      <w:sz w:val="20"/>
      <w:szCs w:val="20"/>
      <w:lang w:val="es-ES" w:eastAsia="es-ES"/>
    </w:rPr>
  </w:style>
  <w:style w:type="paragraph" w:styleId="Textocomentario">
    <w:name w:val="annotation text"/>
    <w:basedOn w:val="Normal"/>
    <w:link w:val="TextocomentarioCar"/>
    <w:semiHidden/>
    <w:rsid w:val="00493B18"/>
    <w:rPr>
      <w:sz w:val="20"/>
    </w:rPr>
  </w:style>
  <w:style w:type="table" w:styleId="Tablaconcuadrcula">
    <w:name w:val="Table Grid"/>
    <w:basedOn w:val="Tablanormal"/>
    <w:uiPriority w:val="59"/>
    <w:rsid w:val="00493B18"/>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493B18"/>
    <w:rPr>
      <w:rFonts w:cs="Times New Roman"/>
      <w:color w:val="0000FF"/>
      <w:u w:val="single"/>
    </w:rPr>
  </w:style>
  <w:style w:type="character" w:styleId="Nmerodepgina">
    <w:name w:val="page number"/>
    <w:uiPriority w:val="99"/>
    <w:rsid w:val="00493B18"/>
    <w:rPr>
      <w:rFonts w:cs="Times New Roman"/>
    </w:rPr>
  </w:style>
  <w:style w:type="paragraph" w:styleId="Textoindependiente2">
    <w:name w:val="Body Text 2"/>
    <w:basedOn w:val="Normal"/>
    <w:link w:val="Textoindependiente2Car"/>
    <w:uiPriority w:val="99"/>
    <w:rsid w:val="00493B18"/>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rsid w:val="00493B18"/>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493B18"/>
    <w:pPr>
      <w:spacing w:after="120"/>
    </w:pPr>
    <w:rPr>
      <w:sz w:val="16"/>
      <w:szCs w:val="16"/>
    </w:rPr>
  </w:style>
  <w:style w:type="character" w:customStyle="1" w:styleId="Textoindependiente3Car">
    <w:name w:val="Texto independiente 3 Car"/>
    <w:basedOn w:val="Fuentedeprrafopredeter"/>
    <w:link w:val="Textoindependiente3"/>
    <w:uiPriority w:val="99"/>
    <w:rsid w:val="00493B18"/>
    <w:rPr>
      <w:rFonts w:ascii="Arial" w:eastAsia="Times New Roman" w:hAnsi="Arial" w:cs="Times New Roman"/>
      <w:color w:val="000000"/>
      <w:sz w:val="16"/>
      <w:szCs w:val="16"/>
      <w:lang w:val="es-ES" w:eastAsia="es-ES"/>
    </w:rPr>
  </w:style>
  <w:style w:type="paragraph" w:styleId="Textodeglobo">
    <w:name w:val="Balloon Text"/>
    <w:basedOn w:val="Normal"/>
    <w:link w:val="TextodegloboCar"/>
    <w:uiPriority w:val="99"/>
    <w:semiHidden/>
    <w:rsid w:val="00493B18"/>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B18"/>
    <w:rPr>
      <w:rFonts w:ascii="Tahoma" w:eastAsia="Times New Roman" w:hAnsi="Tahoma" w:cs="Tahoma"/>
      <w:color w:val="000000"/>
      <w:sz w:val="16"/>
      <w:szCs w:val="16"/>
      <w:lang w:val="es-ES" w:eastAsia="es-ES"/>
    </w:rPr>
  </w:style>
  <w:style w:type="paragraph" w:styleId="Prrafodelista">
    <w:name w:val="List Paragraph"/>
    <w:basedOn w:val="Normal"/>
    <w:uiPriority w:val="34"/>
    <w:qFormat/>
    <w:rsid w:val="00493B18"/>
    <w:pPr>
      <w:ind w:left="708"/>
    </w:pPr>
  </w:style>
  <w:style w:type="paragraph" w:customStyle="1" w:styleId="Table">
    <w:name w:val="Table"/>
    <w:basedOn w:val="Normal"/>
    <w:autoRedefine/>
    <w:uiPriority w:val="99"/>
    <w:rsid w:val="00493B18"/>
    <w:pPr>
      <w:spacing w:before="40" w:after="40"/>
      <w:ind w:left="4" w:hanging="4"/>
    </w:pPr>
    <w:rPr>
      <w:b/>
      <w:sz w:val="20"/>
      <w:lang w:val="en-GB" w:eastAsia="en-US"/>
    </w:rPr>
  </w:style>
  <w:style w:type="character" w:styleId="Refdenotaalpie">
    <w:name w:val="footnote reference"/>
    <w:aliases w:val="Footnote,Ref,de nota al pie,Nota de pie,Ref. de nota al pie2,Massilia Footnote Reference,Nota al pie info 1,referencia nota al pie,Texto de nota al pie,Referencia nota al pie,BVI fnr,BVI fnr Car Car,BVI fnr Car,BVI fnr Car Car Car Ca"/>
    <w:unhideWhenUsed/>
    <w:rsid w:val="00493B18"/>
    <w:rPr>
      <w:vertAlign w:val="superscript"/>
    </w:rPr>
  </w:style>
  <w:style w:type="paragraph" w:styleId="Textonotapie">
    <w:name w:val="footnote text"/>
    <w:aliases w:val="ft,Texto nota pie 1,ft Car,Car1,Texto nota pie Car Car Car Car Car Car Car Car,Texto nota pie Car Car Car Car Car,Texto nota pie Car Car Car Car,Texto nota pie Car Car Car Car Car Car Car Car Car,notaalpie Car,ft1,Car,C,Texto nota pie3, C"/>
    <w:basedOn w:val="Normal"/>
    <w:link w:val="TextonotapieCar"/>
    <w:qFormat/>
    <w:rsid w:val="00493B18"/>
    <w:rPr>
      <w:sz w:val="20"/>
    </w:rPr>
  </w:style>
  <w:style w:type="character" w:customStyle="1" w:styleId="TextonotapieCar">
    <w:name w:val="Texto nota pie Car"/>
    <w:aliases w:val="ft Car1,Texto nota pie 1 Car,ft Car Car,Car1 Car,Texto nota pie Car Car Car Car Car Car Car Car Car1,Texto nota pie Car Car Car Car Car Car,Texto nota pie Car Car Car Car Car1,Texto nota pie Car Car Car Car Car Car Car Car Car Car"/>
    <w:basedOn w:val="Fuentedeprrafopredeter"/>
    <w:link w:val="Textonotapie"/>
    <w:rsid w:val="00493B18"/>
    <w:rPr>
      <w:rFonts w:ascii="Arial" w:eastAsia="Times New Roman" w:hAnsi="Arial" w:cs="Times New Roman"/>
      <w:color w:val="000000"/>
      <w:sz w:val="20"/>
      <w:szCs w:val="20"/>
      <w:lang w:val="es-ES" w:eastAsia="es-ES"/>
    </w:rPr>
  </w:style>
  <w:style w:type="paragraph" w:styleId="NormalWeb">
    <w:name w:val="Normal (Web)"/>
    <w:basedOn w:val="Normal"/>
    <w:uiPriority w:val="99"/>
    <w:unhideWhenUsed/>
    <w:rsid w:val="00493B18"/>
    <w:pPr>
      <w:spacing w:before="100" w:beforeAutospacing="1" w:after="100" w:afterAutospacing="1"/>
    </w:pPr>
    <w:rPr>
      <w:rFonts w:ascii="Times New Roman" w:hAnsi="Times New Roman"/>
      <w:color w:val="auto"/>
      <w:sz w:val="23"/>
      <w:szCs w:val="23"/>
      <w:lang w:val="es-CO" w:eastAsia="es-CO"/>
    </w:rPr>
  </w:style>
  <w:style w:type="character" w:customStyle="1" w:styleId="textonavy1">
    <w:name w:val="texto_navy1"/>
    <w:rsid w:val="00493B18"/>
    <w:rPr>
      <w:color w:val="000080"/>
    </w:rPr>
  </w:style>
  <w:style w:type="character" w:customStyle="1" w:styleId="apple-converted-space">
    <w:name w:val="apple-converted-space"/>
    <w:rsid w:val="00493B18"/>
  </w:style>
  <w:style w:type="character" w:styleId="Textoennegrita">
    <w:name w:val="Strong"/>
    <w:uiPriority w:val="22"/>
    <w:qFormat/>
    <w:rsid w:val="00493B18"/>
    <w:rPr>
      <w:b/>
      <w:bCs/>
    </w:rPr>
  </w:style>
  <w:style w:type="paragraph" w:customStyle="1" w:styleId="Default">
    <w:name w:val="Default"/>
    <w:rsid w:val="00493B18"/>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normalcharchar">
    <w:name w:val="normal____char__char"/>
    <w:rsid w:val="00493B18"/>
    <w:rPr>
      <w:rFonts w:cs="Times New Roman"/>
    </w:rPr>
  </w:style>
  <w:style w:type="character" w:customStyle="1" w:styleId="umeta">
    <w:name w:val="umeta"/>
    <w:rsid w:val="00493B18"/>
  </w:style>
  <w:style w:type="paragraph" w:styleId="Sinespaciado">
    <w:name w:val="No Spacing"/>
    <w:uiPriority w:val="1"/>
    <w:qFormat/>
    <w:rsid w:val="00493B18"/>
    <w:pPr>
      <w:spacing w:after="0" w:line="240" w:lineRule="auto"/>
    </w:pPr>
    <w:rPr>
      <w:rFonts w:ascii="Arial" w:eastAsia="Times New Roman" w:hAnsi="Arial" w:cs="Times New Roman"/>
      <w:color w:val="000000"/>
      <w:sz w:val="24"/>
      <w:szCs w:val="20"/>
      <w:lang w:val="es-ES" w:eastAsia="es-ES"/>
    </w:rPr>
  </w:style>
  <w:style w:type="character" w:customStyle="1" w:styleId="ecxnormalcharchar">
    <w:name w:val="ecxnormalcharchar"/>
    <w:rsid w:val="00493B18"/>
  </w:style>
  <w:style w:type="character" w:styleId="CitaHTML">
    <w:name w:val="HTML Cite"/>
    <w:uiPriority w:val="99"/>
    <w:unhideWhenUsed/>
    <w:rsid w:val="00493B18"/>
    <w:rPr>
      <w:i/>
      <w:iCs/>
    </w:rPr>
  </w:style>
  <w:style w:type="character" w:customStyle="1" w:styleId="baj">
    <w:name w:val="b_aj"/>
    <w:rsid w:val="00493B18"/>
  </w:style>
  <w:style w:type="paragraph" w:customStyle="1" w:styleId="Cuadro">
    <w:name w:val="Cuadro"/>
    <w:basedOn w:val="Ttulo3"/>
    <w:rsid w:val="00493B18"/>
    <w:pPr>
      <w:spacing w:before="0"/>
    </w:pPr>
    <w:rPr>
      <w:rFonts w:ascii="Arial" w:eastAsia="Calibri" w:hAnsi="Arial" w:cs="Arial"/>
      <w:b w:val="0"/>
      <w:color w:val="auto"/>
      <w:sz w:val="22"/>
      <w:szCs w:val="22"/>
      <w:lang w:eastAsia="en-US"/>
    </w:rPr>
  </w:style>
  <w:style w:type="paragraph" w:customStyle="1" w:styleId="Prrafodelista1">
    <w:name w:val="Párrafo de lista1"/>
    <w:basedOn w:val="Normal"/>
    <w:rsid w:val="00493B18"/>
    <w:pPr>
      <w:spacing w:after="200" w:line="276" w:lineRule="auto"/>
      <w:ind w:left="720"/>
      <w:contextualSpacing/>
    </w:pPr>
    <w:rPr>
      <w:rFonts w:ascii="Calibri" w:hAnsi="Calibri"/>
      <w:color w:val="auto"/>
      <w:sz w:val="22"/>
      <w:szCs w:val="22"/>
      <w:lang w:val="es-CO" w:eastAsia="en-US"/>
    </w:rPr>
  </w:style>
  <w:style w:type="paragraph" w:customStyle="1" w:styleId="TtuloB">
    <w:name w:val="Título B"/>
    <w:basedOn w:val="Ttulo2"/>
    <w:link w:val="TtuloBCar"/>
    <w:rsid w:val="00493B18"/>
    <w:pPr>
      <w:keepNext w:val="0"/>
    </w:pPr>
    <w:rPr>
      <w:rFonts w:ascii="Arial" w:hAnsi="Arial"/>
      <w:b/>
      <w:sz w:val="36"/>
      <w:lang w:val="en-US" w:eastAsia="es-CO"/>
    </w:rPr>
  </w:style>
  <w:style w:type="character" w:customStyle="1" w:styleId="TtuloBCar">
    <w:name w:val="Título B Car"/>
    <w:link w:val="TtuloB"/>
    <w:locked/>
    <w:rsid w:val="00493B18"/>
    <w:rPr>
      <w:rFonts w:ascii="Arial" w:eastAsia="Times New Roman" w:hAnsi="Arial" w:cs="Times New Roman"/>
      <w:b/>
      <w:sz w:val="36"/>
      <w:szCs w:val="20"/>
      <w:lang w:val="en-US" w:eastAsia="es-CO"/>
    </w:rPr>
  </w:style>
  <w:style w:type="paragraph" w:customStyle="1" w:styleId="Sinespaciado1">
    <w:name w:val="Sin espaciado1"/>
    <w:rsid w:val="00493B18"/>
    <w:pPr>
      <w:spacing w:after="0" w:line="240" w:lineRule="auto"/>
    </w:pPr>
    <w:rPr>
      <w:rFonts w:ascii="Calibri" w:eastAsia="Times New Roman" w:hAnsi="Calibri" w:cs="Calibri"/>
      <w:lang w:eastAsia="es-CO"/>
    </w:rPr>
  </w:style>
  <w:style w:type="paragraph" w:customStyle="1" w:styleId="Sangradetindependiente">
    <w:name w:val="Sangría de t. independiente"/>
    <w:basedOn w:val="Normal"/>
    <w:rsid w:val="00493B18"/>
    <w:pPr>
      <w:autoSpaceDE w:val="0"/>
      <w:autoSpaceDN w:val="0"/>
      <w:jc w:val="both"/>
    </w:pPr>
    <w:rPr>
      <w:rFonts w:ascii="Times New Roman" w:hAnsi="Times New Roman"/>
      <w:color w:val="auto"/>
      <w:sz w:val="28"/>
      <w:szCs w:val="28"/>
      <w:lang w:val="es-CO"/>
    </w:rPr>
  </w:style>
  <w:style w:type="character" w:customStyle="1" w:styleId="b1">
    <w:name w:val="b1"/>
    <w:rsid w:val="00493B18"/>
    <w:rPr>
      <w:color w:val="000000"/>
    </w:rPr>
  </w:style>
  <w:style w:type="paragraph" w:styleId="Epgrafe">
    <w:name w:val="caption"/>
    <w:basedOn w:val="Normal"/>
    <w:next w:val="Normal"/>
    <w:uiPriority w:val="35"/>
    <w:unhideWhenUsed/>
    <w:qFormat/>
    <w:rsid w:val="003852E5"/>
    <w:pPr>
      <w:spacing w:after="200"/>
    </w:pPr>
    <w:rPr>
      <w:b/>
      <w:bCs/>
      <w:color w:val="4F81BD" w:themeColor="accent1"/>
      <w:sz w:val="18"/>
      <w:szCs w:val="18"/>
    </w:rPr>
  </w:style>
  <w:style w:type="character" w:styleId="nfasis">
    <w:name w:val="Emphasis"/>
    <w:basedOn w:val="Fuentedeprrafopredeter"/>
    <w:qFormat/>
    <w:rsid w:val="00C017C0"/>
    <w:rPr>
      <w:rFonts w:ascii="Arial" w:hAnsi="Arial" w:cs="Arial"/>
      <w:i/>
      <w:iCs/>
    </w:rPr>
  </w:style>
  <w:style w:type="character" w:styleId="Refdecomentario">
    <w:name w:val="annotation reference"/>
    <w:basedOn w:val="Fuentedeprrafopredeter"/>
    <w:semiHidden/>
    <w:rsid w:val="00C017C0"/>
    <w:rPr>
      <w:sz w:val="16"/>
      <w:szCs w:val="16"/>
    </w:rPr>
  </w:style>
  <w:style w:type="paragraph" w:customStyle="1" w:styleId="TITULOS">
    <w:name w:val="TITULOS"/>
    <w:autoRedefine/>
    <w:rsid w:val="005502AE"/>
    <w:pPr>
      <w:tabs>
        <w:tab w:val="left" w:pos="9000"/>
      </w:tabs>
      <w:spacing w:after="0" w:line="240" w:lineRule="auto"/>
      <w:ind w:right="45"/>
      <w:jc w:val="center"/>
    </w:pPr>
    <w:rPr>
      <w:rFonts w:eastAsia="Times New Roman" w:cstheme="minorHAnsi"/>
      <w:b/>
      <w:bCs/>
      <w:kern w:val="32"/>
      <w:sz w:val="24"/>
      <w:szCs w:val="24"/>
      <w:lang w:val="es-ES"/>
    </w:rPr>
  </w:style>
  <w:style w:type="paragraph" w:styleId="Asuntodelcomentario">
    <w:name w:val="annotation subject"/>
    <w:basedOn w:val="Textocomentario"/>
    <w:next w:val="Textocomentario"/>
    <w:link w:val="AsuntodelcomentarioCar"/>
    <w:uiPriority w:val="99"/>
    <w:semiHidden/>
    <w:unhideWhenUsed/>
    <w:rsid w:val="00F778A7"/>
    <w:rPr>
      <w:b/>
      <w:bCs/>
    </w:rPr>
  </w:style>
  <w:style w:type="character" w:customStyle="1" w:styleId="AsuntodelcomentarioCar">
    <w:name w:val="Asunto del comentario Car"/>
    <w:basedOn w:val="TextocomentarioCar"/>
    <w:link w:val="Asuntodelcomentario"/>
    <w:uiPriority w:val="99"/>
    <w:semiHidden/>
    <w:rsid w:val="00F778A7"/>
    <w:rPr>
      <w:rFonts w:ascii="Arial" w:eastAsia="Times New Roman" w:hAnsi="Arial" w:cs="Times New Roman"/>
      <w:b/>
      <w:bCs/>
      <w:color w:val="000000"/>
      <w:sz w:val="20"/>
      <w:szCs w:val="20"/>
      <w:lang w:val="es-ES" w:eastAsia="es-ES"/>
    </w:rPr>
  </w:style>
  <w:style w:type="paragraph" w:styleId="Bibliografa">
    <w:name w:val="Bibliography"/>
    <w:basedOn w:val="Normal"/>
    <w:next w:val="Normal"/>
    <w:uiPriority w:val="37"/>
    <w:unhideWhenUsed/>
    <w:rsid w:val="0050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06">
      <w:bodyDiv w:val="1"/>
      <w:marLeft w:val="0"/>
      <w:marRight w:val="0"/>
      <w:marTop w:val="0"/>
      <w:marBottom w:val="0"/>
      <w:divBdr>
        <w:top w:val="none" w:sz="0" w:space="0" w:color="auto"/>
        <w:left w:val="none" w:sz="0" w:space="0" w:color="auto"/>
        <w:bottom w:val="none" w:sz="0" w:space="0" w:color="auto"/>
        <w:right w:val="none" w:sz="0" w:space="0" w:color="auto"/>
      </w:divBdr>
    </w:div>
    <w:div w:id="59209483">
      <w:bodyDiv w:val="1"/>
      <w:marLeft w:val="0"/>
      <w:marRight w:val="0"/>
      <w:marTop w:val="0"/>
      <w:marBottom w:val="0"/>
      <w:divBdr>
        <w:top w:val="none" w:sz="0" w:space="0" w:color="auto"/>
        <w:left w:val="none" w:sz="0" w:space="0" w:color="auto"/>
        <w:bottom w:val="none" w:sz="0" w:space="0" w:color="auto"/>
        <w:right w:val="none" w:sz="0" w:space="0" w:color="auto"/>
      </w:divBdr>
    </w:div>
    <w:div w:id="444545105">
      <w:bodyDiv w:val="1"/>
      <w:marLeft w:val="0"/>
      <w:marRight w:val="0"/>
      <w:marTop w:val="0"/>
      <w:marBottom w:val="0"/>
      <w:divBdr>
        <w:top w:val="none" w:sz="0" w:space="0" w:color="auto"/>
        <w:left w:val="none" w:sz="0" w:space="0" w:color="auto"/>
        <w:bottom w:val="none" w:sz="0" w:space="0" w:color="auto"/>
        <w:right w:val="none" w:sz="0" w:space="0" w:color="auto"/>
      </w:divBdr>
    </w:div>
    <w:div w:id="655300801">
      <w:bodyDiv w:val="1"/>
      <w:marLeft w:val="0"/>
      <w:marRight w:val="0"/>
      <w:marTop w:val="0"/>
      <w:marBottom w:val="0"/>
      <w:divBdr>
        <w:top w:val="none" w:sz="0" w:space="0" w:color="auto"/>
        <w:left w:val="none" w:sz="0" w:space="0" w:color="auto"/>
        <w:bottom w:val="none" w:sz="0" w:space="0" w:color="auto"/>
        <w:right w:val="none" w:sz="0" w:space="0" w:color="auto"/>
      </w:divBdr>
    </w:div>
    <w:div w:id="827357321">
      <w:bodyDiv w:val="1"/>
      <w:marLeft w:val="0"/>
      <w:marRight w:val="0"/>
      <w:marTop w:val="0"/>
      <w:marBottom w:val="0"/>
      <w:divBdr>
        <w:top w:val="none" w:sz="0" w:space="0" w:color="auto"/>
        <w:left w:val="none" w:sz="0" w:space="0" w:color="auto"/>
        <w:bottom w:val="none" w:sz="0" w:space="0" w:color="auto"/>
        <w:right w:val="none" w:sz="0" w:space="0" w:color="auto"/>
      </w:divBdr>
    </w:div>
    <w:div w:id="868034184">
      <w:bodyDiv w:val="1"/>
      <w:marLeft w:val="0"/>
      <w:marRight w:val="0"/>
      <w:marTop w:val="0"/>
      <w:marBottom w:val="0"/>
      <w:divBdr>
        <w:top w:val="none" w:sz="0" w:space="0" w:color="auto"/>
        <w:left w:val="none" w:sz="0" w:space="0" w:color="auto"/>
        <w:bottom w:val="none" w:sz="0" w:space="0" w:color="auto"/>
        <w:right w:val="none" w:sz="0" w:space="0" w:color="auto"/>
      </w:divBdr>
    </w:div>
    <w:div w:id="891036431">
      <w:bodyDiv w:val="1"/>
      <w:marLeft w:val="0"/>
      <w:marRight w:val="0"/>
      <w:marTop w:val="0"/>
      <w:marBottom w:val="0"/>
      <w:divBdr>
        <w:top w:val="none" w:sz="0" w:space="0" w:color="auto"/>
        <w:left w:val="none" w:sz="0" w:space="0" w:color="auto"/>
        <w:bottom w:val="none" w:sz="0" w:space="0" w:color="auto"/>
        <w:right w:val="none" w:sz="0" w:space="0" w:color="auto"/>
      </w:divBdr>
    </w:div>
    <w:div w:id="894580389">
      <w:bodyDiv w:val="1"/>
      <w:marLeft w:val="0"/>
      <w:marRight w:val="0"/>
      <w:marTop w:val="0"/>
      <w:marBottom w:val="0"/>
      <w:divBdr>
        <w:top w:val="none" w:sz="0" w:space="0" w:color="auto"/>
        <w:left w:val="none" w:sz="0" w:space="0" w:color="auto"/>
        <w:bottom w:val="none" w:sz="0" w:space="0" w:color="auto"/>
        <w:right w:val="none" w:sz="0" w:space="0" w:color="auto"/>
      </w:divBdr>
    </w:div>
    <w:div w:id="926688954">
      <w:bodyDiv w:val="1"/>
      <w:marLeft w:val="0"/>
      <w:marRight w:val="0"/>
      <w:marTop w:val="0"/>
      <w:marBottom w:val="0"/>
      <w:divBdr>
        <w:top w:val="none" w:sz="0" w:space="0" w:color="auto"/>
        <w:left w:val="none" w:sz="0" w:space="0" w:color="auto"/>
        <w:bottom w:val="none" w:sz="0" w:space="0" w:color="auto"/>
        <w:right w:val="none" w:sz="0" w:space="0" w:color="auto"/>
      </w:divBdr>
    </w:div>
    <w:div w:id="1123158995">
      <w:bodyDiv w:val="1"/>
      <w:marLeft w:val="0"/>
      <w:marRight w:val="0"/>
      <w:marTop w:val="0"/>
      <w:marBottom w:val="0"/>
      <w:divBdr>
        <w:top w:val="none" w:sz="0" w:space="0" w:color="auto"/>
        <w:left w:val="none" w:sz="0" w:space="0" w:color="auto"/>
        <w:bottom w:val="none" w:sz="0" w:space="0" w:color="auto"/>
        <w:right w:val="none" w:sz="0" w:space="0" w:color="auto"/>
      </w:divBdr>
    </w:div>
    <w:div w:id="1134834317">
      <w:bodyDiv w:val="1"/>
      <w:marLeft w:val="0"/>
      <w:marRight w:val="0"/>
      <w:marTop w:val="0"/>
      <w:marBottom w:val="0"/>
      <w:divBdr>
        <w:top w:val="none" w:sz="0" w:space="0" w:color="auto"/>
        <w:left w:val="none" w:sz="0" w:space="0" w:color="auto"/>
        <w:bottom w:val="none" w:sz="0" w:space="0" w:color="auto"/>
        <w:right w:val="none" w:sz="0" w:space="0" w:color="auto"/>
      </w:divBdr>
    </w:div>
    <w:div w:id="1336417337">
      <w:bodyDiv w:val="1"/>
      <w:marLeft w:val="0"/>
      <w:marRight w:val="0"/>
      <w:marTop w:val="0"/>
      <w:marBottom w:val="0"/>
      <w:divBdr>
        <w:top w:val="none" w:sz="0" w:space="0" w:color="auto"/>
        <w:left w:val="none" w:sz="0" w:space="0" w:color="auto"/>
        <w:bottom w:val="none" w:sz="0" w:space="0" w:color="auto"/>
        <w:right w:val="none" w:sz="0" w:space="0" w:color="auto"/>
      </w:divBdr>
    </w:div>
    <w:div w:id="1495102619">
      <w:bodyDiv w:val="1"/>
      <w:marLeft w:val="0"/>
      <w:marRight w:val="0"/>
      <w:marTop w:val="0"/>
      <w:marBottom w:val="0"/>
      <w:divBdr>
        <w:top w:val="none" w:sz="0" w:space="0" w:color="auto"/>
        <w:left w:val="none" w:sz="0" w:space="0" w:color="auto"/>
        <w:bottom w:val="none" w:sz="0" w:space="0" w:color="auto"/>
        <w:right w:val="none" w:sz="0" w:space="0" w:color="auto"/>
      </w:divBdr>
    </w:div>
    <w:div w:id="1510371307">
      <w:bodyDiv w:val="1"/>
      <w:marLeft w:val="0"/>
      <w:marRight w:val="0"/>
      <w:marTop w:val="0"/>
      <w:marBottom w:val="0"/>
      <w:divBdr>
        <w:top w:val="none" w:sz="0" w:space="0" w:color="auto"/>
        <w:left w:val="none" w:sz="0" w:space="0" w:color="auto"/>
        <w:bottom w:val="none" w:sz="0" w:space="0" w:color="auto"/>
        <w:right w:val="none" w:sz="0" w:space="0" w:color="auto"/>
      </w:divBdr>
    </w:div>
    <w:div w:id="1619527274">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772361695">
      <w:bodyDiv w:val="1"/>
      <w:marLeft w:val="0"/>
      <w:marRight w:val="0"/>
      <w:marTop w:val="0"/>
      <w:marBottom w:val="0"/>
      <w:divBdr>
        <w:top w:val="none" w:sz="0" w:space="0" w:color="auto"/>
        <w:left w:val="none" w:sz="0" w:space="0" w:color="auto"/>
        <w:bottom w:val="none" w:sz="0" w:space="0" w:color="auto"/>
        <w:right w:val="none" w:sz="0" w:space="0" w:color="auto"/>
      </w:divBdr>
    </w:div>
    <w:div w:id="1803620096">
      <w:bodyDiv w:val="1"/>
      <w:marLeft w:val="0"/>
      <w:marRight w:val="0"/>
      <w:marTop w:val="0"/>
      <w:marBottom w:val="0"/>
      <w:divBdr>
        <w:top w:val="none" w:sz="0" w:space="0" w:color="auto"/>
        <w:left w:val="none" w:sz="0" w:space="0" w:color="auto"/>
        <w:bottom w:val="none" w:sz="0" w:space="0" w:color="auto"/>
        <w:right w:val="none" w:sz="0" w:space="0" w:color="auto"/>
      </w:divBdr>
    </w:div>
    <w:div w:id="2104766995">
      <w:bodyDiv w:val="1"/>
      <w:marLeft w:val="0"/>
      <w:marRight w:val="0"/>
      <w:marTop w:val="0"/>
      <w:marBottom w:val="0"/>
      <w:divBdr>
        <w:top w:val="none" w:sz="0" w:space="0" w:color="auto"/>
        <w:left w:val="none" w:sz="0" w:space="0" w:color="auto"/>
        <w:bottom w:val="none" w:sz="0" w:space="0" w:color="auto"/>
        <w:right w:val="none" w:sz="0" w:space="0" w:color="auto"/>
      </w:divBdr>
    </w:div>
    <w:div w:id="21347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B689EA-8EC1-46DC-AE45-DB6456B2CC50}"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s-ES"/>
        </a:p>
      </dgm:t>
    </dgm:pt>
    <dgm:pt modelId="{8D9EC89C-232E-41E9-AFA1-A33BB262A2A2}">
      <dgm:prSet phldrT="[Texto]"/>
      <dgm:spPr/>
      <dgm:t>
        <a:bodyPr/>
        <a:lstStyle/>
        <a:p>
          <a:pPr algn="ctr"/>
          <a:r>
            <a:rPr lang="es-ES" b="1"/>
            <a:t>Servicios ambientales en los esquemas de PSA</a:t>
          </a:r>
        </a:p>
      </dgm:t>
    </dgm:pt>
    <dgm:pt modelId="{ABC96EC7-CD20-4725-BE9D-F7630034C1D3}" type="parTrans" cxnId="{CA96BD18-AEAD-4B38-801F-01AD8E74D0AF}">
      <dgm:prSet/>
      <dgm:spPr/>
      <dgm:t>
        <a:bodyPr/>
        <a:lstStyle/>
        <a:p>
          <a:pPr algn="ctr"/>
          <a:endParaRPr lang="es-ES"/>
        </a:p>
      </dgm:t>
    </dgm:pt>
    <dgm:pt modelId="{210BB812-0957-40B7-8AAF-E175258D66A7}" type="sibTrans" cxnId="{CA96BD18-AEAD-4B38-801F-01AD8E74D0AF}">
      <dgm:prSet/>
      <dgm:spPr/>
      <dgm:t>
        <a:bodyPr/>
        <a:lstStyle/>
        <a:p>
          <a:pPr algn="ctr"/>
          <a:endParaRPr lang="es-ES"/>
        </a:p>
      </dgm:t>
    </dgm:pt>
    <dgm:pt modelId="{AB0C8219-3A4E-4039-8277-944785087E00}">
      <dgm:prSet phldrT="[Texto]"/>
      <dgm:spPr/>
      <dgm:t>
        <a:bodyPr/>
        <a:lstStyle/>
        <a:p>
          <a:pPr algn="ctr"/>
          <a:r>
            <a:rPr lang="es-ES"/>
            <a:t>Protección de recursos Hídricos</a:t>
          </a:r>
        </a:p>
      </dgm:t>
    </dgm:pt>
    <dgm:pt modelId="{19C3E568-F284-4CF1-A7B1-DCBB51960901}" type="parTrans" cxnId="{014F41E9-802D-4516-B7AB-62DCDEB9710C}">
      <dgm:prSet/>
      <dgm:spPr/>
      <dgm:t>
        <a:bodyPr/>
        <a:lstStyle/>
        <a:p>
          <a:pPr algn="ctr"/>
          <a:endParaRPr lang="es-ES"/>
        </a:p>
      </dgm:t>
    </dgm:pt>
    <dgm:pt modelId="{EAF93ECF-4CB8-4A2F-B01F-F751574D1751}" type="sibTrans" cxnId="{014F41E9-802D-4516-B7AB-62DCDEB9710C}">
      <dgm:prSet/>
      <dgm:spPr/>
      <dgm:t>
        <a:bodyPr/>
        <a:lstStyle/>
        <a:p>
          <a:pPr algn="ctr"/>
          <a:endParaRPr lang="es-ES"/>
        </a:p>
      </dgm:t>
    </dgm:pt>
    <dgm:pt modelId="{F7A6F868-5E19-46FB-A7FF-9FDA8DE57333}">
      <dgm:prSet phldrT="[Texto]"/>
      <dgm:spPr/>
      <dgm:t>
        <a:bodyPr/>
        <a:lstStyle/>
        <a:p>
          <a:pPr algn="ctr"/>
          <a:r>
            <a:rPr lang="es-ES"/>
            <a:t>Protección de la biodiversidad</a:t>
          </a:r>
        </a:p>
      </dgm:t>
    </dgm:pt>
    <dgm:pt modelId="{03288570-91AB-4372-80DD-88F540A8C59B}" type="parTrans" cxnId="{94619A66-A4E0-4721-900F-82CFD005A5E4}">
      <dgm:prSet/>
      <dgm:spPr/>
      <dgm:t>
        <a:bodyPr/>
        <a:lstStyle/>
        <a:p>
          <a:pPr algn="ctr"/>
          <a:endParaRPr lang="es-ES"/>
        </a:p>
      </dgm:t>
    </dgm:pt>
    <dgm:pt modelId="{3FEA31C1-7172-448D-A680-034D1CCE015B}" type="sibTrans" cxnId="{94619A66-A4E0-4721-900F-82CFD005A5E4}">
      <dgm:prSet/>
      <dgm:spPr/>
      <dgm:t>
        <a:bodyPr/>
        <a:lstStyle/>
        <a:p>
          <a:pPr algn="ctr"/>
          <a:endParaRPr lang="es-ES"/>
        </a:p>
      </dgm:t>
    </dgm:pt>
    <dgm:pt modelId="{58AF148C-120B-456A-833C-B05541A96245}">
      <dgm:prSet phldrT="[Texto]"/>
      <dgm:spPr/>
      <dgm:t>
        <a:bodyPr/>
        <a:lstStyle/>
        <a:p>
          <a:pPr algn="ctr"/>
          <a:r>
            <a:rPr lang="es-ES"/>
            <a:t>Captura de Carbono</a:t>
          </a:r>
        </a:p>
      </dgm:t>
    </dgm:pt>
    <dgm:pt modelId="{550AA269-C28B-49E4-800D-824BB9293A38}" type="parTrans" cxnId="{4321BE23-D80A-4BF1-82AB-13722A4DB1F2}">
      <dgm:prSet/>
      <dgm:spPr/>
      <dgm:t>
        <a:bodyPr/>
        <a:lstStyle/>
        <a:p>
          <a:pPr algn="ctr"/>
          <a:endParaRPr lang="es-ES"/>
        </a:p>
      </dgm:t>
    </dgm:pt>
    <dgm:pt modelId="{61F11CE7-A7A7-4352-8429-4E979D7B05C4}" type="sibTrans" cxnId="{4321BE23-D80A-4BF1-82AB-13722A4DB1F2}">
      <dgm:prSet/>
      <dgm:spPr/>
      <dgm:t>
        <a:bodyPr/>
        <a:lstStyle/>
        <a:p>
          <a:pPr algn="ctr"/>
          <a:endParaRPr lang="es-ES"/>
        </a:p>
      </dgm:t>
    </dgm:pt>
    <dgm:pt modelId="{60E3D885-F882-4898-9421-AE857D7079C5}">
      <dgm:prSet phldrT="[Texto]"/>
      <dgm:spPr/>
      <dgm:t>
        <a:bodyPr/>
        <a:lstStyle/>
        <a:p>
          <a:pPr algn="ctr"/>
          <a:r>
            <a:rPr lang="es-ES"/>
            <a:t>Belleza escénica</a:t>
          </a:r>
        </a:p>
      </dgm:t>
    </dgm:pt>
    <dgm:pt modelId="{68A61056-2BB7-4AA9-BBBC-850DF28DE6EA}" type="parTrans" cxnId="{17A92747-726A-43E2-ABFD-D718561BCC2B}">
      <dgm:prSet/>
      <dgm:spPr/>
      <dgm:t>
        <a:bodyPr/>
        <a:lstStyle/>
        <a:p>
          <a:pPr algn="ctr"/>
          <a:endParaRPr lang="es-ES"/>
        </a:p>
      </dgm:t>
    </dgm:pt>
    <dgm:pt modelId="{C33DBDD6-357B-4F91-9187-E68960ADE21C}" type="sibTrans" cxnId="{17A92747-726A-43E2-ABFD-D718561BCC2B}">
      <dgm:prSet/>
      <dgm:spPr/>
      <dgm:t>
        <a:bodyPr/>
        <a:lstStyle/>
        <a:p>
          <a:pPr algn="ctr"/>
          <a:endParaRPr lang="es-ES"/>
        </a:p>
      </dgm:t>
    </dgm:pt>
    <dgm:pt modelId="{7381C168-0DDE-43C3-8774-17F6DE1EC4D6}" type="pres">
      <dgm:prSet presAssocID="{B6B689EA-8EC1-46DC-AE45-DB6456B2CC50}" presName="cycle" presStyleCnt="0">
        <dgm:presLayoutVars>
          <dgm:chMax val="1"/>
          <dgm:dir/>
          <dgm:animLvl val="ctr"/>
          <dgm:resizeHandles val="exact"/>
        </dgm:presLayoutVars>
      </dgm:prSet>
      <dgm:spPr/>
      <dgm:t>
        <a:bodyPr/>
        <a:lstStyle/>
        <a:p>
          <a:endParaRPr lang="es-CO"/>
        </a:p>
      </dgm:t>
    </dgm:pt>
    <dgm:pt modelId="{155E0809-30B4-423F-A311-5AB57D9E6DFD}" type="pres">
      <dgm:prSet presAssocID="{8D9EC89C-232E-41E9-AFA1-A33BB262A2A2}" presName="centerShape" presStyleLbl="node0" presStyleIdx="0" presStyleCnt="1"/>
      <dgm:spPr/>
      <dgm:t>
        <a:bodyPr/>
        <a:lstStyle/>
        <a:p>
          <a:endParaRPr lang="es-ES"/>
        </a:p>
      </dgm:t>
    </dgm:pt>
    <dgm:pt modelId="{F894BC64-13DF-4935-8D8B-D6804DFE7DAC}" type="pres">
      <dgm:prSet presAssocID="{19C3E568-F284-4CF1-A7B1-DCBB51960901}" presName="Name9" presStyleLbl="parChTrans1D2" presStyleIdx="0" presStyleCnt="4"/>
      <dgm:spPr/>
      <dgm:t>
        <a:bodyPr/>
        <a:lstStyle/>
        <a:p>
          <a:endParaRPr lang="es-CO"/>
        </a:p>
      </dgm:t>
    </dgm:pt>
    <dgm:pt modelId="{342E925E-E434-4561-811B-DD406DBA8791}" type="pres">
      <dgm:prSet presAssocID="{19C3E568-F284-4CF1-A7B1-DCBB51960901}" presName="connTx" presStyleLbl="parChTrans1D2" presStyleIdx="0" presStyleCnt="4"/>
      <dgm:spPr/>
      <dgm:t>
        <a:bodyPr/>
        <a:lstStyle/>
        <a:p>
          <a:endParaRPr lang="es-CO"/>
        </a:p>
      </dgm:t>
    </dgm:pt>
    <dgm:pt modelId="{A0441C3A-4AC4-4B46-BFF9-19B5E64C1375}" type="pres">
      <dgm:prSet presAssocID="{AB0C8219-3A4E-4039-8277-944785087E00}" presName="node" presStyleLbl="node1" presStyleIdx="0" presStyleCnt="4">
        <dgm:presLayoutVars>
          <dgm:bulletEnabled val="1"/>
        </dgm:presLayoutVars>
      </dgm:prSet>
      <dgm:spPr/>
      <dgm:t>
        <a:bodyPr/>
        <a:lstStyle/>
        <a:p>
          <a:endParaRPr lang="es-CO"/>
        </a:p>
      </dgm:t>
    </dgm:pt>
    <dgm:pt modelId="{10667356-508C-4DBA-A989-CD8D94949EF3}" type="pres">
      <dgm:prSet presAssocID="{03288570-91AB-4372-80DD-88F540A8C59B}" presName="Name9" presStyleLbl="parChTrans1D2" presStyleIdx="1" presStyleCnt="4"/>
      <dgm:spPr/>
      <dgm:t>
        <a:bodyPr/>
        <a:lstStyle/>
        <a:p>
          <a:endParaRPr lang="es-CO"/>
        </a:p>
      </dgm:t>
    </dgm:pt>
    <dgm:pt modelId="{B4864BF8-ABD1-4C63-88FE-6777BABAC21C}" type="pres">
      <dgm:prSet presAssocID="{03288570-91AB-4372-80DD-88F540A8C59B}" presName="connTx" presStyleLbl="parChTrans1D2" presStyleIdx="1" presStyleCnt="4"/>
      <dgm:spPr/>
      <dgm:t>
        <a:bodyPr/>
        <a:lstStyle/>
        <a:p>
          <a:endParaRPr lang="es-CO"/>
        </a:p>
      </dgm:t>
    </dgm:pt>
    <dgm:pt modelId="{5FF1C38F-0784-4A9B-A087-85605441EB9D}" type="pres">
      <dgm:prSet presAssocID="{F7A6F868-5E19-46FB-A7FF-9FDA8DE57333}" presName="node" presStyleLbl="node1" presStyleIdx="1" presStyleCnt="4">
        <dgm:presLayoutVars>
          <dgm:bulletEnabled val="1"/>
        </dgm:presLayoutVars>
      </dgm:prSet>
      <dgm:spPr/>
      <dgm:t>
        <a:bodyPr/>
        <a:lstStyle/>
        <a:p>
          <a:endParaRPr lang="es-ES"/>
        </a:p>
      </dgm:t>
    </dgm:pt>
    <dgm:pt modelId="{A16F213F-0BBE-4B17-9B7E-3AC1376125CC}" type="pres">
      <dgm:prSet presAssocID="{550AA269-C28B-49E4-800D-824BB9293A38}" presName="Name9" presStyleLbl="parChTrans1D2" presStyleIdx="2" presStyleCnt="4"/>
      <dgm:spPr/>
      <dgm:t>
        <a:bodyPr/>
        <a:lstStyle/>
        <a:p>
          <a:endParaRPr lang="es-CO"/>
        </a:p>
      </dgm:t>
    </dgm:pt>
    <dgm:pt modelId="{248B6287-F5B2-4AB8-B9F6-7A47A70E971C}" type="pres">
      <dgm:prSet presAssocID="{550AA269-C28B-49E4-800D-824BB9293A38}" presName="connTx" presStyleLbl="parChTrans1D2" presStyleIdx="2" presStyleCnt="4"/>
      <dgm:spPr/>
      <dgm:t>
        <a:bodyPr/>
        <a:lstStyle/>
        <a:p>
          <a:endParaRPr lang="es-CO"/>
        </a:p>
      </dgm:t>
    </dgm:pt>
    <dgm:pt modelId="{0931A053-C5CF-4103-875F-6733D6A754FB}" type="pres">
      <dgm:prSet presAssocID="{58AF148C-120B-456A-833C-B05541A96245}" presName="node" presStyleLbl="node1" presStyleIdx="2" presStyleCnt="4">
        <dgm:presLayoutVars>
          <dgm:bulletEnabled val="1"/>
        </dgm:presLayoutVars>
      </dgm:prSet>
      <dgm:spPr/>
      <dgm:t>
        <a:bodyPr/>
        <a:lstStyle/>
        <a:p>
          <a:endParaRPr lang="es-CO"/>
        </a:p>
      </dgm:t>
    </dgm:pt>
    <dgm:pt modelId="{523458AF-60DD-4F45-AF72-7D5E122399A1}" type="pres">
      <dgm:prSet presAssocID="{68A61056-2BB7-4AA9-BBBC-850DF28DE6EA}" presName="Name9" presStyleLbl="parChTrans1D2" presStyleIdx="3" presStyleCnt="4"/>
      <dgm:spPr/>
      <dgm:t>
        <a:bodyPr/>
        <a:lstStyle/>
        <a:p>
          <a:endParaRPr lang="es-CO"/>
        </a:p>
      </dgm:t>
    </dgm:pt>
    <dgm:pt modelId="{872A04B1-5B1B-4D60-AD0F-73FBA85C44A9}" type="pres">
      <dgm:prSet presAssocID="{68A61056-2BB7-4AA9-BBBC-850DF28DE6EA}" presName="connTx" presStyleLbl="parChTrans1D2" presStyleIdx="3" presStyleCnt="4"/>
      <dgm:spPr/>
      <dgm:t>
        <a:bodyPr/>
        <a:lstStyle/>
        <a:p>
          <a:endParaRPr lang="es-CO"/>
        </a:p>
      </dgm:t>
    </dgm:pt>
    <dgm:pt modelId="{DBDD74FF-A29F-409F-BD08-413307226CA9}" type="pres">
      <dgm:prSet presAssocID="{60E3D885-F882-4898-9421-AE857D7079C5}" presName="node" presStyleLbl="node1" presStyleIdx="3" presStyleCnt="4">
        <dgm:presLayoutVars>
          <dgm:bulletEnabled val="1"/>
        </dgm:presLayoutVars>
      </dgm:prSet>
      <dgm:spPr/>
      <dgm:t>
        <a:bodyPr/>
        <a:lstStyle/>
        <a:p>
          <a:endParaRPr lang="es-ES"/>
        </a:p>
      </dgm:t>
    </dgm:pt>
  </dgm:ptLst>
  <dgm:cxnLst>
    <dgm:cxn modelId="{0E07DE8E-F7E3-4B92-A0C0-24565C3CC3C0}" type="presOf" srcId="{F7A6F868-5E19-46FB-A7FF-9FDA8DE57333}" destId="{5FF1C38F-0784-4A9B-A087-85605441EB9D}" srcOrd="0" destOrd="0" presId="urn:microsoft.com/office/officeart/2005/8/layout/radial1"/>
    <dgm:cxn modelId="{CA6E3780-1888-44CF-B95F-7D65D3FEEB1A}" type="presOf" srcId="{03288570-91AB-4372-80DD-88F540A8C59B}" destId="{10667356-508C-4DBA-A989-CD8D94949EF3}" srcOrd="0" destOrd="0" presId="urn:microsoft.com/office/officeart/2005/8/layout/radial1"/>
    <dgm:cxn modelId="{CA96BD18-AEAD-4B38-801F-01AD8E74D0AF}" srcId="{B6B689EA-8EC1-46DC-AE45-DB6456B2CC50}" destId="{8D9EC89C-232E-41E9-AFA1-A33BB262A2A2}" srcOrd="0" destOrd="0" parTransId="{ABC96EC7-CD20-4725-BE9D-F7630034C1D3}" sibTransId="{210BB812-0957-40B7-8AAF-E175258D66A7}"/>
    <dgm:cxn modelId="{17A92747-726A-43E2-ABFD-D718561BCC2B}" srcId="{8D9EC89C-232E-41E9-AFA1-A33BB262A2A2}" destId="{60E3D885-F882-4898-9421-AE857D7079C5}" srcOrd="3" destOrd="0" parTransId="{68A61056-2BB7-4AA9-BBBC-850DF28DE6EA}" sibTransId="{C33DBDD6-357B-4F91-9187-E68960ADE21C}"/>
    <dgm:cxn modelId="{8C2C5158-74CB-4462-BB16-C1E2A54178C6}" type="presOf" srcId="{AB0C8219-3A4E-4039-8277-944785087E00}" destId="{A0441C3A-4AC4-4B46-BFF9-19B5E64C1375}" srcOrd="0" destOrd="0" presId="urn:microsoft.com/office/officeart/2005/8/layout/radial1"/>
    <dgm:cxn modelId="{8EAF3E3F-6C8B-43D3-91AF-2AC45E013089}" type="presOf" srcId="{B6B689EA-8EC1-46DC-AE45-DB6456B2CC50}" destId="{7381C168-0DDE-43C3-8774-17F6DE1EC4D6}" srcOrd="0" destOrd="0" presId="urn:microsoft.com/office/officeart/2005/8/layout/radial1"/>
    <dgm:cxn modelId="{1B8D3E37-EB97-4C04-83E5-52CEB5EB78E2}" type="presOf" srcId="{19C3E568-F284-4CF1-A7B1-DCBB51960901}" destId="{F894BC64-13DF-4935-8D8B-D6804DFE7DAC}" srcOrd="0" destOrd="0" presId="urn:microsoft.com/office/officeart/2005/8/layout/radial1"/>
    <dgm:cxn modelId="{014F41E9-802D-4516-B7AB-62DCDEB9710C}" srcId="{8D9EC89C-232E-41E9-AFA1-A33BB262A2A2}" destId="{AB0C8219-3A4E-4039-8277-944785087E00}" srcOrd="0" destOrd="0" parTransId="{19C3E568-F284-4CF1-A7B1-DCBB51960901}" sibTransId="{EAF93ECF-4CB8-4A2F-B01F-F751574D1751}"/>
    <dgm:cxn modelId="{A4229D5F-B394-4F36-B277-80F0D950F9DC}" type="presOf" srcId="{68A61056-2BB7-4AA9-BBBC-850DF28DE6EA}" destId="{523458AF-60DD-4F45-AF72-7D5E122399A1}" srcOrd="0" destOrd="0" presId="urn:microsoft.com/office/officeart/2005/8/layout/radial1"/>
    <dgm:cxn modelId="{4321BE23-D80A-4BF1-82AB-13722A4DB1F2}" srcId="{8D9EC89C-232E-41E9-AFA1-A33BB262A2A2}" destId="{58AF148C-120B-456A-833C-B05541A96245}" srcOrd="2" destOrd="0" parTransId="{550AA269-C28B-49E4-800D-824BB9293A38}" sibTransId="{61F11CE7-A7A7-4352-8429-4E979D7B05C4}"/>
    <dgm:cxn modelId="{39BD1F85-54A5-4C02-B2A1-E821731A4E0E}" type="presOf" srcId="{03288570-91AB-4372-80DD-88F540A8C59B}" destId="{B4864BF8-ABD1-4C63-88FE-6777BABAC21C}" srcOrd="1" destOrd="0" presId="urn:microsoft.com/office/officeart/2005/8/layout/radial1"/>
    <dgm:cxn modelId="{94619A66-A4E0-4721-900F-82CFD005A5E4}" srcId="{8D9EC89C-232E-41E9-AFA1-A33BB262A2A2}" destId="{F7A6F868-5E19-46FB-A7FF-9FDA8DE57333}" srcOrd="1" destOrd="0" parTransId="{03288570-91AB-4372-80DD-88F540A8C59B}" sibTransId="{3FEA31C1-7172-448D-A680-034D1CCE015B}"/>
    <dgm:cxn modelId="{18BFB0F2-1AC0-460A-8730-0395898AC90D}" type="presOf" srcId="{68A61056-2BB7-4AA9-BBBC-850DF28DE6EA}" destId="{872A04B1-5B1B-4D60-AD0F-73FBA85C44A9}" srcOrd="1" destOrd="0" presId="urn:microsoft.com/office/officeart/2005/8/layout/radial1"/>
    <dgm:cxn modelId="{E9A289E9-356B-4682-9698-FAB841ECC926}" type="presOf" srcId="{19C3E568-F284-4CF1-A7B1-DCBB51960901}" destId="{342E925E-E434-4561-811B-DD406DBA8791}" srcOrd="1" destOrd="0" presId="urn:microsoft.com/office/officeart/2005/8/layout/radial1"/>
    <dgm:cxn modelId="{13D3594F-7DD4-4977-8593-838C36B12561}" type="presOf" srcId="{58AF148C-120B-456A-833C-B05541A96245}" destId="{0931A053-C5CF-4103-875F-6733D6A754FB}" srcOrd="0" destOrd="0" presId="urn:microsoft.com/office/officeart/2005/8/layout/radial1"/>
    <dgm:cxn modelId="{12C8F3D2-C26F-4778-B336-B1C668815036}" type="presOf" srcId="{8D9EC89C-232E-41E9-AFA1-A33BB262A2A2}" destId="{155E0809-30B4-423F-A311-5AB57D9E6DFD}" srcOrd="0" destOrd="0" presId="urn:microsoft.com/office/officeart/2005/8/layout/radial1"/>
    <dgm:cxn modelId="{235DD23F-1022-4041-8F0D-32F225284A49}" type="presOf" srcId="{550AA269-C28B-49E4-800D-824BB9293A38}" destId="{A16F213F-0BBE-4B17-9B7E-3AC1376125CC}" srcOrd="0" destOrd="0" presId="urn:microsoft.com/office/officeart/2005/8/layout/radial1"/>
    <dgm:cxn modelId="{E73A538E-F9DD-4FCC-A187-49A904C14842}" type="presOf" srcId="{60E3D885-F882-4898-9421-AE857D7079C5}" destId="{DBDD74FF-A29F-409F-BD08-413307226CA9}" srcOrd="0" destOrd="0" presId="urn:microsoft.com/office/officeart/2005/8/layout/radial1"/>
    <dgm:cxn modelId="{E20EA5E5-4EFE-4CF9-9EFD-61E811145166}" type="presOf" srcId="{550AA269-C28B-49E4-800D-824BB9293A38}" destId="{248B6287-F5B2-4AB8-B9F6-7A47A70E971C}" srcOrd="1" destOrd="0" presId="urn:microsoft.com/office/officeart/2005/8/layout/radial1"/>
    <dgm:cxn modelId="{98181308-0B24-4362-BA44-FC9ADC0C6FDE}" type="presParOf" srcId="{7381C168-0DDE-43C3-8774-17F6DE1EC4D6}" destId="{155E0809-30B4-423F-A311-5AB57D9E6DFD}" srcOrd="0" destOrd="0" presId="urn:microsoft.com/office/officeart/2005/8/layout/radial1"/>
    <dgm:cxn modelId="{7763CDF4-9309-4C96-BA72-34AB8D4A0B7D}" type="presParOf" srcId="{7381C168-0DDE-43C3-8774-17F6DE1EC4D6}" destId="{F894BC64-13DF-4935-8D8B-D6804DFE7DAC}" srcOrd="1" destOrd="0" presId="urn:microsoft.com/office/officeart/2005/8/layout/radial1"/>
    <dgm:cxn modelId="{5E2616A0-FF0C-4945-9FF7-4CC5A39CA727}" type="presParOf" srcId="{F894BC64-13DF-4935-8D8B-D6804DFE7DAC}" destId="{342E925E-E434-4561-811B-DD406DBA8791}" srcOrd="0" destOrd="0" presId="urn:microsoft.com/office/officeart/2005/8/layout/radial1"/>
    <dgm:cxn modelId="{C84B4BA0-59CE-4502-80E0-05676A60CF7E}" type="presParOf" srcId="{7381C168-0DDE-43C3-8774-17F6DE1EC4D6}" destId="{A0441C3A-4AC4-4B46-BFF9-19B5E64C1375}" srcOrd="2" destOrd="0" presId="urn:microsoft.com/office/officeart/2005/8/layout/radial1"/>
    <dgm:cxn modelId="{29897AAE-C47A-4979-9BA8-CB0AFDAB056A}" type="presParOf" srcId="{7381C168-0DDE-43C3-8774-17F6DE1EC4D6}" destId="{10667356-508C-4DBA-A989-CD8D94949EF3}" srcOrd="3" destOrd="0" presId="urn:microsoft.com/office/officeart/2005/8/layout/radial1"/>
    <dgm:cxn modelId="{A9737A76-6192-429C-9919-4FE9BAB561AE}" type="presParOf" srcId="{10667356-508C-4DBA-A989-CD8D94949EF3}" destId="{B4864BF8-ABD1-4C63-88FE-6777BABAC21C}" srcOrd="0" destOrd="0" presId="urn:microsoft.com/office/officeart/2005/8/layout/radial1"/>
    <dgm:cxn modelId="{84413533-4C7C-4EED-87E7-40687D776A6F}" type="presParOf" srcId="{7381C168-0DDE-43C3-8774-17F6DE1EC4D6}" destId="{5FF1C38F-0784-4A9B-A087-85605441EB9D}" srcOrd="4" destOrd="0" presId="urn:microsoft.com/office/officeart/2005/8/layout/radial1"/>
    <dgm:cxn modelId="{EAF59750-8CEE-4BDE-BD69-217363C63B57}" type="presParOf" srcId="{7381C168-0DDE-43C3-8774-17F6DE1EC4D6}" destId="{A16F213F-0BBE-4B17-9B7E-3AC1376125CC}" srcOrd="5" destOrd="0" presId="urn:microsoft.com/office/officeart/2005/8/layout/radial1"/>
    <dgm:cxn modelId="{C25A9E94-5779-468E-9415-B721F2B78239}" type="presParOf" srcId="{A16F213F-0BBE-4B17-9B7E-3AC1376125CC}" destId="{248B6287-F5B2-4AB8-B9F6-7A47A70E971C}" srcOrd="0" destOrd="0" presId="urn:microsoft.com/office/officeart/2005/8/layout/radial1"/>
    <dgm:cxn modelId="{6D96D001-9B27-4F39-8FCA-3F7572ECA8B8}" type="presParOf" srcId="{7381C168-0DDE-43C3-8774-17F6DE1EC4D6}" destId="{0931A053-C5CF-4103-875F-6733D6A754FB}" srcOrd="6" destOrd="0" presId="urn:microsoft.com/office/officeart/2005/8/layout/radial1"/>
    <dgm:cxn modelId="{C049A408-3F06-4997-B7D9-B8AB39D9373A}" type="presParOf" srcId="{7381C168-0DDE-43C3-8774-17F6DE1EC4D6}" destId="{523458AF-60DD-4F45-AF72-7D5E122399A1}" srcOrd="7" destOrd="0" presId="urn:microsoft.com/office/officeart/2005/8/layout/radial1"/>
    <dgm:cxn modelId="{B29F88E5-1337-4A82-A37D-F6A529A257F2}" type="presParOf" srcId="{523458AF-60DD-4F45-AF72-7D5E122399A1}" destId="{872A04B1-5B1B-4D60-AD0F-73FBA85C44A9}" srcOrd="0" destOrd="0" presId="urn:microsoft.com/office/officeart/2005/8/layout/radial1"/>
    <dgm:cxn modelId="{9625C4AC-18A2-4FC5-9C0B-084FB0C5A410}" type="presParOf" srcId="{7381C168-0DDE-43C3-8774-17F6DE1EC4D6}" destId="{DBDD74FF-A29F-409F-BD08-413307226CA9}"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1BF870-6723-4CCB-872E-CDAD895B080E}" type="doc">
      <dgm:prSet loTypeId="urn:microsoft.com/office/officeart/2005/8/layout/vProcess5" loCatId="process" qsTypeId="urn:microsoft.com/office/officeart/2005/8/quickstyle/simple1" qsCatId="simple" csTypeId="urn:microsoft.com/office/officeart/2005/8/colors/accent0_2" csCatId="mainScheme" phldr="1"/>
      <dgm:spPr/>
      <dgm:t>
        <a:bodyPr/>
        <a:lstStyle/>
        <a:p>
          <a:endParaRPr lang="es-ES"/>
        </a:p>
      </dgm:t>
    </dgm:pt>
    <dgm:pt modelId="{E2E0D501-092C-4670-87D1-DDB1883714BF}">
      <dgm:prSet phldrT="[Texto]"/>
      <dgm:spPr/>
      <dgm:t>
        <a:bodyPr/>
        <a:lstStyle/>
        <a:p>
          <a:pPr algn="just"/>
          <a:r>
            <a:rPr lang="es-ES">
              <a:solidFill>
                <a:schemeClr val="tx1"/>
              </a:solidFill>
            </a:rPr>
            <a:t>Etapa 1. Caracterización de la linea base (priorización de los predios y áreas estratégicas)</a:t>
          </a:r>
        </a:p>
      </dgm:t>
    </dgm:pt>
    <dgm:pt modelId="{82D4B7EB-E1D7-4D4C-A117-DFC6B63C8DC0}" type="parTrans" cxnId="{10B6ACD4-1D11-4868-8F57-67927EF65D39}">
      <dgm:prSet/>
      <dgm:spPr/>
      <dgm:t>
        <a:bodyPr/>
        <a:lstStyle/>
        <a:p>
          <a:pPr algn="just"/>
          <a:endParaRPr lang="es-ES">
            <a:solidFill>
              <a:schemeClr val="tx1"/>
            </a:solidFill>
          </a:endParaRPr>
        </a:p>
      </dgm:t>
    </dgm:pt>
    <dgm:pt modelId="{8538CC99-8340-4656-9FE7-EA11173CD99B}" type="sibTrans" cxnId="{10B6ACD4-1D11-4868-8F57-67927EF65D39}">
      <dgm:prSet/>
      <dgm:spPr/>
      <dgm:t>
        <a:bodyPr/>
        <a:lstStyle/>
        <a:p>
          <a:pPr algn="just"/>
          <a:endParaRPr lang="es-ES">
            <a:solidFill>
              <a:schemeClr val="tx1"/>
            </a:solidFill>
          </a:endParaRPr>
        </a:p>
      </dgm:t>
    </dgm:pt>
    <dgm:pt modelId="{1319341C-6B0B-445B-8014-012B5E78A668}">
      <dgm:prSet phldrT="[Texto]"/>
      <dgm:spPr/>
      <dgm:t>
        <a:bodyPr/>
        <a:lstStyle/>
        <a:p>
          <a:pPr algn="just"/>
          <a:r>
            <a:rPr lang="es-ES">
              <a:solidFill>
                <a:schemeClr val="tx1"/>
              </a:solidFill>
            </a:rPr>
            <a:t>Etapa 2. Estimación de la disponibilidad a pagar de los usuarios del servicio ambiental</a:t>
          </a:r>
        </a:p>
      </dgm:t>
    </dgm:pt>
    <dgm:pt modelId="{E5775A04-712C-4B92-A2BC-C79112F4AFA5}" type="parTrans" cxnId="{1234F9D1-B8A3-4591-A6AB-24756B22CBCD}">
      <dgm:prSet/>
      <dgm:spPr/>
      <dgm:t>
        <a:bodyPr/>
        <a:lstStyle/>
        <a:p>
          <a:pPr algn="just"/>
          <a:endParaRPr lang="es-ES">
            <a:solidFill>
              <a:schemeClr val="tx1"/>
            </a:solidFill>
          </a:endParaRPr>
        </a:p>
      </dgm:t>
    </dgm:pt>
    <dgm:pt modelId="{54D1E80B-6202-4092-9DE7-18CDF278CC27}" type="sibTrans" cxnId="{1234F9D1-B8A3-4591-A6AB-24756B22CBCD}">
      <dgm:prSet/>
      <dgm:spPr/>
      <dgm:t>
        <a:bodyPr/>
        <a:lstStyle/>
        <a:p>
          <a:pPr algn="just"/>
          <a:endParaRPr lang="es-ES">
            <a:solidFill>
              <a:schemeClr val="tx1"/>
            </a:solidFill>
          </a:endParaRPr>
        </a:p>
      </dgm:t>
    </dgm:pt>
    <dgm:pt modelId="{94C9AB26-73BD-4E3A-AB5E-8B5D8514FB2F}">
      <dgm:prSet phldrT="[Texto]"/>
      <dgm:spPr/>
      <dgm:t>
        <a:bodyPr/>
        <a:lstStyle/>
        <a:p>
          <a:pPr algn="just"/>
          <a:r>
            <a:rPr lang="es-ES">
              <a:solidFill>
                <a:schemeClr val="tx1"/>
              </a:solidFill>
            </a:rPr>
            <a:t>Etapa 3. Estimación de costos de oportunidad de los propietarios o tenedores de predios (rentabilidad de la prestación de los servicios)</a:t>
          </a:r>
        </a:p>
      </dgm:t>
    </dgm:pt>
    <dgm:pt modelId="{A1181A86-15CB-4534-A6F8-6B9E6EC4FD82}" type="parTrans" cxnId="{4D78B868-5A0F-4B76-B2CE-086B01FFF87A}">
      <dgm:prSet/>
      <dgm:spPr/>
      <dgm:t>
        <a:bodyPr/>
        <a:lstStyle/>
        <a:p>
          <a:pPr algn="just"/>
          <a:endParaRPr lang="es-ES">
            <a:solidFill>
              <a:schemeClr val="tx1"/>
            </a:solidFill>
          </a:endParaRPr>
        </a:p>
      </dgm:t>
    </dgm:pt>
    <dgm:pt modelId="{10DEDDF7-AF2D-4DC5-BEC3-32A0C64C0A49}" type="sibTrans" cxnId="{4D78B868-5A0F-4B76-B2CE-086B01FFF87A}">
      <dgm:prSet/>
      <dgm:spPr/>
      <dgm:t>
        <a:bodyPr/>
        <a:lstStyle/>
        <a:p>
          <a:pPr algn="just"/>
          <a:endParaRPr lang="es-ES">
            <a:solidFill>
              <a:schemeClr val="tx1"/>
            </a:solidFill>
          </a:endParaRPr>
        </a:p>
      </dgm:t>
    </dgm:pt>
    <dgm:pt modelId="{B15118BD-FDFB-4657-A66D-B49D370CC195}">
      <dgm:prSet phldrT="[Texto]"/>
      <dgm:spPr/>
      <dgm:t>
        <a:bodyPr/>
        <a:lstStyle/>
        <a:p>
          <a:pPr algn="just"/>
          <a:r>
            <a:rPr lang="es-ES">
              <a:solidFill>
                <a:schemeClr val="tx1"/>
              </a:solidFill>
            </a:rPr>
            <a:t>Etapa 4. Definición del monto y mecanismo de pago</a:t>
          </a:r>
        </a:p>
      </dgm:t>
    </dgm:pt>
    <dgm:pt modelId="{500F7BE4-1FEC-42F4-81CB-6280F5FB2BD8}" type="parTrans" cxnId="{00D423B3-61A0-4DE0-80F1-900E946706E5}">
      <dgm:prSet/>
      <dgm:spPr/>
      <dgm:t>
        <a:bodyPr/>
        <a:lstStyle/>
        <a:p>
          <a:pPr algn="just"/>
          <a:endParaRPr lang="es-ES">
            <a:solidFill>
              <a:schemeClr val="tx1"/>
            </a:solidFill>
          </a:endParaRPr>
        </a:p>
      </dgm:t>
    </dgm:pt>
    <dgm:pt modelId="{366BA532-3470-466F-966A-7701AAF2BF13}" type="sibTrans" cxnId="{00D423B3-61A0-4DE0-80F1-900E946706E5}">
      <dgm:prSet/>
      <dgm:spPr/>
      <dgm:t>
        <a:bodyPr/>
        <a:lstStyle/>
        <a:p>
          <a:pPr algn="just"/>
          <a:endParaRPr lang="es-ES">
            <a:solidFill>
              <a:schemeClr val="tx1"/>
            </a:solidFill>
          </a:endParaRPr>
        </a:p>
      </dgm:t>
    </dgm:pt>
    <dgm:pt modelId="{1D5F96D6-17E6-4D95-8C8D-427B0A60BA8C}">
      <dgm:prSet phldrT="[Texto]"/>
      <dgm:spPr/>
      <dgm:t>
        <a:bodyPr/>
        <a:lstStyle/>
        <a:p>
          <a:pPr algn="just"/>
          <a:r>
            <a:rPr lang="es-ES">
              <a:solidFill>
                <a:schemeClr val="tx1"/>
              </a:solidFill>
            </a:rPr>
            <a:t>Etapa 5. Determinación de fuentes de financiación y análisis de sostenibilidad financiera del esquema.</a:t>
          </a:r>
        </a:p>
      </dgm:t>
    </dgm:pt>
    <dgm:pt modelId="{EF801F5F-A630-495A-9E0B-E92EED94006F}" type="parTrans" cxnId="{1E0C3A68-87DB-456B-A1DA-6B7FDFDA7AE9}">
      <dgm:prSet/>
      <dgm:spPr/>
      <dgm:t>
        <a:bodyPr/>
        <a:lstStyle/>
        <a:p>
          <a:pPr algn="just"/>
          <a:endParaRPr lang="es-ES">
            <a:solidFill>
              <a:schemeClr val="tx1"/>
            </a:solidFill>
          </a:endParaRPr>
        </a:p>
      </dgm:t>
    </dgm:pt>
    <dgm:pt modelId="{C7F437BC-10E4-4592-BD2D-79B1375AEF86}" type="sibTrans" cxnId="{1E0C3A68-87DB-456B-A1DA-6B7FDFDA7AE9}">
      <dgm:prSet/>
      <dgm:spPr/>
      <dgm:t>
        <a:bodyPr/>
        <a:lstStyle/>
        <a:p>
          <a:pPr algn="just"/>
          <a:endParaRPr lang="es-ES">
            <a:solidFill>
              <a:schemeClr val="tx1"/>
            </a:solidFill>
          </a:endParaRPr>
        </a:p>
      </dgm:t>
    </dgm:pt>
    <dgm:pt modelId="{D2D1C496-D7BA-4333-AE3C-E2DC892F367F}" type="pres">
      <dgm:prSet presAssocID="{FD1BF870-6723-4CCB-872E-CDAD895B080E}" presName="outerComposite" presStyleCnt="0">
        <dgm:presLayoutVars>
          <dgm:chMax val="5"/>
          <dgm:dir/>
          <dgm:resizeHandles val="exact"/>
        </dgm:presLayoutVars>
      </dgm:prSet>
      <dgm:spPr/>
      <dgm:t>
        <a:bodyPr/>
        <a:lstStyle/>
        <a:p>
          <a:endParaRPr lang="es-CO"/>
        </a:p>
      </dgm:t>
    </dgm:pt>
    <dgm:pt modelId="{431F4C1B-628F-4C19-995A-827E1E0167D8}" type="pres">
      <dgm:prSet presAssocID="{FD1BF870-6723-4CCB-872E-CDAD895B080E}" presName="dummyMaxCanvas" presStyleCnt="0">
        <dgm:presLayoutVars/>
      </dgm:prSet>
      <dgm:spPr/>
    </dgm:pt>
    <dgm:pt modelId="{A70A5687-8F52-4D2D-8A4E-460E7BF1BC7D}" type="pres">
      <dgm:prSet presAssocID="{FD1BF870-6723-4CCB-872E-CDAD895B080E}" presName="FiveNodes_1" presStyleLbl="node1" presStyleIdx="0" presStyleCnt="5">
        <dgm:presLayoutVars>
          <dgm:bulletEnabled val="1"/>
        </dgm:presLayoutVars>
      </dgm:prSet>
      <dgm:spPr/>
      <dgm:t>
        <a:bodyPr/>
        <a:lstStyle/>
        <a:p>
          <a:endParaRPr lang="es-ES"/>
        </a:p>
      </dgm:t>
    </dgm:pt>
    <dgm:pt modelId="{E25FC4A2-89C1-4DDA-B3A5-76E6ABCD62D1}" type="pres">
      <dgm:prSet presAssocID="{FD1BF870-6723-4CCB-872E-CDAD895B080E}" presName="FiveNodes_2" presStyleLbl="node1" presStyleIdx="1" presStyleCnt="5">
        <dgm:presLayoutVars>
          <dgm:bulletEnabled val="1"/>
        </dgm:presLayoutVars>
      </dgm:prSet>
      <dgm:spPr/>
      <dgm:t>
        <a:bodyPr/>
        <a:lstStyle/>
        <a:p>
          <a:endParaRPr lang="es-CO"/>
        </a:p>
      </dgm:t>
    </dgm:pt>
    <dgm:pt modelId="{EDC650BD-D0CF-48DF-9593-CA5ABB841A29}" type="pres">
      <dgm:prSet presAssocID="{FD1BF870-6723-4CCB-872E-CDAD895B080E}" presName="FiveNodes_3" presStyleLbl="node1" presStyleIdx="2" presStyleCnt="5">
        <dgm:presLayoutVars>
          <dgm:bulletEnabled val="1"/>
        </dgm:presLayoutVars>
      </dgm:prSet>
      <dgm:spPr/>
      <dgm:t>
        <a:bodyPr/>
        <a:lstStyle/>
        <a:p>
          <a:endParaRPr lang="es-ES"/>
        </a:p>
      </dgm:t>
    </dgm:pt>
    <dgm:pt modelId="{9EECAB7B-417F-4B07-9A99-DB6B059CD69F}" type="pres">
      <dgm:prSet presAssocID="{FD1BF870-6723-4CCB-872E-CDAD895B080E}" presName="FiveNodes_4" presStyleLbl="node1" presStyleIdx="3" presStyleCnt="5">
        <dgm:presLayoutVars>
          <dgm:bulletEnabled val="1"/>
        </dgm:presLayoutVars>
      </dgm:prSet>
      <dgm:spPr/>
      <dgm:t>
        <a:bodyPr/>
        <a:lstStyle/>
        <a:p>
          <a:endParaRPr lang="es-CO"/>
        </a:p>
      </dgm:t>
    </dgm:pt>
    <dgm:pt modelId="{103AB9E2-6932-4CCB-8936-B546A0CC2613}" type="pres">
      <dgm:prSet presAssocID="{FD1BF870-6723-4CCB-872E-CDAD895B080E}" presName="FiveNodes_5" presStyleLbl="node1" presStyleIdx="4" presStyleCnt="5">
        <dgm:presLayoutVars>
          <dgm:bulletEnabled val="1"/>
        </dgm:presLayoutVars>
      </dgm:prSet>
      <dgm:spPr/>
      <dgm:t>
        <a:bodyPr/>
        <a:lstStyle/>
        <a:p>
          <a:endParaRPr lang="es-ES"/>
        </a:p>
      </dgm:t>
    </dgm:pt>
    <dgm:pt modelId="{9C8855A6-6AB0-4FE0-832F-74827B182B75}" type="pres">
      <dgm:prSet presAssocID="{FD1BF870-6723-4CCB-872E-CDAD895B080E}" presName="FiveConn_1-2" presStyleLbl="fgAccFollowNode1" presStyleIdx="0" presStyleCnt="4">
        <dgm:presLayoutVars>
          <dgm:bulletEnabled val="1"/>
        </dgm:presLayoutVars>
      </dgm:prSet>
      <dgm:spPr/>
      <dgm:t>
        <a:bodyPr/>
        <a:lstStyle/>
        <a:p>
          <a:endParaRPr lang="es-CO"/>
        </a:p>
      </dgm:t>
    </dgm:pt>
    <dgm:pt modelId="{C64BA8B0-16FF-4597-9948-C4A40281E972}" type="pres">
      <dgm:prSet presAssocID="{FD1BF870-6723-4CCB-872E-CDAD895B080E}" presName="FiveConn_2-3" presStyleLbl="fgAccFollowNode1" presStyleIdx="1" presStyleCnt="4">
        <dgm:presLayoutVars>
          <dgm:bulletEnabled val="1"/>
        </dgm:presLayoutVars>
      </dgm:prSet>
      <dgm:spPr/>
      <dgm:t>
        <a:bodyPr/>
        <a:lstStyle/>
        <a:p>
          <a:endParaRPr lang="es-CO"/>
        </a:p>
      </dgm:t>
    </dgm:pt>
    <dgm:pt modelId="{D8262BA9-B133-455D-ADDC-189932DDBDA5}" type="pres">
      <dgm:prSet presAssocID="{FD1BF870-6723-4CCB-872E-CDAD895B080E}" presName="FiveConn_3-4" presStyleLbl="fgAccFollowNode1" presStyleIdx="2" presStyleCnt="4">
        <dgm:presLayoutVars>
          <dgm:bulletEnabled val="1"/>
        </dgm:presLayoutVars>
      </dgm:prSet>
      <dgm:spPr/>
      <dgm:t>
        <a:bodyPr/>
        <a:lstStyle/>
        <a:p>
          <a:endParaRPr lang="es-CO"/>
        </a:p>
      </dgm:t>
    </dgm:pt>
    <dgm:pt modelId="{9DF47136-787E-4B2E-BCF7-87EB6B34B46C}" type="pres">
      <dgm:prSet presAssocID="{FD1BF870-6723-4CCB-872E-CDAD895B080E}" presName="FiveConn_4-5" presStyleLbl="fgAccFollowNode1" presStyleIdx="3" presStyleCnt="4">
        <dgm:presLayoutVars>
          <dgm:bulletEnabled val="1"/>
        </dgm:presLayoutVars>
      </dgm:prSet>
      <dgm:spPr/>
      <dgm:t>
        <a:bodyPr/>
        <a:lstStyle/>
        <a:p>
          <a:endParaRPr lang="es-CO"/>
        </a:p>
      </dgm:t>
    </dgm:pt>
    <dgm:pt modelId="{6450586C-6BD0-4D48-A6E8-3E81A8384AAD}" type="pres">
      <dgm:prSet presAssocID="{FD1BF870-6723-4CCB-872E-CDAD895B080E}" presName="FiveNodes_1_text" presStyleLbl="node1" presStyleIdx="4" presStyleCnt="5">
        <dgm:presLayoutVars>
          <dgm:bulletEnabled val="1"/>
        </dgm:presLayoutVars>
      </dgm:prSet>
      <dgm:spPr/>
      <dgm:t>
        <a:bodyPr/>
        <a:lstStyle/>
        <a:p>
          <a:endParaRPr lang="es-ES"/>
        </a:p>
      </dgm:t>
    </dgm:pt>
    <dgm:pt modelId="{9E6BAEE8-5B0A-4470-B0FA-A6EC713452A2}" type="pres">
      <dgm:prSet presAssocID="{FD1BF870-6723-4CCB-872E-CDAD895B080E}" presName="FiveNodes_2_text" presStyleLbl="node1" presStyleIdx="4" presStyleCnt="5">
        <dgm:presLayoutVars>
          <dgm:bulletEnabled val="1"/>
        </dgm:presLayoutVars>
      </dgm:prSet>
      <dgm:spPr/>
      <dgm:t>
        <a:bodyPr/>
        <a:lstStyle/>
        <a:p>
          <a:endParaRPr lang="es-CO"/>
        </a:p>
      </dgm:t>
    </dgm:pt>
    <dgm:pt modelId="{6B052508-471A-4DD8-B546-FD036DD2BCE0}" type="pres">
      <dgm:prSet presAssocID="{FD1BF870-6723-4CCB-872E-CDAD895B080E}" presName="FiveNodes_3_text" presStyleLbl="node1" presStyleIdx="4" presStyleCnt="5">
        <dgm:presLayoutVars>
          <dgm:bulletEnabled val="1"/>
        </dgm:presLayoutVars>
      </dgm:prSet>
      <dgm:spPr/>
      <dgm:t>
        <a:bodyPr/>
        <a:lstStyle/>
        <a:p>
          <a:endParaRPr lang="es-ES"/>
        </a:p>
      </dgm:t>
    </dgm:pt>
    <dgm:pt modelId="{FFD2978F-3DF0-43AD-8769-0FC3DEDFADFD}" type="pres">
      <dgm:prSet presAssocID="{FD1BF870-6723-4CCB-872E-CDAD895B080E}" presName="FiveNodes_4_text" presStyleLbl="node1" presStyleIdx="4" presStyleCnt="5">
        <dgm:presLayoutVars>
          <dgm:bulletEnabled val="1"/>
        </dgm:presLayoutVars>
      </dgm:prSet>
      <dgm:spPr/>
      <dgm:t>
        <a:bodyPr/>
        <a:lstStyle/>
        <a:p>
          <a:endParaRPr lang="es-CO"/>
        </a:p>
      </dgm:t>
    </dgm:pt>
    <dgm:pt modelId="{2CC82113-4A17-4184-BAFB-F1B1996B2F81}" type="pres">
      <dgm:prSet presAssocID="{FD1BF870-6723-4CCB-872E-CDAD895B080E}" presName="FiveNodes_5_text" presStyleLbl="node1" presStyleIdx="4" presStyleCnt="5">
        <dgm:presLayoutVars>
          <dgm:bulletEnabled val="1"/>
        </dgm:presLayoutVars>
      </dgm:prSet>
      <dgm:spPr/>
      <dgm:t>
        <a:bodyPr/>
        <a:lstStyle/>
        <a:p>
          <a:endParaRPr lang="es-ES"/>
        </a:p>
      </dgm:t>
    </dgm:pt>
  </dgm:ptLst>
  <dgm:cxnLst>
    <dgm:cxn modelId="{4D78B868-5A0F-4B76-B2CE-086B01FFF87A}" srcId="{FD1BF870-6723-4CCB-872E-CDAD895B080E}" destId="{94C9AB26-73BD-4E3A-AB5E-8B5D8514FB2F}" srcOrd="2" destOrd="0" parTransId="{A1181A86-15CB-4534-A6F8-6B9E6EC4FD82}" sibTransId="{10DEDDF7-AF2D-4DC5-BEC3-32A0C64C0A49}"/>
    <dgm:cxn modelId="{F70291D6-0103-46B5-9E37-0EAB4178B17E}" type="presOf" srcId="{8538CC99-8340-4656-9FE7-EA11173CD99B}" destId="{9C8855A6-6AB0-4FE0-832F-74827B182B75}" srcOrd="0" destOrd="0" presId="urn:microsoft.com/office/officeart/2005/8/layout/vProcess5"/>
    <dgm:cxn modelId="{60BBF33A-A848-4555-B9A2-0A61C31F2301}" type="presOf" srcId="{54D1E80B-6202-4092-9DE7-18CDF278CC27}" destId="{C64BA8B0-16FF-4597-9948-C4A40281E972}" srcOrd="0" destOrd="0" presId="urn:microsoft.com/office/officeart/2005/8/layout/vProcess5"/>
    <dgm:cxn modelId="{5FD7E88E-C528-4899-BF5C-1F2FF0E7EFC7}" type="presOf" srcId="{B15118BD-FDFB-4657-A66D-B49D370CC195}" destId="{9EECAB7B-417F-4B07-9A99-DB6B059CD69F}" srcOrd="0" destOrd="0" presId="urn:microsoft.com/office/officeart/2005/8/layout/vProcess5"/>
    <dgm:cxn modelId="{A91B1714-8C99-44C4-BD6E-C1DFDF005268}" type="presOf" srcId="{366BA532-3470-466F-966A-7701AAF2BF13}" destId="{9DF47136-787E-4B2E-BCF7-87EB6B34B46C}" srcOrd="0" destOrd="0" presId="urn:microsoft.com/office/officeart/2005/8/layout/vProcess5"/>
    <dgm:cxn modelId="{ACB34119-808A-40E4-BE21-05E5A26673B7}" type="presOf" srcId="{E2E0D501-092C-4670-87D1-DDB1883714BF}" destId="{A70A5687-8F52-4D2D-8A4E-460E7BF1BC7D}" srcOrd="0" destOrd="0" presId="urn:microsoft.com/office/officeart/2005/8/layout/vProcess5"/>
    <dgm:cxn modelId="{1E51D934-65D3-4650-AA8D-F993BFFFE489}" type="presOf" srcId="{94C9AB26-73BD-4E3A-AB5E-8B5D8514FB2F}" destId="{EDC650BD-D0CF-48DF-9593-CA5ABB841A29}" srcOrd="0" destOrd="0" presId="urn:microsoft.com/office/officeart/2005/8/layout/vProcess5"/>
    <dgm:cxn modelId="{F476AA3A-1BDB-4232-88F4-3BD853E59062}" type="presOf" srcId="{E2E0D501-092C-4670-87D1-DDB1883714BF}" destId="{6450586C-6BD0-4D48-A6E8-3E81A8384AAD}" srcOrd="1" destOrd="0" presId="urn:microsoft.com/office/officeart/2005/8/layout/vProcess5"/>
    <dgm:cxn modelId="{AE007807-121A-49E7-8013-790657665DD3}" type="presOf" srcId="{1319341C-6B0B-445B-8014-012B5E78A668}" destId="{E25FC4A2-89C1-4DDA-B3A5-76E6ABCD62D1}" srcOrd="0" destOrd="0" presId="urn:microsoft.com/office/officeart/2005/8/layout/vProcess5"/>
    <dgm:cxn modelId="{00D423B3-61A0-4DE0-80F1-900E946706E5}" srcId="{FD1BF870-6723-4CCB-872E-CDAD895B080E}" destId="{B15118BD-FDFB-4657-A66D-B49D370CC195}" srcOrd="3" destOrd="0" parTransId="{500F7BE4-1FEC-42F4-81CB-6280F5FB2BD8}" sibTransId="{366BA532-3470-466F-966A-7701AAF2BF13}"/>
    <dgm:cxn modelId="{1234F9D1-B8A3-4591-A6AB-24756B22CBCD}" srcId="{FD1BF870-6723-4CCB-872E-CDAD895B080E}" destId="{1319341C-6B0B-445B-8014-012B5E78A668}" srcOrd="1" destOrd="0" parTransId="{E5775A04-712C-4B92-A2BC-C79112F4AFA5}" sibTransId="{54D1E80B-6202-4092-9DE7-18CDF278CC27}"/>
    <dgm:cxn modelId="{28113E45-9857-48BD-A1CA-A0E14A78DBF7}" type="presOf" srcId="{1D5F96D6-17E6-4D95-8C8D-427B0A60BA8C}" destId="{103AB9E2-6932-4CCB-8936-B546A0CC2613}" srcOrd="0" destOrd="0" presId="urn:microsoft.com/office/officeart/2005/8/layout/vProcess5"/>
    <dgm:cxn modelId="{0B844988-23A8-4743-9666-68302831B687}" type="presOf" srcId="{10DEDDF7-AF2D-4DC5-BEC3-32A0C64C0A49}" destId="{D8262BA9-B133-455D-ADDC-189932DDBDA5}" srcOrd="0" destOrd="0" presId="urn:microsoft.com/office/officeart/2005/8/layout/vProcess5"/>
    <dgm:cxn modelId="{31D5A49C-8A7C-4714-BF63-5BFBF6F16158}" type="presOf" srcId="{B15118BD-FDFB-4657-A66D-B49D370CC195}" destId="{FFD2978F-3DF0-43AD-8769-0FC3DEDFADFD}" srcOrd="1" destOrd="0" presId="urn:microsoft.com/office/officeart/2005/8/layout/vProcess5"/>
    <dgm:cxn modelId="{0DB86A78-E543-49AB-A1B0-36050588A9DB}" type="presOf" srcId="{1319341C-6B0B-445B-8014-012B5E78A668}" destId="{9E6BAEE8-5B0A-4470-B0FA-A6EC713452A2}" srcOrd="1" destOrd="0" presId="urn:microsoft.com/office/officeart/2005/8/layout/vProcess5"/>
    <dgm:cxn modelId="{2F0CA954-7786-478A-8BE6-1B4A37BBE9C2}" type="presOf" srcId="{FD1BF870-6723-4CCB-872E-CDAD895B080E}" destId="{D2D1C496-D7BA-4333-AE3C-E2DC892F367F}" srcOrd="0" destOrd="0" presId="urn:microsoft.com/office/officeart/2005/8/layout/vProcess5"/>
    <dgm:cxn modelId="{1E0C3A68-87DB-456B-A1DA-6B7FDFDA7AE9}" srcId="{FD1BF870-6723-4CCB-872E-CDAD895B080E}" destId="{1D5F96D6-17E6-4D95-8C8D-427B0A60BA8C}" srcOrd="4" destOrd="0" parTransId="{EF801F5F-A630-495A-9E0B-E92EED94006F}" sibTransId="{C7F437BC-10E4-4592-BD2D-79B1375AEF86}"/>
    <dgm:cxn modelId="{C51864CC-AA51-4AE9-A7DE-8F6000BF10B0}" type="presOf" srcId="{94C9AB26-73BD-4E3A-AB5E-8B5D8514FB2F}" destId="{6B052508-471A-4DD8-B546-FD036DD2BCE0}" srcOrd="1" destOrd="0" presId="urn:microsoft.com/office/officeart/2005/8/layout/vProcess5"/>
    <dgm:cxn modelId="{10B6ACD4-1D11-4868-8F57-67927EF65D39}" srcId="{FD1BF870-6723-4CCB-872E-CDAD895B080E}" destId="{E2E0D501-092C-4670-87D1-DDB1883714BF}" srcOrd="0" destOrd="0" parTransId="{82D4B7EB-E1D7-4D4C-A117-DFC6B63C8DC0}" sibTransId="{8538CC99-8340-4656-9FE7-EA11173CD99B}"/>
    <dgm:cxn modelId="{745AD328-0B17-4E5B-8D51-6742D7EEDDB9}" type="presOf" srcId="{1D5F96D6-17E6-4D95-8C8D-427B0A60BA8C}" destId="{2CC82113-4A17-4184-BAFB-F1B1996B2F81}" srcOrd="1" destOrd="0" presId="urn:microsoft.com/office/officeart/2005/8/layout/vProcess5"/>
    <dgm:cxn modelId="{42FA4FB6-9B2C-4DE3-BACC-333DFAFDDA80}" type="presParOf" srcId="{D2D1C496-D7BA-4333-AE3C-E2DC892F367F}" destId="{431F4C1B-628F-4C19-995A-827E1E0167D8}" srcOrd="0" destOrd="0" presId="urn:microsoft.com/office/officeart/2005/8/layout/vProcess5"/>
    <dgm:cxn modelId="{5AF06A3B-2FC9-4F24-A15F-90FE0CE63EED}" type="presParOf" srcId="{D2D1C496-D7BA-4333-AE3C-E2DC892F367F}" destId="{A70A5687-8F52-4D2D-8A4E-460E7BF1BC7D}" srcOrd="1" destOrd="0" presId="urn:microsoft.com/office/officeart/2005/8/layout/vProcess5"/>
    <dgm:cxn modelId="{D5F0595D-D541-4B25-A996-0648FACD7420}" type="presParOf" srcId="{D2D1C496-D7BA-4333-AE3C-E2DC892F367F}" destId="{E25FC4A2-89C1-4DDA-B3A5-76E6ABCD62D1}" srcOrd="2" destOrd="0" presId="urn:microsoft.com/office/officeart/2005/8/layout/vProcess5"/>
    <dgm:cxn modelId="{129916DB-8149-479A-ACD9-4610139E6D39}" type="presParOf" srcId="{D2D1C496-D7BA-4333-AE3C-E2DC892F367F}" destId="{EDC650BD-D0CF-48DF-9593-CA5ABB841A29}" srcOrd="3" destOrd="0" presId="urn:microsoft.com/office/officeart/2005/8/layout/vProcess5"/>
    <dgm:cxn modelId="{59E516D5-DA78-42FD-BA3B-125FB1297EEB}" type="presParOf" srcId="{D2D1C496-D7BA-4333-AE3C-E2DC892F367F}" destId="{9EECAB7B-417F-4B07-9A99-DB6B059CD69F}" srcOrd="4" destOrd="0" presId="urn:microsoft.com/office/officeart/2005/8/layout/vProcess5"/>
    <dgm:cxn modelId="{E5DCE755-EEA8-464F-AB55-6F75C848D26A}" type="presParOf" srcId="{D2D1C496-D7BA-4333-AE3C-E2DC892F367F}" destId="{103AB9E2-6932-4CCB-8936-B546A0CC2613}" srcOrd="5" destOrd="0" presId="urn:microsoft.com/office/officeart/2005/8/layout/vProcess5"/>
    <dgm:cxn modelId="{69FE5835-2B23-4845-B539-5AAA014E1BB0}" type="presParOf" srcId="{D2D1C496-D7BA-4333-AE3C-E2DC892F367F}" destId="{9C8855A6-6AB0-4FE0-832F-74827B182B75}" srcOrd="6" destOrd="0" presId="urn:microsoft.com/office/officeart/2005/8/layout/vProcess5"/>
    <dgm:cxn modelId="{10930783-CE80-4C68-9843-FB65EB4181AB}" type="presParOf" srcId="{D2D1C496-D7BA-4333-AE3C-E2DC892F367F}" destId="{C64BA8B0-16FF-4597-9948-C4A40281E972}" srcOrd="7" destOrd="0" presId="urn:microsoft.com/office/officeart/2005/8/layout/vProcess5"/>
    <dgm:cxn modelId="{4F0AF224-9C83-4CB4-96E4-A3F1D6B5430F}" type="presParOf" srcId="{D2D1C496-D7BA-4333-AE3C-E2DC892F367F}" destId="{D8262BA9-B133-455D-ADDC-189932DDBDA5}" srcOrd="8" destOrd="0" presId="urn:microsoft.com/office/officeart/2005/8/layout/vProcess5"/>
    <dgm:cxn modelId="{76796FB1-4BD2-46C0-AFB2-54E68EC33A5F}" type="presParOf" srcId="{D2D1C496-D7BA-4333-AE3C-E2DC892F367F}" destId="{9DF47136-787E-4B2E-BCF7-87EB6B34B46C}" srcOrd="9" destOrd="0" presId="urn:microsoft.com/office/officeart/2005/8/layout/vProcess5"/>
    <dgm:cxn modelId="{DD66791D-EA3A-4592-8B67-3F91C519A1BC}" type="presParOf" srcId="{D2D1C496-D7BA-4333-AE3C-E2DC892F367F}" destId="{6450586C-6BD0-4D48-A6E8-3E81A8384AAD}" srcOrd="10" destOrd="0" presId="urn:microsoft.com/office/officeart/2005/8/layout/vProcess5"/>
    <dgm:cxn modelId="{2842204D-EA8E-4D74-ACE0-83209F81A031}" type="presParOf" srcId="{D2D1C496-D7BA-4333-AE3C-E2DC892F367F}" destId="{9E6BAEE8-5B0A-4470-B0FA-A6EC713452A2}" srcOrd="11" destOrd="0" presId="urn:microsoft.com/office/officeart/2005/8/layout/vProcess5"/>
    <dgm:cxn modelId="{0BAD67EA-05B9-4104-AE5A-0637F2530A9B}" type="presParOf" srcId="{D2D1C496-D7BA-4333-AE3C-E2DC892F367F}" destId="{6B052508-471A-4DD8-B546-FD036DD2BCE0}" srcOrd="12" destOrd="0" presId="urn:microsoft.com/office/officeart/2005/8/layout/vProcess5"/>
    <dgm:cxn modelId="{C40F370E-F3A6-4B78-AE88-5370BE685A2D}" type="presParOf" srcId="{D2D1C496-D7BA-4333-AE3C-E2DC892F367F}" destId="{FFD2978F-3DF0-43AD-8769-0FC3DEDFADFD}" srcOrd="13" destOrd="0" presId="urn:microsoft.com/office/officeart/2005/8/layout/vProcess5"/>
    <dgm:cxn modelId="{56D1C961-D57C-488C-857C-4D62930CB907}" type="presParOf" srcId="{D2D1C496-D7BA-4333-AE3C-E2DC892F367F}" destId="{2CC82113-4A17-4184-BAFB-F1B1996B2F81}" srcOrd="14"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E0809-30B4-423F-A311-5AB57D9E6DFD}">
      <dsp:nvSpPr>
        <dsp:cNvPr id="0" name=""/>
        <dsp:cNvSpPr/>
      </dsp:nvSpPr>
      <dsp:spPr>
        <a:xfrm>
          <a:off x="2268199" y="1090694"/>
          <a:ext cx="829230" cy="82923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kern="1200"/>
            <a:t>Servicios ambientales en los esquemas de PSA</a:t>
          </a:r>
        </a:p>
      </dsp:txBody>
      <dsp:txXfrm>
        <a:off x="2389637" y="1212132"/>
        <a:ext cx="586354" cy="586354"/>
      </dsp:txXfrm>
    </dsp:sp>
    <dsp:sp modelId="{F894BC64-13DF-4935-8D8B-D6804DFE7DAC}">
      <dsp:nvSpPr>
        <dsp:cNvPr id="0" name=""/>
        <dsp:cNvSpPr/>
      </dsp:nvSpPr>
      <dsp:spPr>
        <a:xfrm rot="16200000">
          <a:off x="2557478" y="951449"/>
          <a:ext cx="250672" cy="27818"/>
        </a:xfrm>
        <a:custGeom>
          <a:avLst/>
          <a:gdLst/>
          <a:ahLst/>
          <a:cxnLst/>
          <a:rect l="0" t="0" r="0" b="0"/>
          <a:pathLst>
            <a:path>
              <a:moveTo>
                <a:pt x="0" y="13909"/>
              </a:moveTo>
              <a:lnTo>
                <a:pt x="250672" y="139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676548" y="959091"/>
        <a:ext cx="12533" cy="12533"/>
      </dsp:txXfrm>
    </dsp:sp>
    <dsp:sp modelId="{A0441C3A-4AC4-4B46-BFF9-19B5E64C1375}">
      <dsp:nvSpPr>
        <dsp:cNvPr id="0" name=""/>
        <dsp:cNvSpPr/>
      </dsp:nvSpPr>
      <dsp:spPr>
        <a:xfrm>
          <a:off x="2268199" y="10791"/>
          <a:ext cx="829230" cy="82923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Protección de recursos Hídricos</a:t>
          </a:r>
        </a:p>
      </dsp:txBody>
      <dsp:txXfrm>
        <a:off x="2389637" y="132229"/>
        <a:ext cx="586354" cy="586354"/>
      </dsp:txXfrm>
    </dsp:sp>
    <dsp:sp modelId="{10667356-508C-4DBA-A989-CD8D94949EF3}">
      <dsp:nvSpPr>
        <dsp:cNvPr id="0" name=""/>
        <dsp:cNvSpPr/>
      </dsp:nvSpPr>
      <dsp:spPr>
        <a:xfrm>
          <a:off x="3097430" y="1491400"/>
          <a:ext cx="250672" cy="27818"/>
        </a:xfrm>
        <a:custGeom>
          <a:avLst/>
          <a:gdLst/>
          <a:ahLst/>
          <a:cxnLst/>
          <a:rect l="0" t="0" r="0" b="0"/>
          <a:pathLst>
            <a:path>
              <a:moveTo>
                <a:pt x="0" y="13909"/>
              </a:moveTo>
              <a:lnTo>
                <a:pt x="250672" y="139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216499" y="1499042"/>
        <a:ext cx="12533" cy="12533"/>
      </dsp:txXfrm>
    </dsp:sp>
    <dsp:sp modelId="{5FF1C38F-0784-4A9B-A087-85605441EB9D}">
      <dsp:nvSpPr>
        <dsp:cNvPr id="0" name=""/>
        <dsp:cNvSpPr/>
      </dsp:nvSpPr>
      <dsp:spPr>
        <a:xfrm>
          <a:off x="3348102" y="1090694"/>
          <a:ext cx="829230" cy="82923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Protección de la biodiversidad</a:t>
          </a:r>
        </a:p>
      </dsp:txBody>
      <dsp:txXfrm>
        <a:off x="3469540" y="1212132"/>
        <a:ext cx="586354" cy="586354"/>
      </dsp:txXfrm>
    </dsp:sp>
    <dsp:sp modelId="{A16F213F-0BBE-4B17-9B7E-3AC1376125CC}">
      <dsp:nvSpPr>
        <dsp:cNvPr id="0" name=""/>
        <dsp:cNvSpPr/>
      </dsp:nvSpPr>
      <dsp:spPr>
        <a:xfrm rot="5400000">
          <a:off x="2557478" y="2031351"/>
          <a:ext cx="250672" cy="27818"/>
        </a:xfrm>
        <a:custGeom>
          <a:avLst/>
          <a:gdLst/>
          <a:ahLst/>
          <a:cxnLst/>
          <a:rect l="0" t="0" r="0" b="0"/>
          <a:pathLst>
            <a:path>
              <a:moveTo>
                <a:pt x="0" y="13909"/>
              </a:moveTo>
              <a:lnTo>
                <a:pt x="250672" y="139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676548" y="2038994"/>
        <a:ext cx="12533" cy="12533"/>
      </dsp:txXfrm>
    </dsp:sp>
    <dsp:sp modelId="{0931A053-C5CF-4103-875F-6733D6A754FB}">
      <dsp:nvSpPr>
        <dsp:cNvPr id="0" name=""/>
        <dsp:cNvSpPr/>
      </dsp:nvSpPr>
      <dsp:spPr>
        <a:xfrm>
          <a:off x="2268199" y="2170597"/>
          <a:ext cx="829230" cy="82923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Captura de Carbono</a:t>
          </a:r>
        </a:p>
      </dsp:txBody>
      <dsp:txXfrm>
        <a:off x="2389637" y="2292035"/>
        <a:ext cx="586354" cy="586354"/>
      </dsp:txXfrm>
    </dsp:sp>
    <dsp:sp modelId="{523458AF-60DD-4F45-AF72-7D5E122399A1}">
      <dsp:nvSpPr>
        <dsp:cNvPr id="0" name=""/>
        <dsp:cNvSpPr/>
      </dsp:nvSpPr>
      <dsp:spPr>
        <a:xfrm rot="10800000">
          <a:off x="2017527" y="1491400"/>
          <a:ext cx="250672" cy="27818"/>
        </a:xfrm>
        <a:custGeom>
          <a:avLst/>
          <a:gdLst/>
          <a:ahLst/>
          <a:cxnLst/>
          <a:rect l="0" t="0" r="0" b="0"/>
          <a:pathLst>
            <a:path>
              <a:moveTo>
                <a:pt x="0" y="13909"/>
              </a:moveTo>
              <a:lnTo>
                <a:pt x="250672" y="139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10800000">
        <a:off x="2136596" y="1499042"/>
        <a:ext cx="12533" cy="12533"/>
      </dsp:txXfrm>
    </dsp:sp>
    <dsp:sp modelId="{DBDD74FF-A29F-409F-BD08-413307226CA9}">
      <dsp:nvSpPr>
        <dsp:cNvPr id="0" name=""/>
        <dsp:cNvSpPr/>
      </dsp:nvSpPr>
      <dsp:spPr>
        <a:xfrm>
          <a:off x="1188297" y="1090694"/>
          <a:ext cx="829230" cy="82923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Belleza escénica</a:t>
          </a:r>
        </a:p>
      </dsp:txBody>
      <dsp:txXfrm>
        <a:off x="1309735" y="1212132"/>
        <a:ext cx="586354" cy="5863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0A5687-8F52-4D2D-8A4E-460E7BF1BC7D}">
      <dsp:nvSpPr>
        <dsp:cNvPr id="0" name=""/>
        <dsp:cNvSpPr/>
      </dsp:nvSpPr>
      <dsp:spPr>
        <a:xfrm>
          <a:off x="0" y="0"/>
          <a:ext cx="4224528" cy="5760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es-ES" sz="1000" kern="1200">
              <a:solidFill>
                <a:schemeClr val="tx1"/>
              </a:solidFill>
            </a:rPr>
            <a:t>Etapa 1. Caracterización de la linea base (priorización de los predios y áreas estratégicas)</a:t>
          </a:r>
        </a:p>
      </dsp:txBody>
      <dsp:txXfrm>
        <a:off x="16873" y="16873"/>
        <a:ext cx="3535500" cy="542326"/>
      </dsp:txXfrm>
    </dsp:sp>
    <dsp:sp modelId="{E25FC4A2-89C1-4DDA-B3A5-76E6ABCD62D1}">
      <dsp:nvSpPr>
        <dsp:cNvPr id="0" name=""/>
        <dsp:cNvSpPr/>
      </dsp:nvSpPr>
      <dsp:spPr>
        <a:xfrm>
          <a:off x="315468" y="656082"/>
          <a:ext cx="4224528" cy="5760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es-ES" sz="1000" kern="1200">
              <a:solidFill>
                <a:schemeClr val="tx1"/>
              </a:solidFill>
            </a:rPr>
            <a:t>Etapa 2. Estimación de la disponibilidad a pagar de los usuarios del servicio ambiental</a:t>
          </a:r>
        </a:p>
      </dsp:txBody>
      <dsp:txXfrm>
        <a:off x="332341" y="672955"/>
        <a:ext cx="3500867" cy="542326"/>
      </dsp:txXfrm>
    </dsp:sp>
    <dsp:sp modelId="{EDC650BD-D0CF-48DF-9593-CA5ABB841A29}">
      <dsp:nvSpPr>
        <dsp:cNvPr id="0" name=""/>
        <dsp:cNvSpPr/>
      </dsp:nvSpPr>
      <dsp:spPr>
        <a:xfrm>
          <a:off x="630935" y="1312164"/>
          <a:ext cx="4224528" cy="5760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es-ES" sz="1000" kern="1200">
              <a:solidFill>
                <a:schemeClr val="tx1"/>
              </a:solidFill>
            </a:rPr>
            <a:t>Etapa 3. Estimación de costos de oportunidad de los propietarios o tenedores de predios (rentabilidad de la prestación de los servicios)</a:t>
          </a:r>
        </a:p>
      </dsp:txBody>
      <dsp:txXfrm>
        <a:off x="647808" y="1329037"/>
        <a:ext cx="3500867" cy="542326"/>
      </dsp:txXfrm>
    </dsp:sp>
    <dsp:sp modelId="{9EECAB7B-417F-4B07-9A99-DB6B059CD69F}">
      <dsp:nvSpPr>
        <dsp:cNvPr id="0" name=""/>
        <dsp:cNvSpPr/>
      </dsp:nvSpPr>
      <dsp:spPr>
        <a:xfrm>
          <a:off x="946404" y="1968246"/>
          <a:ext cx="4224528" cy="5760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es-ES" sz="1000" kern="1200">
              <a:solidFill>
                <a:schemeClr val="tx1"/>
              </a:solidFill>
            </a:rPr>
            <a:t>Etapa 4. Definición del monto y mecanismo de pago</a:t>
          </a:r>
        </a:p>
      </dsp:txBody>
      <dsp:txXfrm>
        <a:off x="963277" y="1985119"/>
        <a:ext cx="3500867" cy="542326"/>
      </dsp:txXfrm>
    </dsp:sp>
    <dsp:sp modelId="{103AB9E2-6932-4CCB-8936-B546A0CC2613}">
      <dsp:nvSpPr>
        <dsp:cNvPr id="0" name=""/>
        <dsp:cNvSpPr/>
      </dsp:nvSpPr>
      <dsp:spPr>
        <a:xfrm>
          <a:off x="1261871" y="2624328"/>
          <a:ext cx="4224528" cy="5760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es-ES" sz="1000" kern="1200">
              <a:solidFill>
                <a:schemeClr val="tx1"/>
              </a:solidFill>
            </a:rPr>
            <a:t>Etapa 5. Determinación de fuentes de financiación y análisis de sostenibilidad financiera del esquema.</a:t>
          </a:r>
        </a:p>
      </dsp:txBody>
      <dsp:txXfrm>
        <a:off x="1278744" y="2641201"/>
        <a:ext cx="3500867" cy="542326"/>
      </dsp:txXfrm>
    </dsp:sp>
    <dsp:sp modelId="{9C8855A6-6AB0-4FE0-832F-74827B182B75}">
      <dsp:nvSpPr>
        <dsp:cNvPr id="0" name=""/>
        <dsp:cNvSpPr/>
      </dsp:nvSpPr>
      <dsp:spPr>
        <a:xfrm>
          <a:off x="3850081" y="420852"/>
          <a:ext cx="374446" cy="37444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just" defTabSz="755650">
            <a:lnSpc>
              <a:spcPct val="90000"/>
            </a:lnSpc>
            <a:spcBef>
              <a:spcPct val="0"/>
            </a:spcBef>
            <a:spcAft>
              <a:spcPct val="35000"/>
            </a:spcAft>
          </a:pPr>
          <a:endParaRPr lang="es-ES" sz="1700" kern="1200">
            <a:solidFill>
              <a:schemeClr val="tx1"/>
            </a:solidFill>
          </a:endParaRPr>
        </a:p>
      </dsp:txBody>
      <dsp:txXfrm>
        <a:off x="3934331" y="420852"/>
        <a:ext cx="205946" cy="281771"/>
      </dsp:txXfrm>
    </dsp:sp>
    <dsp:sp modelId="{C64BA8B0-16FF-4597-9948-C4A40281E972}">
      <dsp:nvSpPr>
        <dsp:cNvPr id="0" name=""/>
        <dsp:cNvSpPr/>
      </dsp:nvSpPr>
      <dsp:spPr>
        <a:xfrm>
          <a:off x="4165549" y="1076934"/>
          <a:ext cx="374446" cy="37444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just" defTabSz="755650">
            <a:lnSpc>
              <a:spcPct val="90000"/>
            </a:lnSpc>
            <a:spcBef>
              <a:spcPct val="0"/>
            </a:spcBef>
            <a:spcAft>
              <a:spcPct val="35000"/>
            </a:spcAft>
          </a:pPr>
          <a:endParaRPr lang="es-ES" sz="1700" kern="1200">
            <a:solidFill>
              <a:schemeClr val="tx1"/>
            </a:solidFill>
          </a:endParaRPr>
        </a:p>
      </dsp:txBody>
      <dsp:txXfrm>
        <a:off x="4249799" y="1076934"/>
        <a:ext cx="205946" cy="281771"/>
      </dsp:txXfrm>
    </dsp:sp>
    <dsp:sp modelId="{D8262BA9-B133-455D-ADDC-189932DDBDA5}">
      <dsp:nvSpPr>
        <dsp:cNvPr id="0" name=""/>
        <dsp:cNvSpPr/>
      </dsp:nvSpPr>
      <dsp:spPr>
        <a:xfrm>
          <a:off x="4481017" y="1723415"/>
          <a:ext cx="374446" cy="37444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just" defTabSz="755650">
            <a:lnSpc>
              <a:spcPct val="90000"/>
            </a:lnSpc>
            <a:spcBef>
              <a:spcPct val="0"/>
            </a:spcBef>
            <a:spcAft>
              <a:spcPct val="35000"/>
            </a:spcAft>
          </a:pPr>
          <a:endParaRPr lang="es-ES" sz="1700" kern="1200">
            <a:solidFill>
              <a:schemeClr val="tx1"/>
            </a:solidFill>
          </a:endParaRPr>
        </a:p>
      </dsp:txBody>
      <dsp:txXfrm>
        <a:off x="4565267" y="1723415"/>
        <a:ext cx="205946" cy="281771"/>
      </dsp:txXfrm>
    </dsp:sp>
    <dsp:sp modelId="{9DF47136-787E-4B2E-BCF7-87EB6B34B46C}">
      <dsp:nvSpPr>
        <dsp:cNvPr id="0" name=""/>
        <dsp:cNvSpPr/>
      </dsp:nvSpPr>
      <dsp:spPr>
        <a:xfrm>
          <a:off x="4796485" y="2385898"/>
          <a:ext cx="374446" cy="37444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just" defTabSz="755650">
            <a:lnSpc>
              <a:spcPct val="90000"/>
            </a:lnSpc>
            <a:spcBef>
              <a:spcPct val="0"/>
            </a:spcBef>
            <a:spcAft>
              <a:spcPct val="35000"/>
            </a:spcAft>
          </a:pPr>
          <a:endParaRPr lang="es-ES" sz="1700" kern="1200">
            <a:solidFill>
              <a:schemeClr val="tx1"/>
            </a:solidFill>
          </a:endParaRPr>
        </a:p>
      </dsp:txBody>
      <dsp:txXfrm>
        <a:off x="4880735" y="2385898"/>
        <a:ext cx="205946" cy="28177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Red10</b:Tag>
    <b:SourceType>Report</b:SourceType>
    <b:Guid>{C1621BD3-8F83-406D-BD67-A51BCA59D8FA}</b:Guid>
    <b:Author>
      <b:Author>
        <b:Corporate> Red de Fondos Ambientales de Latinoamérica y el Caribe - RedLAC</b:Corporate>
      </b:Author>
    </b:Author>
    <b:Title>Fondos Ambientales y Pagos por Servicios Ambientales</b:Title>
    <b:Year>2010</b:Year>
    <b:Publisher>The Katoomba Group</b:Publisher>
    <b:City>Rio de Janeiro</b:City>
    <b:RefOrder>1</b:RefOrder>
  </b:Source>
  <b:Source>
    <b:Tag>Gob10</b:Tag>
    <b:SourceType>Report</b:SourceType>
    <b:Guid>{57F497A8-3AF3-4AD7-8196-79E1D3412742}</b:Guid>
    <b:Author>
      <b:Author>
        <b:NameList>
          <b:Person>
            <b:Last>Gobbi</b:Last>
            <b:First>José</b:First>
            <b:Middle>A.</b:Middle>
          </b:Person>
        </b:NameList>
      </b:Author>
    </b:Author>
    <b:Title>PAGO POR SERVICIOS AMBIENTALES: ¿QUÉ SON Y CÓMO FUNCIONAN?</b:Title>
    <b:Year>2010</b:Year>
    <b:Publisher> Instituto Nacional de Tecnología Agropecuaria (INTA)</b:Publisher>
    <b:City>Chaco</b:City>
    <b:RefOrder>2</b:RefOrder>
  </b:Source>
  <b:Source>
    <b:Tag>Uni101</b:Tag>
    <b:SourceType>Report</b:SourceType>
    <b:Guid>{F3178007-F007-43A8-ACBF-705D295B5AEC}</b:Guid>
    <b:Author>
      <b:Author>
        <b:NameList>
          <b:Person>
            <b:Last>UICN</b:Last>
            <b:First>Unión</b:First>
            <b:Middle>Internacional para la Conservación de la Naturaleza y de los Recursos Naturales-</b:Middle>
          </b:Person>
        </b:NameList>
      </b:Author>
    </b:Author>
    <b:Title>Pagos por Servicios Ambientales: Marcos Jurídicos e Institucionales</b:Title>
    <b:Year>2010</b:Year>
    <b:Publisher>Thomas Greiber </b:Publisher>
    <b:City>Rheinbreitbach</b:City>
    <b:RefOrder>3</b:RefOrder>
  </b:Source>
  <b:Source>
    <b:Tag>Ord08</b:Tag>
    <b:SourceType>JournalArticle</b:SourceType>
    <b:Guid>{545AC746-4AE2-4775-9B51-B9718728D9AD}</b:Guid>
    <b:Title>Cómo entender el manejo forestal, la captura de carbono y el pago de servicios ambientales</b:Title>
    <b:Year>2008</b:Year>
    <b:Publisher>Universidad Nacional Autónoma de México</b:Publisher>
    <b:City>Mexico</b:City>
    <b:JournalName>Redalyc</b:JournalName>
    <b:Author>
      <b:Author>
        <b:NameList>
          <b:Person>
            <b:Last>Ordoñez Díaz</b:Last>
            <b:First>José</b:First>
            <b:Middle>Antonio</b:Middle>
          </b:Person>
        </b:NameList>
      </b:Author>
    </b:Author>
    <b:RefOrder>4</b:RefOrder>
  </b:Source>
  <b:Source>
    <b:Tag>Uni04</b:Tag>
    <b:SourceType>Report</b:SourceType>
    <b:Guid>{49B9AF7C-C631-4E5E-9DA2-1510DC5D424C}</b:Guid>
    <b:Title>Pago por servicios ambientales: Estudio y evaluación de esquemas vigentes</b:Title>
    <b:Year>2004</b:Year>
    <b:Author>
      <b:Author>
        <b:Corporate>Unisféra International Centre </b:Corporate>
      </b:Author>
    </b:Author>
    <b:Publisher>Comisión para la Cooperación Ambiental (CCA) </b:Publisher>
    <b:City>Montreal</b:City>
    <b:RefOrder>5</b:RefOrder>
  </b:Source>
  <b:Source>
    <b:Tag>Leó12</b:Tag>
    <b:SourceType>Report</b:SourceType>
    <b:Guid>{8396A5A2-C37E-4C0B-9150-02CB6061583A}</b:Guid>
    <b:Author>
      <b:Author>
        <b:NameList>
          <b:Person>
            <b:Last>León Rodriguez</b:Last>
            <b:First>Nohra</b:First>
          </b:Person>
          <b:Person>
            <b:Last>Castiblanco</b:Last>
            <b:First>Carmenza</b:First>
          </b:Person>
        </b:NameList>
      </b:Author>
    </b:Author>
    <b:Title>Intrumentos Económicos y Pago por servicios Ambientales</b:Title>
    <b:Year>2012</b:Year>
    <b:Publisher>Universidad Nacional de Colombia</b:Publisher>
    <b:City>Bogotá</b:City>
    <b:RefOrder>6</b:RefOrder>
  </b:Source>
  <b:Source>
    <b:Tag>Gon07</b:Tag>
    <b:SourceType>JournalArticle</b:SourceType>
    <b:Guid>{D2329D4F-1D48-4ECA-A491-A6029FD123D2}</b:Guid>
    <b:Author>
      <b:Author>
        <b:NameList>
          <b:Person>
            <b:Last>González</b:Last>
            <b:First>Ángela</b:First>
          </b:Person>
          <b:Person>
            <b:Last>Riascos</b:Last>
            <b:First>Eliana</b:First>
          </b:Person>
        </b:NameList>
      </b:Author>
    </b:Author>
    <b:Title>Panorama Latinoamericano del pago por Servicios Ambientales</b:Title>
    <b:Year>2007</b:Year>
    <b:JournalName>Gestión y Ambiente</b:JournalName>
    <b:RefOrder>7</b:RefOrder>
  </b:Source>
</b:Sources>
</file>

<file path=customXml/itemProps1.xml><?xml version="1.0" encoding="utf-8"?>
<ds:datastoreItem xmlns:ds="http://schemas.openxmlformats.org/officeDocument/2006/customXml" ds:itemID="{0DF58237-9048-4DE9-AE17-B4BAEDB4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6442</Words>
  <Characters>35436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CONCEJO DE BOGOTA</Company>
  <LinksUpToDate>false</LinksUpToDate>
  <CharactersWithSpaces>41795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H.CONCEJAL RUBEN DARIO TORRADO PACHECO</dc:creator>
  <cp:lastModifiedBy>CLAUDIA SUAREZ NIÑO</cp:lastModifiedBy>
  <cp:revision>3</cp:revision>
  <cp:lastPrinted>2016-02-02T17:18:00Z</cp:lastPrinted>
  <dcterms:created xsi:type="dcterms:W3CDTF">2016-02-04T18:05:00Z</dcterms:created>
  <dcterms:modified xsi:type="dcterms:W3CDTF">2016-02-04T21:11:00Z</dcterms:modified>
</cp:coreProperties>
</file>