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C1" w:rsidRPr="00D016C7" w:rsidRDefault="00A54840" w:rsidP="00CD17C1">
      <w:pPr>
        <w:rPr>
          <w:rFonts w:cs="Arial"/>
          <w:bCs/>
          <w:szCs w:val="24"/>
        </w:rPr>
      </w:pPr>
      <w:r w:rsidRPr="00D016C7">
        <w:rPr>
          <w:rFonts w:cs="Arial"/>
          <w:bCs/>
          <w:szCs w:val="24"/>
        </w:rPr>
        <w:t>.</w:t>
      </w:r>
    </w:p>
    <w:p w:rsidR="00CD17C1" w:rsidRPr="00D016C7" w:rsidRDefault="00CD17C1" w:rsidP="00CD17C1">
      <w:pPr>
        <w:jc w:val="center"/>
        <w:rPr>
          <w:rFonts w:cs="Arial"/>
          <w:b/>
          <w:bCs/>
          <w:szCs w:val="24"/>
        </w:rPr>
      </w:pPr>
      <w:r w:rsidRPr="00D016C7">
        <w:rPr>
          <w:rFonts w:cs="Arial"/>
          <w:b/>
          <w:bCs/>
          <w:szCs w:val="24"/>
        </w:rPr>
        <w:t xml:space="preserve">PROYECTO DE ACUERDO No. </w:t>
      </w:r>
      <w:r w:rsidR="002D5CA1">
        <w:rPr>
          <w:rFonts w:cs="Arial"/>
          <w:b/>
          <w:bCs/>
          <w:szCs w:val="24"/>
        </w:rPr>
        <w:t>268</w:t>
      </w:r>
      <w:r w:rsidRPr="00D016C7">
        <w:rPr>
          <w:rFonts w:cs="Arial"/>
          <w:b/>
          <w:bCs/>
          <w:szCs w:val="24"/>
        </w:rPr>
        <w:t xml:space="preserve"> DE  2016</w:t>
      </w:r>
    </w:p>
    <w:p w:rsidR="00CD17C1" w:rsidRPr="00D016C7" w:rsidRDefault="00CD17C1" w:rsidP="0083163E">
      <w:pPr>
        <w:pStyle w:val="Encabezado"/>
        <w:rPr>
          <w:rFonts w:cs="Arial"/>
          <w:b/>
          <w:szCs w:val="24"/>
        </w:rPr>
      </w:pPr>
    </w:p>
    <w:p w:rsidR="00CD17C1" w:rsidRPr="00D016C7" w:rsidRDefault="00CD17C1" w:rsidP="00CD17C1">
      <w:pPr>
        <w:pStyle w:val="Encabezado"/>
        <w:jc w:val="center"/>
        <w:rPr>
          <w:rFonts w:cs="Arial"/>
          <w:b/>
          <w:szCs w:val="24"/>
        </w:rPr>
      </w:pPr>
      <w:r w:rsidRPr="00D016C7">
        <w:rPr>
          <w:rFonts w:cs="Arial"/>
          <w:b/>
          <w:szCs w:val="24"/>
        </w:rPr>
        <w:t>“POR EL CUAL SE MODIFICA PARCIALMENTE EL ACUERDO 469 DE 2011”</w:t>
      </w:r>
    </w:p>
    <w:p w:rsidR="00CD17C1" w:rsidRPr="00D016C7" w:rsidRDefault="00CD17C1" w:rsidP="00CD17C1">
      <w:pPr>
        <w:suppressAutoHyphens/>
        <w:jc w:val="both"/>
        <w:rPr>
          <w:rFonts w:cs="Arial"/>
          <w:bCs/>
          <w:szCs w:val="24"/>
        </w:rPr>
      </w:pPr>
    </w:p>
    <w:p w:rsidR="00CD17C1" w:rsidRPr="00D016C7" w:rsidRDefault="00CD17C1" w:rsidP="00CD17C1">
      <w:pPr>
        <w:jc w:val="center"/>
        <w:rPr>
          <w:rFonts w:cs="Arial"/>
          <w:b/>
          <w:szCs w:val="24"/>
        </w:rPr>
      </w:pPr>
      <w:r w:rsidRPr="00D016C7">
        <w:rPr>
          <w:rFonts w:cs="Arial"/>
          <w:b/>
          <w:szCs w:val="24"/>
        </w:rPr>
        <w:t>EXPOSICIÓN DE MOTIVOS</w:t>
      </w:r>
    </w:p>
    <w:p w:rsidR="00CD17C1" w:rsidRPr="00D016C7" w:rsidRDefault="00CD17C1" w:rsidP="00CD17C1">
      <w:pPr>
        <w:jc w:val="center"/>
        <w:rPr>
          <w:rFonts w:cs="Arial"/>
          <w:b/>
          <w:szCs w:val="24"/>
        </w:rPr>
      </w:pPr>
    </w:p>
    <w:p w:rsidR="00CD17C1" w:rsidRPr="00D016C7" w:rsidRDefault="00CD17C1" w:rsidP="00CD17C1">
      <w:pPr>
        <w:jc w:val="center"/>
        <w:rPr>
          <w:rFonts w:cs="Arial"/>
          <w:b/>
          <w:szCs w:val="24"/>
        </w:rPr>
      </w:pPr>
    </w:p>
    <w:p w:rsidR="00CD17C1" w:rsidRPr="00D016C7" w:rsidRDefault="00CD17C1" w:rsidP="00CD17C1">
      <w:pPr>
        <w:pStyle w:val="Prrafodelista"/>
        <w:numPr>
          <w:ilvl w:val="0"/>
          <w:numId w:val="6"/>
        </w:numPr>
        <w:autoSpaceDE w:val="0"/>
        <w:autoSpaceDN w:val="0"/>
        <w:adjustRightInd w:val="0"/>
        <w:rPr>
          <w:rFonts w:cs="Arial"/>
          <w:b/>
          <w:bCs/>
          <w:szCs w:val="24"/>
        </w:rPr>
      </w:pPr>
      <w:r w:rsidRPr="00D016C7">
        <w:rPr>
          <w:rFonts w:cs="Arial"/>
          <w:b/>
          <w:bCs/>
          <w:szCs w:val="24"/>
        </w:rPr>
        <w:t xml:space="preserve">OBJETO </w:t>
      </w:r>
    </w:p>
    <w:p w:rsidR="00CD17C1" w:rsidRPr="00D016C7" w:rsidRDefault="00CD17C1" w:rsidP="00CD17C1">
      <w:pPr>
        <w:jc w:val="both"/>
        <w:rPr>
          <w:rFonts w:cs="Arial"/>
          <w:szCs w:val="24"/>
        </w:rPr>
      </w:pPr>
    </w:p>
    <w:p w:rsidR="00CD17C1" w:rsidRPr="00D016C7" w:rsidRDefault="00CD17C1" w:rsidP="00CD17C1">
      <w:pPr>
        <w:jc w:val="both"/>
        <w:rPr>
          <w:rFonts w:cs="Arial"/>
          <w:szCs w:val="24"/>
        </w:rPr>
      </w:pPr>
      <w:r w:rsidRPr="00D016C7">
        <w:rPr>
          <w:rFonts w:cs="Arial"/>
          <w:szCs w:val="24"/>
        </w:rPr>
        <w:t>El objeto de esta iniciativa es modificar parcialmente el Acuerdo 469 de 2011, para que los bogotanos puedan pagar el Impuesto Predial Unificado en cuatro (4) cuotas trime</w:t>
      </w:r>
      <w:r w:rsidRPr="00D016C7">
        <w:rPr>
          <w:rFonts w:cs="Arial"/>
          <w:szCs w:val="24"/>
        </w:rPr>
        <w:t>s</w:t>
      </w:r>
      <w:r w:rsidRPr="00D016C7">
        <w:rPr>
          <w:rFonts w:cs="Arial"/>
          <w:szCs w:val="24"/>
        </w:rPr>
        <w:t>trales durante el año fiscal correspondiente.</w:t>
      </w:r>
    </w:p>
    <w:p w:rsidR="00CD17C1" w:rsidRPr="00D016C7" w:rsidRDefault="00CD17C1" w:rsidP="00CD17C1">
      <w:pPr>
        <w:jc w:val="both"/>
        <w:rPr>
          <w:rFonts w:cs="Arial"/>
          <w:b/>
          <w:szCs w:val="24"/>
        </w:rPr>
      </w:pPr>
      <w:r w:rsidRPr="00D016C7">
        <w:rPr>
          <w:rFonts w:cs="Arial"/>
          <w:b/>
          <w:szCs w:val="24"/>
        </w:rPr>
        <w:t xml:space="preserve"> </w:t>
      </w:r>
    </w:p>
    <w:p w:rsidR="00CD17C1" w:rsidRPr="00D016C7" w:rsidRDefault="00CD17C1" w:rsidP="00CD17C1">
      <w:pPr>
        <w:pStyle w:val="Prrafodelista"/>
        <w:numPr>
          <w:ilvl w:val="0"/>
          <w:numId w:val="6"/>
        </w:numPr>
        <w:jc w:val="both"/>
        <w:rPr>
          <w:rFonts w:cs="Arial"/>
          <w:b/>
          <w:szCs w:val="24"/>
        </w:rPr>
      </w:pPr>
      <w:r w:rsidRPr="00D016C7">
        <w:rPr>
          <w:rFonts w:cs="Arial"/>
          <w:b/>
          <w:szCs w:val="24"/>
        </w:rPr>
        <w:t>ANTECEDENTES</w:t>
      </w:r>
    </w:p>
    <w:p w:rsidR="00CD17C1" w:rsidRPr="00D016C7" w:rsidRDefault="00CD17C1" w:rsidP="00CD17C1">
      <w:pPr>
        <w:pStyle w:val="Prrafodelista"/>
        <w:ind w:left="720"/>
        <w:jc w:val="both"/>
        <w:rPr>
          <w:rFonts w:cs="Arial"/>
          <w:b/>
          <w:szCs w:val="24"/>
        </w:rPr>
      </w:pPr>
    </w:p>
    <w:p w:rsidR="00CD17C1" w:rsidRPr="00D016C7" w:rsidRDefault="00CD17C1" w:rsidP="00CD17C1">
      <w:pPr>
        <w:jc w:val="both"/>
        <w:rPr>
          <w:rFonts w:cs="Arial"/>
          <w:szCs w:val="24"/>
        </w:rPr>
      </w:pPr>
      <w:r w:rsidRPr="00D016C7">
        <w:rPr>
          <w:rFonts w:cs="Arial"/>
          <w:szCs w:val="24"/>
        </w:rPr>
        <w:t>Durante la vigencia fiscal 2015 se presentaron cuatro (4) proyectos de acuerdo            relacionados con el Impuesto Predial Unificado:</w:t>
      </w:r>
    </w:p>
    <w:p w:rsidR="00CD17C1" w:rsidRPr="00D016C7" w:rsidRDefault="00CD17C1" w:rsidP="00CD17C1">
      <w:pPr>
        <w:pStyle w:val="Prrafodelista"/>
        <w:ind w:left="720"/>
        <w:jc w:val="both"/>
        <w:rPr>
          <w:rFonts w:cs="Arial"/>
          <w:szCs w:val="24"/>
        </w:rPr>
      </w:pPr>
    </w:p>
    <w:p w:rsidR="00CD17C1" w:rsidRPr="00D016C7" w:rsidRDefault="00CD17C1" w:rsidP="00CD17C1">
      <w:pPr>
        <w:pStyle w:val="Prrafodelista"/>
        <w:ind w:left="720"/>
        <w:jc w:val="both"/>
        <w:rPr>
          <w:rFonts w:cs="Arial"/>
          <w:szCs w:val="24"/>
        </w:rPr>
      </w:pPr>
      <w:r w:rsidRPr="00D016C7">
        <w:rPr>
          <w:rFonts w:cs="Arial"/>
          <w:szCs w:val="24"/>
        </w:rPr>
        <w:t xml:space="preserve">Acuerdo 155-2015 autor Honorable Concejal Jorge Durán Silva </w:t>
      </w:r>
    </w:p>
    <w:p w:rsidR="00CD17C1" w:rsidRPr="00D016C7" w:rsidRDefault="00CD17C1" w:rsidP="00CD17C1">
      <w:pPr>
        <w:pStyle w:val="Prrafodelista"/>
        <w:ind w:left="720"/>
        <w:jc w:val="both"/>
        <w:rPr>
          <w:rFonts w:cs="Arial"/>
          <w:szCs w:val="24"/>
        </w:rPr>
      </w:pPr>
      <w:r w:rsidRPr="00D016C7">
        <w:rPr>
          <w:rFonts w:cs="Arial"/>
          <w:szCs w:val="24"/>
        </w:rPr>
        <w:t>Acuerdo 166-2015 autor bancada Partido Mira</w:t>
      </w:r>
    </w:p>
    <w:p w:rsidR="00CD17C1" w:rsidRPr="00D016C7" w:rsidRDefault="00CD17C1" w:rsidP="00CD17C1">
      <w:pPr>
        <w:pStyle w:val="Prrafodelista"/>
        <w:ind w:left="720"/>
        <w:jc w:val="both"/>
        <w:rPr>
          <w:rFonts w:cs="Arial"/>
          <w:szCs w:val="24"/>
        </w:rPr>
      </w:pPr>
      <w:r w:rsidRPr="00D016C7">
        <w:rPr>
          <w:rFonts w:cs="Arial"/>
          <w:szCs w:val="24"/>
        </w:rPr>
        <w:t>Acuerdo 170-2015 autor bancada Partido Cambio Radical</w:t>
      </w:r>
    </w:p>
    <w:p w:rsidR="00CD17C1" w:rsidRPr="00D016C7" w:rsidRDefault="00CD17C1" w:rsidP="00CD17C1">
      <w:pPr>
        <w:pStyle w:val="Prrafodelista"/>
        <w:ind w:left="720"/>
        <w:jc w:val="both"/>
        <w:rPr>
          <w:rFonts w:cs="Arial"/>
          <w:szCs w:val="24"/>
        </w:rPr>
      </w:pPr>
      <w:r w:rsidRPr="00D016C7">
        <w:rPr>
          <w:rFonts w:cs="Arial"/>
          <w:szCs w:val="24"/>
        </w:rPr>
        <w:t xml:space="preserve">Acuerdo 2013-215 autor  bancada Partido Verde   </w:t>
      </w:r>
    </w:p>
    <w:p w:rsidR="00CD17C1" w:rsidRPr="00D016C7" w:rsidRDefault="00CD17C1" w:rsidP="00CD17C1">
      <w:pPr>
        <w:pStyle w:val="Prrafodelista"/>
        <w:ind w:left="720"/>
        <w:jc w:val="both"/>
        <w:rPr>
          <w:rFonts w:cs="Arial"/>
          <w:szCs w:val="24"/>
        </w:rPr>
      </w:pPr>
    </w:p>
    <w:p w:rsidR="00CD17C1" w:rsidRPr="00D016C7" w:rsidRDefault="00CD17C1" w:rsidP="00CD17C1">
      <w:pPr>
        <w:jc w:val="both"/>
        <w:rPr>
          <w:rFonts w:cs="Arial"/>
          <w:szCs w:val="24"/>
        </w:rPr>
      </w:pPr>
      <w:r w:rsidRPr="00D016C7">
        <w:rPr>
          <w:rFonts w:cs="Arial"/>
          <w:szCs w:val="24"/>
        </w:rPr>
        <w:t xml:space="preserve">En el texto definitivo del proyecto de acuerdo No. 155 de 2015, se acumularon los                   proyectos de acuerdo Nos. 166, 170 y 213 de 2015, que no fue aprobado en segundo debate.  </w:t>
      </w:r>
    </w:p>
    <w:p w:rsidR="00CD17C1" w:rsidRPr="00D016C7" w:rsidRDefault="00CD17C1" w:rsidP="00CD17C1">
      <w:pPr>
        <w:pStyle w:val="Prrafodelista"/>
        <w:ind w:left="720"/>
        <w:jc w:val="both"/>
        <w:rPr>
          <w:rFonts w:cs="Arial"/>
          <w:szCs w:val="24"/>
        </w:rPr>
      </w:pPr>
    </w:p>
    <w:p w:rsidR="00CD17C1" w:rsidRPr="00D016C7" w:rsidRDefault="00CD17C1" w:rsidP="00CD17C1">
      <w:pPr>
        <w:jc w:val="both"/>
        <w:rPr>
          <w:rFonts w:cs="Arial"/>
          <w:szCs w:val="24"/>
        </w:rPr>
      </w:pPr>
      <w:r w:rsidRPr="00D016C7">
        <w:rPr>
          <w:rFonts w:cs="Arial"/>
          <w:szCs w:val="24"/>
        </w:rPr>
        <w:t>Los anteriores proyectos pretendían entre otros, modificar la base gravable, establecer un límite en el incremento anual del valor del avalúo catastral y establecer unos incent</w:t>
      </w:r>
      <w:r w:rsidRPr="00D016C7">
        <w:rPr>
          <w:rFonts w:cs="Arial"/>
          <w:szCs w:val="24"/>
        </w:rPr>
        <w:t>i</w:t>
      </w:r>
      <w:r w:rsidRPr="00D016C7">
        <w:rPr>
          <w:rFonts w:cs="Arial"/>
          <w:szCs w:val="24"/>
        </w:rPr>
        <w:t>vos tributarios, pero no se pretendía normar específicamente el pago del impuesto pr</w:t>
      </w:r>
      <w:r w:rsidRPr="00D016C7">
        <w:rPr>
          <w:rFonts w:cs="Arial"/>
          <w:szCs w:val="24"/>
        </w:rPr>
        <w:t>e</w:t>
      </w:r>
      <w:r w:rsidRPr="00D016C7">
        <w:rPr>
          <w:rFonts w:cs="Arial"/>
          <w:szCs w:val="24"/>
        </w:rPr>
        <w:t>dial unificado en cuatro (4) cuotas trimestrales.</w:t>
      </w:r>
    </w:p>
    <w:p w:rsidR="00CD17C1" w:rsidRPr="00D016C7" w:rsidRDefault="00CD17C1" w:rsidP="00CD17C1">
      <w:pPr>
        <w:jc w:val="both"/>
        <w:rPr>
          <w:rFonts w:cs="Arial"/>
          <w:szCs w:val="24"/>
        </w:rPr>
      </w:pPr>
    </w:p>
    <w:p w:rsidR="00980DEE" w:rsidRPr="00D016C7" w:rsidRDefault="00CD17C1" w:rsidP="00CD17C1">
      <w:pPr>
        <w:jc w:val="both"/>
        <w:rPr>
          <w:rFonts w:cs="Arial"/>
          <w:szCs w:val="24"/>
        </w:rPr>
      </w:pPr>
      <w:r w:rsidRPr="00D016C7">
        <w:rPr>
          <w:rFonts w:cs="Arial"/>
          <w:szCs w:val="24"/>
        </w:rPr>
        <w:t>Durante la vigencia fiscal 2016</w:t>
      </w:r>
      <w:r w:rsidR="007702E5" w:rsidRPr="00D016C7">
        <w:rPr>
          <w:rFonts w:cs="Arial"/>
          <w:szCs w:val="24"/>
        </w:rPr>
        <w:t>:</w:t>
      </w:r>
    </w:p>
    <w:p w:rsidR="00980DEE" w:rsidRPr="00D016C7" w:rsidRDefault="00980DEE" w:rsidP="00CD17C1">
      <w:pPr>
        <w:jc w:val="both"/>
        <w:rPr>
          <w:rFonts w:cs="Arial"/>
          <w:szCs w:val="24"/>
        </w:rPr>
      </w:pPr>
    </w:p>
    <w:tbl>
      <w:tblPr>
        <w:tblStyle w:val="Tablaconcuadrcula"/>
        <w:tblW w:w="5000" w:type="pct"/>
        <w:tblLook w:val="04A0" w:firstRow="1" w:lastRow="0" w:firstColumn="1" w:lastColumn="0" w:noHBand="0" w:noVBand="1"/>
      </w:tblPr>
      <w:tblGrid>
        <w:gridCol w:w="3208"/>
        <w:gridCol w:w="3208"/>
        <w:gridCol w:w="3206"/>
      </w:tblGrid>
      <w:tr w:rsidR="007702E5" w:rsidRPr="00D016C7" w:rsidTr="00B94C4E">
        <w:tc>
          <w:tcPr>
            <w:tcW w:w="1667" w:type="pct"/>
          </w:tcPr>
          <w:p w:rsidR="007702E5" w:rsidRPr="00D016C7" w:rsidRDefault="00980DEE" w:rsidP="00980DEE">
            <w:pPr>
              <w:jc w:val="center"/>
              <w:rPr>
                <w:rFonts w:cs="Arial"/>
                <w:bCs/>
                <w:szCs w:val="24"/>
              </w:rPr>
            </w:pPr>
            <w:r w:rsidRPr="00D016C7">
              <w:rPr>
                <w:rFonts w:cs="Arial"/>
                <w:bCs/>
                <w:szCs w:val="24"/>
              </w:rPr>
              <w:t>PROYECTO</w:t>
            </w:r>
          </w:p>
        </w:tc>
        <w:tc>
          <w:tcPr>
            <w:tcW w:w="1667" w:type="pct"/>
          </w:tcPr>
          <w:p w:rsidR="007702E5" w:rsidRPr="00D016C7" w:rsidRDefault="00980DEE" w:rsidP="00980DEE">
            <w:pPr>
              <w:jc w:val="center"/>
              <w:rPr>
                <w:rFonts w:cs="Arial"/>
                <w:bCs/>
                <w:szCs w:val="24"/>
              </w:rPr>
            </w:pPr>
            <w:r w:rsidRPr="00D016C7">
              <w:rPr>
                <w:rFonts w:cs="Arial"/>
                <w:bCs/>
                <w:szCs w:val="24"/>
              </w:rPr>
              <w:t>AUTOR</w:t>
            </w:r>
          </w:p>
        </w:tc>
        <w:tc>
          <w:tcPr>
            <w:tcW w:w="1667" w:type="pct"/>
          </w:tcPr>
          <w:p w:rsidR="007702E5" w:rsidRPr="00D016C7" w:rsidRDefault="00980DEE" w:rsidP="00980DEE">
            <w:pPr>
              <w:jc w:val="center"/>
              <w:rPr>
                <w:rFonts w:cs="Arial"/>
                <w:bCs/>
                <w:szCs w:val="24"/>
              </w:rPr>
            </w:pPr>
            <w:r w:rsidRPr="00D016C7">
              <w:rPr>
                <w:rFonts w:cs="Arial"/>
                <w:bCs/>
                <w:szCs w:val="24"/>
              </w:rPr>
              <w:t>PONENTE</w:t>
            </w:r>
          </w:p>
        </w:tc>
      </w:tr>
      <w:tr w:rsidR="007702E5" w:rsidRPr="00D016C7" w:rsidTr="00B94C4E">
        <w:tc>
          <w:tcPr>
            <w:tcW w:w="1667" w:type="pct"/>
          </w:tcPr>
          <w:p w:rsidR="00B94C4E" w:rsidRDefault="007702E5" w:rsidP="00B94C4E">
            <w:pPr>
              <w:rPr>
                <w:rFonts w:cs="Arial"/>
                <w:b/>
                <w:bCs/>
                <w:i/>
                <w:szCs w:val="24"/>
              </w:rPr>
            </w:pPr>
            <w:r w:rsidRPr="00D016C7">
              <w:rPr>
                <w:rFonts w:cs="Arial"/>
                <w:b/>
                <w:szCs w:val="24"/>
              </w:rPr>
              <w:t xml:space="preserve">P.A. 066 de 2016 </w:t>
            </w:r>
            <w:r w:rsidRPr="00D016C7">
              <w:rPr>
                <w:rFonts w:cs="Arial"/>
                <w:b/>
                <w:bCs/>
                <w:i/>
                <w:szCs w:val="24"/>
              </w:rPr>
              <w:t>“Por</w:t>
            </w:r>
          </w:p>
          <w:p w:rsidR="00B94C4E" w:rsidRPr="00B94C4E" w:rsidRDefault="007702E5" w:rsidP="00B94C4E">
            <w:pPr>
              <w:rPr>
                <w:rFonts w:cs="Arial"/>
                <w:b/>
                <w:bCs/>
                <w:i/>
                <w:szCs w:val="24"/>
              </w:rPr>
            </w:pPr>
            <w:r w:rsidRPr="00D016C7">
              <w:rPr>
                <w:rFonts w:cs="Arial"/>
                <w:b/>
                <w:bCs/>
                <w:i/>
                <w:szCs w:val="24"/>
              </w:rPr>
              <w:t>medio del cual se est</w:t>
            </w:r>
            <w:r w:rsidRPr="00D016C7">
              <w:rPr>
                <w:rFonts w:cs="Arial"/>
                <w:b/>
                <w:bCs/>
                <w:i/>
                <w:szCs w:val="24"/>
              </w:rPr>
              <w:t>a</w:t>
            </w:r>
            <w:r w:rsidRPr="00D016C7">
              <w:rPr>
                <w:rFonts w:cs="Arial"/>
                <w:b/>
                <w:bCs/>
                <w:i/>
                <w:szCs w:val="24"/>
              </w:rPr>
              <w:t>blecen parámetros en el cobro del Impuesto Pr</w:t>
            </w:r>
            <w:r w:rsidRPr="00D016C7">
              <w:rPr>
                <w:rFonts w:cs="Arial"/>
                <w:b/>
                <w:bCs/>
                <w:i/>
                <w:szCs w:val="24"/>
              </w:rPr>
              <w:t>e</w:t>
            </w:r>
            <w:r w:rsidRPr="00D016C7">
              <w:rPr>
                <w:rFonts w:cs="Arial"/>
                <w:b/>
                <w:bCs/>
                <w:i/>
                <w:szCs w:val="24"/>
              </w:rPr>
              <w:t>dial Un</w:t>
            </w:r>
            <w:r w:rsidRPr="00D016C7">
              <w:rPr>
                <w:rFonts w:cs="Arial"/>
                <w:b/>
                <w:bCs/>
                <w:i/>
                <w:szCs w:val="24"/>
              </w:rPr>
              <w:t>i</w:t>
            </w:r>
            <w:r w:rsidRPr="00D016C7">
              <w:rPr>
                <w:rFonts w:cs="Arial"/>
                <w:b/>
                <w:bCs/>
                <w:i/>
                <w:szCs w:val="24"/>
              </w:rPr>
              <w:t xml:space="preserve">ficado y se dictan </w:t>
            </w:r>
            <w:r w:rsidRPr="00D016C7">
              <w:rPr>
                <w:rFonts w:cs="Arial"/>
                <w:b/>
                <w:bCs/>
                <w:i/>
                <w:szCs w:val="24"/>
              </w:rPr>
              <w:lastRenderedPageBreak/>
              <w:t xml:space="preserve">otras </w:t>
            </w:r>
            <w:r w:rsidR="00980DEE" w:rsidRPr="00D016C7">
              <w:rPr>
                <w:rFonts w:cs="Arial"/>
                <w:b/>
                <w:bCs/>
                <w:i/>
                <w:szCs w:val="24"/>
              </w:rPr>
              <w:t>disposiciones”</w:t>
            </w:r>
          </w:p>
          <w:p w:rsidR="00B94C4E" w:rsidRDefault="00B94C4E" w:rsidP="00B94C4E">
            <w:pPr>
              <w:rPr>
                <w:rFonts w:cs="Arial"/>
                <w:b/>
                <w:szCs w:val="24"/>
              </w:rPr>
            </w:pPr>
          </w:p>
          <w:p w:rsidR="00980DEE" w:rsidRPr="00B94C4E" w:rsidRDefault="007702E5" w:rsidP="00B94C4E">
            <w:pPr>
              <w:rPr>
                <w:rFonts w:cs="Arial"/>
                <w:b/>
                <w:szCs w:val="24"/>
              </w:rPr>
            </w:pPr>
            <w:r w:rsidRPr="00D016C7">
              <w:rPr>
                <w:rFonts w:cs="Arial"/>
                <w:b/>
                <w:szCs w:val="24"/>
              </w:rPr>
              <w:t>P.A. 068 de 2016 “Por el cual se adoptan medidas en materia de Impuesto Predial Unificado y se di</w:t>
            </w:r>
            <w:r w:rsidRPr="00D016C7">
              <w:rPr>
                <w:rFonts w:cs="Arial"/>
                <w:b/>
                <w:szCs w:val="24"/>
              </w:rPr>
              <w:t>c</w:t>
            </w:r>
            <w:r w:rsidRPr="00D016C7">
              <w:rPr>
                <w:rFonts w:cs="Arial"/>
                <w:b/>
                <w:szCs w:val="24"/>
              </w:rPr>
              <w:t>tan otras disposici</w:t>
            </w:r>
            <w:r w:rsidRPr="00D016C7">
              <w:rPr>
                <w:rFonts w:cs="Arial"/>
                <w:b/>
                <w:szCs w:val="24"/>
              </w:rPr>
              <w:t>o</w:t>
            </w:r>
            <w:r w:rsidRPr="00D016C7">
              <w:rPr>
                <w:rFonts w:cs="Arial"/>
                <w:b/>
                <w:szCs w:val="24"/>
              </w:rPr>
              <w:t>nes”</w:t>
            </w:r>
          </w:p>
          <w:p w:rsidR="00980DEE" w:rsidRPr="00D016C7" w:rsidRDefault="00B94C4E" w:rsidP="00D016C7">
            <w:pPr>
              <w:ind w:left="709"/>
              <w:rPr>
                <w:rFonts w:cs="Arial"/>
                <w:b/>
                <w:color w:val="auto"/>
                <w:szCs w:val="24"/>
              </w:rPr>
            </w:pPr>
            <w:r w:rsidRPr="00D016C7">
              <w:rPr>
                <w:rFonts w:cs="Arial"/>
                <w:b/>
                <w:noProof/>
                <w:color w:val="auto"/>
                <w:szCs w:val="24"/>
                <w:lang w:val="es-CO" w:eastAsia="es-CO"/>
              </w:rPr>
              <mc:AlternateContent>
                <mc:Choice Requires="wps">
                  <w:drawing>
                    <wp:anchor distT="0" distB="0" distL="114300" distR="114300" simplePos="0" relativeHeight="251660288" behindDoc="0" locked="0" layoutInCell="1" allowOverlap="1" wp14:anchorId="3B2CF0BB" wp14:editId="461C1BC3">
                      <wp:simplePos x="0" y="0"/>
                      <wp:positionH relativeFrom="column">
                        <wp:posOffset>-71755</wp:posOffset>
                      </wp:positionH>
                      <wp:positionV relativeFrom="paragraph">
                        <wp:posOffset>90170</wp:posOffset>
                      </wp:positionV>
                      <wp:extent cx="6067425" cy="0"/>
                      <wp:effectExtent l="0" t="0" r="9525" b="19050"/>
                      <wp:wrapNone/>
                      <wp:docPr id="6" name="6 Conector recto"/>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6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5pt,7.1pt" to="472.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" strokecolor="black [3040]"/>
                  </w:pict>
                </mc:Fallback>
              </mc:AlternateContent>
            </w:r>
          </w:p>
          <w:p w:rsidR="00980DEE" w:rsidRPr="00D016C7" w:rsidRDefault="007702E5" w:rsidP="0083163E">
            <w:pPr>
              <w:rPr>
                <w:rFonts w:cs="Arial"/>
                <w:b/>
                <w:color w:val="auto"/>
                <w:szCs w:val="24"/>
              </w:rPr>
            </w:pPr>
            <w:r w:rsidRPr="00D016C7">
              <w:rPr>
                <w:rFonts w:cs="Arial"/>
                <w:b/>
                <w:szCs w:val="24"/>
              </w:rPr>
              <w:t>P.A. 083 de 2016</w:t>
            </w:r>
            <w:r w:rsidRPr="00D016C7">
              <w:rPr>
                <w:rFonts w:cs="Arial"/>
                <w:b/>
                <w:color w:val="auto"/>
                <w:szCs w:val="24"/>
              </w:rPr>
              <w:t xml:space="preserve">  “Por el cual se establecen med</w:t>
            </w:r>
            <w:r w:rsidRPr="00D016C7">
              <w:rPr>
                <w:rFonts w:cs="Arial"/>
                <w:b/>
                <w:color w:val="auto"/>
                <w:szCs w:val="24"/>
              </w:rPr>
              <w:t>i</w:t>
            </w:r>
            <w:r w:rsidRPr="00D016C7">
              <w:rPr>
                <w:rFonts w:cs="Arial"/>
                <w:b/>
                <w:color w:val="auto"/>
                <w:szCs w:val="24"/>
              </w:rPr>
              <w:t>das de alivio tributario en materia de Impuesto Pr</w:t>
            </w:r>
            <w:r w:rsidRPr="00D016C7">
              <w:rPr>
                <w:rFonts w:cs="Arial"/>
                <w:b/>
                <w:color w:val="auto"/>
                <w:szCs w:val="24"/>
              </w:rPr>
              <w:t>e</w:t>
            </w:r>
            <w:r w:rsidRPr="00D016C7">
              <w:rPr>
                <w:rFonts w:cs="Arial"/>
                <w:b/>
                <w:color w:val="auto"/>
                <w:szCs w:val="24"/>
              </w:rPr>
              <w:t>dial y Avalúo Catastral en el Distrito Capital”</w:t>
            </w:r>
          </w:p>
          <w:p w:rsidR="00980DEE" w:rsidRPr="00D016C7" w:rsidRDefault="00D016C7" w:rsidP="00D016C7">
            <w:pPr>
              <w:ind w:left="709"/>
              <w:rPr>
                <w:rFonts w:cs="Arial"/>
                <w:b/>
                <w:color w:val="auto"/>
                <w:szCs w:val="24"/>
              </w:rPr>
            </w:pPr>
            <w:r w:rsidRPr="00D016C7">
              <w:rPr>
                <w:rFonts w:cs="Arial"/>
                <w:b/>
                <w:noProof/>
                <w:color w:val="auto"/>
                <w:szCs w:val="24"/>
                <w:lang w:val="es-CO" w:eastAsia="es-CO"/>
              </w:rPr>
              <mc:AlternateContent>
                <mc:Choice Requires="wps">
                  <w:drawing>
                    <wp:anchor distT="0" distB="0" distL="114300" distR="114300" simplePos="0" relativeHeight="251661312" behindDoc="0" locked="0" layoutInCell="1" allowOverlap="1" wp14:anchorId="5C3178CF" wp14:editId="70F484F9">
                      <wp:simplePos x="0" y="0"/>
                      <wp:positionH relativeFrom="column">
                        <wp:posOffset>-71756</wp:posOffset>
                      </wp:positionH>
                      <wp:positionV relativeFrom="paragraph">
                        <wp:posOffset>119380</wp:posOffset>
                      </wp:positionV>
                      <wp:extent cx="6067425" cy="0"/>
                      <wp:effectExtent l="0" t="0" r="9525" b="19050"/>
                      <wp:wrapNone/>
                      <wp:docPr id="7" name="7 Conector recto"/>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7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5pt,9.4pt" to="472.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" strokecolor="black [3040]"/>
                  </w:pict>
                </mc:Fallback>
              </mc:AlternateContent>
            </w:r>
          </w:p>
          <w:p w:rsidR="00980DEE" w:rsidRPr="00D016C7" w:rsidRDefault="00980DEE" w:rsidP="00D016C7">
            <w:pPr>
              <w:ind w:left="709"/>
              <w:rPr>
                <w:rFonts w:cs="Arial"/>
                <w:b/>
                <w:color w:val="auto"/>
                <w:szCs w:val="24"/>
              </w:rPr>
            </w:pPr>
          </w:p>
          <w:p w:rsidR="007702E5" w:rsidRPr="00D016C7" w:rsidRDefault="007702E5" w:rsidP="0083163E">
            <w:pPr>
              <w:rPr>
                <w:rFonts w:cs="Arial"/>
                <w:b/>
                <w:color w:val="auto"/>
                <w:szCs w:val="24"/>
              </w:rPr>
            </w:pPr>
            <w:r w:rsidRPr="00D016C7">
              <w:rPr>
                <w:rFonts w:cs="Arial"/>
                <w:b/>
                <w:color w:val="auto"/>
                <w:szCs w:val="24"/>
              </w:rPr>
              <w:t>P.A. 091 de 2016 “Por el cual se modifica parcia</w:t>
            </w:r>
            <w:r w:rsidRPr="00D016C7">
              <w:rPr>
                <w:rFonts w:cs="Arial"/>
                <w:b/>
                <w:color w:val="auto"/>
                <w:szCs w:val="24"/>
              </w:rPr>
              <w:t>l</w:t>
            </w:r>
            <w:r w:rsidRPr="00D016C7">
              <w:rPr>
                <w:rFonts w:cs="Arial"/>
                <w:b/>
                <w:color w:val="auto"/>
                <w:szCs w:val="24"/>
              </w:rPr>
              <w:t>mente el Acuerdo 469 de 2011”, de autoría del H</w:t>
            </w:r>
            <w:r w:rsidRPr="00D016C7">
              <w:rPr>
                <w:rFonts w:cs="Arial"/>
                <w:b/>
                <w:color w:val="auto"/>
                <w:szCs w:val="24"/>
              </w:rPr>
              <w:t>o</w:t>
            </w:r>
            <w:r w:rsidRPr="00D016C7">
              <w:rPr>
                <w:rFonts w:cs="Arial"/>
                <w:b/>
                <w:color w:val="auto"/>
                <w:szCs w:val="24"/>
              </w:rPr>
              <w:t>norable Concejal Horacio José Serpa Moncada y demás integrantes de la.</w:t>
            </w:r>
          </w:p>
          <w:p w:rsidR="007702E5" w:rsidRPr="00D016C7" w:rsidRDefault="007702E5" w:rsidP="00D016C7">
            <w:pPr>
              <w:rPr>
                <w:rFonts w:cs="Arial"/>
                <w:b/>
                <w:bCs/>
                <w:szCs w:val="24"/>
              </w:rPr>
            </w:pPr>
          </w:p>
        </w:tc>
        <w:tc>
          <w:tcPr>
            <w:tcW w:w="1667" w:type="pct"/>
          </w:tcPr>
          <w:p w:rsidR="00B94C4E" w:rsidRDefault="00B94C4E" w:rsidP="0083163E">
            <w:pPr>
              <w:rPr>
                <w:rFonts w:cs="Arial"/>
                <w:color w:val="auto"/>
                <w:szCs w:val="24"/>
              </w:rPr>
            </w:pPr>
          </w:p>
          <w:p w:rsidR="00980DEE" w:rsidRPr="00D016C7" w:rsidRDefault="00980DEE" w:rsidP="0083163E">
            <w:pPr>
              <w:rPr>
                <w:rFonts w:cs="Arial"/>
                <w:color w:val="auto"/>
                <w:szCs w:val="24"/>
              </w:rPr>
            </w:pPr>
            <w:r w:rsidRPr="00D016C7">
              <w:rPr>
                <w:rFonts w:cs="Arial"/>
                <w:color w:val="auto"/>
                <w:szCs w:val="24"/>
              </w:rPr>
              <w:t xml:space="preserve">Honorable Concejal Julio César Acosta </w:t>
            </w:r>
            <w:proofErr w:type="spellStart"/>
            <w:r w:rsidRPr="00D016C7">
              <w:rPr>
                <w:rFonts w:cs="Arial"/>
                <w:color w:val="auto"/>
                <w:szCs w:val="24"/>
              </w:rPr>
              <w:t>Acosta</w:t>
            </w:r>
            <w:proofErr w:type="spellEnd"/>
            <w:r w:rsidRPr="00D016C7">
              <w:rPr>
                <w:rFonts w:cs="Arial"/>
                <w:color w:val="auto"/>
                <w:szCs w:val="24"/>
              </w:rPr>
              <w:t xml:space="preserve"> y d</w:t>
            </w:r>
            <w:r w:rsidRPr="00D016C7">
              <w:rPr>
                <w:rFonts w:cs="Arial"/>
                <w:color w:val="auto"/>
                <w:szCs w:val="24"/>
              </w:rPr>
              <w:t>e</w:t>
            </w:r>
            <w:r w:rsidRPr="00D016C7">
              <w:rPr>
                <w:rFonts w:cs="Arial"/>
                <w:color w:val="auto"/>
                <w:szCs w:val="24"/>
              </w:rPr>
              <w:t>más integrantes de la ba</w:t>
            </w:r>
            <w:r w:rsidRPr="00D016C7">
              <w:rPr>
                <w:rFonts w:cs="Arial"/>
                <w:color w:val="auto"/>
                <w:szCs w:val="24"/>
              </w:rPr>
              <w:t>n</w:t>
            </w:r>
            <w:r w:rsidRPr="00D016C7">
              <w:rPr>
                <w:rFonts w:cs="Arial"/>
                <w:color w:val="auto"/>
                <w:szCs w:val="24"/>
              </w:rPr>
              <w:t>cada Cambio Radical</w:t>
            </w:r>
          </w:p>
          <w:p w:rsidR="00980DEE" w:rsidRPr="00D016C7" w:rsidRDefault="00980DEE" w:rsidP="00D016C7">
            <w:pPr>
              <w:ind w:left="709"/>
              <w:rPr>
                <w:rFonts w:cs="Arial"/>
                <w:color w:val="auto"/>
                <w:szCs w:val="24"/>
              </w:rPr>
            </w:pPr>
          </w:p>
          <w:p w:rsidR="00980DEE" w:rsidRPr="00D016C7" w:rsidRDefault="00980DEE" w:rsidP="00D016C7">
            <w:pPr>
              <w:ind w:left="709"/>
              <w:rPr>
                <w:rFonts w:cs="Arial"/>
                <w:color w:val="auto"/>
                <w:szCs w:val="24"/>
              </w:rPr>
            </w:pPr>
          </w:p>
          <w:p w:rsidR="00980DEE" w:rsidRPr="00D016C7" w:rsidRDefault="00980DEE" w:rsidP="00B94C4E">
            <w:pPr>
              <w:rPr>
                <w:rFonts w:cs="Arial"/>
                <w:color w:val="auto"/>
                <w:szCs w:val="24"/>
              </w:rPr>
            </w:pPr>
            <w:r w:rsidRPr="00D016C7">
              <w:rPr>
                <w:rFonts w:cs="Arial"/>
                <w:color w:val="auto"/>
                <w:szCs w:val="24"/>
              </w:rPr>
              <w:t>Honorable Concejal Olga Lucía Bastidas Ubaté y demás integrantes bancada partido Verde</w:t>
            </w:r>
          </w:p>
          <w:p w:rsidR="00980DEE" w:rsidRPr="00D016C7" w:rsidRDefault="00980DEE" w:rsidP="00D016C7">
            <w:pPr>
              <w:ind w:left="709"/>
              <w:rPr>
                <w:rFonts w:cs="Arial"/>
                <w:color w:val="auto"/>
                <w:szCs w:val="24"/>
              </w:rPr>
            </w:pPr>
          </w:p>
          <w:p w:rsidR="00B94C4E" w:rsidRDefault="00B94C4E" w:rsidP="0083163E">
            <w:pPr>
              <w:rPr>
                <w:rFonts w:cs="Arial"/>
                <w:color w:val="auto"/>
                <w:szCs w:val="24"/>
              </w:rPr>
            </w:pPr>
          </w:p>
          <w:p w:rsidR="00980DEE" w:rsidRPr="00D016C7" w:rsidRDefault="00980DEE" w:rsidP="0083163E">
            <w:pPr>
              <w:rPr>
                <w:rFonts w:cs="Arial"/>
                <w:color w:val="auto"/>
                <w:szCs w:val="24"/>
              </w:rPr>
            </w:pPr>
            <w:r w:rsidRPr="00D016C7">
              <w:rPr>
                <w:rFonts w:cs="Arial"/>
                <w:color w:val="auto"/>
                <w:szCs w:val="24"/>
              </w:rPr>
              <w:t>Honorables Concejales Gloria Stella Díaz Ortiz y Jairo Cardozo Salazar</w:t>
            </w:r>
          </w:p>
          <w:p w:rsidR="006C572D" w:rsidRPr="00D016C7" w:rsidRDefault="006C572D" w:rsidP="00D016C7">
            <w:pPr>
              <w:ind w:left="709"/>
              <w:rPr>
                <w:rFonts w:cs="Arial"/>
                <w:color w:val="auto"/>
                <w:szCs w:val="24"/>
              </w:rPr>
            </w:pPr>
          </w:p>
          <w:p w:rsidR="006C572D" w:rsidRPr="00D016C7" w:rsidRDefault="006C572D" w:rsidP="00D016C7">
            <w:pPr>
              <w:ind w:left="709"/>
              <w:rPr>
                <w:rFonts w:cs="Arial"/>
                <w:color w:val="auto"/>
                <w:szCs w:val="24"/>
              </w:rPr>
            </w:pPr>
          </w:p>
          <w:p w:rsidR="006C572D" w:rsidRPr="00D016C7" w:rsidRDefault="006C572D" w:rsidP="00D016C7">
            <w:pPr>
              <w:ind w:left="709"/>
              <w:rPr>
                <w:rFonts w:cs="Arial"/>
                <w:color w:val="auto"/>
                <w:szCs w:val="24"/>
              </w:rPr>
            </w:pPr>
          </w:p>
          <w:p w:rsidR="006C572D" w:rsidRPr="00D016C7" w:rsidRDefault="006C572D" w:rsidP="00D016C7">
            <w:pPr>
              <w:ind w:left="709"/>
              <w:rPr>
                <w:rFonts w:cs="Arial"/>
                <w:color w:val="auto"/>
                <w:szCs w:val="24"/>
              </w:rPr>
            </w:pPr>
          </w:p>
          <w:p w:rsidR="006C572D" w:rsidRPr="00D016C7" w:rsidRDefault="006C572D" w:rsidP="00D016C7">
            <w:pPr>
              <w:ind w:left="709"/>
              <w:rPr>
                <w:rFonts w:cs="Arial"/>
                <w:color w:val="auto"/>
                <w:szCs w:val="24"/>
              </w:rPr>
            </w:pPr>
          </w:p>
          <w:p w:rsidR="006C572D" w:rsidRPr="00D016C7" w:rsidRDefault="006C572D" w:rsidP="00994D50">
            <w:pPr>
              <w:rPr>
                <w:rFonts w:cs="Arial"/>
                <w:color w:val="auto"/>
                <w:szCs w:val="24"/>
              </w:rPr>
            </w:pPr>
            <w:r w:rsidRPr="00D016C7">
              <w:rPr>
                <w:rFonts w:cs="Arial"/>
                <w:color w:val="auto"/>
                <w:szCs w:val="24"/>
              </w:rPr>
              <w:t>Honorable Concejal Hor</w:t>
            </w:r>
            <w:r w:rsidRPr="00D016C7">
              <w:rPr>
                <w:rFonts w:cs="Arial"/>
                <w:color w:val="auto"/>
                <w:szCs w:val="24"/>
              </w:rPr>
              <w:t>a</w:t>
            </w:r>
            <w:r w:rsidRPr="00D016C7">
              <w:rPr>
                <w:rFonts w:cs="Arial"/>
                <w:color w:val="auto"/>
                <w:szCs w:val="24"/>
              </w:rPr>
              <w:t>cio José Serpa Moncada y demás integrantes de la bancada Partido Liberal.</w:t>
            </w:r>
          </w:p>
          <w:p w:rsidR="007702E5" w:rsidRPr="00D016C7" w:rsidRDefault="007702E5" w:rsidP="00D016C7">
            <w:pPr>
              <w:rPr>
                <w:rFonts w:cs="Arial"/>
                <w:bCs/>
                <w:szCs w:val="24"/>
              </w:rPr>
            </w:pPr>
          </w:p>
        </w:tc>
        <w:tc>
          <w:tcPr>
            <w:tcW w:w="1667" w:type="pct"/>
          </w:tcPr>
          <w:p w:rsidR="007C7F97" w:rsidRPr="00D016C7" w:rsidRDefault="007C7F97" w:rsidP="00D016C7">
            <w:pPr>
              <w:rPr>
                <w:rFonts w:cs="Arial"/>
                <w:color w:val="auto"/>
                <w:szCs w:val="24"/>
              </w:rPr>
            </w:pPr>
            <w:r w:rsidRPr="00D016C7">
              <w:rPr>
                <w:rFonts w:cs="Arial"/>
                <w:color w:val="auto"/>
                <w:szCs w:val="24"/>
              </w:rPr>
              <w:lastRenderedPageBreak/>
              <w:t>Jairo Cardozo Salazar (bancada),  Armando Guti</w:t>
            </w:r>
            <w:r w:rsidRPr="00D016C7">
              <w:rPr>
                <w:rFonts w:cs="Arial"/>
                <w:color w:val="auto"/>
                <w:szCs w:val="24"/>
              </w:rPr>
              <w:t>é</w:t>
            </w:r>
            <w:r w:rsidRPr="00D016C7">
              <w:rPr>
                <w:rFonts w:cs="Arial"/>
                <w:color w:val="auto"/>
                <w:szCs w:val="24"/>
              </w:rPr>
              <w:t>rrez González y Luz M</w:t>
            </w:r>
            <w:r w:rsidRPr="00D016C7">
              <w:rPr>
                <w:rFonts w:cs="Arial"/>
                <w:color w:val="auto"/>
                <w:szCs w:val="24"/>
              </w:rPr>
              <w:t>a</w:t>
            </w:r>
            <w:r w:rsidRPr="00D016C7">
              <w:rPr>
                <w:rFonts w:cs="Arial"/>
                <w:color w:val="auto"/>
                <w:szCs w:val="24"/>
              </w:rPr>
              <w:t>rina Gordillo Salinas (coordin</w:t>
            </w:r>
            <w:r w:rsidRPr="00D016C7">
              <w:rPr>
                <w:rFonts w:cs="Arial"/>
                <w:color w:val="auto"/>
                <w:szCs w:val="24"/>
              </w:rPr>
              <w:t>a</w:t>
            </w:r>
            <w:r w:rsidRPr="00D016C7">
              <w:rPr>
                <w:rFonts w:cs="Arial"/>
                <w:color w:val="auto"/>
                <w:szCs w:val="24"/>
              </w:rPr>
              <w:t>dora)</w:t>
            </w:r>
          </w:p>
          <w:p w:rsidR="00FD19AE" w:rsidRPr="00D016C7" w:rsidRDefault="00FD19AE" w:rsidP="00D016C7">
            <w:pPr>
              <w:rPr>
                <w:rFonts w:cs="Arial"/>
                <w:szCs w:val="24"/>
              </w:rPr>
            </w:pPr>
          </w:p>
          <w:p w:rsidR="00B94C4E" w:rsidRDefault="00B94C4E" w:rsidP="00D016C7">
            <w:pPr>
              <w:rPr>
                <w:rFonts w:cs="Arial"/>
                <w:szCs w:val="24"/>
              </w:rPr>
            </w:pPr>
          </w:p>
          <w:p w:rsidR="006D42B5" w:rsidRPr="00D016C7" w:rsidRDefault="00FD19AE" w:rsidP="00D016C7">
            <w:pPr>
              <w:rPr>
                <w:rFonts w:cs="Arial"/>
                <w:szCs w:val="24"/>
              </w:rPr>
            </w:pPr>
            <w:r w:rsidRPr="00D016C7">
              <w:rPr>
                <w:rFonts w:cs="Arial"/>
                <w:szCs w:val="24"/>
              </w:rPr>
              <w:t>Armando Gutiérrez Gonz</w:t>
            </w:r>
            <w:r w:rsidRPr="00D016C7">
              <w:rPr>
                <w:rFonts w:cs="Arial"/>
                <w:szCs w:val="24"/>
              </w:rPr>
              <w:t>á</w:t>
            </w:r>
            <w:r w:rsidRPr="00D016C7">
              <w:rPr>
                <w:rFonts w:cs="Arial"/>
                <w:szCs w:val="24"/>
              </w:rPr>
              <w:t>lez y Luz Marina Gordillo Salinas (coordinadora)</w:t>
            </w:r>
            <w:r w:rsidRPr="00D016C7">
              <w:rPr>
                <w:rFonts w:cs="Arial"/>
                <w:szCs w:val="24"/>
              </w:rPr>
              <w:br/>
              <w:t>acumulado. 066/16</w:t>
            </w:r>
          </w:p>
          <w:p w:rsidR="006D42B5" w:rsidRDefault="006D42B5" w:rsidP="00D016C7">
            <w:pPr>
              <w:rPr>
                <w:rFonts w:cs="Arial"/>
                <w:szCs w:val="24"/>
              </w:rPr>
            </w:pPr>
          </w:p>
          <w:p w:rsidR="00B94C4E" w:rsidRPr="00D016C7" w:rsidRDefault="00B94C4E" w:rsidP="00D016C7">
            <w:pPr>
              <w:rPr>
                <w:rFonts w:cs="Arial"/>
                <w:szCs w:val="24"/>
              </w:rPr>
            </w:pPr>
          </w:p>
          <w:p w:rsidR="006D42B5" w:rsidRPr="00D016C7" w:rsidRDefault="006D42B5" w:rsidP="00D016C7">
            <w:pPr>
              <w:rPr>
                <w:rFonts w:cs="Arial"/>
                <w:szCs w:val="24"/>
              </w:rPr>
            </w:pPr>
            <w:r w:rsidRPr="00D016C7">
              <w:rPr>
                <w:rFonts w:cs="Arial"/>
                <w:szCs w:val="24"/>
              </w:rPr>
              <w:t>Jairo Cardozo Salazar (bancada), Armando Guti</w:t>
            </w:r>
            <w:r w:rsidRPr="00D016C7">
              <w:rPr>
                <w:rFonts w:cs="Arial"/>
                <w:szCs w:val="24"/>
              </w:rPr>
              <w:t>é</w:t>
            </w:r>
            <w:r w:rsidRPr="00D016C7">
              <w:rPr>
                <w:rFonts w:cs="Arial"/>
                <w:szCs w:val="24"/>
              </w:rPr>
              <w:t>rrez González y Luz Marina Gordillo Salinas (coordin</w:t>
            </w:r>
            <w:r w:rsidRPr="00D016C7">
              <w:rPr>
                <w:rFonts w:cs="Arial"/>
                <w:szCs w:val="24"/>
              </w:rPr>
              <w:t>a</w:t>
            </w:r>
            <w:r w:rsidRPr="00D016C7">
              <w:rPr>
                <w:rFonts w:cs="Arial"/>
                <w:szCs w:val="24"/>
              </w:rPr>
              <w:t>dora)</w:t>
            </w:r>
            <w:r w:rsidRPr="00D016C7">
              <w:rPr>
                <w:rFonts w:cs="Arial"/>
                <w:szCs w:val="24"/>
              </w:rPr>
              <w:br/>
              <w:t>acumulado 066 y 068/16</w:t>
            </w:r>
          </w:p>
          <w:p w:rsidR="00B211BA" w:rsidRPr="00D016C7" w:rsidRDefault="00B211BA" w:rsidP="00D016C7">
            <w:pPr>
              <w:rPr>
                <w:rFonts w:cs="Arial"/>
                <w:szCs w:val="24"/>
              </w:rPr>
            </w:pPr>
          </w:p>
          <w:p w:rsidR="00B211BA" w:rsidRPr="00D016C7" w:rsidRDefault="00B211BA" w:rsidP="00D016C7">
            <w:pPr>
              <w:rPr>
                <w:rFonts w:cs="Arial"/>
                <w:szCs w:val="24"/>
              </w:rPr>
            </w:pPr>
          </w:p>
          <w:p w:rsidR="00B211BA" w:rsidRPr="00D016C7" w:rsidRDefault="00B211BA" w:rsidP="00D016C7">
            <w:pPr>
              <w:rPr>
                <w:rFonts w:cs="Arial"/>
                <w:szCs w:val="24"/>
              </w:rPr>
            </w:pPr>
            <w:r w:rsidRPr="00D016C7">
              <w:rPr>
                <w:rFonts w:cs="Arial"/>
                <w:szCs w:val="24"/>
              </w:rPr>
              <w:t>Armando Gutiérrez Gonz</w:t>
            </w:r>
            <w:r w:rsidRPr="00D016C7">
              <w:rPr>
                <w:rFonts w:cs="Arial"/>
                <w:szCs w:val="24"/>
              </w:rPr>
              <w:t>á</w:t>
            </w:r>
            <w:r w:rsidRPr="00D016C7">
              <w:rPr>
                <w:rFonts w:cs="Arial"/>
                <w:szCs w:val="24"/>
              </w:rPr>
              <w:t>lez y Luz Marina Gordillo Salinas (coordinadora)</w:t>
            </w:r>
            <w:r w:rsidRPr="00D016C7">
              <w:rPr>
                <w:rFonts w:cs="Arial"/>
                <w:szCs w:val="24"/>
              </w:rPr>
              <w:br/>
              <w:t>acumulado 066 y 068/16</w:t>
            </w:r>
          </w:p>
          <w:p w:rsidR="007702E5" w:rsidRPr="00D016C7" w:rsidRDefault="007702E5" w:rsidP="00D016C7">
            <w:pPr>
              <w:rPr>
                <w:rFonts w:cs="Arial"/>
                <w:bCs/>
                <w:szCs w:val="24"/>
              </w:rPr>
            </w:pPr>
          </w:p>
        </w:tc>
      </w:tr>
      <w:tr w:rsidR="007702E5" w:rsidRPr="00D016C7" w:rsidTr="00B94C4E">
        <w:tc>
          <w:tcPr>
            <w:tcW w:w="1667" w:type="pct"/>
          </w:tcPr>
          <w:p w:rsidR="00D016C7" w:rsidRPr="00D016C7" w:rsidRDefault="00D016C7" w:rsidP="007702E5">
            <w:pPr>
              <w:rPr>
                <w:rFonts w:cs="Arial"/>
                <w:b/>
                <w:bCs/>
                <w:szCs w:val="24"/>
              </w:rPr>
            </w:pPr>
            <w:r>
              <w:rPr>
                <w:rFonts w:cs="Arial"/>
                <w:b/>
                <w:bCs/>
                <w:szCs w:val="24"/>
              </w:rPr>
              <w:lastRenderedPageBreak/>
              <w:t>P.A. 145 de</w:t>
            </w:r>
            <w:r w:rsidRPr="00D016C7">
              <w:rPr>
                <w:rFonts w:cs="Arial"/>
                <w:b/>
                <w:bCs/>
                <w:szCs w:val="24"/>
              </w:rPr>
              <w:t xml:space="preserve"> 2016 </w:t>
            </w:r>
          </w:p>
          <w:p w:rsidR="00D016C7" w:rsidRPr="00D016C7" w:rsidRDefault="00D016C7" w:rsidP="00D016C7">
            <w:pPr>
              <w:rPr>
                <w:rFonts w:cs="Arial"/>
                <w:b/>
                <w:szCs w:val="24"/>
              </w:rPr>
            </w:pPr>
            <w:r w:rsidRPr="00D016C7">
              <w:rPr>
                <w:rFonts w:cs="Arial"/>
                <w:b/>
                <w:szCs w:val="24"/>
              </w:rPr>
              <w:t>“Por el cual se modifica el Acuerdo 26 de 1991 y se consagra el pago del I</w:t>
            </w:r>
            <w:r w:rsidRPr="00D016C7">
              <w:rPr>
                <w:rFonts w:cs="Arial"/>
                <w:b/>
                <w:szCs w:val="24"/>
              </w:rPr>
              <w:t>m</w:t>
            </w:r>
            <w:r w:rsidRPr="00D016C7">
              <w:rPr>
                <w:rFonts w:cs="Arial"/>
                <w:b/>
                <w:szCs w:val="24"/>
              </w:rPr>
              <w:t>puesto Predial Unific</w:t>
            </w:r>
            <w:r w:rsidRPr="00D016C7">
              <w:rPr>
                <w:rFonts w:cs="Arial"/>
                <w:b/>
                <w:szCs w:val="24"/>
              </w:rPr>
              <w:t>a</w:t>
            </w:r>
            <w:r w:rsidRPr="00D016C7">
              <w:rPr>
                <w:rFonts w:cs="Arial"/>
                <w:b/>
                <w:szCs w:val="24"/>
              </w:rPr>
              <w:t>do por cuotas en Bogotá D.C.”</w:t>
            </w:r>
          </w:p>
          <w:p w:rsidR="00D016C7" w:rsidRPr="00D016C7" w:rsidRDefault="00D016C7" w:rsidP="007702E5">
            <w:pPr>
              <w:rPr>
                <w:rFonts w:cs="Arial"/>
                <w:b/>
                <w:bCs/>
                <w:szCs w:val="24"/>
              </w:rPr>
            </w:pPr>
          </w:p>
        </w:tc>
        <w:tc>
          <w:tcPr>
            <w:tcW w:w="1667" w:type="pct"/>
          </w:tcPr>
          <w:p w:rsidR="007702E5" w:rsidRPr="00B94C4E" w:rsidRDefault="00D016C7" w:rsidP="007702E5">
            <w:pPr>
              <w:rPr>
                <w:rFonts w:cs="Arial"/>
                <w:szCs w:val="24"/>
              </w:rPr>
            </w:pPr>
            <w:proofErr w:type="spellStart"/>
            <w:r w:rsidRPr="00D016C7">
              <w:rPr>
                <w:rFonts w:cs="Arial"/>
                <w:szCs w:val="24"/>
              </w:rPr>
              <w:t>Hs.Cs</w:t>
            </w:r>
            <w:proofErr w:type="spellEnd"/>
            <w:r w:rsidRPr="00D016C7">
              <w:rPr>
                <w:rFonts w:cs="Arial"/>
                <w:szCs w:val="24"/>
              </w:rPr>
              <w:t>. Andrés Eduardo F</w:t>
            </w:r>
            <w:r w:rsidRPr="00D016C7">
              <w:rPr>
                <w:rFonts w:cs="Arial"/>
                <w:szCs w:val="24"/>
              </w:rPr>
              <w:t>o</w:t>
            </w:r>
            <w:r w:rsidRPr="00D016C7">
              <w:rPr>
                <w:rFonts w:cs="Arial"/>
                <w:szCs w:val="24"/>
              </w:rPr>
              <w:t xml:space="preserve">rero Molina, Diego Andrés  Molano Aponte, Diego  Fernando </w:t>
            </w:r>
            <w:proofErr w:type="spellStart"/>
            <w:r w:rsidRPr="00D016C7">
              <w:rPr>
                <w:rFonts w:cs="Arial"/>
                <w:szCs w:val="24"/>
              </w:rPr>
              <w:t>Devia</w:t>
            </w:r>
            <w:proofErr w:type="spellEnd"/>
            <w:r w:rsidRPr="00D016C7">
              <w:rPr>
                <w:rFonts w:cs="Arial"/>
                <w:szCs w:val="24"/>
              </w:rPr>
              <w:t xml:space="preserve"> Torres, Daniel Andrés  Palacios Martínez, Ángela Sofía Garzón Caicedo y Pedro Javier </w:t>
            </w:r>
            <w:proofErr w:type="spellStart"/>
            <w:r w:rsidRPr="00D016C7">
              <w:rPr>
                <w:rFonts w:cs="Arial"/>
                <w:szCs w:val="24"/>
              </w:rPr>
              <w:t>Santiesteban</w:t>
            </w:r>
            <w:proofErr w:type="spellEnd"/>
            <w:r w:rsidRPr="00D016C7">
              <w:rPr>
                <w:rFonts w:cs="Arial"/>
                <w:szCs w:val="24"/>
              </w:rPr>
              <w:t xml:space="preserve"> Millán</w:t>
            </w:r>
          </w:p>
        </w:tc>
        <w:tc>
          <w:tcPr>
            <w:tcW w:w="1667" w:type="pct"/>
          </w:tcPr>
          <w:p w:rsidR="007702E5" w:rsidRPr="00B94C4E" w:rsidRDefault="00D016C7" w:rsidP="007702E5">
            <w:pPr>
              <w:rPr>
                <w:rFonts w:cs="Arial"/>
                <w:szCs w:val="24"/>
              </w:rPr>
            </w:pPr>
            <w:proofErr w:type="spellStart"/>
            <w:r w:rsidRPr="00D016C7">
              <w:rPr>
                <w:rFonts w:cs="Arial"/>
                <w:szCs w:val="24"/>
              </w:rPr>
              <w:t>Hollman</w:t>
            </w:r>
            <w:proofErr w:type="spellEnd"/>
            <w:r w:rsidRPr="00D016C7">
              <w:rPr>
                <w:rFonts w:cs="Arial"/>
                <w:szCs w:val="24"/>
              </w:rPr>
              <w:t xml:space="preserve"> Felipe Morris Ri</w:t>
            </w:r>
            <w:r w:rsidRPr="00D016C7">
              <w:rPr>
                <w:rFonts w:cs="Arial"/>
                <w:szCs w:val="24"/>
              </w:rPr>
              <w:t>n</w:t>
            </w:r>
            <w:r w:rsidRPr="00D016C7">
              <w:rPr>
                <w:rFonts w:cs="Arial"/>
                <w:szCs w:val="24"/>
              </w:rPr>
              <w:t>cón y Ricardo Andrés C</w:t>
            </w:r>
            <w:r w:rsidRPr="00D016C7">
              <w:rPr>
                <w:rFonts w:cs="Arial"/>
                <w:szCs w:val="24"/>
              </w:rPr>
              <w:t>o</w:t>
            </w:r>
            <w:r w:rsidRPr="00D016C7">
              <w:rPr>
                <w:rFonts w:cs="Arial"/>
                <w:szCs w:val="24"/>
              </w:rPr>
              <w:t>rrea Mojica (coordinador)</w:t>
            </w:r>
          </w:p>
        </w:tc>
      </w:tr>
      <w:tr w:rsidR="00D016C7" w:rsidRPr="00D016C7" w:rsidTr="00B94C4E">
        <w:tc>
          <w:tcPr>
            <w:tcW w:w="1667" w:type="pct"/>
          </w:tcPr>
          <w:p w:rsidR="00D016C7" w:rsidRPr="00D016C7" w:rsidRDefault="00D016C7" w:rsidP="007702E5">
            <w:pPr>
              <w:rPr>
                <w:rFonts w:cs="Arial"/>
                <w:b/>
                <w:bCs/>
                <w:szCs w:val="24"/>
              </w:rPr>
            </w:pPr>
            <w:r w:rsidRPr="00D016C7">
              <w:rPr>
                <w:rFonts w:cs="Arial"/>
                <w:b/>
                <w:bCs/>
                <w:szCs w:val="24"/>
              </w:rPr>
              <w:t xml:space="preserve">P.A 149 de 2016 </w:t>
            </w:r>
          </w:p>
          <w:p w:rsidR="00D016C7" w:rsidRPr="00B94C4E" w:rsidRDefault="00D016C7" w:rsidP="007702E5">
            <w:pPr>
              <w:rPr>
                <w:rFonts w:cs="Arial"/>
                <w:b/>
                <w:szCs w:val="24"/>
              </w:rPr>
            </w:pPr>
            <w:r w:rsidRPr="00D016C7">
              <w:rPr>
                <w:rFonts w:cs="Arial"/>
                <w:b/>
                <w:szCs w:val="24"/>
              </w:rPr>
              <w:lastRenderedPageBreak/>
              <w:t>“Por el cual se establ</w:t>
            </w:r>
            <w:r w:rsidRPr="00D016C7">
              <w:rPr>
                <w:rFonts w:cs="Arial"/>
                <w:b/>
                <w:szCs w:val="24"/>
              </w:rPr>
              <w:t>e</w:t>
            </w:r>
            <w:r w:rsidRPr="00D016C7">
              <w:rPr>
                <w:rFonts w:cs="Arial"/>
                <w:b/>
                <w:szCs w:val="24"/>
              </w:rPr>
              <w:t>cen medidas de alivio tribut</w:t>
            </w:r>
            <w:r w:rsidRPr="00D016C7">
              <w:rPr>
                <w:rFonts w:cs="Arial"/>
                <w:b/>
                <w:szCs w:val="24"/>
              </w:rPr>
              <w:t>a</w:t>
            </w:r>
            <w:r w:rsidRPr="00D016C7">
              <w:rPr>
                <w:rFonts w:cs="Arial"/>
                <w:b/>
                <w:szCs w:val="24"/>
              </w:rPr>
              <w:t>rio en materia de Impue</w:t>
            </w:r>
            <w:r w:rsidRPr="00D016C7">
              <w:rPr>
                <w:rFonts w:cs="Arial"/>
                <w:b/>
                <w:szCs w:val="24"/>
              </w:rPr>
              <w:t>s</w:t>
            </w:r>
            <w:r w:rsidRPr="00D016C7">
              <w:rPr>
                <w:rFonts w:cs="Arial"/>
                <w:b/>
                <w:szCs w:val="24"/>
              </w:rPr>
              <w:t>to Predial y Avalúo Cata</w:t>
            </w:r>
            <w:r w:rsidRPr="00D016C7">
              <w:rPr>
                <w:rFonts w:cs="Arial"/>
                <w:b/>
                <w:szCs w:val="24"/>
              </w:rPr>
              <w:t>s</w:t>
            </w:r>
            <w:r w:rsidRPr="00D016C7">
              <w:rPr>
                <w:rFonts w:cs="Arial"/>
                <w:b/>
                <w:szCs w:val="24"/>
              </w:rPr>
              <w:t>tral en el Distrito Capital”</w:t>
            </w:r>
          </w:p>
        </w:tc>
        <w:tc>
          <w:tcPr>
            <w:tcW w:w="1667" w:type="pct"/>
          </w:tcPr>
          <w:p w:rsidR="00D016C7" w:rsidRPr="00D016C7" w:rsidRDefault="00D016C7" w:rsidP="00D016C7">
            <w:pPr>
              <w:rPr>
                <w:rFonts w:cs="Arial"/>
                <w:szCs w:val="24"/>
              </w:rPr>
            </w:pPr>
            <w:proofErr w:type="spellStart"/>
            <w:r w:rsidRPr="00D016C7">
              <w:rPr>
                <w:rFonts w:cs="Arial"/>
                <w:szCs w:val="24"/>
              </w:rPr>
              <w:lastRenderedPageBreak/>
              <w:t>Hs.Cs</w:t>
            </w:r>
            <w:proofErr w:type="spellEnd"/>
            <w:r w:rsidRPr="00D016C7">
              <w:rPr>
                <w:rFonts w:cs="Arial"/>
                <w:szCs w:val="24"/>
              </w:rPr>
              <w:t xml:space="preserve">. Gloria Stella Díaz </w:t>
            </w:r>
            <w:r w:rsidRPr="00D016C7">
              <w:rPr>
                <w:rFonts w:cs="Arial"/>
                <w:szCs w:val="24"/>
              </w:rPr>
              <w:lastRenderedPageBreak/>
              <w:t>Ortiz y Jairo Cardozo Sal</w:t>
            </w:r>
            <w:r w:rsidRPr="00D016C7">
              <w:rPr>
                <w:rFonts w:cs="Arial"/>
                <w:szCs w:val="24"/>
              </w:rPr>
              <w:t>a</w:t>
            </w:r>
            <w:r w:rsidRPr="00D016C7">
              <w:rPr>
                <w:rFonts w:cs="Arial"/>
                <w:szCs w:val="24"/>
              </w:rPr>
              <w:t>zar</w:t>
            </w:r>
          </w:p>
          <w:p w:rsidR="00D016C7" w:rsidRPr="00D016C7" w:rsidRDefault="00D016C7" w:rsidP="00D016C7">
            <w:pPr>
              <w:rPr>
                <w:rFonts w:cs="Arial"/>
                <w:szCs w:val="24"/>
              </w:rPr>
            </w:pPr>
          </w:p>
        </w:tc>
        <w:tc>
          <w:tcPr>
            <w:tcW w:w="1667" w:type="pct"/>
          </w:tcPr>
          <w:p w:rsidR="00D016C7" w:rsidRPr="00D016C7" w:rsidRDefault="00D016C7" w:rsidP="00D016C7">
            <w:pPr>
              <w:rPr>
                <w:rFonts w:cs="Arial"/>
                <w:szCs w:val="24"/>
              </w:rPr>
            </w:pPr>
            <w:r w:rsidRPr="00D016C7">
              <w:rPr>
                <w:rFonts w:cs="Arial"/>
                <w:szCs w:val="24"/>
              </w:rPr>
              <w:lastRenderedPageBreak/>
              <w:t xml:space="preserve">Jairo Cardozo Salazar </w:t>
            </w:r>
            <w:r w:rsidRPr="00D016C7">
              <w:rPr>
                <w:rFonts w:cs="Arial"/>
                <w:szCs w:val="24"/>
              </w:rPr>
              <w:lastRenderedPageBreak/>
              <w:t xml:space="preserve">(bancada), </w:t>
            </w:r>
            <w:proofErr w:type="spellStart"/>
            <w:r w:rsidRPr="00D016C7">
              <w:rPr>
                <w:rFonts w:cs="Arial"/>
                <w:szCs w:val="24"/>
              </w:rPr>
              <w:t>Hollman</w:t>
            </w:r>
            <w:proofErr w:type="spellEnd"/>
            <w:r w:rsidRPr="00D016C7">
              <w:rPr>
                <w:rFonts w:cs="Arial"/>
                <w:szCs w:val="24"/>
              </w:rPr>
              <w:t xml:space="preserve"> Felipe Morris Rincón y Ricardo Andrés Correa Mojica (coordinador)</w:t>
            </w:r>
          </w:p>
          <w:p w:rsidR="00D016C7" w:rsidRPr="00D016C7" w:rsidRDefault="00D016C7" w:rsidP="00D016C7">
            <w:pPr>
              <w:rPr>
                <w:rFonts w:cs="Arial"/>
                <w:szCs w:val="24"/>
              </w:rPr>
            </w:pPr>
          </w:p>
        </w:tc>
      </w:tr>
      <w:tr w:rsidR="00D016C7" w:rsidRPr="00D016C7" w:rsidTr="00B94C4E">
        <w:tc>
          <w:tcPr>
            <w:tcW w:w="1667" w:type="pct"/>
          </w:tcPr>
          <w:p w:rsidR="00D016C7" w:rsidRPr="00D016C7" w:rsidRDefault="00D016C7" w:rsidP="007702E5">
            <w:pPr>
              <w:rPr>
                <w:rFonts w:cs="Arial"/>
                <w:b/>
                <w:bCs/>
                <w:szCs w:val="24"/>
              </w:rPr>
            </w:pPr>
            <w:r w:rsidRPr="00D016C7">
              <w:rPr>
                <w:rFonts w:cs="Arial"/>
                <w:b/>
                <w:bCs/>
                <w:szCs w:val="24"/>
              </w:rPr>
              <w:lastRenderedPageBreak/>
              <w:t xml:space="preserve">P.A. 160 de 2016 </w:t>
            </w:r>
          </w:p>
          <w:p w:rsidR="00D016C7" w:rsidRPr="00D016C7" w:rsidRDefault="00D016C7" w:rsidP="00D016C7">
            <w:pPr>
              <w:rPr>
                <w:rFonts w:cs="Arial"/>
                <w:b/>
                <w:szCs w:val="24"/>
              </w:rPr>
            </w:pPr>
            <w:r w:rsidRPr="00D016C7">
              <w:rPr>
                <w:rFonts w:cs="Arial"/>
                <w:b/>
                <w:szCs w:val="24"/>
              </w:rPr>
              <w:t>“Por medio del cual se modifica parcialmente el Acuerdo 469 de 2011 en cuanto a la clasificación de los sujetos pasivos del impuesto predial unific</w:t>
            </w:r>
            <w:r w:rsidRPr="00D016C7">
              <w:rPr>
                <w:rFonts w:cs="Arial"/>
                <w:b/>
                <w:szCs w:val="24"/>
              </w:rPr>
              <w:t>a</w:t>
            </w:r>
            <w:r w:rsidRPr="00D016C7">
              <w:rPr>
                <w:rFonts w:cs="Arial"/>
                <w:b/>
                <w:szCs w:val="24"/>
              </w:rPr>
              <w:t>do en Bogotá D.C., y el Acuerdo 105 de 2003 en cuanto a las tarifas del impuesto predial unific</w:t>
            </w:r>
            <w:r w:rsidRPr="00D016C7">
              <w:rPr>
                <w:rFonts w:cs="Arial"/>
                <w:b/>
                <w:szCs w:val="24"/>
              </w:rPr>
              <w:t>a</w:t>
            </w:r>
            <w:r w:rsidRPr="00D016C7">
              <w:rPr>
                <w:rFonts w:cs="Arial"/>
                <w:b/>
                <w:szCs w:val="24"/>
              </w:rPr>
              <w:t>do en Bogotá D.C., y se dictan otras disposici</w:t>
            </w:r>
            <w:r w:rsidRPr="00D016C7">
              <w:rPr>
                <w:rFonts w:cs="Arial"/>
                <w:b/>
                <w:szCs w:val="24"/>
              </w:rPr>
              <w:t>o</w:t>
            </w:r>
            <w:r w:rsidRPr="00D016C7">
              <w:rPr>
                <w:rFonts w:cs="Arial"/>
                <w:b/>
                <w:szCs w:val="24"/>
              </w:rPr>
              <w:t>nes”</w:t>
            </w:r>
          </w:p>
          <w:p w:rsidR="00D016C7" w:rsidRPr="00D016C7" w:rsidRDefault="00D016C7" w:rsidP="007702E5">
            <w:pPr>
              <w:rPr>
                <w:rFonts w:cs="Arial"/>
                <w:b/>
                <w:bCs/>
                <w:szCs w:val="24"/>
              </w:rPr>
            </w:pPr>
          </w:p>
        </w:tc>
        <w:tc>
          <w:tcPr>
            <w:tcW w:w="1667" w:type="pct"/>
          </w:tcPr>
          <w:p w:rsidR="00D016C7" w:rsidRPr="00D016C7" w:rsidRDefault="00D016C7" w:rsidP="00D016C7">
            <w:pPr>
              <w:rPr>
                <w:rFonts w:cs="Arial"/>
                <w:szCs w:val="24"/>
              </w:rPr>
            </w:pPr>
            <w:r w:rsidRPr="00D016C7">
              <w:rPr>
                <w:rFonts w:cs="Arial"/>
                <w:szCs w:val="24"/>
              </w:rPr>
              <w:t xml:space="preserve">H.C. María Victoria Vargas Silva </w:t>
            </w:r>
          </w:p>
          <w:p w:rsidR="00D016C7" w:rsidRPr="00D016C7" w:rsidRDefault="00D016C7" w:rsidP="00D016C7">
            <w:pPr>
              <w:rPr>
                <w:rFonts w:cs="Arial"/>
                <w:szCs w:val="24"/>
              </w:rPr>
            </w:pPr>
          </w:p>
        </w:tc>
        <w:tc>
          <w:tcPr>
            <w:tcW w:w="1667" w:type="pct"/>
          </w:tcPr>
          <w:p w:rsidR="00D016C7" w:rsidRPr="00D016C7" w:rsidRDefault="00D016C7" w:rsidP="00D016C7">
            <w:pPr>
              <w:rPr>
                <w:rFonts w:cs="Arial"/>
                <w:szCs w:val="24"/>
              </w:rPr>
            </w:pPr>
            <w:proofErr w:type="spellStart"/>
            <w:r w:rsidRPr="00D016C7">
              <w:rPr>
                <w:rFonts w:cs="Arial"/>
                <w:szCs w:val="24"/>
              </w:rPr>
              <w:t>Hollman</w:t>
            </w:r>
            <w:proofErr w:type="spellEnd"/>
            <w:r w:rsidRPr="00D016C7">
              <w:rPr>
                <w:rFonts w:cs="Arial"/>
                <w:szCs w:val="24"/>
              </w:rPr>
              <w:t xml:space="preserve"> Felipe Morris Ri</w:t>
            </w:r>
            <w:r w:rsidRPr="00D016C7">
              <w:rPr>
                <w:rFonts w:cs="Arial"/>
                <w:szCs w:val="24"/>
              </w:rPr>
              <w:t>n</w:t>
            </w:r>
            <w:r w:rsidRPr="00D016C7">
              <w:rPr>
                <w:rFonts w:cs="Arial"/>
                <w:szCs w:val="24"/>
              </w:rPr>
              <w:t>cón y Ricardo Andrés C</w:t>
            </w:r>
            <w:r w:rsidRPr="00D016C7">
              <w:rPr>
                <w:rFonts w:cs="Arial"/>
                <w:szCs w:val="24"/>
              </w:rPr>
              <w:t>o</w:t>
            </w:r>
            <w:r w:rsidRPr="00D016C7">
              <w:rPr>
                <w:rFonts w:cs="Arial"/>
                <w:szCs w:val="24"/>
              </w:rPr>
              <w:t>rrea Mojica (coordinador)</w:t>
            </w:r>
          </w:p>
          <w:p w:rsidR="00D016C7" w:rsidRPr="00D016C7" w:rsidRDefault="00D016C7" w:rsidP="00D016C7">
            <w:pPr>
              <w:rPr>
                <w:rFonts w:cs="Arial"/>
                <w:szCs w:val="24"/>
              </w:rPr>
            </w:pPr>
          </w:p>
        </w:tc>
      </w:tr>
      <w:tr w:rsidR="00D016C7" w:rsidRPr="00D016C7" w:rsidTr="00B94C4E">
        <w:tc>
          <w:tcPr>
            <w:tcW w:w="1667" w:type="pct"/>
          </w:tcPr>
          <w:p w:rsidR="00D016C7" w:rsidRPr="00D016C7" w:rsidRDefault="00D016C7" w:rsidP="007702E5">
            <w:pPr>
              <w:rPr>
                <w:rFonts w:cs="Arial"/>
                <w:b/>
                <w:bCs/>
                <w:szCs w:val="24"/>
              </w:rPr>
            </w:pPr>
            <w:r w:rsidRPr="00D016C7">
              <w:rPr>
                <w:rFonts w:cs="Arial"/>
                <w:b/>
                <w:bCs/>
                <w:szCs w:val="24"/>
              </w:rPr>
              <w:t xml:space="preserve">P.A. 171 de 2016 </w:t>
            </w:r>
          </w:p>
          <w:p w:rsidR="00D016C7" w:rsidRPr="00D016C7" w:rsidRDefault="00D016C7" w:rsidP="00D016C7">
            <w:pPr>
              <w:rPr>
                <w:rFonts w:cs="Arial"/>
                <w:b/>
                <w:szCs w:val="24"/>
              </w:rPr>
            </w:pPr>
            <w:r w:rsidRPr="00D016C7">
              <w:rPr>
                <w:rFonts w:cs="Arial"/>
                <w:b/>
                <w:szCs w:val="24"/>
              </w:rPr>
              <w:t>"Por el cual se modifica parcialmente el Acuerdo 469 de 2011"</w:t>
            </w:r>
          </w:p>
          <w:p w:rsidR="00D016C7" w:rsidRPr="00D016C7" w:rsidRDefault="00D016C7" w:rsidP="007702E5">
            <w:pPr>
              <w:rPr>
                <w:rFonts w:cs="Arial"/>
                <w:b/>
                <w:bCs/>
                <w:szCs w:val="24"/>
              </w:rPr>
            </w:pPr>
          </w:p>
        </w:tc>
        <w:tc>
          <w:tcPr>
            <w:tcW w:w="1667" w:type="pct"/>
          </w:tcPr>
          <w:p w:rsidR="00D016C7" w:rsidRPr="00D016C7" w:rsidRDefault="00D016C7" w:rsidP="00D016C7">
            <w:pPr>
              <w:rPr>
                <w:rFonts w:cs="Arial"/>
                <w:szCs w:val="24"/>
              </w:rPr>
            </w:pPr>
            <w:proofErr w:type="spellStart"/>
            <w:r w:rsidRPr="00D016C7">
              <w:rPr>
                <w:rFonts w:cs="Arial"/>
                <w:szCs w:val="24"/>
              </w:rPr>
              <w:t>Hs.Cs</w:t>
            </w:r>
            <w:proofErr w:type="spellEnd"/>
            <w:r w:rsidRPr="00D016C7">
              <w:rPr>
                <w:rFonts w:cs="Arial"/>
                <w:szCs w:val="24"/>
              </w:rPr>
              <w:t>. Horacio José Serpa Moncada, Luz Marina Go</w:t>
            </w:r>
            <w:r w:rsidRPr="00D016C7">
              <w:rPr>
                <w:rFonts w:cs="Arial"/>
                <w:szCs w:val="24"/>
              </w:rPr>
              <w:t>r</w:t>
            </w:r>
            <w:r w:rsidRPr="00D016C7">
              <w:rPr>
                <w:rFonts w:cs="Arial"/>
                <w:szCs w:val="24"/>
              </w:rPr>
              <w:t>dillo Salinas, Armando de los M. Gutiérrez González, Germán Augusto García Maya y Jorge Durán Silva</w:t>
            </w:r>
          </w:p>
          <w:p w:rsidR="00D016C7" w:rsidRPr="00D016C7" w:rsidRDefault="00D016C7" w:rsidP="00D016C7">
            <w:pPr>
              <w:rPr>
                <w:rFonts w:cs="Arial"/>
                <w:szCs w:val="24"/>
              </w:rPr>
            </w:pPr>
          </w:p>
        </w:tc>
        <w:tc>
          <w:tcPr>
            <w:tcW w:w="1667" w:type="pct"/>
          </w:tcPr>
          <w:p w:rsidR="00D016C7" w:rsidRPr="00D016C7" w:rsidRDefault="00D016C7" w:rsidP="00D016C7">
            <w:pPr>
              <w:rPr>
                <w:rFonts w:cs="Arial"/>
                <w:szCs w:val="24"/>
              </w:rPr>
            </w:pPr>
            <w:proofErr w:type="spellStart"/>
            <w:r w:rsidRPr="00D016C7">
              <w:rPr>
                <w:rFonts w:cs="Arial"/>
                <w:szCs w:val="24"/>
              </w:rPr>
              <w:t>Hollman</w:t>
            </w:r>
            <w:proofErr w:type="spellEnd"/>
            <w:r w:rsidRPr="00D016C7">
              <w:rPr>
                <w:rFonts w:cs="Arial"/>
                <w:szCs w:val="24"/>
              </w:rPr>
              <w:t xml:space="preserve"> Felipe Morris Ri</w:t>
            </w:r>
            <w:r w:rsidRPr="00D016C7">
              <w:rPr>
                <w:rFonts w:cs="Arial"/>
                <w:szCs w:val="24"/>
              </w:rPr>
              <w:t>n</w:t>
            </w:r>
            <w:r w:rsidRPr="00D016C7">
              <w:rPr>
                <w:rFonts w:cs="Arial"/>
                <w:szCs w:val="24"/>
              </w:rPr>
              <w:t>cón y Ricardo Andrés C</w:t>
            </w:r>
            <w:r w:rsidRPr="00D016C7">
              <w:rPr>
                <w:rFonts w:cs="Arial"/>
                <w:szCs w:val="24"/>
              </w:rPr>
              <w:t>o</w:t>
            </w:r>
            <w:r w:rsidRPr="00D016C7">
              <w:rPr>
                <w:rFonts w:cs="Arial"/>
                <w:szCs w:val="24"/>
              </w:rPr>
              <w:t>rrea Mojica (coordinador)</w:t>
            </w:r>
          </w:p>
          <w:p w:rsidR="00D016C7" w:rsidRPr="00D016C7" w:rsidRDefault="00D016C7" w:rsidP="00D016C7">
            <w:pPr>
              <w:rPr>
                <w:rFonts w:cs="Arial"/>
                <w:szCs w:val="24"/>
              </w:rPr>
            </w:pPr>
          </w:p>
        </w:tc>
      </w:tr>
      <w:tr w:rsidR="00D016C7" w:rsidRPr="00D016C7" w:rsidTr="00B94C4E">
        <w:tc>
          <w:tcPr>
            <w:tcW w:w="1667" w:type="pct"/>
          </w:tcPr>
          <w:p w:rsidR="00D016C7" w:rsidRPr="00D016C7" w:rsidRDefault="00D016C7" w:rsidP="007702E5">
            <w:pPr>
              <w:rPr>
                <w:rFonts w:cs="Arial"/>
                <w:b/>
                <w:bCs/>
                <w:szCs w:val="24"/>
              </w:rPr>
            </w:pPr>
            <w:r w:rsidRPr="00D016C7">
              <w:rPr>
                <w:rFonts w:cs="Arial"/>
                <w:b/>
                <w:bCs/>
                <w:szCs w:val="24"/>
              </w:rPr>
              <w:t xml:space="preserve">P.A. 228 de 2016 </w:t>
            </w:r>
          </w:p>
          <w:p w:rsidR="00D016C7" w:rsidRPr="00D016C7" w:rsidRDefault="00D016C7" w:rsidP="00D016C7">
            <w:pPr>
              <w:rPr>
                <w:rFonts w:cs="Arial"/>
                <w:b/>
                <w:szCs w:val="24"/>
              </w:rPr>
            </w:pPr>
            <w:r w:rsidRPr="00D016C7">
              <w:rPr>
                <w:rFonts w:cs="Arial"/>
                <w:b/>
                <w:szCs w:val="24"/>
              </w:rPr>
              <w:t>“Por el cual se adoptan medidas en materia de Impuesto Predial Unific</w:t>
            </w:r>
            <w:r w:rsidRPr="00D016C7">
              <w:rPr>
                <w:rFonts w:cs="Arial"/>
                <w:b/>
                <w:szCs w:val="24"/>
              </w:rPr>
              <w:t>a</w:t>
            </w:r>
            <w:r w:rsidRPr="00D016C7">
              <w:rPr>
                <w:rFonts w:cs="Arial"/>
                <w:b/>
                <w:szCs w:val="24"/>
              </w:rPr>
              <w:t>do y se dictan otras di</w:t>
            </w:r>
            <w:r w:rsidRPr="00D016C7">
              <w:rPr>
                <w:rFonts w:cs="Arial"/>
                <w:b/>
                <w:szCs w:val="24"/>
              </w:rPr>
              <w:t>s</w:t>
            </w:r>
            <w:r w:rsidRPr="00D016C7">
              <w:rPr>
                <w:rFonts w:cs="Arial"/>
                <w:b/>
                <w:szCs w:val="24"/>
              </w:rPr>
              <w:t>posiciones”</w:t>
            </w:r>
          </w:p>
          <w:p w:rsidR="00D016C7" w:rsidRPr="00D016C7" w:rsidRDefault="00D016C7" w:rsidP="007702E5">
            <w:pPr>
              <w:rPr>
                <w:rFonts w:cs="Arial"/>
                <w:b/>
                <w:bCs/>
                <w:szCs w:val="24"/>
              </w:rPr>
            </w:pPr>
          </w:p>
        </w:tc>
        <w:tc>
          <w:tcPr>
            <w:tcW w:w="1667" w:type="pct"/>
          </w:tcPr>
          <w:p w:rsidR="00D016C7" w:rsidRPr="00D016C7" w:rsidRDefault="00D016C7" w:rsidP="00D016C7">
            <w:pPr>
              <w:rPr>
                <w:rFonts w:cs="Arial"/>
                <w:szCs w:val="24"/>
              </w:rPr>
            </w:pPr>
            <w:proofErr w:type="spellStart"/>
            <w:r w:rsidRPr="00D016C7">
              <w:rPr>
                <w:rFonts w:cs="Arial"/>
                <w:szCs w:val="24"/>
              </w:rPr>
              <w:t>Hs.Cs</w:t>
            </w:r>
            <w:proofErr w:type="spellEnd"/>
            <w:r w:rsidRPr="00D016C7">
              <w:rPr>
                <w:rFonts w:cs="Arial"/>
                <w:szCs w:val="24"/>
              </w:rPr>
              <w:t xml:space="preserve">. Dora Lucía Bastidas </w:t>
            </w:r>
            <w:proofErr w:type="spellStart"/>
            <w:r w:rsidRPr="00D016C7">
              <w:rPr>
                <w:rFonts w:cs="Arial"/>
                <w:szCs w:val="24"/>
              </w:rPr>
              <w:t>Ubate</w:t>
            </w:r>
            <w:proofErr w:type="spellEnd"/>
            <w:r w:rsidRPr="00D016C7">
              <w:rPr>
                <w:rFonts w:cs="Arial"/>
                <w:szCs w:val="24"/>
              </w:rPr>
              <w:t xml:space="preserve">, Antonio </w:t>
            </w:r>
            <w:proofErr w:type="spellStart"/>
            <w:r w:rsidRPr="00D016C7">
              <w:rPr>
                <w:rFonts w:cs="Arial"/>
                <w:szCs w:val="24"/>
              </w:rPr>
              <w:t>Eresmid</w:t>
            </w:r>
            <w:proofErr w:type="spellEnd"/>
            <w:r w:rsidRPr="00D016C7">
              <w:rPr>
                <w:rFonts w:cs="Arial"/>
                <w:szCs w:val="24"/>
              </w:rPr>
              <w:t xml:space="preserve"> Sanguino Páez, </w:t>
            </w:r>
            <w:proofErr w:type="spellStart"/>
            <w:r w:rsidRPr="00D016C7">
              <w:rPr>
                <w:rFonts w:cs="Arial"/>
                <w:szCs w:val="24"/>
              </w:rPr>
              <w:t>Hosman</w:t>
            </w:r>
            <w:proofErr w:type="spellEnd"/>
            <w:r w:rsidRPr="00D016C7">
              <w:rPr>
                <w:rFonts w:cs="Arial"/>
                <w:szCs w:val="24"/>
              </w:rPr>
              <w:t xml:space="preserve"> </w:t>
            </w:r>
            <w:proofErr w:type="spellStart"/>
            <w:r w:rsidRPr="00D016C7">
              <w:rPr>
                <w:rFonts w:cs="Arial"/>
                <w:szCs w:val="24"/>
              </w:rPr>
              <w:t>Yaith</w:t>
            </w:r>
            <w:proofErr w:type="spellEnd"/>
            <w:r w:rsidRPr="00D016C7">
              <w:rPr>
                <w:rFonts w:cs="Arial"/>
                <w:szCs w:val="24"/>
              </w:rPr>
              <w:t xml:space="preserve"> Martínez Moreno, M</w:t>
            </w:r>
            <w:r w:rsidRPr="00D016C7">
              <w:rPr>
                <w:rFonts w:cs="Arial"/>
                <w:szCs w:val="24"/>
              </w:rPr>
              <w:t>a</w:t>
            </w:r>
            <w:r w:rsidRPr="00D016C7">
              <w:rPr>
                <w:rFonts w:cs="Arial"/>
                <w:szCs w:val="24"/>
              </w:rPr>
              <w:t xml:space="preserve">ría Clara </w:t>
            </w:r>
            <w:proofErr w:type="spellStart"/>
            <w:r w:rsidRPr="00D016C7">
              <w:rPr>
                <w:rFonts w:cs="Arial"/>
                <w:szCs w:val="24"/>
              </w:rPr>
              <w:t>Name</w:t>
            </w:r>
            <w:proofErr w:type="spellEnd"/>
            <w:r w:rsidRPr="00D016C7">
              <w:rPr>
                <w:rFonts w:cs="Arial"/>
                <w:szCs w:val="24"/>
              </w:rPr>
              <w:t xml:space="preserve"> Ramírez, Edward Aníbal Arias Rubio y Jorge Eduardo Torres Camargo</w:t>
            </w:r>
          </w:p>
          <w:p w:rsidR="00D016C7" w:rsidRPr="00D016C7" w:rsidRDefault="00D016C7" w:rsidP="00D016C7">
            <w:pPr>
              <w:rPr>
                <w:rFonts w:cs="Arial"/>
                <w:szCs w:val="24"/>
              </w:rPr>
            </w:pPr>
          </w:p>
        </w:tc>
        <w:tc>
          <w:tcPr>
            <w:tcW w:w="1667" w:type="pct"/>
          </w:tcPr>
          <w:p w:rsidR="00D016C7" w:rsidRPr="00D016C7" w:rsidRDefault="00D016C7" w:rsidP="00D016C7">
            <w:pPr>
              <w:rPr>
                <w:rFonts w:cs="Arial"/>
                <w:szCs w:val="24"/>
              </w:rPr>
            </w:pPr>
            <w:proofErr w:type="spellStart"/>
            <w:r w:rsidRPr="00D016C7">
              <w:rPr>
                <w:rFonts w:cs="Arial"/>
                <w:szCs w:val="24"/>
              </w:rPr>
              <w:t>Hollman</w:t>
            </w:r>
            <w:proofErr w:type="spellEnd"/>
            <w:r w:rsidRPr="00D016C7">
              <w:rPr>
                <w:rFonts w:cs="Arial"/>
                <w:szCs w:val="24"/>
              </w:rPr>
              <w:t xml:space="preserve"> Felipe Morris Ri</w:t>
            </w:r>
            <w:r w:rsidRPr="00D016C7">
              <w:rPr>
                <w:rFonts w:cs="Arial"/>
                <w:szCs w:val="24"/>
              </w:rPr>
              <w:t>n</w:t>
            </w:r>
            <w:r w:rsidRPr="00D016C7">
              <w:rPr>
                <w:rFonts w:cs="Arial"/>
                <w:szCs w:val="24"/>
              </w:rPr>
              <w:t>cón y Ricardo Andrés C</w:t>
            </w:r>
            <w:r w:rsidRPr="00D016C7">
              <w:rPr>
                <w:rFonts w:cs="Arial"/>
                <w:szCs w:val="24"/>
              </w:rPr>
              <w:t>o</w:t>
            </w:r>
            <w:r w:rsidRPr="00D016C7">
              <w:rPr>
                <w:rFonts w:cs="Arial"/>
                <w:szCs w:val="24"/>
              </w:rPr>
              <w:t>rrea Mojica (coordinador)</w:t>
            </w:r>
          </w:p>
          <w:p w:rsidR="00D016C7" w:rsidRPr="00D016C7" w:rsidRDefault="00D016C7" w:rsidP="00D016C7">
            <w:pPr>
              <w:rPr>
                <w:rFonts w:cs="Arial"/>
                <w:szCs w:val="24"/>
              </w:rPr>
            </w:pPr>
          </w:p>
        </w:tc>
      </w:tr>
      <w:tr w:rsidR="00D016C7" w:rsidRPr="00D016C7" w:rsidTr="00B94C4E">
        <w:tc>
          <w:tcPr>
            <w:tcW w:w="1667" w:type="pct"/>
          </w:tcPr>
          <w:p w:rsidR="00D016C7" w:rsidRPr="00D016C7" w:rsidRDefault="00D016C7" w:rsidP="007702E5">
            <w:pPr>
              <w:rPr>
                <w:rFonts w:cs="Arial"/>
                <w:b/>
                <w:bCs/>
                <w:szCs w:val="24"/>
              </w:rPr>
            </w:pPr>
            <w:r w:rsidRPr="00D016C7">
              <w:rPr>
                <w:rFonts w:cs="Arial"/>
                <w:b/>
                <w:bCs/>
                <w:szCs w:val="24"/>
              </w:rPr>
              <w:t xml:space="preserve">P.A. 231 de 2016 </w:t>
            </w:r>
          </w:p>
          <w:p w:rsidR="00D016C7" w:rsidRPr="00D016C7" w:rsidRDefault="00D016C7" w:rsidP="00D016C7">
            <w:pPr>
              <w:rPr>
                <w:rFonts w:cs="Arial"/>
                <w:b/>
                <w:szCs w:val="24"/>
              </w:rPr>
            </w:pPr>
            <w:r w:rsidRPr="00D016C7">
              <w:rPr>
                <w:rFonts w:cs="Arial"/>
                <w:b/>
                <w:szCs w:val="24"/>
              </w:rPr>
              <w:t>“Por medio del cual se establecen parámetros en el cobro del Impuesto Predial Unificado y se di</w:t>
            </w:r>
            <w:r w:rsidRPr="00D016C7">
              <w:rPr>
                <w:rFonts w:cs="Arial"/>
                <w:b/>
                <w:szCs w:val="24"/>
              </w:rPr>
              <w:t>c</w:t>
            </w:r>
            <w:r w:rsidRPr="00D016C7">
              <w:rPr>
                <w:rFonts w:cs="Arial"/>
                <w:b/>
                <w:szCs w:val="24"/>
              </w:rPr>
              <w:t>tan otras disposici</w:t>
            </w:r>
            <w:r w:rsidRPr="00D016C7">
              <w:rPr>
                <w:rFonts w:cs="Arial"/>
                <w:b/>
                <w:szCs w:val="24"/>
              </w:rPr>
              <w:t>o</w:t>
            </w:r>
            <w:r w:rsidRPr="00D016C7">
              <w:rPr>
                <w:rFonts w:cs="Arial"/>
                <w:b/>
                <w:szCs w:val="24"/>
              </w:rPr>
              <w:t>nes”</w:t>
            </w:r>
          </w:p>
          <w:p w:rsidR="00D016C7" w:rsidRPr="00D016C7" w:rsidRDefault="00D016C7" w:rsidP="007702E5">
            <w:pPr>
              <w:rPr>
                <w:rFonts w:cs="Arial"/>
                <w:b/>
                <w:bCs/>
                <w:szCs w:val="24"/>
              </w:rPr>
            </w:pPr>
          </w:p>
        </w:tc>
        <w:tc>
          <w:tcPr>
            <w:tcW w:w="1667" w:type="pct"/>
          </w:tcPr>
          <w:p w:rsidR="00D016C7" w:rsidRPr="00D016C7" w:rsidRDefault="00D016C7" w:rsidP="00D016C7">
            <w:pPr>
              <w:rPr>
                <w:rFonts w:cs="Arial"/>
                <w:szCs w:val="24"/>
              </w:rPr>
            </w:pPr>
            <w:proofErr w:type="spellStart"/>
            <w:r w:rsidRPr="00D016C7">
              <w:rPr>
                <w:rFonts w:cs="Arial"/>
                <w:szCs w:val="24"/>
              </w:rPr>
              <w:t>Hs.Cs</w:t>
            </w:r>
            <w:proofErr w:type="spellEnd"/>
            <w:r w:rsidRPr="00D016C7">
              <w:rPr>
                <w:rFonts w:cs="Arial"/>
                <w:szCs w:val="24"/>
              </w:rPr>
              <w:t xml:space="preserve">. Julio César Acosta </w:t>
            </w:r>
            <w:proofErr w:type="spellStart"/>
            <w:r w:rsidRPr="00D016C7">
              <w:rPr>
                <w:rFonts w:cs="Arial"/>
                <w:szCs w:val="24"/>
              </w:rPr>
              <w:t>Acosta</w:t>
            </w:r>
            <w:proofErr w:type="spellEnd"/>
            <w:r w:rsidRPr="00D016C7">
              <w:rPr>
                <w:rFonts w:cs="Arial"/>
                <w:szCs w:val="24"/>
              </w:rPr>
              <w:t xml:space="preserve">, Roberto </w:t>
            </w:r>
            <w:proofErr w:type="spellStart"/>
            <w:r w:rsidRPr="00D016C7">
              <w:rPr>
                <w:rFonts w:cs="Arial"/>
                <w:szCs w:val="24"/>
              </w:rPr>
              <w:t>Hinestrosa</w:t>
            </w:r>
            <w:proofErr w:type="spellEnd"/>
            <w:r w:rsidRPr="00D016C7">
              <w:rPr>
                <w:rFonts w:cs="Arial"/>
                <w:szCs w:val="24"/>
              </w:rPr>
              <w:t xml:space="preserve"> Rey, Jorge Lozada Vald</w:t>
            </w:r>
            <w:r w:rsidRPr="00D016C7">
              <w:rPr>
                <w:rFonts w:cs="Arial"/>
                <w:szCs w:val="24"/>
              </w:rPr>
              <w:t>e</w:t>
            </w:r>
            <w:r w:rsidRPr="00D016C7">
              <w:rPr>
                <w:rFonts w:cs="Arial"/>
                <w:szCs w:val="24"/>
              </w:rPr>
              <w:t>rrama, César Alfonso Ga</w:t>
            </w:r>
            <w:r w:rsidRPr="00D016C7">
              <w:rPr>
                <w:rFonts w:cs="Arial"/>
                <w:szCs w:val="24"/>
              </w:rPr>
              <w:t>r</w:t>
            </w:r>
            <w:r w:rsidRPr="00D016C7">
              <w:rPr>
                <w:rFonts w:cs="Arial"/>
                <w:szCs w:val="24"/>
              </w:rPr>
              <w:t>cía Vargas, Juan Felipe Gr</w:t>
            </w:r>
            <w:r w:rsidRPr="00D016C7">
              <w:rPr>
                <w:rFonts w:cs="Arial"/>
                <w:szCs w:val="24"/>
              </w:rPr>
              <w:t>i</w:t>
            </w:r>
            <w:r w:rsidRPr="00D016C7">
              <w:rPr>
                <w:rFonts w:cs="Arial"/>
                <w:szCs w:val="24"/>
              </w:rPr>
              <w:t xml:space="preserve">llo Carrasco, </w:t>
            </w:r>
            <w:proofErr w:type="spellStart"/>
            <w:r w:rsidRPr="00D016C7">
              <w:rPr>
                <w:rFonts w:cs="Arial"/>
                <w:szCs w:val="24"/>
              </w:rPr>
              <w:t>Yefer</w:t>
            </w:r>
            <w:proofErr w:type="spellEnd"/>
            <w:r w:rsidRPr="00D016C7">
              <w:rPr>
                <w:rFonts w:cs="Arial"/>
                <w:szCs w:val="24"/>
              </w:rPr>
              <w:t xml:space="preserve"> Yesid Vega Bobadilla, Rolando Alberto González García, Pedro Julián López Sierra y José David Castellanos Orjuela</w:t>
            </w:r>
          </w:p>
          <w:p w:rsidR="00D016C7" w:rsidRPr="00D016C7" w:rsidRDefault="00D016C7" w:rsidP="00D016C7">
            <w:pPr>
              <w:rPr>
                <w:rFonts w:cs="Arial"/>
                <w:szCs w:val="24"/>
              </w:rPr>
            </w:pPr>
          </w:p>
        </w:tc>
        <w:tc>
          <w:tcPr>
            <w:tcW w:w="1667" w:type="pct"/>
          </w:tcPr>
          <w:p w:rsidR="00D016C7" w:rsidRPr="00D016C7" w:rsidRDefault="00D016C7" w:rsidP="00D016C7">
            <w:pPr>
              <w:rPr>
                <w:rFonts w:cs="Arial"/>
                <w:szCs w:val="24"/>
              </w:rPr>
            </w:pPr>
            <w:proofErr w:type="spellStart"/>
            <w:r w:rsidRPr="00D016C7">
              <w:rPr>
                <w:rFonts w:cs="Arial"/>
                <w:szCs w:val="24"/>
              </w:rPr>
              <w:t>Hollman</w:t>
            </w:r>
            <w:proofErr w:type="spellEnd"/>
            <w:r w:rsidRPr="00D016C7">
              <w:rPr>
                <w:rFonts w:cs="Arial"/>
                <w:szCs w:val="24"/>
              </w:rPr>
              <w:t xml:space="preserve"> Felipe Morris Ri</w:t>
            </w:r>
            <w:r w:rsidRPr="00D016C7">
              <w:rPr>
                <w:rFonts w:cs="Arial"/>
                <w:szCs w:val="24"/>
              </w:rPr>
              <w:t>n</w:t>
            </w:r>
            <w:r w:rsidRPr="00D016C7">
              <w:rPr>
                <w:rFonts w:cs="Arial"/>
                <w:szCs w:val="24"/>
              </w:rPr>
              <w:t>cón y Ricardo Andrés C</w:t>
            </w:r>
            <w:r w:rsidRPr="00D016C7">
              <w:rPr>
                <w:rFonts w:cs="Arial"/>
                <w:szCs w:val="24"/>
              </w:rPr>
              <w:t>o</w:t>
            </w:r>
            <w:r w:rsidRPr="00D016C7">
              <w:rPr>
                <w:rFonts w:cs="Arial"/>
                <w:szCs w:val="24"/>
              </w:rPr>
              <w:t>rrea Mojica (coordinador)</w:t>
            </w:r>
          </w:p>
          <w:p w:rsidR="00D016C7" w:rsidRPr="00D016C7" w:rsidRDefault="00D016C7" w:rsidP="00D016C7">
            <w:pPr>
              <w:rPr>
                <w:rFonts w:cs="Arial"/>
                <w:szCs w:val="24"/>
              </w:rPr>
            </w:pPr>
          </w:p>
        </w:tc>
      </w:tr>
    </w:tbl>
    <w:p w:rsidR="00CD17C1" w:rsidRPr="00D016C7" w:rsidRDefault="00CD17C1" w:rsidP="00CD17C1">
      <w:pPr>
        <w:jc w:val="both"/>
        <w:rPr>
          <w:rFonts w:cs="Arial"/>
          <w:szCs w:val="24"/>
        </w:rPr>
      </w:pPr>
      <w:r w:rsidRPr="00D016C7">
        <w:rPr>
          <w:rFonts w:cs="Arial"/>
          <w:szCs w:val="24"/>
        </w:rPr>
        <w:t xml:space="preserve"> </w:t>
      </w:r>
    </w:p>
    <w:p w:rsidR="00D016C7" w:rsidRDefault="00D016C7" w:rsidP="00CD17C1">
      <w:pPr>
        <w:pStyle w:val="NormalWeb"/>
        <w:spacing w:before="0" w:beforeAutospacing="0" w:after="0" w:afterAutospacing="0"/>
        <w:ind w:left="720"/>
        <w:jc w:val="both"/>
        <w:rPr>
          <w:rFonts w:ascii="Arial" w:hAnsi="Arial" w:cs="Arial"/>
          <w:b/>
        </w:rPr>
      </w:pPr>
    </w:p>
    <w:p w:rsidR="00B94C4E" w:rsidRDefault="00B94C4E" w:rsidP="00CD17C1">
      <w:pPr>
        <w:pStyle w:val="NormalWeb"/>
        <w:spacing w:before="0" w:beforeAutospacing="0" w:after="0" w:afterAutospacing="0"/>
        <w:ind w:left="720"/>
        <w:jc w:val="both"/>
        <w:rPr>
          <w:rFonts w:ascii="Arial" w:hAnsi="Arial" w:cs="Arial"/>
          <w:b/>
        </w:rPr>
      </w:pPr>
    </w:p>
    <w:p w:rsidR="00B94C4E" w:rsidRDefault="00B94C4E" w:rsidP="00CD17C1">
      <w:pPr>
        <w:pStyle w:val="NormalWeb"/>
        <w:spacing w:before="0" w:beforeAutospacing="0" w:after="0" w:afterAutospacing="0"/>
        <w:ind w:left="720"/>
        <w:jc w:val="both"/>
        <w:rPr>
          <w:rFonts w:ascii="Arial" w:hAnsi="Arial" w:cs="Arial"/>
          <w:b/>
        </w:rPr>
      </w:pPr>
    </w:p>
    <w:p w:rsidR="00CD17C1" w:rsidRPr="00D016C7" w:rsidRDefault="00CD17C1" w:rsidP="00CD17C1">
      <w:pPr>
        <w:pStyle w:val="NormalWeb"/>
        <w:spacing w:before="0" w:beforeAutospacing="0" w:after="0" w:afterAutospacing="0"/>
        <w:ind w:left="720"/>
        <w:jc w:val="both"/>
        <w:rPr>
          <w:rFonts w:ascii="Arial" w:hAnsi="Arial" w:cs="Arial"/>
          <w:b/>
        </w:rPr>
      </w:pPr>
      <w:r w:rsidRPr="00D016C7">
        <w:rPr>
          <w:rFonts w:ascii="Arial" w:hAnsi="Arial" w:cs="Arial"/>
          <w:b/>
        </w:rPr>
        <w:t>OBJETOS DE LOS PROYECTOS</w:t>
      </w:r>
    </w:p>
    <w:p w:rsidR="00CD17C1" w:rsidRPr="00D016C7" w:rsidRDefault="00CD17C1" w:rsidP="00CD17C1">
      <w:pPr>
        <w:pStyle w:val="NormalWeb"/>
        <w:spacing w:before="0" w:beforeAutospacing="0" w:after="0" w:afterAutospacing="0"/>
        <w:ind w:left="720"/>
        <w:jc w:val="both"/>
        <w:rPr>
          <w:rFonts w:ascii="Arial" w:hAnsi="Arial" w:cs="Arial"/>
          <w:b/>
        </w:rPr>
      </w:pPr>
    </w:p>
    <w:p w:rsidR="00CD17C1" w:rsidRPr="00D016C7" w:rsidRDefault="00CD17C1" w:rsidP="00CD17C1">
      <w:pPr>
        <w:jc w:val="both"/>
        <w:rPr>
          <w:rFonts w:eastAsia="Arial" w:cs="Arial"/>
          <w:color w:val="auto"/>
          <w:szCs w:val="24"/>
        </w:rPr>
      </w:pPr>
      <w:r w:rsidRPr="00D016C7">
        <w:rPr>
          <w:rFonts w:cs="Arial"/>
          <w:szCs w:val="24"/>
          <w:lang w:val="es-CO" w:eastAsia="es-CO"/>
        </w:rPr>
        <w:t xml:space="preserve">En la ponencia del Honorable concejal Armando Gutiérrez González citó como </w:t>
      </w:r>
      <w:proofErr w:type="spellStart"/>
      <w:r w:rsidRPr="00D016C7">
        <w:rPr>
          <w:rFonts w:cs="Arial"/>
          <w:szCs w:val="24"/>
          <w:lang w:val="es-CO" w:eastAsia="es-CO"/>
        </w:rPr>
        <w:t>objetiv</w:t>
      </w:r>
      <w:proofErr w:type="spellEnd"/>
      <w:r w:rsidRPr="00D016C7">
        <w:rPr>
          <w:rFonts w:cs="Arial"/>
          <w:szCs w:val="24"/>
          <w:lang w:eastAsia="es-CO"/>
        </w:rPr>
        <w:t>os de los proyectos, los siguientes:</w:t>
      </w:r>
      <w:r w:rsidRPr="00D016C7">
        <w:rPr>
          <w:rFonts w:eastAsia="Arial" w:cs="Arial"/>
          <w:color w:val="auto"/>
          <w:szCs w:val="24"/>
        </w:rPr>
        <w:t xml:space="preserve"> </w:t>
      </w:r>
    </w:p>
    <w:p w:rsidR="00CD17C1" w:rsidRPr="00D016C7" w:rsidRDefault="00CD17C1" w:rsidP="00CD17C1">
      <w:pPr>
        <w:jc w:val="both"/>
        <w:rPr>
          <w:rFonts w:eastAsia="Arial" w:cs="Arial"/>
          <w:color w:val="auto"/>
          <w:szCs w:val="24"/>
        </w:rPr>
      </w:pPr>
    </w:p>
    <w:p w:rsidR="00CD17C1" w:rsidRPr="00D016C7" w:rsidRDefault="00CD17C1" w:rsidP="00CD17C1">
      <w:pPr>
        <w:pStyle w:val="Prrafodelista"/>
        <w:numPr>
          <w:ilvl w:val="0"/>
          <w:numId w:val="12"/>
        </w:numPr>
        <w:contextualSpacing/>
        <w:jc w:val="both"/>
        <w:rPr>
          <w:rFonts w:cs="Arial"/>
          <w:i/>
          <w:szCs w:val="24"/>
        </w:rPr>
      </w:pPr>
      <w:r w:rsidRPr="00D016C7">
        <w:rPr>
          <w:rFonts w:eastAsia="Arial" w:cs="Arial"/>
          <w:color w:val="auto"/>
          <w:szCs w:val="24"/>
        </w:rPr>
        <w:t xml:space="preserve">Proyecto de Acuerdo 066 busca </w:t>
      </w:r>
      <w:r w:rsidRPr="00D016C7">
        <w:rPr>
          <w:rFonts w:eastAsia="Arial" w:cs="Arial"/>
          <w:i/>
          <w:color w:val="auto"/>
          <w:szCs w:val="24"/>
        </w:rPr>
        <w:t>“</w:t>
      </w:r>
      <w:r w:rsidRPr="00D016C7">
        <w:rPr>
          <w:rFonts w:cs="Arial"/>
          <w:i/>
          <w:szCs w:val="24"/>
        </w:rPr>
        <w:t>establecer ciertas regulaciones o parámetros para situaciones  donde el Impuesto Predial Unificado</w:t>
      </w:r>
      <w:r w:rsidRPr="00D016C7">
        <w:rPr>
          <w:rFonts w:cs="Arial"/>
          <w:szCs w:val="24"/>
          <w:vertAlign w:val="superscript"/>
        </w:rPr>
        <w:footnoteReference w:id="1"/>
      </w:r>
      <w:r w:rsidRPr="00D016C7">
        <w:rPr>
          <w:rFonts w:cs="Arial"/>
          <w:i/>
          <w:szCs w:val="24"/>
        </w:rPr>
        <w:t xml:space="preserve"> tenga un aumento sup</w:t>
      </w:r>
      <w:r w:rsidRPr="00D016C7">
        <w:rPr>
          <w:rFonts w:cs="Arial"/>
          <w:i/>
          <w:szCs w:val="24"/>
        </w:rPr>
        <w:t>e</w:t>
      </w:r>
      <w:r w:rsidRPr="00D016C7">
        <w:rPr>
          <w:rFonts w:cs="Arial"/>
          <w:i/>
          <w:szCs w:val="24"/>
        </w:rPr>
        <w:t xml:space="preserve">rior al 25% con respecto al año inmediatamente anterior. Lo anterior busca que la Administración Distrital establezca alertas tempranas frente a incrementos en el valor a pagar del mencionado tributo y, de oficio, revise y corrija las mismas en caso de ser necesario”. </w:t>
      </w:r>
    </w:p>
    <w:p w:rsidR="00CD17C1" w:rsidRPr="00D016C7" w:rsidRDefault="00CD17C1" w:rsidP="00CD17C1">
      <w:pPr>
        <w:pStyle w:val="Prrafodelista"/>
        <w:numPr>
          <w:ilvl w:val="0"/>
          <w:numId w:val="12"/>
        </w:numPr>
        <w:contextualSpacing/>
        <w:jc w:val="both"/>
        <w:rPr>
          <w:rFonts w:cs="Arial"/>
          <w:szCs w:val="24"/>
        </w:rPr>
      </w:pPr>
      <w:r w:rsidRPr="00D016C7">
        <w:rPr>
          <w:rFonts w:eastAsia="Arial" w:cs="Arial"/>
          <w:color w:val="auto"/>
          <w:szCs w:val="24"/>
        </w:rPr>
        <w:t>Proyecto de Acuerdo 068 pretende “</w:t>
      </w:r>
      <w:r w:rsidRPr="00D016C7">
        <w:rPr>
          <w:rFonts w:cs="Arial"/>
          <w:i/>
          <w:szCs w:val="24"/>
        </w:rPr>
        <w:t>regular el incremento actual del impuesto predial, de acuerdo al incremento del índice de precios al consumidor IPC y adoptar disposiciones que faciliten el pago de la carga tributaria para los contr</w:t>
      </w:r>
      <w:r w:rsidRPr="00D016C7">
        <w:rPr>
          <w:rFonts w:cs="Arial"/>
          <w:i/>
          <w:szCs w:val="24"/>
        </w:rPr>
        <w:t>i</w:t>
      </w:r>
      <w:r w:rsidRPr="00D016C7">
        <w:rPr>
          <w:rFonts w:cs="Arial"/>
          <w:i/>
          <w:szCs w:val="24"/>
        </w:rPr>
        <w:t>buyentes</w:t>
      </w:r>
      <w:r w:rsidRPr="00D016C7">
        <w:rPr>
          <w:rFonts w:cs="Arial"/>
          <w:szCs w:val="24"/>
        </w:rPr>
        <w:t xml:space="preserve">”.  </w:t>
      </w:r>
    </w:p>
    <w:p w:rsidR="00CD17C1" w:rsidRPr="0083163E" w:rsidRDefault="00CD17C1" w:rsidP="00CD17C1">
      <w:pPr>
        <w:pStyle w:val="Prrafodelista"/>
        <w:numPr>
          <w:ilvl w:val="0"/>
          <w:numId w:val="12"/>
        </w:numPr>
        <w:suppressAutoHyphens/>
        <w:contextualSpacing/>
        <w:jc w:val="both"/>
        <w:rPr>
          <w:rFonts w:cs="Arial"/>
          <w:bCs/>
          <w:i/>
          <w:szCs w:val="24"/>
          <w:lang w:eastAsia="es-CO"/>
        </w:rPr>
      </w:pPr>
      <w:r w:rsidRPr="00D016C7">
        <w:rPr>
          <w:rFonts w:cs="Arial"/>
          <w:bCs/>
          <w:szCs w:val="24"/>
          <w:lang w:eastAsia="es-CO"/>
        </w:rPr>
        <w:t>Proyecto de Acuerdo 083</w:t>
      </w:r>
      <w:r w:rsidR="0083163E">
        <w:rPr>
          <w:rFonts w:cs="Arial"/>
          <w:bCs/>
          <w:szCs w:val="24"/>
          <w:lang w:eastAsia="es-CO"/>
        </w:rPr>
        <w:t>,</w:t>
      </w:r>
      <w:r w:rsidRPr="00D016C7">
        <w:rPr>
          <w:rFonts w:cs="Arial"/>
          <w:bCs/>
          <w:szCs w:val="24"/>
          <w:lang w:eastAsia="es-CO"/>
        </w:rPr>
        <w:t xml:space="preserve"> </w:t>
      </w:r>
      <w:r w:rsidRPr="0083163E">
        <w:rPr>
          <w:rFonts w:cs="Arial"/>
          <w:bCs/>
          <w:i/>
          <w:szCs w:val="24"/>
          <w:lang w:eastAsia="es-CO"/>
        </w:rPr>
        <w:t xml:space="preserve">procura desarrollar un </w:t>
      </w:r>
      <w:r w:rsidRPr="0083163E">
        <w:rPr>
          <w:rFonts w:cs="Arial"/>
          <w:b/>
          <w:bCs/>
          <w:i/>
          <w:szCs w:val="24"/>
          <w:lang w:eastAsia="es-CO"/>
        </w:rPr>
        <w:t>alivio tributario</w:t>
      </w:r>
      <w:r w:rsidRPr="0083163E">
        <w:rPr>
          <w:rFonts w:cs="Arial"/>
          <w:bCs/>
          <w:i/>
          <w:szCs w:val="24"/>
          <w:lang w:eastAsia="es-CO"/>
        </w:rPr>
        <w:t xml:space="preserve"> a los contribuyentes de Impuesto Predial U65.nificado por medio de ciertos mecanismos </w:t>
      </w:r>
    </w:p>
    <w:p w:rsidR="00CD17C1" w:rsidRPr="00D016C7" w:rsidRDefault="00CD17C1" w:rsidP="00CD17C1">
      <w:pPr>
        <w:pStyle w:val="Prrafodelista"/>
        <w:suppressAutoHyphens/>
        <w:jc w:val="both"/>
        <w:rPr>
          <w:rFonts w:cs="Arial"/>
          <w:bCs/>
          <w:szCs w:val="24"/>
          <w:lang w:eastAsia="es-CO"/>
        </w:rPr>
      </w:pPr>
    </w:p>
    <w:p w:rsidR="00CD17C1" w:rsidRPr="00D016C7" w:rsidRDefault="00CD17C1" w:rsidP="00CD17C1">
      <w:pPr>
        <w:pStyle w:val="Prrafodelista"/>
        <w:numPr>
          <w:ilvl w:val="0"/>
          <w:numId w:val="13"/>
        </w:numPr>
        <w:suppressAutoHyphens/>
        <w:contextualSpacing/>
        <w:jc w:val="both"/>
        <w:rPr>
          <w:rFonts w:cs="Arial"/>
          <w:bCs/>
          <w:i/>
          <w:szCs w:val="24"/>
          <w:lang w:eastAsia="es-CO"/>
        </w:rPr>
      </w:pPr>
      <w:r w:rsidRPr="00D016C7">
        <w:rPr>
          <w:rFonts w:cs="Arial"/>
          <w:b/>
          <w:bCs/>
          <w:i/>
          <w:szCs w:val="24"/>
          <w:lang w:eastAsia="es-CO"/>
        </w:rPr>
        <w:t>Fijación de un límite al Avalúo Catastral</w:t>
      </w:r>
      <w:r w:rsidRPr="00D016C7">
        <w:rPr>
          <w:rFonts w:cs="Arial"/>
          <w:bCs/>
          <w:i/>
          <w:szCs w:val="24"/>
          <w:lang w:eastAsia="es-CO"/>
        </w:rPr>
        <w:t xml:space="preserve"> en relación con el valor comercial de los predios: Máximo de </w:t>
      </w:r>
      <w:r w:rsidRPr="00D016C7">
        <w:rPr>
          <w:rFonts w:cs="Arial"/>
          <w:b/>
          <w:bCs/>
          <w:i/>
          <w:szCs w:val="24"/>
          <w:lang w:eastAsia="es-CO"/>
        </w:rPr>
        <w:t>80% para predios urbanos y 60% para predios</w:t>
      </w:r>
      <w:r w:rsidRPr="00D016C7">
        <w:rPr>
          <w:rFonts w:cs="Arial"/>
          <w:b/>
          <w:bCs/>
          <w:i/>
          <w:szCs w:val="24"/>
          <w:u w:val="single"/>
          <w:lang w:eastAsia="es-CO"/>
        </w:rPr>
        <w:t xml:space="preserve"> </w:t>
      </w:r>
      <w:r w:rsidRPr="00D016C7">
        <w:rPr>
          <w:rFonts w:cs="Arial"/>
          <w:b/>
          <w:bCs/>
          <w:i/>
          <w:szCs w:val="24"/>
          <w:lang w:eastAsia="es-CO"/>
        </w:rPr>
        <w:t>rurales</w:t>
      </w:r>
      <w:r w:rsidRPr="00D016C7">
        <w:rPr>
          <w:rFonts w:cs="Arial"/>
          <w:bCs/>
          <w:i/>
          <w:szCs w:val="24"/>
          <w:lang w:eastAsia="es-CO"/>
        </w:rPr>
        <w:t>, calculados dentro de los procesos de Formación y Actualización Catastral efectuados por la Unidad Administrativa Especial de Catastro Distrital – UAECD.</w:t>
      </w:r>
    </w:p>
    <w:p w:rsidR="00CD17C1" w:rsidRPr="00D016C7" w:rsidRDefault="00CD17C1" w:rsidP="00CD17C1">
      <w:pPr>
        <w:pStyle w:val="Prrafodelista"/>
        <w:numPr>
          <w:ilvl w:val="0"/>
          <w:numId w:val="13"/>
        </w:numPr>
        <w:suppressAutoHyphens/>
        <w:contextualSpacing/>
        <w:jc w:val="both"/>
        <w:rPr>
          <w:rFonts w:cs="Arial"/>
          <w:bCs/>
          <w:i/>
          <w:szCs w:val="24"/>
          <w:lang w:eastAsia="es-CO"/>
        </w:rPr>
      </w:pPr>
      <w:r w:rsidRPr="00D016C7">
        <w:rPr>
          <w:rFonts w:cs="Arial"/>
          <w:b/>
          <w:bCs/>
          <w:i/>
          <w:szCs w:val="24"/>
          <w:lang w:eastAsia="es-CO"/>
        </w:rPr>
        <w:t xml:space="preserve">Tope al Incremento anual del Impuesto Predial Unificado en máximo el </w:t>
      </w:r>
      <w:r w:rsidRPr="00D016C7">
        <w:rPr>
          <w:rFonts w:cs="Arial"/>
          <w:bCs/>
          <w:i/>
          <w:szCs w:val="24"/>
          <w:lang w:eastAsia="es-CO"/>
        </w:rPr>
        <w:t>Índice de Precios al Consumidor (IPC) establecido para el año inmediatamente anterior.</w:t>
      </w:r>
    </w:p>
    <w:p w:rsidR="00CD17C1" w:rsidRPr="00D016C7" w:rsidRDefault="00CD17C1" w:rsidP="00CD17C1">
      <w:pPr>
        <w:pStyle w:val="Prrafodelista"/>
        <w:numPr>
          <w:ilvl w:val="0"/>
          <w:numId w:val="13"/>
        </w:numPr>
        <w:suppressAutoHyphens/>
        <w:contextualSpacing/>
        <w:jc w:val="both"/>
        <w:rPr>
          <w:rFonts w:cs="Arial"/>
          <w:bCs/>
          <w:i/>
          <w:szCs w:val="24"/>
          <w:lang w:eastAsia="es-CO"/>
        </w:rPr>
      </w:pPr>
      <w:r w:rsidRPr="00D016C7">
        <w:rPr>
          <w:rFonts w:cs="Arial"/>
          <w:b/>
          <w:bCs/>
          <w:i/>
          <w:szCs w:val="24"/>
          <w:lang w:eastAsia="es-CO"/>
        </w:rPr>
        <w:t xml:space="preserve">Facilidad de pago del Impuesto Predial Unificado por cuotas trimestrales </w:t>
      </w:r>
      <w:r w:rsidRPr="00D016C7">
        <w:rPr>
          <w:rFonts w:cs="Arial"/>
          <w:bCs/>
          <w:i/>
          <w:szCs w:val="24"/>
          <w:lang w:eastAsia="es-CO"/>
        </w:rPr>
        <w:t>sin causación de intereses por concepto de la financiación.</w:t>
      </w:r>
    </w:p>
    <w:p w:rsidR="00CD17C1" w:rsidRPr="00D016C7" w:rsidRDefault="00CD17C1" w:rsidP="00CD17C1">
      <w:pPr>
        <w:pStyle w:val="Prrafodelista"/>
        <w:numPr>
          <w:ilvl w:val="0"/>
          <w:numId w:val="13"/>
        </w:numPr>
        <w:suppressAutoHyphens/>
        <w:contextualSpacing/>
        <w:jc w:val="both"/>
        <w:rPr>
          <w:rFonts w:cs="Arial"/>
          <w:bCs/>
          <w:i/>
          <w:szCs w:val="24"/>
          <w:lang w:eastAsia="es-CO"/>
        </w:rPr>
      </w:pPr>
      <w:r w:rsidRPr="00D016C7">
        <w:rPr>
          <w:rFonts w:cs="Arial"/>
          <w:b/>
          <w:bCs/>
          <w:i/>
          <w:szCs w:val="24"/>
          <w:lang w:eastAsia="es-CO"/>
        </w:rPr>
        <w:t>Descuentos por pago total del Impuesto Predial Unificado</w:t>
      </w:r>
      <w:r w:rsidRPr="00D016C7">
        <w:rPr>
          <w:rFonts w:cs="Arial"/>
          <w:bCs/>
          <w:i/>
          <w:szCs w:val="24"/>
          <w:lang w:eastAsia="es-CO"/>
        </w:rPr>
        <w:t>. El contribuyente que no desee acogerse a la facilidad de pago por cuotas trimestrales podrá cancelar la totalidad del impuesto con descuentos del 15% y 10%.</w:t>
      </w:r>
    </w:p>
    <w:p w:rsidR="00CD17C1" w:rsidRPr="00D016C7" w:rsidRDefault="00CD17C1" w:rsidP="00CD17C1">
      <w:pPr>
        <w:pStyle w:val="Prrafodelista"/>
        <w:numPr>
          <w:ilvl w:val="0"/>
          <w:numId w:val="13"/>
        </w:numPr>
        <w:suppressAutoHyphens/>
        <w:contextualSpacing/>
        <w:jc w:val="both"/>
        <w:rPr>
          <w:rFonts w:cs="Arial"/>
          <w:bCs/>
          <w:i/>
          <w:szCs w:val="24"/>
          <w:lang w:eastAsia="es-CO"/>
        </w:rPr>
      </w:pPr>
      <w:r w:rsidRPr="00D016C7">
        <w:rPr>
          <w:rFonts w:cs="Arial"/>
          <w:b/>
          <w:bCs/>
          <w:i/>
          <w:szCs w:val="24"/>
          <w:lang w:eastAsia="es-CO"/>
        </w:rPr>
        <w:t xml:space="preserve">Congelación de incentivos tributarios en caso de reclamaciones. </w:t>
      </w:r>
      <w:r w:rsidRPr="00D016C7">
        <w:rPr>
          <w:rFonts w:cs="Arial"/>
          <w:bCs/>
          <w:i/>
          <w:szCs w:val="24"/>
          <w:lang w:eastAsia="es-CO"/>
        </w:rPr>
        <w:t>En el caso de que el contribuyente radique reclamaciones sobre Impuesto Predial Unificado o el Avalúo Catastral, los incentivos tributarios de pago por cuotas o descuentos por pago total vigentes al momento de la radicación se mantendrán.</w:t>
      </w:r>
    </w:p>
    <w:p w:rsidR="00CD17C1" w:rsidRPr="00D016C7" w:rsidRDefault="00CD17C1" w:rsidP="00CD17C1">
      <w:pPr>
        <w:pStyle w:val="Prrafodelista"/>
        <w:jc w:val="both"/>
        <w:rPr>
          <w:rFonts w:cs="Arial"/>
          <w:i/>
          <w:szCs w:val="24"/>
        </w:rPr>
      </w:pPr>
    </w:p>
    <w:p w:rsidR="00CD17C1" w:rsidRPr="0083163E" w:rsidRDefault="00CD17C1" w:rsidP="00CD17C1">
      <w:pPr>
        <w:pStyle w:val="Prrafodelista"/>
        <w:numPr>
          <w:ilvl w:val="0"/>
          <w:numId w:val="14"/>
        </w:numPr>
        <w:contextualSpacing/>
        <w:jc w:val="both"/>
        <w:rPr>
          <w:rFonts w:cs="Arial"/>
          <w:i/>
          <w:szCs w:val="24"/>
        </w:rPr>
      </w:pPr>
      <w:r w:rsidRPr="00D016C7">
        <w:rPr>
          <w:rFonts w:cs="Arial"/>
          <w:szCs w:val="24"/>
        </w:rPr>
        <w:t xml:space="preserve">Proyecto de Acuerdo 091 </w:t>
      </w:r>
      <w:r w:rsidRPr="0083163E">
        <w:rPr>
          <w:rFonts w:cs="Arial"/>
          <w:i/>
          <w:szCs w:val="24"/>
        </w:rPr>
        <w:t>La iniciativa está encaminada a “modificar parcialmente el Acuerdo 469 de 2011, para que los bogotanos puedan pagar el Impuesto Pr</w:t>
      </w:r>
      <w:r w:rsidRPr="0083163E">
        <w:rPr>
          <w:rFonts w:cs="Arial"/>
          <w:i/>
          <w:szCs w:val="24"/>
        </w:rPr>
        <w:t>e</w:t>
      </w:r>
      <w:r w:rsidRPr="0083163E">
        <w:rPr>
          <w:rFonts w:cs="Arial"/>
          <w:i/>
          <w:szCs w:val="24"/>
        </w:rPr>
        <w:t>dial Unificado en cuatro (4) cuotas trimestrales durante el año fiscal correspo</w:t>
      </w:r>
      <w:r w:rsidRPr="0083163E">
        <w:rPr>
          <w:rFonts w:cs="Arial"/>
          <w:i/>
          <w:szCs w:val="24"/>
        </w:rPr>
        <w:t>n</w:t>
      </w:r>
      <w:r w:rsidRPr="0083163E">
        <w:rPr>
          <w:rFonts w:cs="Arial"/>
          <w:i/>
          <w:szCs w:val="24"/>
        </w:rPr>
        <w:t>diente”.</w:t>
      </w:r>
    </w:p>
    <w:p w:rsidR="00D016C7" w:rsidRDefault="00D016C7" w:rsidP="00D016C7">
      <w:pPr>
        <w:contextualSpacing/>
        <w:jc w:val="both"/>
        <w:rPr>
          <w:rFonts w:cs="Arial"/>
          <w:i/>
          <w:szCs w:val="24"/>
        </w:rPr>
      </w:pPr>
    </w:p>
    <w:p w:rsidR="000F4ECE" w:rsidRPr="0083163E" w:rsidRDefault="00D016C7" w:rsidP="000F4ECE">
      <w:pPr>
        <w:pStyle w:val="Prrafodelista"/>
        <w:widowControl w:val="0"/>
        <w:numPr>
          <w:ilvl w:val="0"/>
          <w:numId w:val="14"/>
        </w:numPr>
        <w:autoSpaceDE w:val="0"/>
        <w:autoSpaceDN w:val="0"/>
        <w:adjustRightInd w:val="0"/>
        <w:jc w:val="both"/>
        <w:rPr>
          <w:rFonts w:cs="Arial"/>
          <w:i/>
          <w:sz w:val="26"/>
          <w:szCs w:val="26"/>
        </w:rPr>
      </w:pPr>
      <w:r w:rsidRPr="000F4ECE">
        <w:rPr>
          <w:rFonts w:cs="Arial"/>
          <w:i/>
          <w:szCs w:val="24"/>
        </w:rPr>
        <w:t>Proyecto de Acuerdo 145</w:t>
      </w:r>
      <w:r w:rsidRPr="0083163E">
        <w:rPr>
          <w:rFonts w:cs="Arial"/>
          <w:i/>
          <w:szCs w:val="24"/>
        </w:rPr>
        <w:t xml:space="preserve">, La iniciativa </w:t>
      </w:r>
      <w:r w:rsidRPr="0083163E">
        <w:rPr>
          <w:rFonts w:cs="Arial"/>
          <w:i/>
          <w:sz w:val="26"/>
          <w:szCs w:val="26"/>
        </w:rPr>
        <w:t>tiene como objeto primordial establ</w:t>
      </w:r>
      <w:r w:rsidRPr="0083163E">
        <w:rPr>
          <w:rFonts w:cs="Arial"/>
          <w:i/>
          <w:sz w:val="26"/>
          <w:szCs w:val="26"/>
        </w:rPr>
        <w:t>e</w:t>
      </w:r>
      <w:r w:rsidRPr="0083163E">
        <w:rPr>
          <w:rFonts w:cs="Arial"/>
          <w:i/>
          <w:sz w:val="26"/>
          <w:szCs w:val="26"/>
        </w:rPr>
        <w:t>cer una modificación al sistema tributario distrital tendiente a garantizar la posibilidad a los contribuyentes del impuesto predial unificado del Distrito Capital que el pago de esta obligación tributaria pueda realizarse por cu</w:t>
      </w:r>
      <w:r w:rsidRPr="0083163E">
        <w:rPr>
          <w:rFonts w:cs="Arial"/>
          <w:i/>
          <w:sz w:val="26"/>
          <w:szCs w:val="26"/>
        </w:rPr>
        <w:t>o</w:t>
      </w:r>
      <w:r w:rsidRPr="0083163E">
        <w:rPr>
          <w:rFonts w:cs="Arial"/>
          <w:i/>
          <w:sz w:val="26"/>
          <w:szCs w:val="26"/>
        </w:rPr>
        <w:t>tas, contrario al método que existe en la actualidad.</w:t>
      </w:r>
    </w:p>
    <w:p w:rsidR="000F4ECE" w:rsidRPr="000F4ECE" w:rsidRDefault="000F4ECE" w:rsidP="000F4ECE">
      <w:pPr>
        <w:widowControl w:val="0"/>
        <w:autoSpaceDE w:val="0"/>
        <w:autoSpaceDN w:val="0"/>
        <w:adjustRightInd w:val="0"/>
        <w:jc w:val="both"/>
        <w:rPr>
          <w:rFonts w:cs="Arial"/>
          <w:sz w:val="26"/>
          <w:szCs w:val="26"/>
        </w:rPr>
      </w:pPr>
    </w:p>
    <w:p w:rsidR="000F4ECE" w:rsidRPr="0083163E" w:rsidRDefault="000F4ECE" w:rsidP="000F4ECE">
      <w:pPr>
        <w:pStyle w:val="Prrafodelista"/>
        <w:numPr>
          <w:ilvl w:val="0"/>
          <w:numId w:val="14"/>
        </w:numPr>
        <w:suppressAutoHyphens/>
        <w:jc w:val="both"/>
        <w:rPr>
          <w:rFonts w:ascii="Tahoma" w:hAnsi="Tahoma" w:cs="Tahoma"/>
          <w:bCs/>
          <w:i/>
          <w:lang w:eastAsia="es-CO"/>
        </w:rPr>
      </w:pPr>
      <w:r w:rsidRPr="000F4ECE">
        <w:rPr>
          <w:rFonts w:cs="Arial"/>
          <w:i/>
          <w:szCs w:val="24"/>
        </w:rPr>
        <w:t xml:space="preserve">Proyecto de Acuerdo 149, </w:t>
      </w:r>
      <w:r w:rsidRPr="0083163E">
        <w:rPr>
          <w:rFonts w:ascii="Tahoma" w:hAnsi="Tahoma" w:cs="Tahoma"/>
          <w:bCs/>
          <w:i/>
          <w:lang w:eastAsia="es-CO"/>
        </w:rPr>
        <w:t xml:space="preserve">El objeto de la presente iniciativa pretende brindar un </w:t>
      </w:r>
      <w:r w:rsidRPr="0083163E">
        <w:rPr>
          <w:rFonts w:ascii="Tahoma" w:hAnsi="Tahoma" w:cs="Tahoma"/>
          <w:b/>
          <w:bCs/>
          <w:i/>
          <w:lang w:eastAsia="es-CO"/>
        </w:rPr>
        <w:t>urgente</w:t>
      </w:r>
      <w:r w:rsidRPr="0083163E">
        <w:rPr>
          <w:rFonts w:ascii="Tahoma" w:hAnsi="Tahoma" w:cs="Tahoma"/>
          <w:bCs/>
          <w:i/>
          <w:lang w:eastAsia="es-CO"/>
        </w:rPr>
        <w:t xml:space="preserve"> </w:t>
      </w:r>
      <w:r w:rsidRPr="0083163E">
        <w:rPr>
          <w:rFonts w:ascii="Tahoma" w:hAnsi="Tahoma" w:cs="Tahoma"/>
          <w:b/>
          <w:bCs/>
          <w:i/>
          <w:lang w:eastAsia="es-CO"/>
        </w:rPr>
        <w:t>alivio tributario</w:t>
      </w:r>
      <w:r w:rsidRPr="0083163E">
        <w:rPr>
          <w:rFonts w:ascii="Tahoma" w:hAnsi="Tahoma" w:cs="Tahoma"/>
          <w:bCs/>
          <w:i/>
          <w:lang w:eastAsia="es-CO"/>
        </w:rPr>
        <w:t xml:space="preserve"> a los contribuyentes de Impuesto Predial Unificado de Bogotá, mediante un paquete de medidas que enumeramos a continuación y que esperamos contribuyan a una Bogotá Mejor para Todos:</w:t>
      </w:r>
    </w:p>
    <w:p w:rsidR="000F4ECE" w:rsidRPr="0083163E" w:rsidRDefault="000F4ECE" w:rsidP="000F4ECE">
      <w:pPr>
        <w:pStyle w:val="Prrafodelista"/>
        <w:rPr>
          <w:rFonts w:ascii="Tahoma" w:hAnsi="Tahoma" w:cs="Tahoma"/>
          <w:bCs/>
          <w:i/>
          <w:lang w:eastAsia="es-CO"/>
        </w:rPr>
      </w:pPr>
    </w:p>
    <w:p w:rsidR="000F4ECE" w:rsidRPr="0083163E" w:rsidRDefault="000F4ECE" w:rsidP="000F4ECE">
      <w:pPr>
        <w:numPr>
          <w:ilvl w:val="0"/>
          <w:numId w:val="15"/>
        </w:numPr>
        <w:suppressAutoHyphens/>
        <w:jc w:val="both"/>
        <w:rPr>
          <w:rFonts w:ascii="Tahoma" w:hAnsi="Tahoma" w:cs="Tahoma"/>
          <w:bCs/>
          <w:i/>
          <w:lang w:eastAsia="es-CO"/>
        </w:rPr>
      </w:pPr>
      <w:r w:rsidRPr="0083163E">
        <w:rPr>
          <w:rFonts w:ascii="Tahoma" w:hAnsi="Tahoma" w:cs="Tahoma"/>
          <w:b/>
          <w:bCs/>
          <w:i/>
          <w:lang w:eastAsia="es-CO"/>
        </w:rPr>
        <w:t>Fijación de un límite al Avalúo Catastral</w:t>
      </w:r>
      <w:r w:rsidRPr="0083163E">
        <w:rPr>
          <w:rFonts w:ascii="Tahoma" w:hAnsi="Tahoma" w:cs="Tahoma"/>
          <w:bCs/>
          <w:i/>
          <w:lang w:eastAsia="es-CO"/>
        </w:rPr>
        <w:t xml:space="preserve"> en relación con el valor comercial de los predios: Máximo de </w:t>
      </w:r>
      <w:r w:rsidRPr="0083163E">
        <w:rPr>
          <w:rFonts w:ascii="Tahoma" w:hAnsi="Tahoma" w:cs="Tahoma"/>
          <w:b/>
          <w:bCs/>
          <w:i/>
          <w:lang w:eastAsia="es-CO"/>
        </w:rPr>
        <w:t>80% para predios urbanos y 60% para predios</w:t>
      </w:r>
      <w:r w:rsidRPr="0083163E">
        <w:rPr>
          <w:rFonts w:ascii="Tahoma" w:hAnsi="Tahoma" w:cs="Tahoma"/>
          <w:b/>
          <w:bCs/>
          <w:i/>
          <w:u w:val="single"/>
          <w:lang w:eastAsia="es-CO"/>
        </w:rPr>
        <w:t xml:space="preserve"> </w:t>
      </w:r>
      <w:r w:rsidRPr="0083163E">
        <w:rPr>
          <w:rFonts w:ascii="Tahoma" w:hAnsi="Tahoma" w:cs="Tahoma"/>
          <w:b/>
          <w:bCs/>
          <w:i/>
          <w:lang w:eastAsia="es-CO"/>
        </w:rPr>
        <w:t>rurales</w:t>
      </w:r>
      <w:r w:rsidRPr="0083163E">
        <w:rPr>
          <w:rFonts w:ascii="Tahoma" w:hAnsi="Tahoma" w:cs="Tahoma"/>
          <w:bCs/>
          <w:i/>
          <w:lang w:eastAsia="es-CO"/>
        </w:rPr>
        <w:t>, calculados dentro de los procesos de Formación y Actualización Catastral efectuados por la Unidad Administrativa Especial de Catastro Distrital – UAECD.</w:t>
      </w:r>
    </w:p>
    <w:p w:rsidR="000F4ECE" w:rsidRPr="0083163E" w:rsidRDefault="000F4ECE" w:rsidP="000F4ECE">
      <w:pPr>
        <w:numPr>
          <w:ilvl w:val="0"/>
          <w:numId w:val="15"/>
        </w:numPr>
        <w:suppressAutoHyphens/>
        <w:jc w:val="both"/>
        <w:rPr>
          <w:rFonts w:ascii="Tahoma" w:hAnsi="Tahoma" w:cs="Tahoma"/>
          <w:bCs/>
          <w:i/>
          <w:lang w:eastAsia="es-CO"/>
        </w:rPr>
      </w:pPr>
      <w:r w:rsidRPr="0083163E">
        <w:rPr>
          <w:rFonts w:ascii="Tahoma" w:hAnsi="Tahoma" w:cs="Tahoma"/>
          <w:b/>
          <w:bCs/>
          <w:i/>
          <w:lang w:eastAsia="es-CO"/>
        </w:rPr>
        <w:t xml:space="preserve">Tope al Incremento anual del Impuesto Predial Unificado en máximo el </w:t>
      </w:r>
      <w:r w:rsidRPr="0083163E">
        <w:rPr>
          <w:rFonts w:ascii="Tahoma" w:hAnsi="Tahoma" w:cs="Tahoma"/>
          <w:bCs/>
          <w:i/>
          <w:lang w:eastAsia="es-CO"/>
        </w:rPr>
        <w:t>Índice de Precios al Consumidor (IPC) establecido para el año inmediatamente anterior.</w:t>
      </w:r>
    </w:p>
    <w:p w:rsidR="000F4ECE" w:rsidRPr="0083163E" w:rsidRDefault="000F4ECE" w:rsidP="000F4ECE">
      <w:pPr>
        <w:numPr>
          <w:ilvl w:val="0"/>
          <w:numId w:val="15"/>
        </w:numPr>
        <w:suppressAutoHyphens/>
        <w:jc w:val="both"/>
        <w:rPr>
          <w:rFonts w:ascii="Tahoma" w:hAnsi="Tahoma" w:cs="Tahoma"/>
          <w:bCs/>
          <w:i/>
          <w:lang w:eastAsia="es-CO"/>
        </w:rPr>
      </w:pPr>
      <w:r w:rsidRPr="0083163E">
        <w:rPr>
          <w:rFonts w:ascii="Tahoma" w:hAnsi="Tahoma" w:cs="Tahoma"/>
          <w:b/>
          <w:bCs/>
          <w:i/>
          <w:lang w:eastAsia="es-CO"/>
        </w:rPr>
        <w:t xml:space="preserve">Facilidad de pago del Impuesto Predial Unificado por cuotas trimestrales </w:t>
      </w:r>
      <w:r w:rsidRPr="0083163E">
        <w:rPr>
          <w:rFonts w:ascii="Tahoma" w:hAnsi="Tahoma" w:cs="Tahoma"/>
          <w:bCs/>
          <w:i/>
          <w:lang w:eastAsia="es-CO"/>
        </w:rPr>
        <w:t>sin causación de intereses por concepto de la financiación.</w:t>
      </w:r>
    </w:p>
    <w:p w:rsidR="000F4ECE" w:rsidRPr="0083163E" w:rsidRDefault="000F4ECE" w:rsidP="000F4ECE">
      <w:pPr>
        <w:numPr>
          <w:ilvl w:val="0"/>
          <w:numId w:val="15"/>
        </w:numPr>
        <w:suppressAutoHyphens/>
        <w:jc w:val="both"/>
        <w:rPr>
          <w:rFonts w:ascii="Tahoma" w:hAnsi="Tahoma" w:cs="Tahoma"/>
          <w:bCs/>
          <w:i/>
          <w:lang w:eastAsia="es-CO"/>
        </w:rPr>
      </w:pPr>
      <w:r w:rsidRPr="0083163E">
        <w:rPr>
          <w:rFonts w:ascii="Tahoma" w:hAnsi="Tahoma" w:cs="Tahoma"/>
          <w:b/>
          <w:bCs/>
          <w:i/>
          <w:lang w:eastAsia="es-CO"/>
        </w:rPr>
        <w:t>Descuento por pronto pago del Impuesto Predial Unificado</w:t>
      </w:r>
      <w:r w:rsidRPr="0083163E">
        <w:rPr>
          <w:rFonts w:ascii="Tahoma" w:hAnsi="Tahoma" w:cs="Tahoma"/>
          <w:bCs/>
          <w:i/>
          <w:lang w:eastAsia="es-CO"/>
        </w:rPr>
        <w:t>. El contribuyente que no desee acogerse a la facilidad de pago por cuotas trimestrales podrá cancelar la totalidad del impuesto con descuento del 15% por pronto pago.</w:t>
      </w:r>
    </w:p>
    <w:p w:rsidR="000F4ECE" w:rsidRPr="0083163E" w:rsidRDefault="000F4ECE" w:rsidP="000F4ECE">
      <w:pPr>
        <w:numPr>
          <w:ilvl w:val="0"/>
          <w:numId w:val="15"/>
        </w:numPr>
        <w:suppressAutoHyphens/>
        <w:jc w:val="both"/>
        <w:rPr>
          <w:rFonts w:ascii="Tahoma" w:hAnsi="Tahoma" w:cs="Tahoma"/>
          <w:bCs/>
          <w:i/>
          <w:lang w:eastAsia="es-CO"/>
        </w:rPr>
      </w:pPr>
      <w:r w:rsidRPr="0083163E">
        <w:rPr>
          <w:rFonts w:ascii="Tahoma" w:hAnsi="Tahoma" w:cs="Tahoma"/>
          <w:b/>
          <w:bCs/>
          <w:i/>
          <w:lang w:eastAsia="es-CO"/>
        </w:rPr>
        <w:t xml:space="preserve">Congelación de incentivos tributarios en caso de reclamaciones. </w:t>
      </w:r>
      <w:r w:rsidRPr="0083163E">
        <w:rPr>
          <w:rFonts w:ascii="Tahoma" w:hAnsi="Tahoma" w:cs="Tahoma"/>
          <w:bCs/>
          <w:i/>
          <w:lang w:eastAsia="es-CO"/>
        </w:rPr>
        <w:t>En el caso de que el contribuyente radique reclamaciones sobre Impuesto Predial Unificado o el Avalúo Catastral, los incentivos tributarios de pago por cuotas o descuentos por pago total vigentes al momento de la radicación se mantendrán.</w:t>
      </w:r>
    </w:p>
    <w:p w:rsidR="000F4ECE" w:rsidRPr="00D1635D" w:rsidRDefault="000F4ECE" w:rsidP="000F4ECE">
      <w:pPr>
        <w:suppressAutoHyphens/>
        <w:ind w:left="720"/>
        <w:rPr>
          <w:rFonts w:ascii="Tahoma" w:hAnsi="Tahoma" w:cs="Tahoma"/>
          <w:b/>
          <w:bCs/>
          <w:sz w:val="18"/>
          <w:lang w:eastAsia="es-CO"/>
        </w:rPr>
      </w:pPr>
    </w:p>
    <w:p w:rsidR="000F4ECE" w:rsidRPr="000F4ECE" w:rsidRDefault="000F4ECE" w:rsidP="000F4ECE">
      <w:pPr>
        <w:pStyle w:val="Prrafodelista"/>
        <w:suppressAutoHyphens/>
        <w:ind w:left="720"/>
        <w:jc w:val="both"/>
        <w:rPr>
          <w:rFonts w:ascii="Tahoma" w:hAnsi="Tahoma" w:cs="Tahoma"/>
          <w:bCs/>
          <w:lang w:eastAsia="es-CO"/>
        </w:rPr>
      </w:pPr>
    </w:p>
    <w:p w:rsidR="00D016C7" w:rsidRPr="0083163E" w:rsidRDefault="000F4ECE" w:rsidP="000F4ECE">
      <w:pPr>
        <w:pStyle w:val="Prrafodelista"/>
        <w:numPr>
          <w:ilvl w:val="0"/>
          <w:numId w:val="16"/>
        </w:numPr>
        <w:jc w:val="both"/>
        <w:rPr>
          <w:rFonts w:cs="Arial"/>
          <w:i/>
        </w:rPr>
      </w:pPr>
      <w:r w:rsidRPr="000F4ECE">
        <w:rPr>
          <w:rFonts w:cs="Arial"/>
          <w:i/>
          <w:szCs w:val="24"/>
        </w:rPr>
        <w:t xml:space="preserve">Proyecto de Acuerdo 160, </w:t>
      </w:r>
      <w:r w:rsidRPr="0083163E">
        <w:rPr>
          <w:rFonts w:cs="Arial"/>
          <w:i/>
          <w:color w:val="auto"/>
        </w:rPr>
        <w:t>El presente proyecto de acuerdo tiene como objeto adoptar medidas modificatorias a la estructura tarifaria del impuesto predial unif</w:t>
      </w:r>
      <w:r w:rsidRPr="0083163E">
        <w:rPr>
          <w:rFonts w:cs="Arial"/>
          <w:i/>
          <w:color w:val="auto"/>
        </w:rPr>
        <w:t>i</w:t>
      </w:r>
      <w:r w:rsidRPr="0083163E">
        <w:rPr>
          <w:rFonts w:cs="Arial"/>
          <w:i/>
          <w:color w:val="auto"/>
        </w:rPr>
        <w:t>cado que permitan hacer de este un tributo más progresivo y equitativo, ca</w:t>
      </w:r>
      <w:r w:rsidRPr="0083163E">
        <w:rPr>
          <w:rFonts w:cs="Arial"/>
          <w:i/>
          <w:color w:val="auto"/>
        </w:rPr>
        <w:t>m</w:t>
      </w:r>
      <w:r w:rsidRPr="0083163E">
        <w:rPr>
          <w:rFonts w:cs="Arial"/>
          <w:i/>
          <w:color w:val="auto"/>
        </w:rPr>
        <w:t>biando aquellos criterios de liquidación que se consideran lesivos para los bog</w:t>
      </w:r>
      <w:r w:rsidRPr="0083163E">
        <w:rPr>
          <w:rFonts w:cs="Arial"/>
          <w:i/>
          <w:color w:val="auto"/>
        </w:rPr>
        <w:t>o</w:t>
      </w:r>
      <w:r w:rsidRPr="0083163E">
        <w:rPr>
          <w:rFonts w:cs="Arial"/>
          <w:i/>
          <w:color w:val="auto"/>
        </w:rPr>
        <w:t>tanos que tienen un único predio como morada familiar, en contraste de aquellos propietarios que poseen varios predios, que pueden ser utilizados como actividad económica complementaria.</w:t>
      </w:r>
    </w:p>
    <w:p w:rsidR="000F4ECE" w:rsidRPr="0083163E" w:rsidRDefault="000F4ECE" w:rsidP="000F4ECE">
      <w:pPr>
        <w:jc w:val="both"/>
        <w:rPr>
          <w:rFonts w:cs="Arial"/>
          <w:i/>
        </w:rPr>
      </w:pPr>
    </w:p>
    <w:p w:rsidR="00CD17C1" w:rsidRPr="00D016C7" w:rsidRDefault="00CD17C1" w:rsidP="00CD17C1">
      <w:pPr>
        <w:jc w:val="both"/>
        <w:rPr>
          <w:rFonts w:cs="Arial"/>
          <w:szCs w:val="24"/>
        </w:rPr>
      </w:pPr>
    </w:p>
    <w:p w:rsidR="000A1157" w:rsidRPr="0083163E" w:rsidRDefault="000A1157" w:rsidP="000A1157">
      <w:pPr>
        <w:pStyle w:val="Prrafodelista"/>
        <w:numPr>
          <w:ilvl w:val="0"/>
          <w:numId w:val="14"/>
        </w:numPr>
        <w:contextualSpacing/>
        <w:jc w:val="both"/>
        <w:rPr>
          <w:rFonts w:cs="Arial"/>
          <w:i/>
          <w:szCs w:val="24"/>
        </w:rPr>
      </w:pPr>
      <w:r w:rsidRPr="00D016C7">
        <w:rPr>
          <w:rFonts w:cs="Arial"/>
          <w:szCs w:val="24"/>
        </w:rPr>
        <w:t>Proyecto de Acuerdo 171</w:t>
      </w:r>
      <w:r w:rsidR="0083163E">
        <w:rPr>
          <w:rFonts w:cs="Arial"/>
          <w:szCs w:val="24"/>
        </w:rPr>
        <w:t>,</w:t>
      </w:r>
      <w:r w:rsidRPr="00D016C7">
        <w:rPr>
          <w:rFonts w:cs="Arial"/>
          <w:szCs w:val="24"/>
        </w:rPr>
        <w:t xml:space="preserve"> </w:t>
      </w:r>
      <w:r w:rsidRPr="0083163E">
        <w:rPr>
          <w:rFonts w:cs="Arial"/>
          <w:i/>
          <w:szCs w:val="24"/>
        </w:rPr>
        <w:t>La iniciativa está encaminada a “modificar parcialme</w:t>
      </w:r>
      <w:r w:rsidRPr="0083163E">
        <w:rPr>
          <w:rFonts w:cs="Arial"/>
          <w:i/>
          <w:szCs w:val="24"/>
        </w:rPr>
        <w:t>n</w:t>
      </w:r>
      <w:r w:rsidRPr="0083163E">
        <w:rPr>
          <w:rFonts w:cs="Arial"/>
          <w:i/>
          <w:szCs w:val="24"/>
        </w:rPr>
        <w:t>te el Acuerdo 469 de 2011, para que los bogotanos puedan pagar el Impuesto Predial Unificado en cuatro (4) cuotas trimestrales durante el año fiscal corre</w:t>
      </w:r>
      <w:r w:rsidRPr="0083163E">
        <w:rPr>
          <w:rFonts w:cs="Arial"/>
          <w:i/>
          <w:szCs w:val="24"/>
        </w:rPr>
        <w:t>s</w:t>
      </w:r>
      <w:r w:rsidRPr="0083163E">
        <w:rPr>
          <w:rFonts w:cs="Arial"/>
          <w:i/>
          <w:szCs w:val="24"/>
        </w:rPr>
        <w:t>pondiente”.</w:t>
      </w:r>
    </w:p>
    <w:p w:rsidR="000F4ECE" w:rsidRPr="0083163E" w:rsidRDefault="000F4ECE" w:rsidP="000F4ECE">
      <w:pPr>
        <w:contextualSpacing/>
        <w:jc w:val="both"/>
        <w:rPr>
          <w:rFonts w:cs="Arial"/>
          <w:i/>
          <w:szCs w:val="24"/>
        </w:rPr>
      </w:pPr>
    </w:p>
    <w:p w:rsidR="000F4ECE" w:rsidRDefault="000F4ECE" w:rsidP="000F4ECE">
      <w:pPr>
        <w:pStyle w:val="Prrafodelista"/>
        <w:numPr>
          <w:ilvl w:val="0"/>
          <w:numId w:val="14"/>
        </w:numPr>
        <w:spacing w:line="276" w:lineRule="auto"/>
        <w:jc w:val="both"/>
      </w:pPr>
      <w:r w:rsidRPr="000F4ECE">
        <w:rPr>
          <w:rFonts w:cs="Arial"/>
          <w:i/>
          <w:szCs w:val="24"/>
        </w:rPr>
        <w:t xml:space="preserve">Proyecto de Acuerdo 228, </w:t>
      </w:r>
      <w:r w:rsidRPr="0083163E">
        <w:rPr>
          <w:i/>
        </w:rPr>
        <w:t>La iniciativa es regular el incremento actual del i</w:t>
      </w:r>
      <w:r w:rsidRPr="0083163E">
        <w:rPr>
          <w:i/>
        </w:rPr>
        <w:t>m</w:t>
      </w:r>
      <w:r w:rsidRPr="0083163E">
        <w:rPr>
          <w:i/>
        </w:rPr>
        <w:t>puesto predial, estableciendo que el mismo no sea superior al 25% del monto l</w:t>
      </w:r>
      <w:r w:rsidRPr="0083163E">
        <w:rPr>
          <w:i/>
        </w:rPr>
        <w:t>i</w:t>
      </w:r>
      <w:r w:rsidRPr="0083163E">
        <w:rPr>
          <w:i/>
        </w:rPr>
        <w:t>quidado por el mismo concep</w:t>
      </w:r>
      <w:r w:rsidR="0083163E">
        <w:rPr>
          <w:i/>
        </w:rPr>
        <w:t>to en el año inmedia</w:t>
      </w:r>
      <w:r w:rsidRPr="0083163E">
        <w:rPr>
          <w:i/>
        </w:rPr>
        <w:t>tamente anterior, eliminar la e</w:t>
      </w:r>
      <w:r w:rsidRPr="0083163E">
        <w:rPr>
          <w:i/>
        </w:rPr>
        <w:t>s</w:t>
      </w:r>
      <w:r w:rsidRPr="0083163E">
        <w:rPr>
          <w:i/>
        </w:rPr>
        <w:t>tratificación como factor para la liquidación del impuesto predial unificado y ado</w:t>
      </w:r>
      <w:r w:rsidRPr="0083163E">
        <w:rPr>
          <w:i/>
        </w:rPr>
        <w:t>p</w:t>
      </w:r>
      <w:r w:rsidRPr="0083163E">
        <w:rPr>
          <w:i/>
        </w:rPr>
        <w:t>tar disposiciones que faciliten el pago de la carga tributaria para los contribuye</w:t>
      </w:r>
      <w:r w:rsidRPr="0083163E">
        <w:rPr>
          <w:i/>
        </w:rPr>
        <w:t>n</w:t>
      </w:r>
      <w:r w:rsidRPr="0083163E">
        <w:rPr>
          <w:i/>
        </w:rPr>
        <w:t>tes</w:t>
      </w:r>
      <w:r>
        <w:t xml:space="preserve">.  </w:t>
      </w:r>
    </w:p>
    <w:p w:rsidR="000F4ECE" w:rsidRDefault="000F4ECE" w:rsidP="000F4ECE">
      <w:pPr>
        <w:contextualSpacing/>
        <w:jc w:val="both"/>
        <w:rPr>
          <w:rFonts w:cs="Arial"/>
          <w:i/>
          <w:szCs w:val="24"/>
        </w:rPr>
      </w:pPr>
    </w:p>
    <w:p w:rsidR="000F4ECE" w:rsidRPr="0083163E" w:rsidRDefault="000F4ECE" w:rsidP="000F4ECE">
      <w:pPr>
        <w:pStyle w:val="Prrafodelista"/>
        <w:numPr>
          <w:ilvl w:val="0"/>
          <w:numId w:val="14"/>
        </w:numPr>
        <w:jc w:val="both"/>
        <w:rPr>
          <w:i/>
        </w:rPr>
      </w:pPr>
      <w:r w:rsidRPr="000F4ECE">
        <w:rPr>
          <w:rFonts w:cs="Arial"/>
          <w:i/>
          <w:szCs w:val="24"/>
        </w:rPr>
        <w:t xml:space="preserve">Proyecto 231, </w:t>
      </w:r>
      <w:r w:rsidRPr="0083163E">
        <w:rPr>
          <w:rFonts w:ascii="Tahoma" w:hAnsi="Tahoma" w:cs="Tahoma"/>
          <w:i/>
        </w:rPr>
        <w:t>El proyecto que se presenta a consideración del Honorable Concejo de Bogotá, tiene la intención de establecer ciertas regulaciones o parámetros p</w:t>
      </w:r>
      <w:r w:rsidRPr="0083163E">
        <w:rPr>
          <w:rFonts w:ascii="Tahoma" w:hAnsi="Tahoma" w:cs="Tahoma"/>
          <w:i/>
        </w:rPr>
        <w:t>a</w:t>
      </w:r>
      <w:r w:rsidRPr="0083163E">
        <w:rPr>
          <w:rFonts w:ascii="Tahoma" w:hAnsi="Tahoma" w:cs="Tahoma"/>
          <w:i/>
        </w:rPr>
        <w:t>ra situaciones  donde el Impuesto Predial Unificado</w:t>
      </w:r>
      <w:bookmarkStart w:id="0" w:name="_ftnref1"/>
      <w:r w:rsidRPr="0083163E">
        <w:rPr>
          <w:rFonts w:ascii="Tahoma" w:hAnsi="Tahoma" w:cs="Tahoma"/>
          <w:i/>
        </w:rPr>
        <w:fldChar w:fldCharType="begin"/>
      </w:r>
      <w:r w:rsidRPr="0083163E">
        <w:rPr>
          <w:rFonts w:ascii="Tahoma" w:hAnsi="Tahoma" w:cs="Tahoma"/>
          <w:i/>
        </w:rPr>
        <w:instrText xml:space="preserve"> HYPERLINK "" \l "_ftn1" \o "" </w:instrText>
      </w:r>
      <w:r w:rsidRPr="0083163E">
        <w:rPr>
          <w:rFonts w:ascii="Tahoma" w:hAnsi="Tahoma" w:cs="Tahoma"/>
          <w:i/>
        </w:rPr>
        <w:fldChar w:fldCharType="separate"/>
      </w:r>
      <w:r w:rsidRPr="0083163E">
        <w:rPr>
          <w:rStyle w:val="Hipervnculo"/>
          <w:rFonts w:ascii="Tahoma" w:hAnsi="Tahoma" w:cs="Tahoma"/>
          <w:i/>
          <w:vertAlign w:val="superscript"/>
        </w:rPr>
        <w:t>[1]</w:t>
      </w:r>
      <w:r w:rsidRPr="0083163E">
        <w:rPr>
          <w:rFonts w:ascii="Tahoma" w:hAnsi="Tahoma" w:cs="Tahoma"/>
          <w:i/>
        </w:rPr>
        <w:fldChar w:fldCharType="end"/>
      </w:r>
      <w:bookmarkEnd w:id="0"/>
      <w:r w:rsidRPr="0083163E">
        <w:rPr>
          <w:rFonts w:ascii="Tahoma" w:hAnsi="Tahoma" w:cs="Tahoma"/>
          <w:i/>
        </w:rPr>
        <w:t xml:space="preserve"> tenga un aumento superior al 25% con respecto al año inmediatamente anterior. Lo anterior busca que la Administración Distrital establezca alertas tempranas frente a incrementos en el valor a pagar del mencionado tributo y, de oficio, revise y corrija las mismas en caso de ser necesario. </w:t>
      </w:r>
    </w:p>
    <w:p w:rsidR="000F4ECE" w:rsidRPr="000F4ECE" w:rsidRDefault="000F4ECE" w:rsidP="000F4ECE">
      <w:pPr>
        <w:contextualSpacing/>
        <w:jc w:val="both"/>
        <w:rPr>
          <w:rFonts w:cs="Arial"/>
          <w:i/>
          <w:szCs w:val="24"/>
        </w:rPr>
      </w:pPr>
    </w:p>
    <w:p w:rsidR="000A1157" w:rsidRPr="00D016C7" w:rsidRDefault="000A1157" w:rsidP="00CD17C1">
      <w:pPr>
        <w:pStyle w:val="Prrafodelista"/>
        <w:ind w:left="720"/>
        <w:jc w:val="both"/>
        <w:rPr>
          <w:rFonts w:cs="Arial"/>
          <w:szCs w:val="24"/>
        </w:rPr>
      </w:pPr>
    </w:p>
    <w:p w:rsidR="00CD17C1" w:rsidRPr="00D016C7" w:rsidRDefault="00CD17C1" w:rsidP="00CD17C1">
      <w:pPr>
        <w:pStyle w:val="Prrafodelista"/>
        <w:ind w:left="720"/>
        <w:jc w:val="both"/>
        <w:rPr>
          <w:rFonts w:cs="Arial"/>
          <w:szCs w:val="24"/>
        </w:rPr>
      </w:pPr>
      <w:r w:rsidRPr="00D016C7">
        <w:rPr>
          <w:rFonts w:cs="Arial"/>
          <w:szCs w:val="24"/>
        </w:rPr>
        <w:t xml:space="preserve">Como se puede observar en el objeto de los citados proyectos, </w:t>
      </w:r>
      <w:r w:rsidR="000A1157" w:rsidRPr="00D016C7">
        <w:rPr>
          <w:rFonts w:cs="Arial"/>
          <w:szCs w:val="24"/>
        </w:rPr>
        <w:t xml:space="preserve">los únicos </w:t>
      </w:r>
      <w:r w:rsidRPr="00D016C7">
        <w:rPr>
          <w:rFonts w:cs="Arial"/>
          <w:szCs w:val="24"/>
        </w:rPr>
        <w:t xml:space="preserve"> Pr</w:t>
      </w:r>
      <w:r w:rsidRPr="00D016C7">
        <w:rPr>
          <w:rFonts w:cs="Arial"/>
          <w:szCs w:val="24"/>
        </w:rPr>
        <w:t>o</w:t>
      </w:r>
      <w:r w:rsidRPr="00D016C7">
        <w:rPr>
          <w:rFonts w:cs="Arial"/>
          <w:szCs w:val="24"/>
        </w:rPr>
        <w:t>yecto</w:t>
      </w:r>
      <w:r w:rsidR="000A1157" w:rsidRPr="00D016C7">
        <w:rPr>
          <w:rFonts w:cs="Arial"/>
          <w:szCs w:val="24"/>
        </w:rPr>
        <w:t>s</w:t>
      </w:r>
      <w:r w:rsidRPr="00D016C7">
        <w:rPr>
          <w:rFonts w:cs="Arial"/>
          <w:szCs w:val="24"/>
        </w:rPr>
        <w:t xml:space="preserve"> de Acuerdo que pretende</w:t>
      </w:r>
      <w:r w:rsidR="000A1157" w:rsidRPr="00D016C7">
        <w:rPr>
          <w:rFonts w:cs="Arial"/>
          <w:szCs w:val="24"/>
        </w:rPr>
        <w:t>n</w:t>
      </w:r>
      <w:r w:rsidRPr="00D016C7">
        <w:rPr>
          <w:rFonts w:cs="Arial"/>
          <w:szCs w:val="24"/>
        </w:rPr>
        <w:t xml:space="preserve"> regular el pago del Impuesto Predial Unificado en cuatro (4) cotas con periodicidad trimestral (marzo, junio, septiembre y d</w:t>
      </w:r>
      <w:r w:rsidRPr="00D016C7">
        <w:rPr>
          <w:rFonts w:cs="Arial"/>
          <w:szCs w:val="24"/>
        </w:rPr>
        <w:t>i</w:t>
      </w:r>
      <w:r w:rsidRPr="00D016C7">
        <w:rPr>
          <w:rFonts w:cs="Arial"/>
          <w:szCs w:val="24"/>
        </w:rPr>
        <w:t xml:space="preserve">ciembre), </w:t>
      </w:r>
      <w:r w:rsidR="000A1157" w:rsidRPr="00D016C7">
        <w:rPr>
          <w:rFonts w:cs="Arial"/>
          <w:szCs w:val="24"/>
        </w:rPr>
        <w:t>son</w:t>
      </w:r>
      <w:r w:rsidRPr="00D016C7">
        <w:rPr>
          <w:rFonts w:cs="Arial"/>
          <w:szCs w:val="24"/>
        </w:rPr>
        <w:t xml:space="preserve"> el Proyecto de Acuerdo </w:t>
      </w:r>
      <w:r w:rsidR="000A1157" w:rsidRPr="00D016C7">
        <w:rPr>
          <w:rFonts w:cs="Arial"/>
          <w:szCs w:val="24"/>
        </w:rPr>
        <w:t>091 y 171</w:t>
      </w:r>
      <w:r w:rsidRPr="00D016C7">
        <w:rPr>
          <w:rFonts w:cs="Arial"/>
          <w:szCs w:val="24"/>
        </w:rPr>
        <w:t xml:space="preserve"> de 2016.   </w:t>
      </w:r>
    </w:p>
    <w:p w:rsidR="00CD17C1" w:rsidRPr="00D016C7" w:rsidRDefault="00CD17C1" w:rsidP="00CD17C1">
      <w:pPr>
        <w:pStyle w:val="Prrafodelista"/>
        <w:ind w:left="720"/>
        <w:jc w:val="both"/>
        <w:rPr>
          <w:rFonts w:cs="Arial"/>
          <w:szCs w:val="24"/>
        </w:rPr>
      </w:pPr>
    </w:p>
    <w:p w:rsidR="00CD17C1" w:rsidRDefault="00CD17C1" w:rsidP="00CD17C1">
      <w:pPr>
        <w:pStyle w:val="Prrafodelista"/>
        <w:ind w:left="720"/>
        <w:jc w:val="both"/>
        <w:rPr>
          <w:rFonts w:cs="Arial"/>
          <w:szCs w:val="24"/>
        </w:rPr>
      </w:pPr>
    </w:p>
    <w:p w:rsidR="00994D50" w:rsidRPr="00D016C7" w:rsidRDefault="00994D50" w:rsidP="00CD17C1">
      <w:pPr>
        <w:pStyle w:val="Prrafodelista"/>
        <w:ind w:left="720"/>
        <w:jc w:val="both"/>
        <w:rPr>
          <w:rFonts w:cs="Arial"/>
          <w:szCs w:val="24"/>
        </w:rPr>
      </w:pPr>
    </w:p>
    <w:p w:rsidR="00CD17C1" w:rsidRPr="00D016C7" w:rsidRDefault="00CD17C1" w:rsidP="00CD17C1">
      <w:pPr>
        <w:pStyle w:val="Prrafodelista"/>
        <w:numPr>
          <w:ilvl w:val="0"/>
          <w:numId w:val="6"/>
        </w:numPr>
        <w:jc w:val="both"/>
        <w:rPr>
          <w:rFonts w:cs="Arial"/>
          <w:b/>
          <w:szCs w:val="24"/>
        </w:rPr>
      </w:pPr>
      <w:r w:rsidRPr="00D016C7">
        <w:rPr>
          <w:rFonts w:cs="Arial"/>
          <w:b/>
          <w:szCs w:val="24"/>
        </w:rPr>
        <w:t>JUSTIFICACION DEL PROYECTO</w:t>
      </w:r>
    </w:p>
    <w:p w:rsidR="00CD17C1" w:rsidRPr="00D016C7" w:rsidRDefault="00CD17C1" w:rsidP="00CD17C1">
      <w:pPr>
        <w:pStyle w:val="Prrafodelista"/>
        <w:ind w:left="360"/>
        <w:jc w:val="both"/>
        <w:rPr>
          <w:rFonts w:cs="Arial"/>
          <w:szCs w:val="24"/>
        </w:rPr>
      </w:pPr>
    </w:p>
    <w:p w:rsidR="00CD17C1" w:rsidRPr="00D016C7" w:rsidRDefault="00CD17C1" w:rsidP="00CD17C1">
      <w:pPr>
        <w:pStyle w:val="Prrafodelista"/>
        <w:numPr>
          <w:ilvl w:val="1"/>
          <w:numId w:val="6"/>
        </w:numPr>
        <w:jc w:val="both"/>
        <w:rPr>
          <w:rFonts w:cs="Arial"/>
          <w:b/>
          <w:szCs w:val="24"/>
        </w:rPr>
      </w:pPr>
      <w:r w:rsidRPr="00D016C7">
        <w:rPr>
          <w:rFonts w:cs="Arial"/>
          <w:b/>
          <w:szCs w:val="24"/>
        </w:rPr>
        <w:t xml:space="preserve">Capacidad de pago de los contribuyentes </w:t>
      </w:r>
    </w:p>
    <w:p w:rsidR="00CD17C1" w:rsidRPr="00D016C7" w:rsidRDefault="00CD17C1" w:rsidP="00CD17C1">
      <w:pPr>
        <w:pStyle w:val="Prrafodelista"/>
        <w:ind w:left="765"/>
        <w:jc w:val="both"/>
        <w:rPr>
          <w:rFonts w:cs="Arial"/>
          <w:b/>
          <w:szCs w:val="24"/>
        </w:rPr>
      </w:pPr>
    </w:p>
    <w:p w:rsidR="00CD17C1" w:rsidRPr="00D016C7" w:rsidRDefault="00CD17C1" w:rsidP="00CD17C1">
      <w:pPr>
        <w:pStyle w:val="Prrafodelista"/>
        <w:numPr>
          <w:ilvl w:val="2"/>
          <w:numId w:val="6"/>
        </w:numPr>
        <w:jc w:val="both"/>
        <w:rPr>
          <w:rFonts w:cs="Arial"/>
          <w:b/>
          <w:szCs w:val="24"/>
        </w:rPr>
      </w:pPr>
      <w:r w:rsidRPr="00D016C7">
        <w:rPr>
          <w:rFonts w:cs="Arial"/>
          <w:b/>
          <w:szCs w:val="24"/>
        </w:rPr>
        <w:t>Aumento índice de inflación</w:t>
      </w:r>
    </w:p>
    <w:p w:rsidR="00CD17C1" w:rsidRPr="00D016C7" w:rsidRDefault="00CD17C1" w:rsidP="00CD17C1">
      <w:pPr>
        <w:pStyle w:val="Prrafodelista"/>
        <w:ind w:left="765"/>
        <w:jc w:val="both"/>
        <w:rPr>
          <w:rFonts w:cs="Arial"/>
          <w:szCs w:val="24"/>
        </w:rPr>
      </w:pPr>
    </w:p>
    <w:p w:rsidR="00CD17C1" w:rsidRPr="00D016C7" w:rsidRDefault="00CD17C1" w:rsidP="00CD17C1">
      <w:pPr>
        <w:pStyle w:val="Prrafodelista"/>
        <w:ind w:left="0"/>
        <w:jc w:val="both"/>
        <w:rPr>
          <w:rFonts w:cs="Arial"/>
          <w:szCs w:val="24"/>
        </w:rPr>
      </w:pPr>
      <w:r w:rsidRPr="00D016C7">
        <w:rPr>
          <w:rFonts w:cs="Arial"/>
          <w:szCs w:val="24"/>
        </w:rPr>
        <w:t>Sin duda uno de los efectos negativos en la capacidad de pago de los bogotanos, es el incremento de la inflación en Colombia. De acuerdo a lo certificado por el DANE</w:t>
      </w:r>
      <w:r w:rsidRPr="00D016C7">
        <w:rPr>
          <w:rStyle w:val="Refdenotaalpie"/>
          <w:rFonts w:cs="Arial"/>
          <w:szCs w:val="24"/>
        </w:rPr>
        <w:footnoteReference w:id="2"/>
      </w:r>
      <w:r w:rsidRPr="00D016C7">
        <w:rPr>
          <w:rFonts w:cs="Arial"/>
          <w:szCs w:val="24"/>
        </w:rPr>
        <w:t xml:space="preserve"> </w:t>
      </w:r>
      <w:r w:rsidRPr="00D016C7">
        <w:rPr>
          <w:rFonts w:cs="Arial"/>
          <w:szCs w:val="24"/>
          <w:lang w:val="es-CO"/>
        </w:rPr>
        <w:t>(D</w:t>
      </w:r>
      <w:r w:rsidRPr="00D016C7">
        <w:rPr>
          <w:rFonts w:cs="Arial"/>
          <w:szCs w:val="24"/>
          <w:lang w:val="es-CO"/>
        </w:rPr>
        <w:t>e</w:t>
      </w:r>
      <w:r w:rsidRPr="00D016C7">
        <w:rPr>
          <w:rFonts w:cs="Arial"/>
          <w:szCs w:val="24"/>
          <w:lang w:val="es-CO"/>
        </w:rPr>
        <w:t>partamento Administrativo Nacional De Estadística)</w:t>
      </w:r>
      <w:r w:rsidRPr="00D016C7">
        <w:rPr>
          <w:rFonts w:cs="Arial"/>
          <w:szCs w:val="24"/>
        </w:rPr>
        <w:t>, para el año 2015 la variación ac</w:t>
      </w:r>
      <w:r w:rsidRPr="00D016C7">
        <w:rPr>
          <w:rFonts w:cs="Arial"/>
          <w:szCs w:val="24"/>
        </w:rPr>
        <w:t>u</w:t>
      </w:r>
      <w:r w:rsidRPr="00D016C7">
        <w:rPr>
          <w:rFonts w:cs="Arial"/>
          <w:szCs w:val="24"/>
        </w:rPr>
        <w:t>mulada fue 6,77%. Esta tasa es superior en 3,11 puntos porcentuales al registrado en diciembre de 2014 (3,66%).</w:t>
      </w:r>
    </w:p>
    <w:p w:rsidR="00CD17C1" w:rsidRPr="00D016C7" w:rsidRDefault="00CD17C1" w:rsidP="00CD17C1">
      <w:pPr>
        <w:pStyle w:val="Prrafodelista"/>
        <w:ind w:left="0"/>
        <w:jc w:val="both"/>
        <w:rPr>
          <w:rFonts w:cs="Arial"/>
          <w:szCs w:val="24"/>
        </w:rPr>
      </w:pPr>
    </w:p>
    <w:p w:rsidR="00CD17C1" w:rsidRPr="00D016C7" w:rsidRDefault="00CD17C1" w:rsidP="00CD17C1">
      <w:pPr>
        <w:jc w:val="both"/>
        <w:rPr>
          <w:rFonts w:cs="Arial"/>
          <w:szCs w:val="24"/>
        </w:rPr>
      </w:pPr>
      <w:r w:rsidRPr="00D016C7">
        <w:rPr>
          <w:rFonts w:cs="Arial"/>
          <w:szCs w:val="24"/>
        </w:rPr>
        <w:t>Por otra parte, Colombia está entre los países que están sintiendo con más rigurosidad el fenómeno del niño, trayendo como consecuencia un aumento significativo en el pr</w:t>
      </w:r>
      <w:r w:rsidRPr="00D016C7">
        <w:rPr>
          <w:rFonts w:cs="Arial"/>
          <w:szCs w:val="24"/>
        </w:rPr>
        <w:t>e</w:t>
      </w:r>
      <w:r w:rsidRPr="00D016C7">
        <w:rPr>
          <w:rFonts w:cs="Arial"/>
          <w:szCs w:val="24"/>
        </w:rPr>
        <w:t>cio de los alimentos, lo que hace suponer que el índice de inflación para el año 2016, seguramente se incrementará con relación al registrado en el año 2015, afectando aún más la capacidad de pago y por ende, a los contribuyentes, especialmente a los estr</w:t>
      </w:r>
      <w:r w:rsidRPr="00D016C7">
        <w:rPr>
          <w:rFonts w:cs="Arial"/>
          <w:szCs w:val="24"/>
        </w:rPr>
        <w:t>a</w:t>
      </w:r>
      <w:r w:rsidRPr="00D016C7">
        <w:rPr>
          <w:rFonts w:cs="Arial"/>
          <w:szCs w:val="24"/>
        </w:rPr>
        <w:t>tos socioeconómicos 1, 2, 3 y 4, que seguramente no contarán con el flujo de efectivo necesario para el pago de tributos en los primeros meses del año 2017.</w:t>
      </w:r>
    </w:p>
    <w:p w:rsidR="00CD17C1" w:rsidRPr="00D016C7" w:rsidRDefault="00CD17C1" w:rsidP="00CD17C1">
      <w:pPr>
        <w:pStyle w:val="Prrafodelista"/>
        <w:ind w:left="0"/>
        <w:jc w:val="both"/>
        <w:rPr>
          <w:rFonts w:cs="Arial"/>
          <w:szCs w:val="24"/>
        </w:rPr>
      </w:pPr>
    </w:p>
    <w:p w:rsidR="00CD17C1" w:rsidRPr="00D016C7" w:rsidRDefault="00CD17C1" w:rsidP="00CD17C1">
      <w:pPr>
        <w:pStyle w:val="Prrafodelista"/>
        <w:numPr>
          <w:ilvl w:val="2"/>
          <w:numId w:val="6"/>
        </w:numPr>
        <w:jc w:val="both"/>
        <w:rPr>
          <w:rFonts w:cs="Arial"/>
          <w:b/>
          <w:szCs w:val="24"/>
        </w:rPr>
      </w:pPr>
      <w:r w:rsidRPr="00D016C7">
        <w:rPr>
          <w:rFonts w:cs="Arial"/>
          <w:b/>
          <w:szCs w:val="24"/>
        </w:rPr>
        <w:t>Desaceleración de la economía</w:t>
      </w:r>
    </w:p>
    <w:p w:rsidR="00CD17C1" w:rsidRPr="00D016C7" w:rsidRDefault="00CD17C1" w:rsidP="00CD17C1">
      <w:pPr>
        <w:pStyle w:val="Prrafodelista"/>
        <w:ind w:left="360"/>
        <w:jc w:val="both"/>
        <w:rPr>
          <w:rFonts w:cs="Arial"/>
          <w:szCs w:val="24"/>
        </w:rPr>
      </w:pPr>
      <w:r w:rsidRPr="00D016C7">
        <w:rPr>
          <w:rFonts w:cs="Arial"/>
          <w:szCs w:val="24"/>
        </w:rPr>
        <w:t xml:space="preserve">   </w:t>
      </w:r>
    </w:p>
    <w:p w:rsidR="00CD17C1" w:rsidRPr="00D016C7" w:rsidRDefault="00CD17C1" w:rsidP="00CD17C1">
      <w:pPr>
        <w:autoSpaceDE w:val="0"/>
        <w:autoSpaceDN w:val="0"/>
        <w:adjustRightInd w:val="0"/>
        <w:jc w:val="both"/>
        <w:rPr>
          <w:rFonts w:cs="Arial"/>
          <w:szCs w:val="24"/>
        </w:rPr>
      </w:pPr>
      <w:r w:rsidRPr="00D016C7">
        <w:rPr>
          <w:rFonts w:cs="Arial"/>
          <w:szCs w:val="24"/>
        </w:rPr>
        <w:t xml:space="preserve">De acuerdo a las predicciones de ANIF </w:t>
      </w:r>
      <w:r w:rsidRPr="00D016C7">
        <w:rPr>
          <w:rFonts w:cs="Arial"/>
          <w:szCs w:val="24"/>
          <w:lang w:val="es-CO"/>
        </w:rPr>
        <w:t>(Asociación Nacional de Instituciones             Financieras)</w:t>
      </w:r>
      <w:r w:rsidRPr="00D016C7">
        <w:rPr>
          <w:rFonts w:cs="Arial"/>
          <w:szCs w:val="24"/>
        </w:rPr>
        <w:t>,</w:t>
      </w:r>
      <w:r w:rsidRPr="00D016C7">
        <w:rPr>
          <w:rFonts w:cs="Arial"/>
          <w:color w:val="auto"/>
          <w:szCs w:val="24"/>
          <w:lang w:val="es-CO"/>
        </w:rPr>
        <w:t xml:space="preserve"> </w:t>
      </w:r>
      <w:r w:rsidRPr="00D016C7">
        <w:rPr>
          <w:rFonts w:cs="Arial"/>
          <w:szCs w:val="24"/>
        </w:rPr>
        <w:t>en su boletín del mes de febrero 2016,</w:t>
      </w:r>
      <w:r w:rsidRPr="00D016C7">
        <w:rPr>
          <w:rFonts w:cs="Arial"/>
          <w:color w:val="auto"/>
          <w:szCs w:val="24"/>
          <w:lang w:val="es-CO"/>
        </w:rPr>
        <w:t xml:space="preserve"> “</w:t>
      </w:r>
      <w:r w:rsidRPr="00D016C7">
        <w:rPr>
          <w:rFonts w:cs="Arial"/>
          <w:b/>
          <w:color w:val="auto"/>
          <w:szCs w:val="24"/>
          <w:lang w:val="es-CO"/>
        </w:rPr>
        <w:t>Comercio</w:t>
      </w:r>
      <w:r w:rsidRPr="00D016C7">
        <w:rPr>
          <w:rFonts w:cs="Arial"/>
          <w:b/>
          <w:szCs w:val="24"/>
        </w:rPr>
        <w:t xml:space="preserve"> global y desafíos para Colombia: 2015-2017</w:t>
      </w:r>
      <w:r w:rsidRPr="00D016C7">
        <w:rPr>
          <w:rFonts w:cs="Arial"/>
          <w:szCs w:val="24"/>
        </w:rPr>
        <w:t xml:space="preserve">”, la desaceleración de la economía, nos permite pensar que las perspectivas de crecimiento económico para Colombia no son las mejores. Este hecho, sin duda repercutirá en el ingreso de los bogotanos, especialmente al segmento de los trabajadores que están vinculados en el sector de las exportaciones ya que debido a la caída de las exportaciones, es probable que las empresas reduzcan su personal, tal como lo pronostica ANIF en el informe:  </w:t>
      </w:r>
    </w:p>
    <w:p w:rsidR="00CD17C1" w:rsidRPr="00D016C7" w:rsidRDefault="00CD17C1" w:rsidP="00CD17C1">
      <w:pPr>
        <w:autoSpaceDE w:val="0"/>
        <w:autoSpaceDN w:val="0"/>
        <w:adjustRightInd w:val="0"/>
        <w:jc w:val="both"/>
        <w:rPr>
          <w:rFonts w:cs="Arial"/>
          <w:szCs w:val="24"/>
        </w:rPr>
      </w:pPr>
    </w:p>
    <w:p w:rsidR="00CD17C1" w:rsidRPr="00D016C7" w:rsidRDefault="00CD17C1" w:rsidP="00CD17C1">
      <w:pPr>
        <w:ind w:left="709" w:right="41"/>
        <w:jc w:val="both"/>
        <w:rPr>
          <w:rFonts w:cs="Arial"/>
          <w:i/>
          <w:szCs w:val="24"/>
        </w:rPr>
      </w:pPr>
      <w:r w:rsidRPr="00D016C7">
        <w:rPr>
          <w:rFonts w:cs="Arial"/>
          <w:szCs w:val="24"/>
        </w:rPr>
        <w:t>“</w:t>
      </w:r>
      <w:r w:rsidRPr="00D016C7">
        <w:rPr>
          <w:rFonts w:cs="Arial"/>
          <w:i/>
          <w:szCs w:val="24"/>
        </w:rPr>
        <w:t>En medio de la turbulencia global de 2015-2016, la Organización Mundial del         Comercio (OMC) alertó sobre la desaceleración del comercio mundial y redujo sus perspectivas de crecimiento. Mientras el mundo desarrollado se ha benef</w:t>
      </w:r>
      <w:r w:rsidRPr="00D016C7">
        <w:rPr>
          <w:rFonts w:cs="Arial"/>
          <w:i/>
          <w:szCs w:val="24"/>
        </w:rPr>
        <w:t>i</w:t>
      </w:r>
      <w:r w:rsidRPr="00D016C7">
        <w:rPr>
          <w:rFonts w:cs="Arial"/>
          <w:i/>
          <w:szCs w:val="24"/>
        </w:rPr>
        <w:t>ciado con la baja del petróleo, América Latina enfrenta una de sus peores reve</w:t>
      </w:r>
      <w:r w:rsidRPr="00D016C7">
        <w:rPr>
          <w:rFonts w:cs="Arial"/>
          <w:i/>
          <w:szCs w:val="24"/>
        </w:rPr>
        <w:t>r</w:t>
      </w:r>
      <w:r w:rsidRPr="00D016C7">
        <w:rPr>
          <w:rFonts w:cs="Arial"/>
          <w:i/>
          <w:szCs w:val="24"/>
        </w:rPr>
        <w:t xml:space="preserve">siones en los términos de intercambio. Uno de los principales disparadores de ello ha provenido de la desaceleración de China, ahora creciendo al 6.5% anual vs. 9% anual de décadas anteriores. Pero, paradójicamente, China se ha visto beneficiada con el desplome de los precios de los </w:t>
      </w:r>
      <w:proofErr w:type="spellStart"/>
      <w:r w:rsidRPr="00D016C7">
        <w:rPr>
          <w:rFonts w:eastAsia="Arial" w:cs="Arial"/>
          <w:i/>
          <w:szCs w:val="24"/>
        </w:rPr>
        <w:t>commodities</w:t>
      </w:r>
      <w:proofErr w:type="spellEnd"/>
      <w:r w:rsidRPr="00D016C7">
        <w:rPr>
          <w:rFonts w:cs="Arial"/>
          <w:i/>
          <w:szCs w:val="24"/>
        </w:rPr>
        <w:t xml:space="preserve"> al ser ella su principal comprador. </w:t>
      </w:r>
    </w:p>
    <w:p w:rsidR="00CD17C1" w:rsidRPr="00D016C7" w:rsidRDefault="00CD17C1" w:rsidP="00CD17C1">
      <w:pPr>
        <w:ind w:right="41"/>
        <w:jc w:val="both"/>
        <w:rPr>
          <w:rFonts w:cs="Arial"/>
          <w:szCs w:val="24"/>
        </w:rPr>
      </w:pPr>
    </w:p>
    <w:p w:rsidR="00CD17C1" w:rsidRPr="00D016C7" w:rsidRDefault="00CD17C1" w:rsidP="00CD17C1">
      <w:pPr>
        <w:ind w:left="709" w:right="41"/>
        <w:jc w:val="both"/>
        <w:rPr>
          <w:rFonts w:cs="Arial"/>
          <w:i/>
          <w:szCs w:val="24"/>
        </w:rPr>
      </w:pPr>
      <w:r w:rsidRPr="00D016C7">
        <w:rPr>
          <w:rFonts w:cs="Arial"/>
          <w:i/>
          <w:szCs w:val="24"/>
        </w:rPr>
        <w:t>Producto de lo anterior, Colombia estará enfrentando una desaceleración cerc</w:t>
      </w:r>
      <w:r w:rsidRPr="00D016C7">
        <w:rPr>
          <w:rFonts w:cs="Arial"/>
          <w:i/>
          <w:szCs w:val="24"/>
        </w:rPr>
        <w:t>a</w:t>
      </w:r>
      <w:r w:rsidRPr="00D016C7">
        <w:rPr>
          <w:rFonts w:cs="Arial"/>
          <w:i/>
          <w:szCs w:val="24"/>
        </w:rPr>
        <w:t>na a un punto porcentual en promedio durante el periodo 2015-2017, pasando del 4.5% al 3.5% anual. A pesar de la resiliencia en materia de crecimiento, la verdad es que preocupa la fragilidad del sector externo colombiano. Por ejemplo, las exportaciones habrían caído cerca del -35% anual (en dólares) en 2015, a</w:t>
      </w:r>
      <w:r w:rsidRPr="00D016C7">
        <w:rPr>
          <w:rFonts w:cs="Arial"/>
          <w:i/>
          <w:szCs w:val="24"/>
        </w:rPr>
        <w:t>l</w:t>
      </w:r>
      <w:r w:rsidRPr="00D016C7">
        <w:rPr>
          <w:rFonts w:cs="Arial"/>
          <w:i/>
          <w:szCs w:val="24"/>
        </w:rPr>
        <w:t>canzando solo niveles de US$36.000 millones vs. US$60.000 que se tuvieron en los años de bonanza minero-energética de 2010-2014. Es particularmente pre</w:t>
      </w:r>
      <w:r w:rsidRPr="00D016C7">
        <w:rPr>
          <w:rFonts w:cs="Arial"/>
          <w:i/>
          <w:szCs w:val="24"/>
        </w:rPr>
        <w:t>o</w:t>
      </w:r>
      <w:r w:rsidRPr="00D016C7">
        <w:rPr>
          <w:rFonts w:cs="Arial"/>
          <w:i/>
          <w:szCs w:val="24"/>
        </w:rPr>
        <w:t>cupante el desplome de las exportaciones no tradicionales (agro e industria) a ritmos del -12% anual, cerrando en niveles de solo US$12.000 millones, a pesar de una corrección del 30% real en la tasa de cambio con los principales 20 s</w:t>
      </w:r>
      <w:r w:rsidRPr="00D016C7">
        <w:rPr>
          <w:rFonts w:cs="Arial"/>
          <w:i/>
          <w:szCs w:val="24"/>
        </w:rPr>
        <w:t>o</w:t>
      </w:r>
      <w:r w:rsidRPr="00D016C7">
        <w:rPr>
          <w:rFonts w:cs="Arial"/>
          <w:i/>
          <w:szCs w:val="24"/>
        </w:rPr>
        <w:t>cios comerciales (y del 37% nominal frente al dólar durante 2015). Esto se ha traducido en abultados déficits externos: una balanza comercial deficitaria de -4.4% del PIB (equivalente a unos US$14.000 millones) y en la balanza de pagos   total de -6.5% del PIB (equivalente a unos US$19.000 millones).</w:t>
      </w:r>
    </w:p>
    <w:p w:rsidR="00CD17C1" w:rsidRPr="00D016C7" w:rsidRDefault="00CD17C1" w:rsidP="00CD17C1">
      <w:pPr>
        <w:ind w:left="-5" w:right="41"/>
        <w:jc w:val="both"/>
        <w:rPr>
          <w:rFonts w:cs="Arial"/>
          <w:szCs w:val="24"/>
        </w:rPr>
      </w:pPr>
    </w:p>
    <w:p w:rsidR="00CD17C1" w:rsidRPr="00D016C7" w:rsidRDefault="00CD17C1" w:rsidP="00CD17C1">
      <w:pPr>
        <w:ind w:left="709" w:right="41"/>
        <w:jc w:val="both"/>
        <w:rPr>
          <w:rFonts w:cs="Arial"/>
          <w:i/>
          <w:szCs w:val="24"/>
        </w:rPr>
      </w:pPr>
      <w:r w:rsidRPr="00D016C7">
        <w:rPr>
          <w:rFonts w:cs="Arial"/>
          <w:i/>
          <w:szCs w:val="24"/>
        </w:rPr>
        <w:t>El golpe externo a Colombia proviene de varias fuentes. El más fuerte ha sido la caída de un 70% en las cotizaciones del petróleo y del carbón, pero ello se ha acompañado también de estancamientos en volúmenes exportados de esos productos. Esto se ha visto agravado por las restricciones comerciales adopt</w:t>
      </w:r>
      <w:r w:rsidRPr="00D016C7">
        <w:rPr>
          <w:rFonts w:cs="Arial"/>
          <w:i/>
          <w:szCs w:val="24"/>
        </w:rPr>
        <w:t>a</w:t>
      </w:r>
      <w:r w:rsidRPr="00D016C7">
        <w:rPr>
          <w:rFonts w:cs="Arial"/>
          <w:i/>
          <w:szCs w:val="24"/>
        </w:rPr>
        <w:t xml:space="preserve">das por Ecuador y Venezuela (los que tradicionalmente habían explicado cerca de un 30% de las exportaciones no tradicionales). </w:t>
      </w:r>
    </w:p>
    <w:p w:rsidR="00CD17C1" w:rsidRPr="00D016C7" w:rsidRDefault="00CD17C1" w:rsidP="00CD17C1">
      <w:pPr>
        <w:ind w:left="709" w:right="41"/>
        <w:jc w:val="both"/>
        <w:rPr>
          <w:rFonts w:cs="Arial"/>
          <w:i/>
          <w:szCs w:val="24"/>
        </w:rPr>
      </w:pPr>
    </w:p>
    <w:p w:rsidR="00CD17C1" w:rsidRPr="00D016C7" w:rsidRDefault="00CD17C1" w:rsidP="00CD17C1">
      <w:pPr>
        <w:ind w:left="709" w:right="41"/>
        <w:jc w:val="both"/>
        <w:rPr>
          <w:rFonts w:cs="Arial"/>
          <w:i/>
          <w:szCs w:val="24"/>
        </w:rPr>
      </w:pPr>
      <w:r w:rsidRPr="00D016C7">
        <w:rPr>
          <w:rFonts w:cs="Arial"/>
          <w:i/>
          <w:szCs w:val="24"/>
        </w:rPr>
        <w:t xml:space="preserve">Entre tanto, el aparato productivo local continúa afrontando altos “costo país”, en      materia de pagos no salariales, tarifas energéticas y de transporte (ver </w:t>
      </w:r>
      <w:r w:rsidRPr="00D016C7">
        <w:rPr>
          <w:rFonts w:eastAsia="Arial" w:cs="Arial"/>
          <w:i/>
          <w:szCs w:val="24"/>
        </w:rPr>
        <w:t xml:space="preserve">Informe        Semanal </w:t>
      </w:r>
      <w:r w:rsidRPr="00D016C7">
        <w:rPr>
          <w:rFonts w:cs="Arial"/>
          <w:i/>
          <w:szCs w:val="24"/>
        </w:rPr>
        <w:t>No. 1264 de abril de 2015). Esto se traduce en bajas productividades         multifactoriales que nos impiden ser competitivos en exportaciones de agro e i</w:t>
      </w:r>
      <w:r w:rsidRPr="00D016C7">
        <w:rPr>
          <w:rFonts w:cs="Arial"/>
          <w:i/>
          <w:szCs w:val="24"/>
        </w:rPr>
        <w:t>n</w:t>
      </w:r>
      <w:r w:rsidRPr="00D016C7">
        <w:rPr>
          <w:rFonts w:cs="Arial"/>
          <w:i/>
          <w:szCs w:val="24"/>
        </w:rPr>
        <w:t>dustria, además de la postración en materia de innovación exportadora.</w:t>
      </w:r>
    </w:p>
    <w:p w:rsidR="00CD17C1" w:rsidRPr="00D016C7" w:rsidRDefault="00CD17C1" w:rsidP="00CD17C1">
      <w:pPr>
        <w:ind w:left="709" w:right="41"/>
        <w:jc w:val="both"/>
        <w:rPr>
          <w:rFonts w:cs="Arial"/>
          <w:i/>
          <w:szCs w:val="24"/>
        </w:rPr>
      </w:pPr>
      <w:r w:rsidRPr="00D016C7">
        <w:rPr>
          <w:rFonts w:cs="Arial"/>
          <w:i/>
          <w:szCs w:val="24"/>
        </w:rPr>
        <w:t>…</w:t>
      </w:r>
    </w:p>
    <w:p w:rsidR="00CD17C1" w:rsidRPr="00D016C7" w:rsidRDefault="00CD17C1" w:rsidP="00CD17C1">
      <w:pPr>
        <w:ind w:left="709" w:right="40"/>
        <w:jc w:val="both"/>
        <w:rPr>
          <w:rFonts w:cs="Arial"/>
          <w:i/>
          <w:szCs w:val="24"/>
        </w:rPr>
      </w:pPr>
      <w:r w:rsidRPr="00D016C7">
        <w:rPr>
          <w:rFonts w:cs="Arial"/>
          <w:i/>
          <w:szCs w:val="24"/>
        </w:rPr>
        <w:t>En síntesis, la OMC ha venido advirtiendo sobre la desaceleración del comercio mundial de bienes, con afectaciones directas a los países emergentes. China, por ejemplo, registró una contracción en sus exportaciones durante 2015, pr</w:t>
      </w:r>
      <w:r w:rsidRPr="00D016C7">
        <w:rPr>
          <w:rFonts w:cs="Arial"/>
          <w:i/>
          <w:szCs w:val="24"/>
        </w:rPr>
        <w:t>o</w:t>
      </w:r>
      <w:r w:rsidRPr="00D016C7">
        <w:rPr>
          <w:rFonts w:cs="Arial"/>
          <w:i/>
          <w:szCs w:val="24"/>
        </w:rPr>
        <w:t>ducto del estancamiento en su productividad. Por su parte, Colombia enfrenta pronunciadas caídas en sus exportaciones por la reversión en los términos de i</w:t>
      </w:r>
      <w:r w:rsidRPr="00D016C7">
        <w:rPr>
          <w:rFonts w:cs="Arial"/>
          <w:i/>
          <w:szCs w:val="24"/>
        </w:rPr>
        <w:t>n</w:t>
      </w:r>
      <w:r w:rsidRPr="00D016C7">
        <w:rPr>
          <w:rFonts w:cs="Arial"/>
          <w:i/>
          <w:szCs w:val="24"/>
        </w:rPr>
        <w:t>tercambio e infortunadamente los cambios en su estructura productiva y expo</w:t>
      </w:r>
      <w:r w:rsidRPr="00D016C7">
        <w:rPr>
          <w:rFonts w:cs="Arial"/>
          <w:i/>
          <w:szCs w:val="24"/>
        </w:rPr>
        <w:t>r</w:t>
      </w:r>
      <w:r w:rsidRPr="00D016C7">
        <w:rPr>
          <w:rFonts w:cs="Arial"/>
          <w:i/>
          <w:szCs w:val="24"/>
        </w:rPr>
        <w:t>tadora aun no muestran resultados sustanciales. Es urgente que los programas Plan de Transformación Productiva (PTP) y Empresas de Excelencia Exportad</w:t>
      </w:r>
      <w:r w:rsidRPr="00D016C7">
        <w:rPr>
          <w:rFonts w:cs="Arial"/>
          <w:i/>
          <w:szCs w:val="24"/>
        </w:rPr>
        <w:t>o</w:t>
      </w:r>
      <w:r w:rsidRPr="00D016C7">
        <w:rPr>
          <w:rFonts w:cs="Arial"/>
          <w:i/>
          <w:szCs w:val="24"/>
        </w:rPr>
        <w:t>ra (3E) se expandan rápidamente para lograr mejoras en la diversificación expo</w:t>
      </w:r>
      <w:r w:rsidRPr="00D016C7">
        <w:rPr>
          <w:rFonts w:cs="Arial"/>
          <w:i/>
          <w:szCs w:val="24"/>
        </w:rPr>
        <w:t>r</w:t>
      </w:r>
      <w:r w:rsidRPr="00D016C7">
        <w:rPr>
          <w:rFonts w:cs="Arial"/>
          <w:i/>
          <w:szCs w:val="24"/>
        </w:rPr>
        <w:t>tadora, además de trabajar más ágilmente la productividad transversal, lo cual implica reformas estructurales que no están siendo abordadas”. (ANIF, 2016)</w:t>
      </w:r>
      <w:r w:rsidRPr="00D016C7">
        <w:rPr>
          <w:rStyle w:val="Refdenotaalpie"/>
          <w:rFonts w:cs="Arial"/>
          <w:i/>
          <w:szCs w:val="24"/>
        </w:rPr>
        <w:footnoteReference w:id="3"/>
      </w:r>
      <w:r w:rsidRPr="00D016C7">
        <w:rPr>
          <w:rFonts w:cs="Arial"/>
          <w:i/>
          <w:szCs w:val="24"/>
        </w:rPr>
        <w:t xml:space="preserve"> </w:t>
      </w:r>
    </w:p>
    <w:p w:rsidR="00CD17C1" w:rsidRPr="00D016C7" w:rsidRDefault="00CD17C1" w:rsidP="00CD17C1">
      <w:pPr>
        <w:jc w:val="both"/>
        <w:rPr>
          <w:rFonts w:cs="Arial"/>
          <w:szCs w:val="24"/>
        </w:rPr>
      </w:pPr>
      <w:r w:rsidRPr="00D016C7">
        <w:rPr>
          <w:rFonts w:cs="Arial"/>
          <w:szCs w:val="24"/>
        </w:rPr>
        <w:t>Del informe publicado por ANIF, se puede concluir que para los habitantes de la ciudad no hay buenos augurios en materia económica para los próximos años, lo que supone entre otras consecuencias, la reducción de empleos y por ende, la disminución de        la capacidad de pago, especialmente en los contribuyentes pertenecientes a los estr</w:t>
      </w:r>
      <w:r w:rsidRPr="00D016C7">
        <w:rPr>
          <w:rFonts w:cs="Arial"/>
          <w:szCs w:val="24"/>
        </w:rPr>
        <w:t>a</w:t>
      </w:r>
      <w:r w:rsidRPr="00D016C7">
        <w:rPr>
          <w:rFonts w:cs="Arial"/>
          <w:szCs w:val="24"/>
        </w:rPr>
        <w:t xml:space="preserve">tos socioeconómicos bajos. </w:t>
      </w:r>
    </w:p>
    <w:p w:rsidR="00CD17C1" w:rsidRPr="00D016C7" w:rsidRDefault="00CD17C1" w:rsidP="00CD17C1">
      <w:pPr>
        <w:ind w:right="40"/>
        <w:jc w:val="both"/>
        <w:rPr>
          <w:rFonts w:cs="Arial"/>
          <w:szCs w:val="24"/>
        </w:rPr>
      </w:pPr>
    </w:p>
    <w:p w:rsidR="00CD17C1" w:rsidRPr="00D016C7" w:rsidRDefault="00CD17C1" w:rsidP="00CD17C1">
      <w:pPr>
        <w:pStyle w:val="Prrafodelista"/>
        <w:numPr>
          <w:ilvl w:val="2"/>
          <w:numId w:val="6"/>
        </w:numPr>
        <w:jc w:val="both"/>
        <w:rPr>
          <w:rFonts w:cs="Arial"/>
          <w:b/>
          <w:szCs w:val="24"/>
        </w:rPr>
      </w:pPr>
      <w:r w:rsidRPr="00D016C7">
        <w:rPr>
          <w:rFonts w:cs="Arial"/>
          <w:b/>
          <w:szCs w:val="24"/>
        </w:rPr>
        <w:t>Incremento de impuestos nacionales (Reforma Tributaria)</w:t>
      </w:r>
    </w:p>
    <w:p w:rsidR="00CD17C1" w:rsidRPr="00D016C7" w:rsidRDefault="00CD17C1" w:rsidP="00CD17C1">
      <w:pPr>
        <w:pStyle w:val="Prrafodelista"/>
        <w:ind w:left="720"/>
        <w:jc w:val="both"/>
        <w:rPr>
          <w:rFonts w:cs="Arial"/>
          <w:b/>
          <w:szCs w:val="24"/>
        </w:rPr>
      </w:pPr>
    </w:p>
    <w:p w:rsidR="00CD17C1" w:rsidRPr="00D016C7" w:rsidRDefault="00CD17C1" w:rsidP="00CD17C1">
      <w:pPr>
        <w:jc w:val="both"/>
        <w:rPr>
          <w:rFonts w:cs="Arial"/>
          <w:szCs w:val="24"/>
        </w:rPr>
      </w:pPr>
      <w:r w:rsidRPr="00D016C7">
        <w:rPr>
          <w:rFonts w:cs="Arial"/>
          <w:szCs w:val="24"/>
        </w:rPr>
        <w:t>De acuerdo a los anuncios del Gobierno Nacional, en el segundo semestre del presente año será presentado al Congreso el proyecto de reforma tributaria que tendrá como     base el informe de la Comisión de Expertos designada por el Gobierno Nacional para   este tema. Al hacer un análisis de las propuestas contenidas en el informe final, las principales reformas que afectarían a las personas son las siguientes:</w:t>
      </w:r>
    </w:p>
    <w:p w:rsidR="00CD17C1" w:rsidRPr="00D016C7" w:rsidRDefault="00CD17C1" w:rsidP="00CD17C1">
      <w:pPr>
        <w:jc w:val="both"/>
        <w:rPr>
          <w:rFonts w:cs="Arial"/>
          <w:b/>
          <w:szCs w:val="24"/>
        </w:rPr>
      </w:pPr>
    </w:p>
    <w:p w:rsidR="00CD17C1" w:rsidRPr="00D016C7" w:rsidRDefault="00CD17C1" w:rsidP="00CD17C1">
      <w:pPr>
        <w:jc w:val="both"/>
        <w:rPr>
          <w:rFonts w:cs="Arial"/>
          <w:b/>
          <w:szCs w:val="24"/>
        </w:rPr>
      </w:pPr>
      <w:r w:rsidRPr="00D016C7">
        <w:rPr>
          <w:rFonts w:cs="Arial"/>
          <w:b/>
          <w:szCs w:val="24"/>
        </w:rPr>
        <w:t>Renta</w:t>
      </w:r>
    </w:p>
    <w:p w:rsidR="00CD17C1" w:rsidRPr="00D016C7" w:rsidRDefault="00CD17C1" w:rsidP="00CD17C1">
      <w:pPr>
        <w:pStyle w:val="Prrafodelista"/>
        <w:ind w:left="720"/>
        <w:jc w:val="both"/>
        <w:rPr>
          <w:rFonts w:cs="Arial"/>
          <w:szCs w:val="24"/>
        </w:rPr>
      </w:pPr>
    </w:p>
    <w:p w:rsidR="00CD17C1" w:rsidRPr="00D016C7" w:rsidRDefault="00CD17C1" w:rsidP="00CD17C1">
      <w:pPr>
        <w:pStyle w:val="Prrafodelista"/>
        <w:numPr>
          <w:ilvl w:val="0"/>
          <w:numId w:val="9"/>
        </w:numPr>
        <w:shd w:val="clear" w:color="auto" w:fill="FFFFFF"/>
        <w:jc w:val="both"/>
        <w:rPr>
          <w:rFonts w:cs="Arial"/>
          <w:szCs w:val="24"/>
        </w:rPr>
      </w:pPr>
      <w:r w:rsidRPr="00D016C7">
        <w:rPr>
          <w:rFonts w:cs="Arial"/>
          <w:szCs w:val="24"/>
        </w:rPr>
        <w:t>Ampliar la base incluyendo más personas al sistema, para lo cual se debería     diferenciar para efectos tributarios las rentas según su naturaleza, en rentas de trabajo y otras rentas.</w:t>
      </w:r>
    </w:p>
    <w:p w:rsidR="00CD17C1" w:rsidRPr="00D016C7" w:rsidRDefault="00CD17C1" w:rsidP="00CD17C1">
      <w:pPr>
        <w:shd w:val="clear" w:color="auto" w:fill="FFFFFF"/>
        <w:jc w:val="both"/>
        <w:rPr>
          <w:rFonts w:cs="Arial"/>
          <w:szCs w:val="24"/>
        </w:rPr>
      </w:pPr>
    </w:p>
    <w:p w:rsidR="00CD17C1" w:rsidRPr="00D016C7" w:rsidRDefault="00CD17C1" w:rsidP="00CD17C1">
      <w:pPr>
        <w:pStyle w:val="Prrafodelista"/>
        <w:numPr>
          <w:ilvl w:val="0"/>
          <w:numId w:val="9"/>
        </w:numPr>
        <w:shd w:val="clear" w:color="auto" w:fill="FFFFFF"/>
        <w:jc w:val="both"/>
        <w:rPr>
          <w:rFonts w:cs="Arial"/>
          <w:szCs w:val="24"/>
        </w:rPr>
      </w:pPr>
      <w:r w:rsidRPr="00D016C7">
        <w:rPr>
          <w:rFonts w:cs="Arial"/>
          <w:szCs w:val="24"/>
        </w:rPr>
        <w:t>Modificar la tabla de rangos y tarifas aplicables, de acuerdo con parámetros                  internacionales. Lo anterior implicaría, entre otras cosas, que las personas      comenzarían a tributar a partir de una renta líquida gravable de 1.5 millones de pesos a una tarifa del 2,5%.</w:t>
      </w:r>
    </w:p>
    <w:p w:rsidR="00CD17C1" w:rsidRPr="00D016C7" w:rsidRDefault="00CD17C1" w:rsidP="00CD17C1">
      <w:pPr>
        <w:shd w:val="clear" w:color="auto" w:fill="FFFFFF"/>
        <w:jc w:val="both"/>
        <w:rPr>
          <w:rFonts w:cs="Arial"/>
          <w:szCs w:val="24"/>
        </w:rPr>
      </w:pPr>
    </w:p>
    <w:p w:rsidR="00CD17C1" w:rsidRPr="00D016C7" w:rsidRDefault="00CD17C1" w:rsidP="00CD17C1">
      <w:pPr>
        <w:pStyle w:val="Prrafodelista"/>
        <w:numPr>
          <w:ilvl w:val="0"/>
          <w:numId w:val="9"/>
        </w:numPr>
        <w:shd w:val="clear" w:color="auto" w:fill="FFFFFF"/>
        <w:jc w:val="both"/>
        <w:rPr>
          <w:rFonts w:cs="Arial"/>
          <w:szCs w:val="24"/>
        </w:rPr>
      </w:pPr>
      <w:r w:rsidRPr="00D016C7">
        <w:rPr>
          <w:rFonts w:cs="Arial"/>
          <w:szCs w:val="24"/>
        </w:rPr>
        <w:t>Para los salarios y demás compensaciones derivadas de contratos de trabajo se propone un límite máximo a los beneficios del 35% sobre las mismas, para las demás rentas, el límite sería del 10% sobre las rentas líquidas.</w:t>
      </w:r>
    </w:p>
    <w:p w:rsidR="00CD17C1" w:rsidRPr="00D016C7" w:rsidRDefault="00CD17C1" w:rsidP="00CD17C1">
      <w:pPr>
        <w:shd w:val="clear" w:color="auto" w:fill="FFFFFF"/>
        <w:jc w:val="both"/>
        <w:rPr>
          <w:rFonts w:cs="Arial"/>
          <w:szCs w:val="24"/>
        </w:rPr>
      </w:pPr>
    </w:p>
    <w:p w:rsidR="00CD17C1" w:rsidRPr="00D016C7" w:rsidRDefault="00CD17C1" w:rsidP="00CD17C1">
      <w:pPr>
        <w:pStyle w:val="Prrafodelista"/>
        <w:numPr>
          <w:ilvl w:val="0"/>
          <w:numId w:val="9"/>
        </w:numPr>
        <w:shd w:val="clear" w:color="auto" w:fill="FFFFFF"/>
        <w:jc w:val="both"/>
        <w:rPr>
          <w:rFonts w:cs="Arial"/>
          <w:szCs w:val="24"/>
        </w:rPr>
      </w:pPr>
      <w:r w:rsidRPr="00D016C7">
        <w:rPr>
          <w:rFonts w:cs="Arial"/>
          <w:szCs w:val="24"/>
        </w:rPr>
        <w:t>Establecer porcentajes máximos indicativos de deducción de gastos y costos   deducibles por cada actividad.</w:t>
      </w:r>
    </w:p>
    <w:p w:rsidR="00CD17C1" w:rsidRPr="00D016C7" w:rsidRDefault="00CD17C1" w:rsidP="00CD17C1">
      <w:pPr>
        <w:shd w:val="clear" w:color="auto" w:fill="FFFFFF"/>
        <w:jc w:val="both"/>
        <w:rPr>
          <w:rFonts w:cs="Arial"/>
          <w:szCs w:val="24"/>
        </w:rPr>
      </w:pPr>
    </w:p>
    <w:p w:rsidR="00CD17C1" w:rsidRPr="00D016C7" w:rsidRDefault="00CD17C1" w:rsidP="00CD17C1">
      <w:pPr>
        <w:pStyle w:val="Prrafodelista"/>
        <w:numPr>
          <w:ilvl w:val="0"/>
          <w:numId w:val="9"/>
        </w:numPr>
        <w:shd w:val="clear" w:color="auto" w:fill="FFFFFF"/>
        <w:jc w:val="both"/>
        <w:rPr>
          <w:rFonts w:cs="Arial"/>
          <w:szCs w:val="24"/>
        </w:rPr>
      </w:pPr>
      <w:r w:rsidRPr="00D016C7">
        <w:rPr>
          <w:rFonts w:cs="Arial"/>
          <w:szCs w:val="24"/>
        </w:rPr>
        <w:t>Establecer una tarifa de ganancia ocasional del 15% o el 20% para la venta de inmuebles y otros activos.</w:t>
      </w:r>
    </w:p>
    <w:p w:rsidR="00CD17C1" w:rsidRPr="00D016C7" w:rsidRDefault="00CD17C1" w:rsidP="00CD17C1">
      <w:pPr>
        <w:shd w:val="clear" w:color="auto" w:fill="FFFFFF"/>
        <w:jc w:val="both"/>
        <w:rPr>
          <w:rFonts w:cs="Arial"/>
          <w:szCs w:val="24"/>
        </w:rPr>
      </w:pPr>
    </w:p>
    <w:p w:rsidR="00CD17C1" w:rsidRPr="00D016C7" w:rsidRDefault="00CD17C1" w:rsidP="00CD17C1">
      <w:pPr>
        <w:pStyle w:val="Prrafodelista"/>
        <w:numPr>
          <w:ilvl w:val="0"/>
          <w:numId w:val="9"/>
        </w:numPr>
        <w:shd w:val="clear" w:color="auto" w:fill="FFFFFF"/>
        <w:jc w:val="both"/>
        <w:rPr>
          <w:rFonts w:cs="Arial"/>
          <w:szCs w:val="24"/>
        </w:rPr>
      </w:pPr>
      <w:r w:rsidRPr="00D016C7">
        <w:rPr>
          <w:rFonts w:cs="Arial"/>
          <w:szCs w:val="24"/>
        </w:rPr>
        <w:t>Ampliar la cobertura y la tarifa del impuesto de renta presuntiva con base en el patrimonio líquido de cada persona, definido sobre una base ampliada.</w:t>
      </w:r>
    </w:p>
    <w:p w:rsidR="00CD17C1" w:rsidRPr="00D016C7" w:rsidRDefault="00CD17C1" w:rsidP="00CD17C1">
      <w:pPr>
        <w:pStyle w:val="Prrafodelista"/>
        <w:ind w:left="720"/>
        <w:jc w:val="both"/>
        <w:rPr>
          <w:rFonts w:cs="Arial"/>
          <w:szCs w:val="24"/>
        </w:rPr>
      </w:pPr>
    </w:p>
    <w:p w:rsidR="00CD17C1" w:rsidRPr="00D016C7" w:rsidRDefault="00CD17C1" w:rsidP="00CD17C1">
      <w:pPr>
        <w:jc w:val="both"/>
        <w:rPr>
          <w:rFonts w:cs="Arial"/>
          <w:b/>
          <w:szCs w:val="24"/>
        </w:rPr>
      </w:pPr>
      <w:r w:rsidRPr="00D016C7">
        <w:rPr>
          <w:rFonts w:cs="Arial"/>
          <w:b/>
          <w:szCs w:val="24"/>
        </w:rPr>
        <w:t xml:space="preserve">IVA </w:t>
      </w:r>
    </w:p>
    <w:p w:rsidR="00CD17C1" w:rsidRPr="00D016C7" w:rsidRDefault="00CD17C1" w:rsidP="00CD17C1">
      <w:pPr>
        <w:jc w:val="both"/>
        <w:rPr>
          <w:rFonts w:cs="Arial"/>
          <w:szCs w:val="24"/>
        </w:rPr>
      </w:pPr>
    </w:p>
    <w:p w:rsidR="00CD17C1" w:rsidRPr="00D016C7" w:rsidRDefault="00CD17C1" w:rsidP="00CD17C1">
      <w:pPr>
        <w:pStyle w:val="Prrafodelista"/>
        <w:numPr>
          <w:ilvl w:val="0"/>
          <w:numId w:val="10"/>
        </w:numPr>
        <w:shd w:val="clear" w:color="auto" w:fill="FFFFFF"/>
        <w:jc w:val="both"/>
        <w:rPr>
          <w:rFonts w:cs="Arial"/>
          <w:szCs w:val="24"/>
        </w:rPr>
      </w:pPr>
      <w:r w:rsidRPr="00D016C7">
        <w:rPr>
          <w:rFonts w:cs="Arial"/>
          <w:szCs w:val="24"/>
        </w:rPr>
        <w:t>Redefinir el hecho generador con el fin de incluir los intangibles dentro de los bienes y servicios gravados.</w:t>
      </w:r>
    </w:p>
    <w:p w:rsidR="00CD17C1" w:rsidRPr="00D016C7" w:rsidRDefault="00CD17C1" w:rsidP="00CD17C1">
      <w:pPr>
        <w:shd w:val="clear" w:color="auto" w:fill="FFFFFF"/>
        <w:jc w:val="both"/>
        <w:rPr>
          <w:rFonts w:cs="Arial"/>
          <w:szCs w:val="24"/>
        </w:rPr>
      </w:pPr>
    </w:p>
    <w:p w:rsidR="00CD17C1" w:rsidRPr="00D016C7" w:rsidRDefault="00CD17C1" w:rsidP="00CD17C1">
      <w:pPr>
        <w:pStyle w:val="Prrafodelista"/>
        <w:numPr>
          <w:ilvl w:val="0"/>
          <w:numId w:val="10"/>
        </w:numPr>
        <w:shd w:val="clear" w:color="auto" w:fill="FFFFFF"/>
        <w:jc w:val="both"/>
        <w:rPr>
          <w:rFonts w:cs="Arial"/>
          <w:szCs w:val="24"/>
        </w:rPr>
      </w:pPr>
      <w:r w:rsidRPr="00D016C7">
        <w:rPr>
          <w:rFonts w:cs="Arial"/>
          <w:szCs w:val="24"/>
        </w:rPr>
        <w:t>Hablar de bienes no gravados y de bienes gravados a tarifas del 0%, 5% (los que están actualmente clasificados como excluidos), 10% (se incluyen los comp</w:t>
      </w:r>
      <w:r w:rsidRPr="00D016C7">
        <w:rPr>
          <w:rFonts w:cs="Arial"/>
          <w:szCs w:val="24"/>
        </w:rPr>
        <w:t>u</w:t>
      </w:r>
      <w:r w:rsidRPr="00D016C7">
        <w:rPr>
          <w:rFonts w:cs="Arial"/>
          <w:szCs w:val="24"/>
        </w:rPr>
        <w:t>tadores personales, los dispositivos móviles y el servicio de internet para estratos 1, 2 y 3, entre otros; además de todos los que actualmente están gravados al 5% y 19% como tarifa general.</w:t>
      </w:r>
    </w:p>
    <w:p w:rsidR="00CD17C1" w:rsidRPr="00D016C7" w:rsidRDefault="00CD17C1" w:rsidP="00CD17C1">
      <w:pPr>
        <w:shd w:val="clear" w:color="auto" w:fill="FFFFFF"/>
        <w:jc w:val="both"/>
        <w:rPr>
          <w:rFonts w:cs="Arial"/>
          <w:szCs w:val="24"/>
        </w:rPr>
      </w:pPr>
    </w:p>
    <w:p w:rsidR="00CD17C1" w:rsidRPr="00D016C7" w:rsidRDefault="00CD17C1" w:rsidP="00CD17C1">
      <w:pPr>
        <w:pStyle w:val="Prrafodelista"/>
        <w:numPr>
          <w:ilvl w:val="0"/>
          <w:numId w:val="10"/>
        </w:numPr>
        <w:shd w:val="clear" w:color="auto" w:fill="FFFFFF"/>
        <w:jc w:val="both"/>
        <w:rPr>
          <w:rFonts w:cs="Arial"/>
          <w:szCs w:val="24"/>
        </w:rPr>
      </w:pPr>
      <w:r w:rsidRPr="00D016C7">
        <w:rPr>
          <w:rFonts w:cs="Arial"/>
          <w:szCs w:val="24"/>
        </w:rPr>
        <w:t>Bienes como cuadernos, libros, carne, leche, huevos frescos, entre otros que    actualmente se clasifican como exentos, se gravarían con tarifa del 5%.</w:t>
      </w:r>
    </w:p>
    <w:p w:rsidR="00CD17C1" w:rsidRPr="00D016C7" w:rsidRDefault="00CD17C1" w:rsidP="00CD17C1">
      <w:pPr>
        <w:pStyle w:val="Prrafodelista"/>
        <w:ind w:left="720"/>
        <w:jc w:val="both"/>
        <w:rPr>
          <w:rFonts w:cs="Arial"/>
          <w:b/>
          <w:szCs w:val="24"/>
        </w:rPr>
      </w:pPr>
    </w:p>
    <w:p w:rsidR="00CD17C1" w:rsidRPr="00D016C7" w:rsidRDefault="00CD17C1" w:rsidP="00CD17C1">
      <w:pPr>
        <w:pStyle w:val="Prrafodelista"/>
        <w:numPr>
          <w:ilvl w:val="2"/>
          <w:numId w:val="6"/>
        </w:numPr>
        <w:jc w:val="both"/>
        <w:rPr>
          <w:rFonts w:cs="Arial"/>
          <w:b/>
          <w:szCs w:val="24"/>
        </w:rPr>
      </w:pPr>
      <w:r w:rsidRPr="00D016C7">
        <w:rPr>
          <w:rFonts w:cs="Arial"/>
          <w:b/>
          <w:szCs w:val="24"/>
        </w:rPr>
        <w:t>Incremento avalúo catastral</w:t>
      </w:r>
    </w:p>
    <w:p w:rsidR="00CD17C1" w:rsidRPr="00D016C7" w:rsidRDefault="00CD17C1" w:rsidP="00CD17C1">
      <w:pPr>
        <w:pStyle w:val="Prrafodelista"/>
        <w:ind w:left="360"/>
        <w:jc w:val="both"/>
        <w:rPr>
          <w:rFonts w:cs="Arial"/>
          <w:szCs w:val="24"/>
        </w:rPr>
      </w:pPr>
    </w:p>
    <w:p w:rsidR="00CD17C1" w:rsidRPr="00D016C7" w:rsidRDefault="00CD17C1" w:rsidP="00CD17C1">
      <w:pPr>
        <w:autoSpaceDE w:val="0"/>
        <w:autoSpaceDN w:val="0"/>
        <w:adjustRightInd w:val="0"/>
        <w:jc w:val="both"/>
        <w:rPr>
          <w:rFonts w:cs="Arial"/>
          <w:bCs/>
          <w:szCs w:val="24"/>
          <w:lang w:val="es-CO"/>
        </w:rPr>
      </w:pPr>
      <w:r w:rsidRPr="00D016C7">
        <w:rPr>
          <w:rStyle w:val="CharAttribute7"/>
          <w:rFonts w:eastAsia="¹Å"/>
          <w:b w:val="0"/>
          <w:szCs w:val="24"/>
          <w:lang w:eastAsia="es-CO"/>
        </w:rPr>
        <w:t xml:space="preserve">En los últimos años, se han registrado incrementos exagerados en el avalúo catastral, tal como se puede observar en el </w:t>
      </w:r>
      <w:r w:rsidRPr="00D016C7">
        <w:rPr>
          <w:rFonts w:cs="Arial"/>
          <w:szCs w:val="24"/>
        </w:rPr>
        <w:t>pronunciamiento de la Contraloría Distrital en el i</w:t>
      </w:r>
      <w:r w:rsidRPr="00D016C7">
        <w:rPr>
          <w:rFonts w:cs="Arial"/>
          <w:szCs w:val="24"/>
        </w:rPr>
        <w:t>n</w:t>
      </w:r>
      <w:r w:rsidRPr="00D016C7">
        <w:rPr>
          <w:rFonts w:cs="Arial"/>
          <w:szCs w:val="24"/>
        </w:rPr>
        <w:t xml:space="preserve">forme titulado, </w:t>
      </w:r>
      <w:r w:rsidRPr="00D016C7">
        <w:rPr>
          <w:rFonts w:cs="Arial"/>
          <w:szCs w:val="24"/>
          <w:lang w:val="es-CO"/>
        </w:rPr>
        <w:t>“</w:t>
      </w:r>
      <w:r w:rsidRPr="00D016C7">
        <w:rPr>
          <w:rFonts w:cs="Arial"/>
          <w:bCs/>
          <w:szCs w:val="24"/>
          <w:lang w:val="es-CO"/>
        </w:rPr>
        <w:t>Contraloría de Bogotá se pronuncia sobre incremento del impuesto pr</w:t>
      </w:r>
      <w:r w:rsidRPr="00D016C7">
        <w:rPr>
          <w:rFonts w:cs="Arial"/>
          <w:bCs/>
          <w:szCs w:val="24"/>
          <w:lang w:val="es-CO"/>
        </w:rPr>
        <w:t>e</w:t>
      </w:r>
      <w:r w:rsidRPr="00D016C7">
        <w:rPr>
          <w:rFonts w:cs="Arial"/>
          <w:bCs/>
          <w:szCs w:val="24"/>
          <w:lang w:val="es-CO"/>
        </w:rPr>
        <w:t>dial”:</w:t>
      </w:r>
    </w:p>
    <w:p w:rsidR="00CD17C1" w:rsidRPr="00D016C7" w:rsidRDefault="00CD17C1" w:rsidP="00CD17C1">
      <w:pPr>
        <w:autoSpaceDE w:val="0"/>
        <w:autoSpaceDN w:val="0"/>
        <w:adjustRightInd w:val="0"/>
        <w:jc w:val="both"/>
        <w:rPr>
          <w:rFonts w:cs="Arial"/>
          <w:b/>
          <w:bCs/>
          <w:szCs w:val="24"/>
          <w:lang w:val="es-CO"/>
        </w:rPr>
      </w:pPr>
    </w:p>
    <w:p w:rsidR="00CD17C1" w:rsidRPr="00D016C7" w:rsidRDefault="00CD17C1" w:rsidP="00CD17C1">
      <w:pPr>
        <w:autoSpaceDE w:val="0"/>
        <w:autoSpaceDN w:val="0"/>
        <w:adjustRightInd w:val="0"/>
        <w:ind w:left="709"/>
        <w:jc w:val="both"/>
        <w:rPr>
          <w:rFonts w:cs="Arial"/>
          <w:i/>
          <w:szCs w:val="24"/>
        </w:rPr>
      </w:pPr>
      <w:r w:rsidRPr="00D016C7">
        <w:rPr>
          <w:rFonts w:cs="Arial"/>
          <w:i/>
          <w:szCs w:val="24"/>
          <w:lang w:val="es-CO"/>
        </w:rPr>
        <w:t>“</w:t>
      </w:r>
      <w:r w:rsidRPr="00D016C7">
        <w:rPr>
          <w:rFonts w:cs="Arial"/>
          <w:i/>
          <w:szCs w:val="24"/>
        </w:rPr>
        <w:t>Luego de la evaluación técnica adelantada por la Contraloría de Bogotá al cobro del impuesto predial vigencia 2015, se evidenció que durante los últimos cinco años (2011 al 2015) el avalúo catastral de la ciudad aumentó en un 87% y a</w:t>
      </w:r>
      <w:r w:rsidRPr="00D016C7">
        <w:rPr>
          <w:rFonts w:cs="Arial"/>
          <w:i/>
          <w:szCs w:val="24"/>
        </w:rPr>
        <w:t>c</w:t>
      </w:r>
      <w:r w:rsidRPr="00D016C7">
        <w:rPr>
          <w:rFonts w:cs="Arial"/>
          <w:i/>
          <w:szCs w:val="24"/>
        </w:rPr>
        <w:t xml:space="preserve">tualmente es cercano a los $446 billones. </w:t>
      </w:r>
    </w:p>
    <w:p w:rsidR="00CD17C1" w:rsidRPr="00D016C7" w:rsidRDefault="00CD17C1" w:rsidP="00CD17C1">
      <w:pPr>
        <w:autoSpaceDE w:val="0"/>
        <w:autoSpaceDN w:val="0"/>
        <w:adjustRightInd w:val="0"/>
        <w:jc w:val="both"/>
        <w:rPr>
          <w:rFonts w:cs="Arial"/>
          <w:szCs w:val="24"/>
        </w:rPr>
      </w:pPr>
    </w:p>
    <w:p w:rsidR="00CD17C1" w:rsidRPr="00D016C7" w:rsidRDefault="00CD17C1" w:rsidP="00CD17C1">
      <w:pPr>
        <w:autoSpaceDE w:val="0"/>
        <w:autoSpaceDN w:val="0"/>
        <w:adjustRightInd w:val="0"/>
        <w:ind w:left="709"/>
        <w:jc w:val="both"/>
        <w:rPr>
          <w:rFonts w:cs="Arial"/>
          <w:i/>
          <w:szCs w:val="24"/>
        </w:rPr>
      </w:pPr>
      <w:r w:rsidRPr="00D016C7">
        <w:rPr>
          <w:rFonts w:cs="Arial"/>
          <w:i/>
          <w:szCs w:val="24"/>
        </w:rPr>
        <w:t>Según el organismo de control fiscal varios factores pueden estar incidiendo en el aumento del pago del impuesto predial, como el que año tras año ha subido y sigue subiendo el avalúo catastral. Es así como el avalúo catastral RESIDE</w:t>
      </w:r>
      <w:r w:rsidRPr="00D016C7">
        <w:rPr>
          <w:rFonts w:cs="Arial"/>
          <w:i/>
          <w:szCs w:val="24"/>
        </w:rPr>
        <w:t>N</w:t>
      </w:r>
      <w:r w:rsidRPr="00D016C7">
        <w:rPr>
          <w:rFonts w:cs="Arial"/>
          <w:i/>
          <w:szCs w:val="24"/>
        </w:rPr>
        <w:t xml:space="preserve">CIAL durante ese mismo período, se incrementó en un 84%, pasando de $129 billones a $239 billones, y en un solo año, 2014 a 2015, aumentó en un 13,76%. </w:t>
      </w:r>
    </w:p>
    <w:p w:rsidR="00CD17C1" w:rsidRPr="00D016C7" w:rsidRDefault="00CD17C1" w:rsidP="00CD17C1">
      <w:pPr>
        <w:autoSpaceDE w:val="0"/>
        <w:autoSpaceDN w:val="0"/>
        <w:adjustRightInd w:val="0"/>
        <w:ind w:firstLine="709"/>
        <w:jc w:val="both"/>
        <w:rPr>
          <w:rFonts w:cs="Arial"/>
          <w:i/>
          <w:szCs w:val="24"/>
        </w:rPr>
      </w:pPr>
    </w:p>
    <w:p w:rsidR="00CD17C1" w:rsidRPr="00D016C7" w:rsidRDefault="00CD17C1" w:rsidP="00CD17C1">
      <w:pPr>
        <w:autoSpaceDE w:val="0"/>
        <w:autoSpaceDN w:val="0"/>
        <w:adjustRightInd w:val="0"/>
        <w:ind w:left="709"/>
        <w:jc w:val="both"/>
        <w:rPr>
          <w:rFonts w:cs="Arial"/>
          <w:i/>
          <w:szCs w:val="24"/>
        </w:rPr>
      </w:pPr>
      <w:r w:rsidRPr="00D016C7">
        <w:rPr>
          <w:rFonts w:cs="Arial"/>
          <w:i/>
          <w:szCs w:val="24"/>
        </w:rPr>
        <w:t>Un ejemplo de ello fue el que se presentó en sectores del estrato 4 como No</w:t>
      </w:r>
      <w:r w:rsidRPr="00D016C7">
        <w:rPr>
          <w:rFonts w:cs="Arial"/>
          <w:i/>
          <w:szCs w:val="24"/>
        </w:rPr>
        <w:t>r</w:t>
      </w:r>
      <w:r w:rsidRPr="00D016C7">
        <w:rPr>
          <w:rFonts w:cs="Arial"/>
          <w:i/>
          <w:szCs w:val="24"/>
        </w:rPr>
        <w:t>mandía, donde el avalúo catastral aumentó en un 80% en los últimos 5 años, y entre 2014 y 2015, en un 30,67%. Situación que también afectó a sectores de e</w:t>
      </w:r>
      <w:r w:rsidRPr="00D016C7">
        <w:rPr>
          <w:rFonts w:cs="Arial"/>
          <w:i/>
          <w:szCs w:val="24"/>
        </w:rPr>
        <w:t>s</w:t>
      </w:r>
      <w:r w:rsidRPr="00D016C7">
        <w:rPr>
          <w:rFonts w:cs="Arial"/>
          <w:i/>
          <w:szCs w:val="24"/>
        </w:rPr>
        <w:t xml:space="preserve">tratos más bajos como el de Área Artillería de Tunjuelito, donde en el último año, el avalúo catastral se incrementó en 130,61%. O en Cerro Colorado de Ciudad Bolívar en 79,93%. En Segundo Contador de Usaquén, en 72,25%. En Santa Cecilia, Engativá, en 61,14%. </w:t>
      </w:r>
    </w:p>
    <w:p w:rsidR="00CD17C1" w:rsidRPr="00D016C7" w:rsidRDefault="00CD17C1" w:rsidP="00CD17C1">
      <w:pPr>
        <w:autoSpaceDE w:val="0"/>
        <w:autoSpaceDN w:val="0"/>
        <w:adjustRightInd w:val="0"/>
        <w:ind w:left="709"/>
        <w:jc w:val="both"/>
        <w:rPr>
          <w:rFonts w:cs="Arial"/>
          <w:i/>
          <w:szCs w:val="24"/>
        </w:rPr>
      </w:pPr>
    </w:p>
    <w:p w:rsidR="00CD17C1" w:rsidRPr="00D016C7" w:rsidRDefault="00CD17C1" w:rsidP="00CD17C1">
      <w:pPr>
        <w:autoSpaceDE w:val="0"/>
        <w:autoSpaceDN w:val="0"/>
        <w:adjustRightInd w:val="0"/>
        <w:ind w:left="709"/>
        <w:jc w:val="both"/>
        <w:rPr>
          <w:rFonts w:cs="Arial"/>
          <w:i/>
          <w:szCs w:val="24"/>
        </w:rPr>
      </w:pPr>
      <w:r w:rsidRPr="00D016C7">
        <w:rPr>
          <w:rFonts w:cs="Arial"/>
          <w:i/>
          <w:szCs w:val="24"/>
        </w:rPr>
        <w:t>Otra de las circunstancias que puede estar incidiendo en el aumento es el efecto “burbuja”, como bien se sabe, el avalúo catastral depende del precio comercial del inmueble. En la actualidad, ese precio está siendo sometido a la especul</w:t>
      </w:r>
      <w:r w:rsidRPr="00D016C7">
        <w:rPr>
          <w:rFonts w:cs="Arial"/>
          <w:i/>
          <w:szCs w:val="24"/>
        </w:rPr>
        <w:t>a</w:t>
      </w:r>
      <w:r w:rsidRPr="00D016C7">
        <w:rPr>
          <w:rFonts w:cs="Arial"/>
          <w:i/>
          <w:szCs w:val="24"/>
        </w:rPr>
        <w:t>ción producida por las fuerzas de oferta y demanda y la capacidad de inversión; así como por la disponibilidad de terrenos urbanizables. Estos factores originaron una dinámica inmobiliaria que ha incrementado artificialmente los precios prod</w:t>
      </w:r>
      <w:r w:rsidRPr="00D016C7">
        <w:rPr>
          <w:rFonts w:cs="Arial"/>
          <w:i/>
          <w:szCs w:val="24"/>
        </w:rPr>
        <w:t>u</w:t>
      </w:r>
      <w:r w:rsidRPr="00D016C7">
        <w:rPr>
          <w:rFonts w:cs="Arial"/>
          <w:i/>
          <w:szCs w:val="24"/>
        </w:rPr>
        <w:t xml:space="preserve">ciendo el llamado efecto “burbuja inmobiliaria”. </w:t>
      </w:r>
    </w:p>
    <w:p w:rsidR="00CD17C1" w:rsidRPr="00D016C7" w:rsidRDefault="00CD17C1" w:rsidP="00CD17C1">
      <w:pPr>
        <w:autoSpaceDE w:val="0"/>
        <w:autoSpaceDN w:val="0"/>
        <w:adjustRightInd w:val="0"/>
        <w:ind w:left="709"/>
        <w:jc w:val="both"/>
        <w:rPr>
          <w:rFonts w:cs="Arial"/>
          <w:i/>
          <w:szCs w:val="24"/>
        </w:rPr>
      </w:pPr>
    </w:p>
    <w:p w:rsidR="00CD17C1" w:rsidRPr="00D016C7" w:rsidRDefault="00CD17C1" w:rsidP="00CD17C1">
      <w:pPr>
        <w:autoSpaceDE w:val="0"/>
        <w:autoSpaceDN w:val="0"/>
        <w:adjustRightInd w:val="0"/>
        <w:ind w:left="709"/>
        <w:jc w:val="both"/>
        <w:rPr>
          <w:rFonts w:cs="Arial"/>
          <w:i/>
          <w:szCs w:val="24"/>
        </w:rPr>
      </w:pPr>
      <w:r w:rsidRPr="00D016C7">
        <w:rPr>
          <w:rFonts w:cs="Arial"/>
          <w:i/>
          <w:szCs w:val="24"/>
        </w:rPr>
        <w:t>Ahora, si bien es cierto que el avalúo catastral NO puede superar el precio c</w:t>
      </w:r>
      <w:r w:rsidRPr="00D016C7">
        <w:rPr>
          <w:rFonts w:cs="Arial"/>
          <w:i/>
          <w:szCs w:val="24"/>
        </w:rPr>
        <w:t>o</w:t>
      </w:r>
      <w:r w:rsidRPr="00D016C7">
        <w:rPr>
          <w:rFonts w:cs="Arial"/>
          <w:i/>
          <w:szCs w:val="24"/>
        </w:rPr>
        <w:t xml:space="preserve">mercial de un inmueble y la norma en este sentido se cumple, en algunos casos, el valor catastral cada vez se acerca más al valor comercial, incrementando la base gravable o, en otras palabras, la base del predial. </w:t>
      </w:r>
    </w:p>
    <w:p w:rsidR="00CD17C1" w:rsidRPr="00D016C7" w:rsidRDefault="00CD17C1" w:rsidP="00CD17C1">
      <w:pPr>
        <w:autoSpaceDE w:val="0"/>
        <w:autoSpaceDN w:val="0"/>
        <w:adjustRightInd w:val="0"/>
        <w:ind w:left="709"/>
        <w:jc w:val="both"/>
        <w:rPr>
          <w:rFonts w:cs="Arial"/>
          <w:szCs w:val="24"/>
        </w:rPr>
      </w:pPr>
    </w:p>
    <w:p w:rsidR="00CD17C1" w:rsidRPr="00D016C7" w:rsidRDefault="00CD17C1" w:rsidP="00CD17C1">
      <w:pPr>
        <w:autoSpaceDE w:val="0"/>
        <w:autoSpaceDN w:val="0"/>
        <w:adjustRightInd w:val="0"/>
        <w:ind w:left="709"/>
        <w:jc w:val="both"/>
        <w:rPr>
          <w:rFonts w:cs="Arial"/>
          <w:i/>
          <w:szCs w:val="24"/>
        </w:rPr>
      </w:pPr>
      <w:r w:rsidRPr="00D016C7">
        <w:rPr>
          <w:rFonts w:cs="Arial"/>
          <w:i/>
          <w:szCs w:val="24"/>
        </w:rPr>
        <w:t>Por decisión de Consejo Distrital de Política Económica y Fiscal -CONFIS, para el año 2015, en lugar de determinar el avalúo catastral con el 70% del área de construcción del predio, se determinó en un 75%. Es decir, aumentó en un 5% para el caso de los estratos 5 y 6 y predios no residenciales afectando a 625 mil</w:t>
      </w:r>
    </w:p>
    <w:p w:rsidR="00CD17C1" w:rsidRPr="00D016C7" w:rsidRDefault="00CD17C1" w:rsidP="00CD17C1">
      <w:pPr>
        <w:autoSpaceDE w:val="0"/>
        <w:autoSpaceDN w:val="0"/>
        <w:adjustRightInd w:val="0"/>
        <w:ind w:left="709"/>
        <w:jc w:val="both"/>
        <w:rPr>
          <w:rFonts w:cs="Arial"/>
          <w:i/>
          <w:szCs w:val="24"/>
        </w:rPr>
      </w:pPr>
      <w:r w:rsidRPr="00D016C7">
        <w:rPr>
          <w:rFonts w:cs="Arial"/>
          <w:i/>
          <w:szCs w:val="24"/>
        </w:rPr>
        <w:t>Predios correspondientes al 26% de la totalidad de la ciudad.” (Contraloría de Bogotá, 2015)</w:t>
      </w:r>
      <w:r w:rsidRPr="00D016C7">
        <w:rPr>
          <w:rStyle w:val="Refdenotaalpie"/>
          <w:rFonts w:cs="Arial"/>
          <w:i/>
          <w:szCs w:val="24"/>
        </w:rPr>
        <w:footnoteReference w:id="4"/>
      </w:r>
      <w:r w:rsidRPr="00D016C7">
        <w:rPr>
          <w:rFonts w:cs="Arial"/>
          <w:i/>
          <w:szCs w:val="24"/>
        </w:rPr>
        <w:t xml:space="preserve"> </w:t>
      </w:r>
    </w:p>
    <w:p w:rsidR="00CD17C1" w:rsidRPr="00D016C7" w:rsidRDefault="00CD17C1" w:rsidP="00CD17C1">
      <w:pPr>
        <w:jc w:val="both"/>
        <w:rPr>
          <w:rFonts w:cs="Arial"/>
          <w:szCs w:val="24"/>
          <w:lang w:val="es-CO"/>
        </w:rPr>
      </w:pPr>
    </w:p>
    <w:p w:rsidR="00CD17C1" w:rsidRPr="00D016C7" w:rsidRDefault="00CD17C1" w:rsidP="00CD17C1">
      <w:pPr>
        <w:autoSpaceDE w:val="0"/>
        <w:autoSpaceDN w:val="0"/>
        <w:adjustRightInd w:val="0"/>
        <w:jc w:val="both"/>
        <w:rPr>
          <w:rStyle w:val="CharAttribute7"/>
          <w:rFonts w:eastAsia="¹Å"/>
          <w:b w:val="0"/>
          <w:szCs w:val="24"/>
          <w:lang w:eastAsia="es-CO"/>
        </w:rPr>
      </w:pPr>
      <w:r w:rsidRPr="00D016C7">
        <w:rPr>
          <w:rStyle w:val="CharAttribute7"/>
          <w:rFonts w:eastAsia="¹Å"/>
          <w:b w:val="0"/>
          <w:szCs w:val="24"/>
          <w:lang w:eastAsia="es-CO"/>
        </w:rPr>
        <w:t xml:space="preserve">Para tener una visión más clara del incremento en el avalúo catastral en Bogotá, en la siguiente gráfica podemos observar el aumento que ha tenido en los últimos años.    </w:t>
      </w:r>
    </w:p>
    <w:p w:rsidR="00CD17C1" w:rsidRPr="00D016C7" w:rsidRDefault="00CD17C1" w:rsidP="00CD17C1">
      <w:pPr>
        <w:rPr>
          <w:rFonts w:cs="Arial"/>
          <w:bCs/>
          <w:szCs w:val="24"/>
        </w:rPr>
      </w:pPr>
    </w:p>
    <w:p w:rsidR="00CD17C1" w:rsidRPr="00D016C7" w:rsidRDefault="00CD17C1" w:rsidP="00CD17C1">
      <w:pPr>
        <w:jc w:val="center"/>
        <w:rPr>
          <w:rFonts w:cs="Arial"/>
          <w:bCs/>
          <w:szCs w:val="24"/>
        </w:rPr>
      </w:pPr>
      <w:r w:rsidRPr="00D016C7">
        <w:rPr>
          <w:rFonts w:cs="Arial"/>
          <w:bCs/>
          <w:noProof/>
          <w:szCs w:val="24"/>
          <w:lang w:val="es-CO" w:eastAsia="es-CO"/>
        </w:rPr>
        <w:drawing>
          <wp:inline distT="0" distB="0" distL="0" distR="0" wp14:anchorId="25582289" wp14:editId="4131BAA2">
            <wp:extent cx="5972810" cy="3389973"/>
            <wp:effectExtent l="0" t="0" r="8890" b="1270"/>
            <wp:docPr id="5" name="Imagen 5" descr="C:\Users\LMORALES\Desktop\valor catas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ORALES\Desktop\valor catastr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3389973"/>
                    </a:xfrm>
                    <a:prstGeom prst="rect">
                      <a:avLst/>
                    </a:prstGeom>
                    <a:noFill/>
                    <a:ln>
                      <a:noFill/>
                    </a:ln>
                  </pic:spPr>
                </pic:pic>
              </a:graphicData>
            </a:graphic>
          </wp:inline>
        </w:drawing>
      </w:r>
    </w:p>
    <w:p w:rsidR="00CD17C1" w:rsidRPr="00D016C7" w:rsidRDefault="00CD17C1" w:rsidP="00CD17C1">
      <w:pPr>
        <w:autoSpaceDN w:val="0"/>
        <w:jc w:val="center"/>
        <w:textAlignment w:val="baseline"/>
        <w:rPr>
          <w:rFonts w:eastAsia="Calibri" w:cs="Arial"/>
          <w:szCs w:val="24"/>
          <w:lang w:eastAsia="en-US"/>
        </w:rPr>
      </w:pPr>
      <w:r w:rsidRPr="00D016C7">
        <w:rPr>
          <w:rFonts w:eastAsia="Calibri" w:cs="Arial"/>
          <w:i/>
          <w:iCs/>
          <w:szCs w:val="24"/>
          <w:lang w:eastAsia="en-US"/>
        </w:rPr>
        <w:t xml:space="preserve"> Fuente: Catastro -  Censo inmobiliario vigencia 2015.</w:t>
      </w:r>
    </w:p>
    <w:p w:rsidR="00CD17C1" w:rsidRPr="00D016C7" w:rsidRDefault="00CD17C1" w:rsidP="00CD17C1">
      <w:pPr>
        <w:jc w:val="both"/>
        <w:rPr>
          <w:rFonts w:cs="Arial"/>
          <w:szCs w:val="24"/>
        </w:rPr>
      </w:pPr>
      <w:r w:rsidRPr="00D016C7">
        <w:rPr>
          <w:rFonts w:cs="Arial"/>
          <w:szCs w:val="24"/>
        </w:rPr>
        <w:t>Adicionalmente, la mayoría de los predios urbanos en Bogotá, corresponden a los        estratos socioeconómicos 1, 2, 3 y 4, contribuyentes que en general, son los de men</w:t>
      </w:r>
      <w:r w:rsidRPr="00D016C7">
        <w:rPr>
          <w:rFonts w:cs="Arial"/>
          <w:szCs w:val="24"/>
        </w:rPr>
        <w:t>o</w:t>
      </w:r>
      <w:r w:rsidRPr="00D016C7">
        <w:rPr>
          <w:rFonts w:cs="Arial"/>
          <w:szCs w:val="24"/>
        </w:rPr>
        <w:t>res     ingresos.</w:t>
      </w:r>
    </w:p>
    <w:p w:rsidR="00CD17C1" w:rsidRPr="00D016C7" w:rsidRDefault="00CD17C1" w:rsidP="00CD17C1">
      <w:pPr>
        <w:pStyle w:val="Prrafodelista"/>
        <w:ind w:left="1080"/>
        <w:rPr>
          <w:rFonts w:cs="Arial"/>
          <w:bCs/>
          <w:szCs w:val="24"/>
        </w:rPr>
      </w:pPr>
    </w:p>
    <w:p w:rsidR="00CD17C1" w:rsidRPr="00D016C7" w:rsidRDefault="00CD17C1" w:rsidP="00CD17C1">
      <w:pPr>
        <w:pStyle w:val="Prrafodelista"/>
        <w:ind w:left="1080"/>
        <w:jc w:val="center"/>
        <w:rPr>
          <w:rFonts w:cs="Arial"/>
          <w:b/>
          <w:bCs/>
          <w:szCs w:val="24"/>
        </w:rPr>
      </w:pPr>
      <w:r w:rsidRPr="00D016C7">
        <w:rPr>
          <w:rFonts w:cs="Arial"/>
          <w:b/>
          <w:bCs/>
          <w:szCs w:val="24"/>
        </w:rPr>
        <w:t>Predios urbanos por estrato – Unidad Administrativa Especial de         Catastro Año 2015</w:t>
      </w:r>
    </w:p>
    <w:tbl>
      <w:tblPr>
        <w:tblStyle w:val="Tablaconcuadrcula"/>
        <w:tblW w:w="0" w:type="auto"/>
        <w:tblInd w:w="-34" w:type="dxa"/>
        <w:tblLook w:val="04A0" w:firstRow="1" w:lastRow="0" w:firstColumn="1" w:lastColumn="0" w:noHBand="0" w:noVBand="1"/>
      </w:tblPr>
      <w:tblGrid>
        <w:gridCol w:w="5385"/>
        <w:gridCol w:w="4271"/>
      </w:tblGrid>
      <w:tr w:rsidR="00CD17C1" w:rsidRPr="00D016C7" w:rsidTr="007702E5">
        <w:tc>
          <w:tcPr>
            <w:tcW w:w="5385" w:type="dxa"/>
          </w:tcPr>
          <w:p w:rsidR="00CD17C1" w:rsidRPr="00D016C7" w:rsidRDefault="00CD17C1" w:rsidP="007702E5">
            <w:pPr>
              <w:pStyle w:val="Prrafodelista"/>
              <w:ind w:left="0"/>
              <w:rPr>
                <w:rFonts w:cs="Arial"/>
                <w:bCs/>
                <w:szCs w:val="24"/>
              </w:rPr>
            </w:pPr>
            <w:r w:rsidRPr="00D016C7">
              <w:rPr>
                <w:rFonts w:cs="Arial"/>
                <w:bCs/>
                <w:szCs w:val="24"/>
              </w:rPr>
              <w:t>ESTRATO</w:t>
            </w:r>
          </w:p>
        </w:tc>
        <w:tc>
          <w:tcPr>
            <w:tcW w:w="4271" w:type="dxa"/>
          </w:tcPr>
          <w:p w:rsidR="00CD17C1" w:rsidRPr="00D016C7" w:rsidRDefault="00CD17C1" w:rsidP="007702E5">
            <w:pPr>
              <w:pStyle w:val="Prrafodelista"/>
              <w:ind w:left="0"/>
              <w:rPr>
                <w:rFonts w:cs="Arial"/>
                <w:bCs/>
                <w:szCs w:val="24"/>
              </w:rPr>
            </w:pPr>
            <w:r w:rsidRPr="00D016C7">
              <w:rPr>
                <w:rFonts w:cs="Arial"/>
                <w:bCs/>
                <w:szCs w:val="24"/>
              </w:rPr>
              <w:t>NO. DE PREDIOS</w:t>
            </w:r>
          </w:p>
        </w:tc>
      </w:tr>
      <w:tr w:rsidR="00CD17C1" w:rsidRPr="00D016C7" w:rsidTr="007702E5">
        <w:tc>
          <w:tcPr>
            <w:tcW w:w="5385" w:type="dxa"/>
          </w:tcPr>
          <w:p w:rsidR="00CD17C1" w:rsidRPr="00D016C7" w:rsidRDefault="00CD17C1" w:rsidP="007702E5">
            <w:pPr>
              <w:pStyle w:val="Prrafodelista"/>
              <w:ind w:left="0"/>
              <w:rPr>
                <w:rFonts w:cs="Arial"/>
                <w:bCs/>
                <w:szCs w:val="24"/>
              </w:rPr>
            </w:pPr>
            <w:r w:rsidRPr="00D016C7">
              <w:rPr>
                <w:rFonts w:cs="Arial"/>
                <w:bCs/>
                <w:szCs w:val="24"/>
              </w:rPr>
              <w:t>Estrato 1</w:t>
            </w:r>
          </w:p>
        </w:tc>
        <w:tc>
          <w:tcPr>
            <w:tcW w:w="4271" w:type="dxa"/>
          </w:tcPr>
          <w:p w:rsidR="00CD17C1" w:rsidRPr="00D016C7" w:rsidRDefault="00CD17C1" w:rsidP="007702E5">
            <w:pPr>
              <w:pStyle w:val="Prrafodelista"/>
              <w:ind w:left="0"/>
              <w:jc w:val="right"/>
              <w:rPr>
                <w:rFonts w:cs="Arial"/>
                <w:bCs/>
                <w:szCs w:val="24"/>
              </w:rPr>
            </w:pPr>
            <w:r w:rsidRPr="00D016C7">
              <w:rPr>
                <w:rFonts w:cs="Arial"/>
                <w:bCs/>
                <w:szCs w:val="24"/>
              </w:rPr>
              <w:t>108.099</w:t>
            </w:r>
          </w:p>
        </w:tc>
      </w:tr>
      <w:tr w:rsidR="00CD17C1" w:rsidRPr="00D016C7" w:rsidTr="007702E5">
        <w:tc>
          <w:tcPr>
            <w:tcW w:w="5385" w:type="dxa"/>
          </w:tcPr>
          <w:p w:rsidR="00CD17C1" w:rsidRPr="00D016C7" w:rsidRDefault="00CD17C1" w:rsidP="007702E5">
            <w:pPr>
              <w:pStyle w:val="Prrafodelista"/>
              <w:ind w:left="0"/>
              <w:rPr>
                <w:rFonts w:cs="Arial"/>
                <w:bCs/>
                <w:szCs w:val="24"/>
              </w:rPr>
            </w:pPr>
            <w:r w:rsidRPr="00D016C7">
              <w:rPr>
                <w:rFonts w:cs="Arial"/>
                <w:bCs/>
                <w:szCs w:val="24"/>
              </w:rPr>
              <w:t>Estrato 2</w:t>
            </w:r>
          </w:p>
        </w:tc>
        <w:tc>
          <w:tcPr>
            <w:tcW w:w="4271" w:type="dxa"/>
          </w:tcPr>
          <w:p w:rsidR="00CD17C1" w:rsidRPr="00D016C7" w:rsidRDefault="00CD17C1" w:rsidP="007702E5">
            <w:pPr>
              <w:pStyle w:val="Prrafodelista"/>
              <w:ind w:left="0"/>
              <w:jc w:val="right"/>
              <w:rPr>
                <w:rFonts w:cs="Arial"/>
                <w:bCs/>
                <w:szCs w:val="24"/>
              </w:rPr>
            </w:pPr>
            <w:r w:rsidRPr="00D016C7">
              <w:rPr>
                <w:rFonts w:cs="Arial"/>
                <w:bCs/>
                <w:szCs w:val="24"/>
              </w:rPr>
              <w:t>525.362</w:t>
            </w:r>
          </w:p>
        </w:tc>
      </w:tr>
      <w:tr w:rsidR="00CD17C1" w:rsidRPr="00D016C7" w:rsidTr="007702E5">
        <w:tc>
          <w:tcPr>
            <w:tcW w:w="5385" w:type="dxa"/>
          </w:tcPr>
          <w:p w:rsidR="00CD17C1" w:rsidRPr="00D016C7" w:rsidRDefault="00CD17C1" w:rsidP="007702E5">
            <w:pPr>
              <w:pStyle w:val="Prrafodelista"/>
              <w:ind w:left="0"/>
              <w:rPr>
                <w:rFonts w:cs="Arial"/>
                <w:bCs/>
                <w:szCs w:val="24"/>
              </w:rPr>
            </w:pPr>
            <w:r w:rsidRPr="00D016C7">
              <w:rPr>
                <w:rFonts w:cs="Arial"/>
                <w:bCs/>
                <w:szCs w:val="24"/>
              </w:rPr>
              <w:t>Estrato 3</w:t>
            </w:r>
          </w:p>
        </w:tc>
        <w:tc>
          <w:tcPr>
            <w:tcW w:w="4271" w:type="dxa"/>
          </w:tcPr>
          <w:p w:rsidR="00CD17C1" w:rsidRPr="00D016C7" w:rsidRDefault="00CD17C1" w:rsidP="007702E5">
            <w:pPr>
              <w:pStyle w:val="Prrafodelista"/>
              <w:ind w:left="0"/>
              <w:jc w:val="right"/>
              <w:rPr>
                <w:rFonts w:cs="Arial"/>
                <w:bCs/>
                <w:szCs w:val="24"/>
              </w:rPr>
            </w:pPr>
            <w:r w:rsidRPr="00D016C7">
              <w:rPr>
                <w:rFonts w:cs="Arial"/>
                <w:bCs/>
                <w:szCs w:val="24"/>
              </w:rPr>
              <w:t>635.237</w:t>
            </w:r>
          </w:p>
        </w:tc>
      </w:tr>
      <w:tr w:rsidR="00CD17C1" w:rsidRPr="00D016C7" w:rsidTr="007702E5">
        <w:tc>
          <w:tcPr>
            <w:tcW w:w="5385" w:type="dxa"/>
          </w:tcPr>
          <w:p w:rsidR="00CD17C1" w:rsidRPr="00D016C7" w:rsidRDefault="00CD17C1" w:rsidP="007702E5">
            <w:pPr>
              <w:pStyle w:val="Prrafodelista"/>
              <w:ind w:left="0"/>
              <w:rPr>
                <w:rFonts w:cs="Arial"/>
                <w:bCs/>
                <w:szCs w:val="24"/>
              </w:rPr>
            </w:pPr>
            <w:r w:rsidRPr="00D016C7">
              <w:rPr>
                <w:rFonts w:cs="Arial"/>
                <w:bCs/>
                <w:szCs w:val="24"/>
              </w:rPr>
              <w:t>Estrato 4</w:t>
            </w:r>
          </w:p>
        </w:tc>
        <w:tc>
          <w:tcPr>
            <w:tcW w:w="4271" w:type="dxa"/>
          </w:tcPr>
          <w:p w:rsidR="00CD17C1" w:rsidRPr="00D016C7" w:rsidRDefault="00CD17C1" w:rsidP="007702E5">
            <w:pPr>
              <w:pStyle w:val="Prrafodelista"/>
              <w:ind w:left="0"/>
              <w:jc w:val="right"/>
              <w:rPr>
                <w:rFonts w:cs="Arial"/>
                <w:bCs/>
                <w:szCs w:val="24"/>
              </w:rPr>
            </w:pPr>
            <w:r w:rsidRPr="00D016C7">
              <w:rPr>
                <w:rFonts w:cs="Arial"/>
                <w:bCs/>
                <w:szCs w:val="24"/>
              </w:rPr>
              <w:t>433.595</w:t>
            </w:r>
          </w:p>
        </w:tc>
      </w:tr>
      <w:tr w:rsidR="00CD17C1" w:rsidRPr="00D016C7" w:rsidTr="007702E5">
        <w:tc>
          <w:tcPr>
            <w:tcW w:w="5385" w:type="dxa"/>
          </w:tcPr>
          <w:p w:rsidR="00CD17C1" w:rsidRPr="00D016C7" w:rsidRDefault="00CD17C1" w:rsidP="007702E5">
            <w:pPr>
              <w:pStyle w:val="Prrafodelista"/>
              <w:ind w:left="0"/>
              <w:rPr>
                <w:rFonts w:cs="Arial"/>
                <w:bCs/>
                <w:szCs w:val="24"/>
              </w:rPr>
            </w:pPr>
            <w:r w:rsidRPr="00D016C7">
              <w:rPr>
                <w:rFonts w:cs="Arial"/>
                <w:bCs/>
                <w:szCs w:val="24"/>
              </w:rPr>
              <w:t>Estrato 5</w:t>
            </w:r>
          </w:p>
        </w:tc>
        <w:tc>
          <w:tcPr>
            <w:tcW w:w="4271" w:type="dxa"/>
          </w:tcPr>
          <w:p w:rsidR="00CD17C1" w:rsidRPr="00D016C7" w:rsidRDefault="00CD17C1" w:rsidP="007702E5">
            <w:pPr>
              <w:pStyle w:val="Prrafodelista"/>
              <w:ind w:left="0"/>
              <w:jc w:val="right"/>
              <w:rPr>
                <w:rFonts w:cs="Arial"/>
                <w:bCs/>
                <w:szCs w:val="24"/>
              </w:rPr>
            </w:pPr>
            <w:r w:rsidRPr="00D016C7">
              <w:rPr>
                <w:rFonts w:cs="Arial"/>
                <w:bCs/>
                <w:szCs w:val="24"/>
              </w:rPr>
              <w:t>155.486</w:t>
            </w:r>
          </w:p>
        </w:tc>
      </w:tr>
      <w:tr w:rsidR="00CD17C1" w:rsidRPr="00D016C7" w:rsidTr="007702E5">
        <w:tc>
          <w:tcPr>
            <w:tcW w:w="5385" w:type="dxa"/>
          </w:tcPr>
          <w:p w:rsidR="00CD17C1" w:rsidRPr="00D016C7" w:rsidRDefault="00CD17C1" w:rsidP="007702E5">
            <w:pPr>
              <w:pStyle w:val="Prrafodelista"/>
              <w:ind w:left="0"/>
              <w:rPr>
                <w:rFonts w:cs="Arial"/>
                <w:bCs/>
                <w:szCs w:val="24"/>
              </w:rPr>
            </w:pPr>
            <w:r w:rsidRPr="00D016C7">
              <w:rPr>
                <w:rFonts w:cs="Arial"/>
                <w:bCs/>
                <w:szCs w:val="24"/>
              </w:rPr>
              <w:t>Estrato 6</w:t>
            </w:r>
          </w:p>
        </w:tc>
        <w:tc>
          <w:tcPr>
            <w:tcW w:w="4271" w:type="dxa"/>
          </w:tcPr>
          <w:p w:rsidR="00CD17C1" w:rsidRPr="00D016C7" w:rsidRDefault="00CD17C1" w:rsidP="007702E5">
            <w:pPr>
              <w:pStyle w:val="Prrafodelista"/>
              <w:ind w:left="0"/>
              <w:jc w:val="right"/>
              <w:rPr>
                <w:rFonts w:cs="Arial"/>
                <w:bCs/>
                <w:szCs w:val="24"/>
              </w:rPr>
            </w:pPr>
            <w:r w:rsidRPr="00D016C7">
              <w:rPr>
                <w:rFonts w:cs="Arial"/>
                <w:bCs/>
                <w:szCs w:val="24"/>
              </w:rPr>
              <w:t>138.784</w:t>
            </w:r>
          </w:p>
        </w:tc>
      </w:tr>
      <w:tr w:rsidR="00CD17C1" w:rsidRPr="00D016C7" w:rsidTr="007702E5">
        <w:tc>
          <w:tcPr>
            <w:tcW w:w="5385" w:type="dxa"/>
          </w:tcPr>
          <w:p w:rsidR="00CD17C1" w:rsidRPr="00D016C7" w:rsidRDefault="00CD17C1" w:rsidP="007702E5">
            <w:pPr>
              <w:pStyle w:val="Prrafodelista"/>
              <w:ind w:left="0"/>
              <w:rPr>
                <w:rFonts w:cs="Arial"/>
                <w:bCs/>
                <w:szCs w:val="24"/>
              </w:rPr>
            </w:pPr>
            <w:r w:rsidRPr="00D016C7">
              <w:rPr>
                <w:rFonts w:cs="Arial"/>
                <w:bCs/>
                <w:szCs w:val="24"/>
              </w:rPr>
              <w:t>Sin estrato</w:t>
            </w:r>
          </w:p>
        </w:tc>
        <w:tc>
          <w:tcPr>
            <w:tcW w:w="4271" w:type="dxa"/>
          </w:tcPr>
          <w:p w:rsidR="00CD17C1" w:rsidRPr="00D016C7" w:rsidRDefault="00CD17C1" w:rsidP="007702E5">
            <w:pPr>
              <w:pStyle w:val="Prrafodelista"/>
              <w:ind w:left="0"/>
              <w:jc w:val="right"/>
              <w:rPr>
                <w:rFonts w:cs="Arial"/>
                <w:bCs/>
                <w:szCs w:val="24"/>
              </w:rPr>
            </w:pPr>
            <w:r w:rsidRPr="00D016C7">
              <w:rPr>
                <w:rFonts w:cs="Arial"/>
                <w:bCs/>
                <w:szCs w:val="24"/>
              </w:rPr>
              <w:t>406.018</w:t>
            </w:r>
          </w:p>
        </w:tc>
      </w:tr>
      <w:tr w:rsidR="00CD17C1" w:rsidRPr="00D016C7" w:rsidTr="007702E5">
        <w:tc>
          <w:tcPr>
            <w:tcW w:w="5385" w:type="dxa"/>
          </w:tcPr>
          <w:p w:rsidR="00CD17C1" w:rsidRPr="00D016C7" w:rsidRDefault="00CD17C1" w:rsidP="007702E5">
            <w:pPr>
              <w:pStyle w:val="Prrafodelista"/>
              <w:ind w:left="0"/>
              <w:rPr>
                <w:rFonts w:cs="Arial"/>
                <w:b/>
                <w:bCs/>
                <w:szCs w:val="24"/>
              </w:rPr>
            </w:pPr>
            <w:r w:rsidRPr="00D016C7">
              <w:rPr>
                <w:rFonts w:cs="Arial"/>
                <w:b/>
                <w:bCs/>
                <w:szCs w:val="24"/>
              </w:rPr>
              <w:t>TOTAL</w:t>
            </w:r>
          </w:p>
        </w:tc>
        <w:tc>
          <w:tcPr>
            <w:tcW w:w="4271" w:type="dxa"/>
          </w:tcPr>
          <w:p w:rsidR="00CD17C1" w:rsidRPr="00D016C7" w:rsidRDefault="00CD17C1" w:rsidP="007702E5">
            <w:pPr>
              <w:pStyle w:val="Prrafodelista"/>
              <w:ind w:left="0"/>
              <w:jc w:val="right"/>
              <w:rPr>
                <w:rFonts w:cs="Arial"/>
                <w:b/>
                <w:bCs/>
                <w:szCs w:val="24"/>
              </w:rPr>
            </w:pPr>
            <w:r w:rsidRPr="00D016C7">
              <w:rPr>
                <w:rFonts w:cs="Arial"/>
                <w:b/>
                <w:bCs/>
                <w:szCs w:val="24"/>
              </w:rPr>
              <w:t>2.402.581</w:t>
            </w:r>
          </w:p>
        </w:tc>
      </w:tr>
    </w:tbl>
    <w:p w:rsidR="00CD17C1" w:rsidRPr="00D016C7" w:rsidRDefault="00CD17C1" w:rsidP="00CD17C1">
      <w:pPr>
        <w:pStyle w:val="Prrafodelista"/>
        <w:ind w:left="1080"/>
        <w:jc w:val="center"/>
        <w:rPr>
          <w:rFonts w:cs="Arial"/>
          <w:bCs/>
          <w:szCs w:val="24"/>
        </w:rPr>
      </w:pPr>
      <w:r w:rsidRPr="00D016C7">
        <w:rPr>
          <w:rFonts w:cs="Arial"/>
          <w:bCs/>
          <w:szCs w:val="24"/>
        </w:rPr>
        <w:t>Fuente: Unidad Administrativa Especial de Catastro.</w:t>
      </w:r>
    </w:p>
    <w:p w:rsidR="00CD17C1" w:rsidRPr="00D016C7" w:rsidRDefault="00CD17C1" w:rsidP="00CD17C1">
      <w:pPr>
        <w:pStyle w:val="Prrafodelista"/>
        <w:ind w:left="1080"/>
        <w:jc w:val="center"/>
        <w:rPr>
          <w:rFonts w:cs="Arial"/>
          <w:bCs/>
          <w:szCs w:val="24"/>
        </w:rPr>
      </w:pPr>
    </w:p>
    <w:p w:rsidR="00CD17C1" w:rsidRPr="00D016C7" w:rsidRDefault="00CD17C1" w:rsidP="00CD17C1">
      <w:pPr>
        <w:rPr>
          <w:rFonts w:cs="Arial"/>
          <w:bCs/>
          <w:szCs w:val="24"/>
        </w:rPr>
      </w:pPr>
    </w:p>
    <w:p w:rsidR="00CD17C1" w:rsidRPr="00D016C7" w:rsidRDefault="00CD17C1" w:rsidP="00CD17C1">
      <w:pPr>
        <w:jc w:val="both"/>
        <w:rPr>
          <w:rFonts w:cs="Arial"/>
          <w:bCs/>
          <w:szCs w:val="24"/>
        </w:rPr>
      </w:pPr>
      <w:r w:rsidRPr="00D016C7">
        <w:rPr>
          <w:rFonts w:cs="Arial"/>
          <w:bCs/>
          <w:szCs w:val="24"/>
        </w:rPr>
        <w:t xml:space="preserve">3.1.5 </w:t>
      </w:r>
      <w:r w:rsidRPr="00D016C7">
        <w:rPr>
          <w:rFonts w:cs="Arial"/>
          <w:b/>
          <w:bCs/>
          <w:szCs w:val="24"/>
        </w:rPr>
        <w:t xml:space="preserve">Aumento de la cartera </w:t>
      </w:r>
    </w:p>
    <w:p w:rsidR="00CD17C1" w:rsidRPr="00D016C7" w:rsidRDefault="00CD17C1" w:rsidP="00CD17C1">
      <w:pPr>
        <w:rPr>
          <w:rFonts w:cs="Arial"/>
          <w:bCs/>
          <w:szCs w:val="24"/>
        </w:rPr>
      </w:pPr>
    </w:p>
    <w:p w:rsidR="00CD17C1" w:rsidRPr="00D016C7" w:rsidRDefault="00CD17C1" w:rsidP="00CD17C1">
      <w:pPr>
        <w:rPr>
          <w:rFonts w:cs="Arial"/>
          <w:bCs/>
          <w:szCs w:val="24"/>
        </w:rPr>
      </w:pPr>
      <w:r w:rsidRPr="00D016C7">
        <w:rPr>
          <w:rFonts w:cs="Arial"/>
          <w:bCs/>
          <w:szCs w:val="24"/>
        </w:rPr>
        <w:t>Los siguientes son los saldos de cartera del año 2008 al año 2014</w:t>
      </w:r>
    </w:p>
    <w:p w:rsidR="00CD17C1" w:rsidRPr="00D016C7" w:rsidRDefault="00CD17C1" w:rsidP="00CD17C1">
      <w:pPr>
        <w:rPr>
          <w:rFonts w:cs="Arial"/>
          <w:bCs/>
          <w:szCs w:val="24"/>
        </w:rPr>
      </w:pPr>
    </w:p>
    <w:tbl>
      <w:tblPr>
        <w:tblW w:w="7441" w:type="dxa"/>
        <w:tblCellMar>
          <w:left w:w="70" w:type="dxa"/>
          <w:right w:w="70" w:type="dxa"/>
        </w:tblCellMar>
        <w:tblLook w:val="04A0" w:firstRow="1" w:lastRow="0" w:firstColumn="1" w:lastColumn="0" w:noHBand="0" w:noVBand="1"/>
      </w:tblPr>
      <w:tblGrid>
        <w:gridCol w:w="678"/>
        <w:gridCol w:w="207"/>
        <w:gridCol w:w="2174"/>
        <w:gridCol w:w="2242"/>
        <w:gridCol w:w="2242"/>
      </w:tblGrid>
      <w:tr w:rsidR="00CD17C1" w:rsidRPr="00D016C7" w:rsidTr="007702E5">
        <w:trPr>
          <w:trHeight w:val="315"/>
        </w:trPr>
        <w:tc>
          <w:tcPr>
            <w:tcW w:w="7441" w:type="dxa"/>
            <w:gridSpan w:val="5"/>
            <w:tcBorders>
              <w:top w:val="single" w:sz="8" w:space="0" w:color="auto"/>
              <w:left w:val="single" w:sz="8" w:space="0" w:color="auto"/>
              <w:bottom w:val="nil"/>
              <w:right w:val="single" w:sz="8" w:space="0" w:color="000000"/>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SALDOS CARTERA IMPUESTO PREDIAL</w:t>
            </w:r>
          </w:p>
        </w:tc>
      </w:tr>
      <w:tr w:rsidR="00CD17C1" w:rsidRPr="00D016C7" w:rsidTr="007702E5">
        <w:trPr>
          <w:trHeight w:val="330"/>
        </w:trPr>
        <w:tc>
          <w:tcPr>
            <w:tcW w:w="7441" w:type="dxa"/>
            <w:gridSpan w:val="5"/>
            <w:tcBorders>
              <w:top w:val="nil"/>
              <w:left w:val="single" w:sz="8" w:space="0" w:color="auto"/>
              <w:bottom w:val="single" w:sz="8" w:space="0" w:color="auto"/>
              <w:right w:val="single" w:sz="8" w:space="0" w:color="000000"/>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w:t>
            </w:r>
          </w:p>
        </w:tc>
      </w:tr>
      <w:tr w:rsidR="00CD17C1" w:rsidRPr="00D016C7" w:rsidTr="007702E5">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AÑO </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w:t>
            </w:r>
          </w:p>
        </w:tc>
        <w:tc>
          <w:tcPr>
            <w:tcW w:w="4416" w:type="dxa"/>
            <w:gridSpan w:val="2"/>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w:t>
            </w:r>
          </w:p>
        </w:tc>
        <w:tc>
          <w:tcPr>
            <w:tcW w:w="2242" w:type="dxa"/>
            <w:tcBorders>
              <w:top w:val="single" w:sz="4" w:space="0" w:color="auto"/>
              <w:left w:val="nil"/>
              <w:bottom w:val="single" w:sz="4" w:space="0" w:color="auto"/>
              <w:right w:val="single" w:sz="8"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TOTAL </w:t>
            </w:r>
          </w:p>
        </w:tc>
      </w:tr>
      <w:tr w:rsidR="00CD17C1" w:rsidRPr="00D016C7" w:rsidTr="007702E5">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IMPUESTO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SANCION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w:t>
            </w:r>
          </w:p>
        </w:tc>
      </w:tr>
      <w:tr w:rsidR="00CD17C1" w:rsidRPr="00D016C7" w:rsidTr="007702E5">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2008</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18.681.827.217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18.442.921.003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37.124.748.220 </w:t>
            </w:r>
          </w:p>
        </w:tc>
      </w:tr>
      <w:tr w:rsidR="00CD17C1" w:rsidRPr="00D016C7" w:rsidTr="007702E5">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2009</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31.556.628.925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30.788.384.066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62.345.012.991 </w:t>
            </w:r>
          </w:p>
        </w:tc>
      </w:tr>
      <w:tr w:rsidR="00CD17C1" w:rsidRPr="00D016C7" w:rsidTr="007702E5">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2010</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20.850.652.040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9.649.510.000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30.500.162.040 </w:t>
            </w:r>
          </w:p>
        </w:tc>
      </w:tr>
      <w:tr w:rsidR="00CD17C1" w:rsidRPr="00D016C7" w:rsidTr="007702E5">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2011</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65.252.645.000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16.314.194.000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81.566.839.000 </w:t>
            </w:r>
          </w:p>
        </w:tc>
      </w:tr>
      <w:tr w:rsidR="00CD17C1" w:rsidRPr="00D016C7" w:rsidTr="007702E5">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2012</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48.139.547.000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29.542.004.000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77.681.551.000 </w:t>
            </w:r>
          </w:p>
        </w:tc>
      </w:tr>
      <w:tr w:rsidR="00CD17C1" w:rsidRPr="00D016C7" w:rsidTr="007702E5">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2013</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49.518.590.000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4.090.711.000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53.609.301.000 </w:t>
            </w:r>
          </w:p>
        </w:tc>
      </w:tr>
      <w:tr w:rsidR="00CD17C1" w:rsidRPr="00D016C7" w:rsidTr="007702E5">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2014</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65.519.092.000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770.606.000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66.289.698.000 </w:t>
            </w:r>
          </w:p>
        </w:tc>
      </w:tr>
      <w:tr w:rsidR="00CD17C1" w:rsidRPr="00D016C7" w:rsidTr="007702E5">
        <w:trPr>
          <w:trHeight w:val="330"/>
        </w:trPr>
        <w:tc>
          <w:tcPr>
            <w:tcW w:w="678" w:type="dxa"/>
            <w:tcBorders>
              <w:top w:val="nil"/>
              <w:left w:val="single" w:sz="8" w:space="0" w:color="auto"/>
              <w:bottom w:val="single" w:sz="8"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5" w:type="dxa"/>
            <w:tcBorders>
              <w:top w:val="nil"/>
              <w:left w:val="nil"/>
              <w:bottom w:val="single" w:sz="8"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174" w:type="dxa"/>
            <w:tcBorders>
              <w:top w:val="nil"/>
              <w:left w:val="nil"/>
              <w:bottom w:val="single" w:sz="8"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242" w:type="dxa"/>
            <w:tcBorders>
              <w:top w:val="nil"/>
              <w:left w:val="nil"/>
              <w:bottom w:val="single" w:sz="8"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2242" w:type="dxa"/>
            <w:tcBorders>
              <w:top w:val="nil"/>
              <w:left w:val="nil"/>
              <w:bottom w:val="single" w:sz="8"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00"/>
        </w:trPr>
        <w:tc>
          <w:tcPr>
            <w:tcW w:w="5199" w:type="dxa"/>
            <w:gridSpan w:val="4"/>
            <w:tcBorders>
              <w:top w:val="nil"/>
              <w:left w:val="nil"/>
              <w:bottom w:val="nil"/>
              <w:right w:val="nil"/>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Fuente: Secretaría Distrital de Hacienda </w:t>
            </w:r>
          </w:p>
        </w:tc>
        <w:tc>
          <w:tcPr>
            <w:tcW w:w="2242" w:type="dxa"/>
            <w:tcBorders>
              <w:top w:val="nil"/>
              <w:left w:val="nil"/>
              <w:bottom w:val="nil"/>
              <w:right w:val="nil"/>
            </w:tcBorders>
            <w:shd w:val="clear" w:color="auto" w:fill="auto"/>
            <w:noWrap/>
            <w:vAlign w:val="bottom"/>
            <w:hideMark/>
          </w:tcPr>
          <w:p w:rsidR="00CD17C1" w:rsidRPr="00D016C7" w:rsidRDefault="00CD17C1" w:rsidP="007702E5">
            <w:pPr>
              <w:rPr>
                <w:rFonts w:cs="Arial"/>
                <w:szCs w:val="24"/>
                <w:lang w:val="es-CO" w:eastAsia="es-CO"/>
              </w:rPr>
            </w:pPr>
          </w:p>
        </w:tc>
      </w:tr>
    </w:tbl>
    <w:p w:rsidR="00CD17C1" w:rsidRPr="00D016C7" w:rsidRDefault="00CD17C1" w:rsidP="00CD17C1">
      <w:pPr>
        <w:rPr>
          <w:rFonts w:cs="Arial"/>
          <w:bCs/>
          <w:szCs w:val="24"/>
        </w:rPr>
      </w:pPr>
    </w:p>
    <w:p w:rsidR="00CD17C1" w:rsidRPr="00D016C7" w:rsidRDefault="00CD17C1" w:rsidP="00CD17C1">
      <w:pPr>
        <w:rPr>
          <w:rFonts w:cs="Arial"/>
          <w:bCs/>
          <w:szCs w:val="24"/>
        </w:rPr>
      </w:pPr>
    </w:p>
    <w:p w:rsidR="00CD17C1" w:rsidRPr="00D016C7" w:rsidRDefault="00CD17C1" w:rsidP="00CD17C1">
      <w:pPr>
        <w:pStyle w:val="Prrafodelista"/>
        <w:numPr>
          <w:ilvl w:val="1"/>
          <w:numId w:val="6"/>
        </w:numPr>
        <w:jc w:val="both"/>
        <w:rPr>
          <w:rFonts w:cs="Arial"/>
          <w:b/>
          <w:szCs w:val="24"/>
        </w:rPr>
      </w:pPr>
      <w:r w:rsidRPr="00D016C7">
        <w:rPr>
          <w:rFonts w:cs="Arial"/>
          <w:b/>
          <w:szCs w:val="24"/>
        </w:rPr>
        <w:t>Impacto en el flujo de caja</w:t>
      </w:r>
    </w:p>
    <w:p w:rsidR="00CD17C1" w:rsidRPr="00D016C7" w:rsidRDefault="00CD17C1" w:rsidP="00CD17C1">
      <w:pPr>
        <w:pStyle w:val="Prrafodelista"/>
        <w:ind w:left="792"/>
        <w:jc w:val="both"/>
        <w:rPr>
          <w:rFonts w:cs="Arial"/>
          <w:b/>
          <w:szCs w:val="24"/>
        </w:rPr>
      </w:pPr>
    </w:p>
    <w:p w:rsidR="00CD17C1" w:rsidRPr="00D016C7" w:rsidRDefault="00CD17C1" w:rsidP="00CD17C1">
      <w:pPr>
        <w:jc w:val="both"/>
        <w:rPr>
          <w:rFonts w:cs="Arial"/>
          <w:bCs/>
          <w:szCs w:val="24"/>
        </w:rPr>
      </w:pPr>
      <w:r w:rsidRPr="00D016C7">
        <w:rPr>
          <w:rFonts w:cs="Arial"/>
          <w:bCs/>
          <w:szCs w:val="24"/>
        </w:rPr>
        <w:t>Teniendo en cuenta que la presente iniciativa pretende flexibilizar el pago del Impuesto Predial Unificado, estableciendo el pago en cuatro (4) cuotas en el respectivo año fiscal, es necesario analizar el posible impacto que podría tener esta medida en el flujo de c</w:t>
      </w:r>
      <w:r w:rsidRPr="00D016C7">
        <w:rPr>
          <w:rFonts w:cs="Arial"/>
          <w:bCs/>
          <w:szCs w:val="24"/>
        </w:rPr>
        <w:t>a</w:t>
      </w:r>
      <w:r w:rsidRPr="00D016C7">
        <w:rPr>
          <w:rFonts w:cs="Arial"/>
          <w:bCs/>
          <w:szCs w:val="24"/>
        </w:rPr>
        <w:t>ja.</w:t>
      </w:r>
    </w:p>
    <w:p w:rsidR="00CD17C1" w:rsidRPr="00D016C7" w:rsidRDefault="00CD17C1" w:rsidP="00CD17C1">
      <w:pPr>
        <w:jc w:val="both"/>
        <w:rPr>
          <w:rFonts w:cs="Arial"/>
          <w:bCs/>
          <w:szCs w:val="24"/>
        </w:rPr>
      </w:pPr>
    </w:p>
    <w:p w:rsidR="00CD17C1" w:rsidRPr="00D016C7" w:rsidRDefault="00CD17C1" w:rsidP="00CD17C1">
      <w:pPr>
        <w:jc w:val="both"/>
        <w:rPr>
          <w:rFonts w:cs="Arial"/>
          <w:bCs/>
          <w:szCs w:val="24"/>
        </w:rPr>
      </w:pPr>
      <w:r w:rsidRPr="00D016C7">
        <w:rPr>
          <w:rFonts w:cs="Arial"/>
          <w:bCs/>
          <w:szCs w:val="24"/>
        </w:rPr>
        <w:t xml:space="preserve">El siguiente es el recaudo del Impuesto Predial Unificado en los últimos ocho (8) años por trimestre: </w:t>
      </w:r>
    </w:p>
    <w:p w:rsidR="00CD17C1" w:rsidRPr="00D016C7" w:rsidRDefault="00CD17C1" w:rsidP="00CD17C1">
      <w:pPr>
        <w:jc w:val="both"/>
        <w:rPr>
          <w:rFonts w:cs="Arial"/>
          <w:bCs/>
          <w:szCs w:val="24"/>
        </w:rPr>
      </w:pPr>
    </w:p>
    <w:p w:rsidR="00CD17C1" w:rsidRPr="00D016C7" w:rsidRDefault="00CD17C1" w:rsidP="00CD17C1">
      <w:pPr>
        <w:jc w:val="both"/>
        <w:rPr>
          <w:rFonts w:cs="Arial"/>
          <w:bCs/>
          <w:szCs w:val="24"/>
        </w:rPr>
      </w:pPr>
    </w:p>
    <w:tbl>
      <w:tblPr>
        <w:tblW w:w="8887" w:type="dxa"/>
        <w:tblCellMar>
          <w:left w:w="70" w:type="dxa"/>
          <w:right w:w="70" w:type="dxa"/>
        </w:tblCellMar>
        <w:tblLook w:val="04A0" w:firstRow="1" w:lastRow="0" w:firstColumn="1" w:lastColumn="0" w:noHBand="0" w:noVBand="1"/>
      </w:tblPr>
      <w:tblGrid>
        <w:gridCol w:w="700"/>
        <w:gridCol w:w="207"/>
        <w:gridCol w:w="1592"/>
        <w:gridCol w:w="1616"/>
        <w:gridCol w:w="1592"/>
        <w:gridCol w:w="1576"/>
        <w:gridCol w:w="1616"/>
      </w:tblGrid>
      <w:tr w:rsidR="00CD17C1" w:rsidRPr="00D016C7" w:rsidTr="007702E5">
        <w:trPr>
          <w:trHeight w:val="315"/>
        </w:trPr>
        <w:tc>
          <w:tcPr>
            <w:tcW w:w="8887" w:type="dxa"/>
            <w:gridSpan w:val="7"/>
            <w:tcBorders>
              <w:top w:val="single" w:sz="8" w:space="0" w:color="auto"/>
              <w:left w:val="single" w:sz="8" w:space="0" w:color="auto"/>
              <w:bottom w:val="nil"/>
              <w:right w:val="single" w:sz="8" w:space="0" w:color="000000"/>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RECAUDO IMPUESTO PREDIAL POR TRIMESTRE</w:t>
            </w:r>
          </w:p>
        </w:tc>
      </w:tr>
      <w:tr w:rsidR="00CD17C1" w:rsidRPr="00D016C7" w:rsidTr="007702E5">
        <w:trPr>
          <w:trHeight w:val="330"/>
        </w:trPr>
        <w:tc>
          <w:tcPr>
            <w:tcW w:w="8887" w:type="dxa"/>
            <w:gridSpan w:val="7"/>
            <w:tcBorders>
              <w:top w:val="nil"/>
              <w:left w:val="single" w:sz="8" w:space="0" w:color="auto"/>
              <w:bottom w:val="single" w:sz="8" w:space="0" w:color="auto"/>
              <w:right w:val="single" w:sz="8" w:space="0" w:color="000000"/>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(Cifras en millones de pesos)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AÑO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w:t>
            </w:r>
          </w:p>
        </w:tc>
        <w:tc>
          <w:tcPr>
            <w:tcW w:w="6376" w:type="dxa"/>
            <w:gridSpan w:val="4"/>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TRIMESTRE </w:t>
            </w:r>
          </w:p>
        </w:tc>
        <w:tc>
          <w:tcPr>
            <w:tcW w:w="1616" w:type="dxa"/>
            <w:tcBorders>
              <w:top w:val="single" w:sz="4" w:space="0" w:color="auto"/>
              <w:left w:val="nil"/>
              <w:bottom w:val="single" w:sz="4" w:space="0" w:color="auto"/>
              <w:right w:val="single" w:sz="8"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TOTAL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I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II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III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IV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2008</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56.684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590.378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87.292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28.617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762.971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2009</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56.542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754.528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43.413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48.966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903.449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2010</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92.107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864.508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106.759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58.548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1.121.922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2011</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136.169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1.087.391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78.973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42.249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1.344.782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2012</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138.875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1.153.873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159.457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62.110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1.514.315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2013</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145.087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1.477.126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146.048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53.999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1.822.260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2014</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419.716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1.551.170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75.715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79.623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2.126.224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2015</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616.938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1.726.615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68.663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75.948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2.488.164 </w:t>
            </w:r>
          </w:p>
        </w:tc>
      </w:tr>
      <w:tr w:rsidR="00CD17C1" w:rsidRPr="00D016C7" w:rsidTr="007702E5">
        <w:trPr>
          <w:trHeight w:val="300"/>
        </w:trPr>
        <w:tc>
          <w:tcPr>
            <w:tcW w:w="4103" w:type="dxa"/>
            <w:gridSpan w:val="4"/>
            <w:tcBorders>
              <w:top w:val="nil"/>
              <w:left w:val="nil"/>
              <w:bottom w:val="nil"/>
              <w:right w:val="nil"/>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Fuente: Secretaría Distrital de H</w:t>
            </w:r>
            <w:r w:rsidRPr="00D016C7">
              <w:rPr>
                <w:rFonts w:cs="Arial"/>
                <w:szCs w:val="24"/>
                <w:lang w:val="es-CO" w:eastAsia="es-CO"/>
              </w:rPr>
              <w:t>a</w:t>
            </w:r>
            <w:r w:rsidRPr="00D016C7">
              <w:rPr>
                <w:rFonts w:cs="Arial"/>
                <w:szCs w:val="24"/>
                <w:lang w:val="es-CO" w:eastAsia="es-CO"/>
              </w:rPr>
              <w:t xml:space="preserve">cienda </w:t>
            </w:r>
          </w:p>
        </w:tc>
        <w:tc>
          <w:tcPr>
            <w:tcW w:w="1592" w:type="dxa"/>
            <w:tcBorders>
              <w:top w:val="nil"/>
              <w:left w:val="nil"/>
              <w:bottom w:val="nil"/>
              <w:right w:val="nil"/>
            </w:tcBorders>
            <w:shd w:val="clear" w:color="auto" w:fill="auto"/>
            <w:noWrap/>
            <w:vAlign w:val="bottom"/>
            <w:hideMark/>
          </w:tcPr>
          <w:p w:rsidR="00CD17C1" w:rsidRPr="00D016C7" w:rsidRDefault="00CD17C1" w:rsidP="007702E5">
            <w:pPr>
              <w:rPr>
                <w:rFonts w:cs="Arial"/>
                <w:szCs w:val="24"/>
                <w:lang w:val="es-CO" w:eastAsia="es-CO"/>
              </w:rPr>
            </w:pPr>
          </w:p>
        </w:tc>
        <w:tc>
          <w:tcPr>
            <w:tcW w:w="1576" w:type="dxa"/>
            <w:tcBorders>
              <w:top w:val="nil"/>
              <w:left w:val="nil"/>
              <w:bottom w:val="nil"/>
              <w:right w:val="nil"/>
            </w:tcBorders>
            <w:shd w:val="clear" w:color="auto" w:fill="auto"/>
            <w:noWrap/>
            <w:vAlign w:val="bottom"/>
            <w:hideMark/>
          </w:tcPr>
          <w:p w:rsidR="00CD17C1" w:rsidRPr="00D016C7" w:rsidRDefault="00CD17C1" w:rsidP="007702E5">
            <w:pPr>
              <w:rPr>
                <w:rFonts w:cs="Arial"/>
                <w:color w:val="auto"/>
                <w:szCs w:val="24"/>
                <w:lang w:val="es-CO" w:eastAsia="es-CO"/>
              </w:rPr>
            </w:pPr>
          </w:p>
        </w:tc>
        <w:tc>
          <w:tcPr>
            <w:tcW w:w="1616" w:type="dxa"/>
            <w:tcBorders>
              <w:top w:val="nil"/>
              <w:left w:val="nil"/>
              <w:bottom w:val="nil"/>
              <w:right w:val="nil"/>
            </w:tcBorders>
            <w:shd w:val="clear" w:color="auto" w:fill="auto"/>
            <w:noWrap/>
            <w:vAlign w:val="bottom"/>
            <w:hideMark/>
          </w:tcPr>
          <w:p w:rsidR="00CD17C1" w:rsidRPr="00D016C7" w:rsidRDefault="00CD17C1" w:rsidP="007702E5">
            <w:pPr>
              <w:rPr>
                <w:rFonts w:cs="Arial"/>
                <w:color w:val="auto"/>
                <w:szCs w:val="24"/>
                <w:lang w:val="es-CO" w:eastAsia="es-CO"/>
              </w:rPr>
            </w:pPr>
          </w:p>
        </w:tc>
      </w:tr>
    </w:tbl>
    <w:p w:rsidR="00CD17C1" w:rsidRPr="00D016C7" w:rsidRDefault="00CD17C1" w:rsidP="00CD17C1">
      <w:pPr>
        <w:jc w:val="both"/>
        <w:rPr>
          <w:rFonts w:cs="Arial"/>
          <w:bCs/>
          <w:szCs w:val="24"/>
          <w:lang w:val="es-CO"/>
        </w:rPr>
      </w:pPr>
    </w:p>
    <w:p w:rsidR="00CD17C1" w:rsidRPr="00D016C7" w:rsidRDefault="00CD17C1" w:rsidP="00CD17C1">
      <w:pPr>
        <w:jc w:val="both"/>
        <w:rPr>
          <w:rFonts w:cs="Arial"/>
          <w:bCs/>
          <w:szCs w:val="24"/>
          <w:lang w:val="es-CO"/>
        </w:rPr>
      </w:pPr>
      <w:r w:rsidRPr="00D016C7">
        <w:rPr>
          <w:rFonts w:cs="Arial"/>
          <w:bCs/>
          <w:szCs w:val="24"/>
          <w:lang w:val="es-CO"/>
        </w:rPr>
        <w:t>Si tomas como base la anterior información y lo comparamos como si el pago se hubi</w:t>
      </w:r>
      <w:r w:rsidRPr="00D016C7">
        <w:rPr>
          <w:rFonts w:cs="Arial"/>
          <w:bCs/>
          <w:szCs w:val="24"/>
          <w:lang w:val="es-CO"/>
        </w:rPr>
        <w:t>e</w:t>
      </w:r>
      <w:r w:rsidRPr="00D016C7">
        <w:rPr>
          <w:rFonts w:cs="Arial"/>
          <w:bCs/>
          <w:szCs w:val="24"/>
          <w:lang w:val="es-CO"/>
        </w:rPr>
        <w:t>ra realizado en cuatro (4) cuotas, se obtiene como resultado lo siguiente:</w:t>
      </w:r>
    </w:p>
    <w:p w:rsidR="00CD17C1" w:rsidRDefault="00CD17C1" w:rsidP="00CD17C1">
      <w:pPr>
        <w:jc w:val="both"/>
        <w:rPr>
          <w:rFonts w:cs="Arial"/>
          <w:bCs/>
          <w:szCs w:val="24"/>
          <w:lang w:val="es-CO"/>
        </w:rPr>
      </w:pPr>
    </w:p>
    <w:p w:rsidR="00B94C4E" w:rsidRDefault="00B94C4E" w:rsidP="00CD17C1">
      <w:pPr>
        <w:jc w:val="both"/>
        <w:rPr>
          <w:rFonts w:cs="Arial"/>
          <w:bCs/>
          <w:szCs w:val="24"/>
          <w:lang w:val="es-CO"/>
        </w:rPr>
      </w:pPr>
    </w:p>
    <w:p w:rsidR="00B94C4E" w:rsidRDefault="00B94C4E" w:rsidP="00CD17C1">
      <w:pPr>
        <w:jc w:val="both"/>
        <w:rPr>
          <w:rFonts w:cs="Arial"/>
          <w:bCs/>
          <w:szCs w:val="24"/>
          <w:lang w:val="es-CO"/>
        </w:rPr>
      </w:pPr>
    </w:p>
    <w:p w:rsidR="00B94C4E" w:rsidRPr="00D016C7" w:rsidRDefault="00B94C4E" w:rsidP="00CD17C1">
      <w:pPr>
        <w:jc w:val="both"/>
        <w:rPr>
          <w:rFonts w:cs="Arial"/>
          <w:bCs/>
          <w:szCs w:val="24"/>
          <w:lang w:val="es-CO"/>
        </w:rPr>
      </w:pPr>
    </w:p>
    <w:p w:rsidR="00CD17C1" w:rsidRPr="00D016C7" w:rsidRDefault="00CD17C1" w:rsidP="00CD17C1">
      <w:pPr>
        <w:jc w:val="both"/>
        <w:rPr>
          <w:rFonts w:cs="Arial"/>
          <w:bCs/>
          <w:szCs w:val="24"/>
          <w:lang w:val="es-CO"/>
        </w:rPr>
      </w:pPr>
    </w:p>
    <w:tbl>
      <w:tblPr>
        <w:tblW w:w="8800" w:type="dxa"/>
        <w:tblCellMar>
          <w:left w:w="70" w:type="dxa"/>
          <w:right w:w="70" w:type="dxa"/>
        </w:tblCellMar>
        <w:tblLook w:val="04A0" w:firstRow="1" w:lastRow="0" w:firstColumn="1" w:lastColumn="0" w:noHBand="0" w:noVBand="1"/>
      </w:tblPr>
      <w:tblGrid>
        <w:gridCol w:w="699"/>
        <w:gridCol w:w="207"/>
        <w:gridCol w:w="1589"/>
        <w:gridCol w:w="1613"/>
        <w:gridCol w:w="1589"/>
        <w:gridCol w:w="1589"/>
        <w:gridCol w:w="1613"/>
      </w:tblGrid>
      <w:tr w:rsidR="00CD17C1" w:rsidRPr="00D016C7" w:rsidTr="007702E5">
        <w:trPr>
          <w:trHeight w:val="315"/>
        </w:trPr>
        <w:tc>
          <w:tcPr>
            <w:tcW w:w="880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COMPARATIVO RECAUDO IMPUESTO PREDIAL POR TRIMESTRE </w:t>
            </w:r>
          </w:p>
        </w:tc>
      </w:tr>
      <w:tr w:rsidR="00CD17C1" w:rsidRPr="00D016C7" w:rsidTr="007702E5">
        <w:trPr>
          <w:trHeight w:val="315"/>
        </w:trPr>
        <w:tc>
          <w:tcPr>
            <w:tcW w:w="8800" w:type="dxa"/>
            <w:gridSpan w:val="7"/>
            <w:tcBorders>
              <w:top w:val="nil"/>
              <w:left w:val="single" w:sz="8" w:space="0" w:color="auto"/>
              <w:bottom w:val="nil"/>
              <w:right w:val="single" w:sz="8" w:space="0" w:color="000000"/>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CON</w:t>
            </w:r>
          </w:p>
        </w:tc>
      </w:tr>
      <w:tr w:rsidR="00CD17C1" w:rsidRPr="00D016C7" w:rsidTr="007702E5">
        <w:trPr>
          <w:trHeight w:val="315"/>
        </w:trPr>
        <w:tc>
          <w:tcPr>
            <w:tcW w:w="8800" w:type="dxa"/>
            <w:gridSpan w:val="7"/>
            <w:tcBorders>
              <w:top w:val="nil"/>
              <w:left w:val="single" w:sz="8" w:space="0" w:color="auto"/>
              <w:bottom w:val="nil"/>
              <w:right w:val="single" w:sz="8" w:space="0" w:color="000000"/>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RECAUDO IMPUESTO PREDIAL EN CUATRO (4) CUOTAS</w:t>
            </w:r>
          </w:p>
        </w:tc>
      </w:tr>
      <w:tr w:rsidR="00CD17C1" w:rsidRPr="00D016C7" w:rsidTr="007702E5">
        <w:trPr>
          <w:trHeight w:val="330"/>
        </w:trPr>
        <w:tc>
          <w:tcPr>
            <w:tcW w:w="8800" w:type="dxa"/>
            <w:gridSpan w:val="7"/>
            <w:tcBorders>
              <w:top w:val="nil"/>
              <w:left w:val="single" w:sz="8" w:space="0" w:color="auto"/>
              <w:bottom w:val="single" w:sz="8" w:space="0" w:color="auto"/>
              <w:right w:val="single" w:sz="8" w:space="0" w:color="000000"/>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(Cifras en millones de pesos)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AÑO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w:t>
            </w:r>
          </w:p>
        </w:tc>
        <w:tc>
          <w:tcPr>
            <w:tcW w:w="6380" w:type="dxa"/>
            <w:gridSpan w:val="4"/>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TRIMESTRE </w:t>
            </w:r>
          </w:p>
        </w:tc>
        <w:tc>
          <w:tcPr>
            <w:tcW w:w="1613" w:type="dxa"/>
            <w:tcBorders>
              <w:top w:val="single" w:sz="4" w:space="0" w:color="auto"/>
              <w:left w:val="nil"/>
              <w:bottom w:val="single" w:sz="4" w:space="0" w:color="auto"/>
              <w:right w:val="single" w:sz="8"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TOTAL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I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II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III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xml:space="preserve"> IV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jc w:val="center"/>
              <w:rPr>
                <w:rFonts w:cs="Arial"/>
                <w:b/>
                <w:bCs/>
                <w:szCs w:val="24"/>
                <w:lang w:val="es-CO" w:eastAsia="es-CO"/>
              </w:rPr>
            </w:pPr>
            <w:r w:rsidRPr="00D016C7">
              <w:rPr>
                <w:rFonts w:cs="Arial"/>
                <w:b/>
                <w:bCs/>
                <w:szCs w:val="24"/>
                <w:lang w:val="es-CO" w:eastAsia="es-CO"/>
              </w:rPr>
              <w:t>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2008</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56.684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590.378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87.292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28.617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762.971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190.743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190.743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190.743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190.743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762.971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2009</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56.542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754.528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43.413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48.966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903.449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225.862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225.862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225.862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225.862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903.449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2010</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92.107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864.508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106.759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58.548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1.121.922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280.481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280.481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280.481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280.481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1.121.922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2011</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136.169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1.087.391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78.973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42.249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1.344.782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336.196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336.196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336.196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336.196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1.344.782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2012</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138.875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1.153.873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159.457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62.110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1.514.315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378.579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378.579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378.579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378.579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1.514.315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2013</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145.087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1.477.126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146.048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53.999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1.822.260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455.565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455.565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455.565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455.565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1.822.260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2014</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419.716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1.551.170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75.715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79.623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2.126.224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531.556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531.556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531.556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531.556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2.126.224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r w:rsidR="00CD17C1" w:rsidRPr="00D016C7" w:rsidTr="007702E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D016C7" w:rsidRDefault="00CD17C1" w:rsidP="007702E5">
            <w:pPr>
              <w:jc w:val="right"/>
              <w:rPr>
                <w:rFonts w:cs="Arial"/>
                <w:szCs w:val="24"/>
                <w:lang w:val="es-CO" w:eastAsia="es-CO"/>
              </w:rPr>
            </w:pPr>
            <w:r w:rsidRPr="00D016C7">
              <w:rPr>
                <w:rFonts w:cs="Arial"/>
                <w:szCs w:val="24"/>
                <w:lang w:val="es-CO" w:eastAsia="es-CO"/>
              </w:rPr>
              <w:t>2015</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616.938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1.726.615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68.663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75.948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2.488.164 </w:t>
            </w:r>
          </w:p>
        </w:tc>
      </w:tr>
      <w:tr w:rsidR="00CD17C1" w:rsidRPr="00D016C7" w:rsidTr="007702E5">
        <w:trPr>
          <w:trHeight w:val="315"/>
        </w:trPr>
        <w:tc>
          <w:tcPr>
            <w:tcW w:w="699" w:type="dxa"/>
            <w:tcBorders>
              <w:top w:val="nil"/>
              <w:left w:val="single" w:sz="8" w:space="0" w:color="auto"/>
              <w:bottom w:val="nil"/>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nil"/>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622.041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622.041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622.041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622.041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xml:space="preserve">     2.488.164 </w:t>
            </w:r>
          </w:p>
        </w:tc>
      </w:tr>
      <w:tr w:rsidR="00CD17C1" w:rsidRPr="00D016C7" w:rsidTr="007702E5">
        <w:trPr>
          <w:trHeight w:val="330"/>
        </w:trPr>
        <w:tc>
          <w:tcPr>
            <w:tcW w:w="699" w:type="dxa"/>
            <w:tcBorders>
              <w:top w:val="nil"/>
              <w:left w:val="single" w:sz="8" w:space="0" w:color="auto"/>
              <w:bottom w:val="single" w:sz="8"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08" w:type="dxa"/>
            <w:tcBorders>
              <w:top w:val="nil"/>
              <w:left w:val="nil"/>
              <w:bottom w:val="single" w:sz="8"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8"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3" w:type="dxa"/>
            <w:tcBorders>
              <w:top w:val="nil"/>
              <w:left w:val="nil"/>
              <w:bottom w:val="single" w:sz="8"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8"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589" w:type="dxa"/>
            <w:tcBorders>
              <w:top w:val="nil"/>
              <w:left w:val="nil"/>
              <w:bottom w:val="single" w:sz="8" w:space="0" w:color="auto"/>
              <w:right w:val="single" w:sz="4"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c>
          <w:tcPr>
            <w:tcW w:w="1613" w:type="dxa"/>
            <w:tcBorders>
              <w:top w:val="nil"/>
              <w:left w:val="nil"/>
              <w:bottom w:val="single" w:sz="8" w:space="0" w:color="auto"/>
              <w:right w:val="single" w:sz="8" w:space="0" w:color="auto"/>
            </w:tcBorders>
            <w:shd w:val="clear" w:color="auto" w:fill="auto"/>
            <w:noWrap/>
            <w:vAlign w:val="bottom"/>
            <w:hideMark/>
          </w:tcPr>
          <w:p w:rsidR="00CD17C1" w:rsidRPr="00D016C7" w:rsidRDefault="00CD17C1" w:rsidP="007702E5">
            <w:pPr>
              <w:rPr>
                <w:rFonts w:cs="Arial"/>
                <w:szCs w:val="24"/>
                <w:lang w:val="es-CO" w:eastAsia="es-CO"/>
              </w:rPr>
            </w:pPr>
            <w:r w:rsidRPr="00D016C7">
              <w:rPr>
                <w:rFonts w:cs="Arial"/>
                <w:szCs w:val="24"/>
                <w:lang w:val="es-CO" w:eastAsia="es-CO"/>
              </w:rPr>
              <w:t> </w:t>
            </w:r>
          </w:p>
        </w:tc>
      </w:tr>
    </w:tbl>
    <w:p w:rsidR="00CD17C1" w:rsidRPr="00D016C7" w:rsidRDefault="00CD17C1" w:rsidP="00CD17C1">
      <w:pPr>
        <w:jc w:val="both"/>
        <w:rPr>
          <w:rFonts w:cs="Arial"/>
          <w:bCs/>
          <w:szCs w:val="24"/>
          <w:lang w:val="es-CO"/>
        </w:rPr>
      </w:pPr>
    </w:p>
    <w:p w:rsidR="00CD17C1" w:rsidRPr="00D016C7" w:rsidRDefault="00CD17C1" w:rsidP="00CD17C1">
      <w:pPr>
        <w:jc w:val="both"/>
        <w:rPr>
          <w:rFonts w:cs="Arial"/>
          <w:bCs/>
          <w:szCs w:val="24"/>
          <w:lang w:val="es-CO"/>
        </w:rPr>
      </w:pPr>
    </w:p>
    <w:p w:rsidR="00CD17C1" w:rsidRPr="00B94C4E" w:rsidRDefault="00CD17C1" w:rsidP="00B94C4E">
      <w:pPr>
        <w:jc w:val="both"/>
        <w:rPr>
          <w:rStyle w:val="CharAttribute7"/>
          <w:b w:val="0"/>
          <w:bCs/>
          <w:szCs w:val="24"/>
          <w:lang w:val="es-CO"/>
        </w:rPr>
      </w:pPr>
      <w:r w:rsidRPr="00D016C7">
        <w:rPr>
          <w:rFonts w:cs="Arial"/>
          <w:bCs/>
          <w:szCs w:val="24"/>
          <w:lang w:val="es-CO"/>
        </w:rPr>
        <w:t>De lo anterior se puede concluir, que el efecto al establecer el recaudo del Impuesto Predial Unificado en cuatro (4) cuotas no es representativo ya que de acuerdo a las e</w:t>
      </w:r>
      <w:r w:rsidRPr="00D016C7">
        <w:rPr>
          <w:rFonts w:cs="Arial"/>
          <w:bCs/>
          <w:szCs w:val="24"/>
          <w:lang w:val="es-CO"/>
        </w:rPr>
        <w:t>s</w:t>
      </w:r>
      <w:r w:rsidRPr="00D016C7">
        <w:rPr>
          <w:rFonts w:cs="Arial"/>
          <w:bCs/>
          <w:szCs w:val="24"/>
          <w:lang w:val="es-CO"/>
        </w:rPr>
        <w:t>tadísticas anteriores, en los dos primeros bimestres se recaudaría un gran porcentaje de lo que recauda en el segundo trimestre con el pago en una sola cuota.</w:t>
      </w:r>
    </w:p>
    <w:p w:rsidR="00CD17C1" w:rsidRPr="00D016C7" w:rsidRDefault="00CD17C1" w:rsidP="00CD17C1">
      <w:pPr>
        <w:pStyle w:val="Prrafodelista"/>
        <w:numPr>
          <w:ilvl w:val="0"/>
          <w:numId w:val="6"/>
        </w:numPr>
        <w:jc w:val="both"/>
        <w:outlineLvl w:val="0"/>
        <w:rPr>
          <w:rStyle w:val="CharAttribute7"/>
          <w:rFonts w:eastAsia="¹Å"/>
          <w:szCs w:val="24"/>
          <w:lang w:eastAsia="es-CO"/>
        </w:rPr>
      </w:pPr>
      <w:r w:rsidRPr="00D016C7">
        <w:rPr>
          <w:rStyle w:val="CharAttribute7"/>
          <w:rFonts w:eastAsia="¹Å"/>
          <w:szCs w:val="24"/>
          <w:lang w:eastAsia="es-CO"/>
        </w:rPr>
        <w:t>CONSTITUCIONALIDAD Y LEGALIDAD</w:t>
      </w:r>
    </w:p>
    <w:p w:rsidR="00CD17C1" w:rsidRPr="00D016C7" w:rsidRDefault="00CD17C1" w:rsidP="00CD17C1">
      <w:pPr>
        <w:numPr>
          <w:ilvl w:val="0"/>
          <w:numId w:val="7"/>
        </w:numPr>
        <w:jc w:val="both"/>
        <w:rPr>
          <w:rFonts w:cs="Arial"/>
          <w:b/>
          <w:szCs w:val="24"/>
        </w:rPr>
      </w:pPr>
      <w:r w:rsidRPr="00D016C7">
        <w:rPr>
          <w:rFonts w:cs="Arial"/>
          <w:b/>
          <w:szCs w:val="24"/>
        </w:rPr>
        <w:t>Constitución Política</w:t>
      </w:r>
    </w:p>
    <w:p w:rsidR="00CD17C1" w:rsidRPr="00D016C7" w:rsidRDefault="00CD17C1" w:rsidP="00CD17C1">
      <w:pPr>
        <w:pStyle w:val="NormalWeb"/>
        <w:spacing w:before="0" w:beforeAutospacing="0" w:after="0" w:afterAutospacing="0"/>
        <w:ind w:left="360"/>
        <w:jc w:val="both"/>
        <w:rPr>
          <w:rFonts w:ascii="Arial" w:hAnsi="Arial" w:cs="Arial"/>
          <w:b/>
          <w:bCs/>
          <w:i/>
        </w:rPr>
      </w:pPr>
      <w:r w:rsidRPr="00D016C7">
        <w:rPr>
          <w:rFonts w:ascii="Arial" w:hAnsi="Arial" w:cs="Arial"/>
          <w:b/>
          <w:bCs/>
          <w:i/>
        </w:rPr>
        <w:t>“(…)</w:t>
      </w:r>
    </w:p>
    <w:p w:rsidR="00CD17C1" w:rsidRPr="00D016C7" w:rsidRDefault="00CD17C1" w:rsidP="00CD17C1">
      <w:pPr>
        <w:autoSpaceDE w:val="0"/>
        <w:autoSpaceDN w:val="0"/>
        <w:adjustRightInd w:val="0"/>
        <w:jc w:val="both"/>
        <w:rPr>
          <w:rStyle w:val="CharAttribute7"/>
          <w:rFonts w:eastAsia="¹Å"/>
          <w:b w:val="0"/>
          <w:szCs w:val="24"/>
          <w:lang w:eastAsia="es-CO"/>
        </w:rPr>
      </w:pPr>
      <w:r w:rsidRPr="00D016C7">
        <w:rPr>
          <w:rStyle w:val="CharAttribute7"/>
          <w:rFonts w:eastAsia="¹Å"/>
          <w:szCs w:val="24"/>
        </w:rPr>
        <w:t>Artículo 338.</w:t>
      </w:r>
      <w:r w:rsidRPr="00D016C7">
        <w:rPr>
          <w:rStyle w:val="CharAttribute7"/>
          <w:rFonts w:eastAsia="¹Å"/>
          <w:b w:val="0"/>
          <w:szCs w:val="24"/>
        </w:rPr>
        <w:t xml:space="preserve"> </w:t>
      </w:r>
      <w:r w:rsidRPr="00D016C7">
        <w:rPr>
          <w:rStyle w:val="CharAttribute7"/>
          <w:rFonts w:eastAsia="¹Å"/>
          <w:b w:val="0"/>
          <w:szCs w:val="24"/>
          <w:lang w:eastAsia="es-CO"/>
        </w:rPr>
        <w:t>En tiempo de paz, solamente el Congreso, las asambleas departament</w:t>
      </w:r>
      <w:r w:rsidRPr="00D016C7">
        <w:rPr>
          <w:rStyle w:val="CharAttribute7"/>
          <w:rFonts w:eastAsia="¹Å"/>
          <w:b w:val="0"/>
          <w:szCs w:val="24"/>
          <w:lang w:eastAsia="es-CO"/>
        </w:rPr>
        <w:t>a</w:t>
      </w:r>
      <w:r w:rsidRPr="00D016C7">
        <w:rPr>
          <w:rStyle w:val="CharAttribute7"/>
          <w:rFonts w:eastAsia="¹Å"/>
          <w:b w:val="0"/>
          <w:szCs w:val="24"/>
          <w:lang w:eastAsia="es-CO"/>
        </w:rPr>
        <w:t>les y los concejos distritales y municipales podrán imponer contribuciones fiscales o p</w:t>
      </w:r>
      <w:r w:rsidRPr="00D016C7">
        <w:rPr>
          <w:rStyle w:val="CharAttribute7"/>
          <w:rFonts w:eastAsia="¹Å"/>
          <w:b w:val="0"/>
          <w:szCs w:val="24"/>
          <w:lang w:eastAsia="es-CO"/>
        </w:rPr>
        <w:t>a</w:t>
      </w:r>
      <w:r w:rsidRPr="00D016C7">
        <w:rPr>
          <w:rStyle w:val="CharAttribute7"/>
          <w:rFonts w:eastAsia="¹Å"/>
          <w:b w:val="0"/>
          <w:szCs w:val="24"/>
          <w:lang w:eastAsia="es-CO"/>
        </w:rPr>
        <w:t>rafiscales. La ley, las ordenanzas y los acuerdos deben fijar, directamente, los sujetos activos y pasivos, los hechos y las bases gravables, y las tarifas de los impuestos. La ley, las ordenanzas y los acuerdos pueden permitir que las autoridades fijen la tarifa de las tasas y contribuciones que cobren a los contribuyentes, como recuperación de los costos de los servicios que les presten o participación en los beneficios que les propo</w:t>
      </w:r>
      <w:r w:rsidRPr="00D016C7">
        <w:rPr>
          <w:rStyle w:val="CharAttribute7"/>
          <w:rFonts w:eastAsia="¹Å"/>
          <w:b w:val="0"/>
          <w:szCs w:val="24"/>
          <w:lang w:eastAsia="es-CO"/>
        </w:rPr>
        <w:t>r</w:t>
      </w:r>
      <w:r w:rsidRPr="00D016C7">
        <w:rPr>
          <w:rStyle w:val="CharAttribute7"/>
          <w:rFonts w:eastAsia="¹Å"/>
          <w:b w:val="0"/>
          <w:szCs w:val="24"/>
          <w:lang w:eastAsia="es-CO"/>
        </w:rPr>
        <w:t>cionen; pero el sistema y el método para definir tales costos y beneficios, y la forma de hacer su reparto, deben ser fijados por la ley, las ordenanzas o los acuerdos. Las leyes, ordenanzas o acuerdos que regulen contribuciones en las que la base sea el resultado de hechos ocurridos durante un período determinado, no pueden aplicarse sino a partir del período que comience después de iniciar la vigencia de la respectiva ley, ordenanza o acuerdo. </w:t>
      </w:r>
    </w:p>
    <w:p w:rsidR="00CD17C1" w:rsidRPr="00D016C7" w:rsidRDefault="00CD17C1" w:rsidP="00CD17C1">
      <w:pPr>
        <w:autoSpaceDE w:val="0"/>
        <w:autoSpaceDN w:val="0"/>
        <w:adjustRightInd w:val="0"/>
        <w:jc w:val="both"/>
        <w:rPr>
          <w:rStyle w:val="CharAttribute7"/>
          <w:rFonts w:eastAsia="¹Å"/>
          <w:b w:val="0"/>
          <w:szCs w:val="24"/>
        </w:rPr>
      </w:pPr>
    </w:p>
    <w:p w:rsidR="00CD17C1" w:rsidRPr="00D016C7" w:rsidRDefault="00CD17C1" w:rsidP="00CD17C1">
      <w:pPr>
        <w:jc w:val="both"/>
        <w:rPr>
          <w:rFonts w:cs="Arial"/>
          <w:szCs w:val="24"/>
        </w:rPr>
      </w:pPr>
      <w:r w:rsidRPr="00D016C7">
        <w:rPr>
          <w:rFonts w:cs="Arial"/>
          <w:b/>
          <w:szCs w:val="24"/>
        </w:rPr>
        <w:t>Artículo 317.</w:t>
      </w:r>
      <w:r w:rsidRPr="00D016C7">
        <w:rPr>
          <w:rFonts w:cs="Arial"/>
          <w:szCs w:val="24"/>
        </w:rPr>
        <w:t xml:space="preserve"> Solo los municipios podrán gravar la propiedad inmueble. Lo anterior no obsta para que otras entidades impongan contribución de valorización. 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 </w:t>
      </w:r>
    </w:p>
    <w:p w:rsidR="00CD17C1" w:rsidRPr="00D016C7" w:rsidRDefault="00CD17C1" w:rsidP="00CD17C1">
      <w:pPr>
        <w:jc w:val="both"/>
        <w:rPr>
          <w:rFonts w:cs="Arial"/>
          <w:szCs w:val="24"/>
        </w:rPr>
      </w:pPr>
    </w:p>
    <w:p w:rsidR="00CD17C1" w:rsidRPr="00D016C7" w:rsidRDefault="00CD17C1" w:rsidP="00CD17C1">
      <w:pPr>
        <w:jc w:val="both"/>
        <w:rPr>
          <w:rFonts w:cs="Arial"/>
          <w:b/>
          <w:bCs/>
          <w:szCs w:val="24"/>
          <w:lang w:val="es-CO" w:eastAsia="es-CO"/>
        </w:rPr>
      </w:pPr>
      <w:r w:rsidRPr="00D016C7">
        <w:rPr>
          <w:rFonts w:cs="Arial"/>
          <w:b/>
          <w:bCs/>
          <w:szCs w:val="24"/>
          <w:lang w:val="es-CO" w:eastAsia="es-CO"/>
        </w:rPr>
        <w:t xml:space="preserve">Artículo 313. </w:t>
      </w:r>
      <w:r w:rsidRPr="00D016C7">
        <w:rPr>
          <w:rFonts w:cs="Arial"/>
          <w:szCs w:val="24"/>
          <w:lang w:val="es-CO" w:eastAsia="es-CO"/>
        </w:rPr>
        <w:t>Corresponde a los Concejos: </w:t>
      </w:r>
    </w:p>
    <w:p w:rsidR="00CD17C1" w:rsidRPr="00D016C7" w:rsidRDefault="00CD17C1" w:rsidP="00CD17C1">
      <w:pPr>
        <w:pStyle w:val="Prrafodelista"/>
        <w:numPr>
          <w:ilvl w:val="0"/>
          <w:numId w:val="11"/>
        </w:numPr>
        <w:jc w:val="both"/>
        <w:outlineLvl w:val="1"/>
        <w:rPr>
          <w:rFonts w:cs="Arial"/>
          <w:szCs w:val="24"/>
          <w:lang w:val="es-CO" w:eastAsia="es-CO"/>
        </w:rPr>
      </w:pPr>
      <w:r w:rsidRPr="00D016C7">
        <w:rPr>
          <w:rFonts w:cs="Arial"/>
          <w:szCs w:val="24"/>
          <w:lang w:val="es-CO" w:eastAsia="es-CO"/>
        </w:rPr>
        <w:t>Reglamentar las funciones y la eficiente prestación de los servicios a cargo del       municipio. </w:t>
      </w:r>
    </w:p>
    <w:p w:rsidR="00CD17C1" w:rsidRPr="00D016C7" w:rsidRDefault="00CD17C1" w:rsidP="00CD17C1">
      <w:pPr>
        <w:pStyle w:val="Prrafodelista"/>
        <w:numPr>
          <w:ilvl w:val="0"/>
          <w:numId w:val="11"/>
        </w:numPr>
        <w:jc w:val="both"/>
        <w:outlineLvl w:val="1"/>
        <w:rPr>
          <w:rFonts w:cs="Arial"/>
          <w:szCs w:val="24"/>
          <w:lang w:val="es-CO" w:eastAsia="es-CO"/>
        </w:rPr>
      </w:pPr>
      <w:r w:rsidRPr="00D016C7">
        <w:rPr>
          <w:rFonts w:cs="Arial"/>
          <w:szCs w:val="24"/>
          <w:lang w:val="es-CO" w:eastAsia="es-CO"/>
        </w:rPr>
        <w:t>Adoptar los correspondientes planes y programas de desarrollo económico y    social y de obras públicas. </w:t>
      </w:r>
    </w:p>
    <w:p w:rsidR="00CD17C1" w:rsidRPr="00D016C7" w:rsidRDefault="00CD17C1" w:rsidP="00CD17C1">
      <w:pPr>
        <w:pStyle w:val="Prrafodelista"/>
        <w:numPr>
          <w:ilvl w:val="0"/>
          <w:numId w:val="11"/>
        </w:numPr>
        <w:jc w:val="both"/>
        <w:outlineLvl w:val="1"/>
        <w:rPr>
          <w:rFonts w:cs="Arial"/>
          <w:szCs w:val="24"/>
          <w:lang w:val="es-CO" w:eastAsia="es-CO"/>
        </w:rPr>
      </w:pPr>
      <w:r w:rsidRPr="00D016C7">
        <w:rPr>
          <w:rFonts w:cs="Arial"/>
          <w:szCs w:val="24"/>
          <w:lang w:val="es-CO" w:eastAsia="es-CO"/>
        </w:rPr>
        <w:t>Autorizar al Alcalde para celebrar contratos y ejercer pro tempore precisas       funciones de las que corresponden al Concejo. </w:t>
      </w:r>
    </w:p>
    <w:p w:rsidR="00CD17C1" w:rsidRPr="00D016C7" w:rsidRDefault="00CD17C1" w:rsidP="00CD17C1">
      <w:pPr>
        <w:pStyle w:val="Prrafodelista"/>
        <w:numPr>
          <w:ilvl w:val="0"/>
          <w:numId w:val="11"/>
        </w:numPr>
        <w:jc w:val="both"/>
        <w:outlineLvl w:val="1"/>
        <w:rPr>
          <w:rFonts w:cs="Arial"/>
          <w:szCs w:val="24"/>
          <w:lang w:val="es-CO" w:eastAsia="es-CO"/>
        </w:rPr>
      </w:pPr>
      <w:r w:rsidRPr="00D016C7">
        <w:rPr>
          <w:rFonts w:cs="Arial"/>
          <w:szCs w:val="24"/>
          <w:lang w:val="es-CO" w:eastAsia="es-CO"/>
        </w:rPr>
        <w:t>Votar de conformidad con la Constitución y la ley los tributos y los gastos           locales. </w:t>
      </w:r>
    </w:p>
    <w:p w:rsidR="00CD17C1" w:rsidRPr="00D016C7" w:rsidRDefault="00CD17C1" w:rsidP="00CD17C1">
      <w:pPr>
        <w:pStyle w:val="Prrafodelista"/>
        <w:numPr>
          <w:ilvl w:val="0"/>
          <w:numId w:val="11"/>
        </w:numPr>
        <w:jc w:val="both"/>
        <w:outlineLvl w:val="1"/>
        <w:rPr>
          <w:rFonts w:cs="Arial"/>
          <w:szCs w:val="24"/>
          <w:lang w:val="es-CO" w:eastAsia="es-CO"/>
        </w:rPr>
      </w:pPr>
      <w:r w:rsidRPr="00D016C7">
        <w:rPr>
          <w:rFonts w:cs="Arial"/>
          <w:szCs w:val="24"/>
          <w:lang w:val="es-CO" w:eastAsia="es-CO"/>
        </w:rPr>
        <w:t>Dictar las normas orgánicas del presupuesto y expedir anualmente el              presupuesto de rentas y gastos. </w:t>
      </w:r>
    </w:p>
    <w:p w:rsidR="00CD17C1" w:rsidRPr="00D016C7" w:rsidRDefault="00CD17C1" w:rsidP="00CD17C1">
      <w:pPr>
        <w:pStyle w:val="Prrafodelista"/>
        <w:numPr>
          <w:ilvl w:val="0"/>
          <w:numId w:val="11"/>
        </w:numPr>
        <w:jc w:val="both"/>
        <w:outlineLvl w:val="1"/>
        <w:rPr>
          <w:rFonts w:cs="Arial"/>
          <w:szCs w:val="24"/>
          <w:lang w:val="es-CO" w:eastAsia="es-CO"/>
        </w:rPr>
      </w:pPr>
      <w:r w:rsidRPr="00D016C7">
        <w:rPr>
          <w:rFonts w:cs="Arial"/>
          <w:szCs w:val="24"/>
          <w:lang w:val="es-CO" w:eastAsia="es-CO"/>
        </w:rPr>
        <w:t>Determinar la estructura de la administración municipal y las funciones de sus dependencias; las escalas de remuneración correspondientes a las distintas      categorías de empleos; crear, a iniciativa del alcalde, establecimientos públicos y empresas industriales o comerciales y autorizar la constitución de sociedades de economía mixta. </w:t>
      </w:r>
    </w:p>
    <w:p w:rsidR="00CD17C1" w:rsidRPr="00D016C7" w:rsidRDefault="00CD17C1" w:rsidP="00CD17C1">
      <w:pPr>
        <w:pStyle w:val="Prrafodelista"/>
        <w:numPr>
          <w:ilvl w:val="0"/>
          <w:numId w:val="11"/>
        </w:numPr>
        <w:jc w:val="both"/>
        <w:outlineLvl w:val="1"/>
        <w:rPr>
          <w:rFonts w:cs="Arial"/>
          <w:szCs w:val="24"/>
          <w:lang w:val="es-CO" w:eastAsia="es-CO"/>
        </w:rPr>
      </w:pPr>
      <w:r w:rsidRPr="00D016C7">
        <w:rPr>
          <w:rFonts w:cs="Arial"/>
          <w:szCs w:val="24"/>
          <w:lang w:val="es-CO" w:eastAsia="es-CO"/>
        </w:rPr>
        <w:t>Reglamentar los usos del suelo y, dentro de los límites que fije la ley, vigilar y controlar las actividades relacionadas con la construcción y enajenación de      inmuebles destinados a vivienda. </w:t>
      </w:r>
    </w:p>
    <w:p w:rsidR="00CD17C1" w:rsidRPr="00D016C7" w:rsidRDefault="00CD17C1" w:rsidP="00CD17C1">
      <w:pPr>
        <w:pStyle w:val="Prrafodelista"/>
        <w:numPr>
          <w:ilvl w:val="0"/>
          <w:numId w:val="11"/>
        </w:numPr>
        <w:jc w:val="both"/>
        <w:outlineLvl w:val="1"/>
        <w:rPr>
          <w:rFonts w:cs="Arial"/>
          <w:szCs w:val="24"/>
          <w:lang w:val="es-CO" w:eastAsia="es-CO"/>
        </w:rPr>
      </w:pPr>
      <w:r w:rsidRPr="00D016C7">
        <w:rPr>
          <w:rFonts w:cs="Arial"/>
          <w:szCs w:val="24"/>
          <w:lang w:val="es-CO" w:eastAsia="es-CO"/>
        </w:rPr>
        <w:t>Elegir Personero para el período que fije la ley y los demás funcionarios que ésta determine. </w:t>
      </w:r>
    </w:p>
    <w:p w:rsidR="00CD17C1" w:rsidRPr="00D016C7" w:rsidRDefault="00CD17C1" w:rsidP="00CD17C1">
      <w:pPr>
        <w:pStyle w:val="Prrafodelista"/>
        <w:numPr>
          <w:ilvl w:val="0"/>
          <w:numId w:val="11"/>
        </w:numPr>
        <w:jc w:val="both"/>
        <w:outlineLvl w:val="1"/>
        <w:rPr>
          <w:rFonts w:cs="Arial"/>
          <w:szCs w:val="24"/>
          <w:lang w:val="es-CO" w:eastAsia="es-CO"/>
        </w:rPr>
      </w:pPr>
      <w:r w:rsidRPr="00D016C7">
        <w:rPr>
          <w:rFonts w:cs="Arial"/>
          <w:szCs w:val="24"/>
          <w:lang w:val="es-CO" w:eastAsia="es-CO"/>
        </w:rPr>
        <w:t>Dictar las normas necesarias para el control, la preservación y defensa del patr</w:t>
      </w:r>
      <w:r w:rsidRPr="00D016C7">
        <w:rPr>
          <w:rFonts w:cs="Arial"/>
          <w:szCs w:val="24"/>
          <w:lang w:val="es-CO" w:eastAsia="es-CO"/>
        </w:rPr>
        <w:t>i</w:t>
      </w:r>
      <w:r w:rsidRPr="00D016C7">
        <w:rPr>
          <w:rFonts w:cs="Arial"/>
          <w:szCs w:val="24"/>
          <w:lang w:val="es-CO" w:eastAsia="es-CO"/>
        </w:rPr>
        <w:t>monio ecológico y cultural del municipio. </w:t>
      </w:r>
    </w:p>
    <w:p w:rsidR="00CD17C1" w:rsidRPr="00D016C7" w:rsidRDefault="00CD17C1" w:rsidP="00CD17C1">
      <w:pPr>
        <w:pStyle w:val="Prrafodelista"/>
        <w:numPr>
          <w:ilvl w:val="0"/>
          <w:numId w:val="11"/>
        </w:numPr>
        <w:jc w:val="both"/>
        <w:outlineLvl w:val="1"/>
        <w:rPr>
          <w:rFonts w:cs="Arial"/>
          <w:szCs w:val="24"/>
          <w:lang w:val="es-CO" w:eastAsia="es-CO"/>
        </w:rPr>
      </w:pPr>
      <w:r w:rsidRPr="00D016C7">
        <w:rPr>
          <w:rFonts w:cs="Arial"/>
          <w:szCs w:val="24"/>
          <w:lang w:val="es-CO" w:eastAsia="es-CO"/>
        </w:rPr>
        <w:t>Las demás que la Constitución y la ley le asignen. </w:t>
      </w:r>
    </w:p>
    <w:p w:rsidR="00CD17C1" w:rsidRPr="00D016C7" w:rsidRDefault="00CD17C1" w:rsidP="00CD17C1">
      <w:pPr>
        <w:jc w:val="both"/>
        <w:outlineLvl w:val="1"/>
        <w:rPr>
          <w:rFonts w:cs="Arial"/>
          <w:b/>
          <w:szCs w:val="24"/>
          <w:lang w:val="es-CO" w:eastAsia="es-CO"/>
        </w:rPr>
      </w:pPr>
    </w:p>
    <w:p w:rsidR="00CD17C1" w:rsidRPr="00D016C7" w:rsidRDefault="00CD17C1" w:rsidP="00CD17C1">
      <w:pPr>
        <w:jc w:val="both"/>
        <w:outlineLvl w:val="1"/>
        <w:rPr>
          <w:rFonts w:cs="Arial"/>
          <w:b/>
          <w:szCs w:val="24"/>
          <w:lang w:val="es-CO" w:eastAsia="es-CO"/>
        </w:rPr>
      </w:pPr>
      <w:r w:rsidRPr="00D016C7">
        <w:rPr>
          <w:rFonts w:cs="Arial"/>
          <w:b/>
          <w:szCs w:val="24"/>
          <w:lang w:val="es-CO" w:eastAsia="es-CO"/>
        </w:rPr>
        <w:t>5. COMPETENCIA DEL CONCEJO</w:t>
      </w:r>
    </w:p>
    <w:p w:rsidR="00CD17C1" w:rsidRPr="00D016C7" w:rsidRDefault="00CD17C1" w:rsidP="00CD17C1">
      <w:pPr>
        <w:pStyle w:val="NormalWeb"/>
        <w:spacing w:before="0" w:beforeAutospacing="0" w:after="0" w:afterAutospacing="0"/>
        <w:ind w:firstLine="360"/>
        <w:jc w:val="both"/>
        <w:rPr>
          <w:rFonts w:ascii="Arial" w:hAnsi="Arial" w:cs="Arial"/>
          <w:b/>
          <w:color w:val="auto"/>
          <w:lang w:val="es-CO"/>
        </w:rPr>
      </w:pPr>
      <w:r w:rsidRPr="00D016C7">
        <w:rPr>
          <w:rFonts w:ascii="Arial" w:hAnsi="Arial" w:cs="Arial"/>
          <w:b/>
          <w:color w:val="auto"/>
          <w:lang w:val="es-CO"/>
        </w:rPr>
        <w:t>Decreto Ley 1421 de 1993</w:t>
      </w:r>
    </w:p>
    <w:p w:rsidR="00CD17C1" w:rsidRPr="00D016C7" w:rsidRDefault="00CD17C1" w:rsidP="00CD17C1">
      <w:pPr>
        <w:ind w:firstLine="360"/>
        <w:jc w:val="both"/>
        <w:rPr>
          <w:rFonts w:cs="Arial"/>
          <w:b/>
          <w:szCs w:val="24"/>
        </w:rPr>
      </w:pPr>
      <w:r w:rsidRPr="00D016C7">
        <w:rPr>
          <w:rFonts w:cs="Arial"/>
          <w:b/>
          <w:szCs w:val="24"/>
        </w:rPr>
        <w:t>Artículo </w:t>
      </w:r>
      <w:bookmarkStart w:id="1" w:name="12"/>
      <w:r w:rsidRPr="00D016C7">
        <w:rPr>
          <w:rFonts w:cs="Arial"/>
          <w:b/>
          <w:szCs w:val="24"/>
        </w:rPr>
        <w:t> </w:t>
      </w:r>
      <w:bookmarkEnd w:id="1"/>
      <w:r w:rsidRPr="00D016C7">
        <w:rPr>
          <w:rFonts w:cs="Arial"/>
          <w:b/>
          <w:szCs w:val="24"/>
        </w:rPr>
        <w:t>12º.</w:t>
      </w:r>
      <w:r w:rsidRPr="00D016C7">
        <w:rPr>
          <w:rFonts w:cs="Arial"/>
          <w:szCs w:val="24"/>
        </w:rPr>
        <w:t> </w:t>
      </w:r>
      <w:r w:rsidRPr="00D016C7">
        <w:rPr>
          <w:rFonts w:cs="Arial"/>
          <w:b/>
          <w:szCs w:val="24"/>
        </w:rPr>
        <w:t>Atribuciones. </w:t>
      </w:r>
    </w:p>
    <w:p w:rsidR="00CD17C1" w:rsidRPr="00D016C7" w:rsidRDefault="00CD17C1" w:rsidP="00CD17C1">
      <w:pPr>
        <w:ind w:firstLine="360"/>
        <w:jc w:val="both"/>
        <w:rPr>
          <w:rFonts w:cs="Arial"/>
          <w:i/>
          <w:szCs w:val="24"/>
        </w:rPr>
      </w:pPr>
      <w:r w:rsidRPr="00D016C7">
        <w:rPr>
          <w:rFonts w:cs="Arial"/>
          <w:i/>
          <w:szCs w:val="24"/>
        </w:rPr>
        <w:t>“(…)</w:t>
      </w:r>
    </w:p>
    <w:p w:rsidR="00CD17C1" w:rsidRPr="00D016C7" w:rsidRDefault="00CD17C1" w:rsidP="00CD17C1">
      <w:pPr>
        <w:ind w:firstLine="360"/>
        <w:jc w:val="both"/>
        <w:rPr>
          <w:rFonts w:cs="Arial"/>
          <w:szCs w:val="24"/>
        </w:rPr>
      </w:pPr>
      <w:r w:rsidRPr="00D016C7">
        <w:rPr>
          <w:rFonts w:cs="Arial"/>
          <w:i/>
          <w:szCs w:val="24"/>
        </w:rPr>
        <w:t>Corresponde al Concejo Distrital, de conformidad con la Constitución y a la ley:</w:t>
      </w:r>
    </w:p>
    <w:p w:rsidR="00CD17C1" w:rsidRPr="00D016C7" w:rsidRDefault="00CD17C1" w:rsidP="00CD17C1">
      <w:pPr>
        <w:pStyle w:val="Prrafodelista"/>
        <w:numPr>
          <w:ilvl w:val="0"/>
          <w:numId w:val="8"/>
        </w:numPr>
        <w:rPr>
          <w:rFonts w:cs="Arial"/>
          <w:bCs/>
          <w:szCs w:val="24"/>
        </w:rPr>
      </w:pPr>
      <w:r w:rsidRPr="00D016C7">
        <w:rPr>
          <w:rFonts w:cs="Arial"/>
          <w:i/>
          <w:szCs w:val="24"/>
        </w:rPr>
        <w:t>Establecer, reformar o eliminar tributos, contribuciones, impuestos y sobretasas: ordenar exenciones tributarias y establecer sistemas de retención y anticipos con el fin de garantizar el efectivo recaudo de aquéllos.</w:t>
      </w:r>
    </w:p>
    <w:p w:rsidR="00CD17C1" w:rsidRPr="00D016C7" w:rsidRDefault="00CD17C1" w:rsidP="00CD17C1">
      <w:pPr>
        <w:pStyle w:val="NormalWeb"/>
        <w:spacing w:before="0" w:beforeAutospacing="0" w:after="0" w:afterAutospacing="0"/>
        <w:jc w:val="both"/>
        <w:rPr>
          <w:rFonts w:ascii="Arial" w:hAnsi="Arial" w:cs="Arial"/>
          <w:b/>
          <w:color w:val="FF0000"/>
          <w:lang w:val="es-CO"/>
        </w:rPr>
      </w:pPr>
    </w:p>
    <w:p w:rsidR="00CD17C1" w:rsidRPr="00D016C7" w:rsidRDefault="00CD17C1" w:rsidP="00CD17C1">
      <w:pPr>
        <w:pStyle w:val="NormalWeb"/>
        <w:spacing w:before="0" w:beforeAutospacing="0" w:after="0" w:afterAutospacing="0"/>
        <w:jc w:val="both"/>
        <w:rPr>
          <w:rFonts w:ascii="Arial" w:hAnsi="Arial" w:cs="Arial"/>
          <w:b/>
          <w:lang w:val="es-CO" w:eastAsia="es-CO"/>
        </w:rPr>
      </w:pPr>
      <w:r w:rsidRPr="00D016C7">
        <w:rPr>
          <w:rFonts w:ascii="Arial" w:hAnsi="Arial" w:cs="Arial"/>
          <w:b/>
          <w:lang w:val="es-CO" w:eastAsia="es-CO"/>
        </w:rPr>
        <w:t>6.</w:t>
      </w:r>
      <w:r w:rsidRPr="00D016C7">
        <w:rPr>
          <w:rFonts w:ascii="Arial" w:hAnsi="Arial" w:cs="Arial"/>
          <w:b/>
          <w:color w:val="FF0000"/>
          <w:lang w:val="es-CO"/>
        </w:rPr>
        <w:t xml:space="preserve"> </w:t>
      </w:r>
      <w:r w:rsidRPr="00D016C7">
        <w:rPr>
          <w:rFonts w:ascii="Arial" w:hAnsi="Arial" w:cs="Arial"/>
          <w:b/>
          <w:lang w:val="es-CO" w:eastAsia="es-CO"/>
        </w:rPr>
        <w:t>IMPACTO FISCAL</w:t>
      </w:r>
    </w:p>
    <w:p w:rsidR="00CD17C1" w:rsidRPr="00D016C7" w:rsidRDefault="00CD17C1" w:rsidP="00CD17C1">
      <w:pPr>
        <w:rPr>
          <w:rFonts w:cs="Arial"/>
          <w:bCs/>
          <w:color w:val="FF0000"/>
          <w:szCs w:val="24"/>
        </w:rPr>
      </w:pPr>
    </w:p>
    <w:p w:rsidR="00CD17C1" w:rsidRPr="00D016C7" w:rsidRDefault="00CD17C1" w:rsidP="00CD17C1">
      <w:pPr>
        <w:widowControl w:val="0"/>
        <w:autoSpaceDE w:val="0"/>
        <w:autoSpaceDN w:val="0"/>
        <w:adjustRightInd w:val="0"/>
        <w:jc w:val="both"/>
        <w:rPr>
          <w:rFonts w:cs="Arial"/>
          <w:iCs/>
          <w:kern w:val="1"/>
          <w:szCs w:val="24"/>
        </w:rPr>
      </w:pPr>
      <w:r w:rsidRPr="00D016C7">
        <w:rPr>
          <w:rFonts w:cs="Arial"/>
          <w:kern w:val="1"/>
          <w:szCs w:val="24"/>
        </w:rPr>
        <w:t>De conformidad con lo dispuesto en el Art. 7º de la Ley 819 de 2003, en los proyectos de acuerdo</w:t>
      </w:r>
      <w:r w:rsidRPr="00D016C7">
        <w:rPr>
          <w:rFonts w:cs="Arial"/>
          <w:szCs w:val="24"/>
        </w:rPr>
        <w:t>, que ordenen gasto o que otorgue beneficios tributarios, deberán hacerse explícito y deberán ser compatibles con el Marco Fiscal de Mediano Plazo. Para estos propósitos, deberá incluirse expresamente en la exposición de motivos y en las pone</w:t>
      </w:r>
      <w:r w:rsidRPr="00D016C7">
        <w:rPr>
          <w:rFonts w:cs="Arial"/>
          <w:szCs w:val="24"/>
        </w:rPr>
        <w:t>n</w:t>
      </w:r>
      <w:r w:rsidRPr="00D016C7">
        <w:rPr>
          <w:rFonts w:cs="Arial"/>
          <w:szCs w:val="24"/>
        </w:rPr>
        <w:t>cias de trámite respectivas los costos fiscales de la iniciativa y la fuente de ingreso ad</w:t>
      </w:r>
      <w:r w:rsidRPr="00D016C7">
        <w:rPr>
          <w:rFonts w:cs="Arial"/>
          <w:szCs w:val="24"/>
        </w:rPr>
        <w:t>i</w:t>
      </w:r>
      <w:r w:rsidRPr="00D016C7">
        <w:rPr>
          <w:rFonts w:cs="Arial"/>
          <w:szCs w:val="24"/>
        </w:rPr>
        <w:t>cional generada para el financiamiento de dicho costo.</w:t>
      </w:r>
    </w:p>
    <w:p w:rsidR="00CD17C1" w:rsidRPr="00D016C7" w:rsidRDefault="00CD17C1" w:rsidP="00CD17C1">
      <w:pPr>
        <w:widowControl w:val="0"/>
        <w:autoSpaceDE w:val="0"/>
        <w:autoSpaceDN w:val="0"/>
        <w:adjustRightInd w:val="0"/>
        <w:jc w:val="both"/>
        <w:rPr>
          <w:rFonts w:cs="Arial"/>
          <w:kern w:val="1"/>
          <w:szCs w:val="24"/>
        </w:rPr>
      </w:pPr>
    </w:p>
    <w:p w:rsidR="00CD17C1" w:rsidRPr="00D016C7" w:rsidRDefault="00CD17C1" w:rsidP="00CD17C1">
      <w:pPr>
        <w:widowControl w:val="0"/>
        <w:autoSpaceDE w:val="0"/>
        <w:autoSpaceDN w:val="0"/>
        <w:adjustRightInd w:val="0"/>
        <w:jc w:val="both"/>
        <w:rPr>
          <w:rFonts w:cs="Arial"/>
          <w:kern w:val="1"/>
          <w:szCs w:val="24"/>
        </w:rPr>
      </w:pPr>
      <w:r w:rsidRPr="00D016C7">
        <w:rPr>
          <w:rFonts w:cs="Arial"/>
          <w:kern w:val="1"/>
          <w:szCs w:val="24"/>
        </w:rPr>
        <w:t>En tal sentido, y tal como se argumentó en la parte inicial del presente proyecto, la i</w:t>
      </w:r>
      <w:r w:rsidRPr="00D016C7">
        <w:rPr>
          <w:rFonts w:cs="Arial"/>
          <w:kern w:val="1"/>
          <w:szCs w:val="24"/>
        </w:rPr>
        <w:t>n</w:t>
      </w:r>
      <w:r w:rsidRPr="00D016C7">
        <w:rPr>
          <w:rFonts w:cs="Arial"/>
          <w:kern w:val="1"/>
          <w:szCs w:val="24"/>
        </w:rPr>
        <w:t>clusión de pago por cuotas del impuesto predial que se propone en el presente proyecto de acuerdo no generará gasto adicional y resulta compatible con el marco fiscal de m</w:t>
      </w:r>
      <w:r w:rsidRPr="00D016C7">
        <w:rPr>
          <w:rFonts w:cs="Arial"/>
          <w:kern w:val="1"/>
          <w:szCs w:val="24"/>
        </w:rPr>
        <w:t>e</w:t>
      </w:r>
      <w:r w:rsidRPr="00D016C7">
        <w:rPr>
          <w:rFonts w:cs="Arial"/>
          <w:kern w:val="1"/>
          <w:szCs w:val="24"/>
        </w:rPr>
        <w:t xml:space="preserve">diano plazo, como quiera que no se afecta ni la base gravable ni la tarifa del tributo, manteniéndose las condiciones técnicas en que fue creado y aprobado.  </w:t>
      </w:r>
    </w:p>
    <w:p w:rsidR="00CD17C1" w:rsidRPr="00D016C7" w:rsidRDefault="00CD17C1" w:rsidP="00CD17C1">
      <w:pPr>
        <w:widowControl w:val="0"/>
        <w:autoSpaceDE w:val="0"/>
        <w:autoSpaceDN w:val="0"/>
        <w:adjustRightInd w:val="0"/>
        <w:jc w:val="both"/>
        <w:rPr>
          <w:rFonts w:cs="Arial"/>
          <w:kern w:val="1"/>
          <w:szCs w:val="24"/>
        </w:rPr>
      </w:pPr>
    </w:p>
    <w:p w:rsidR="00CD17C1" w:rsidRPr="00D016C7" w:rsidRDefault="00CD17C1" w:rsidP="00CD17C1">
      <w:pPr>
        <w:widowControl w:val="0"/>
        <w:autoSpaceDE w:val="0"/>
        <w:autoSpaceDN w:val="0"/>
        <w:adjustRightInd w:val="0"/>
        <w:jc w:val="both"/>
        <w:rPr>
          <w:rFonts w:cs="Arial"/>
          <w:kern w:val="1"/>
          <w:szCs w:val="24"/>
        </w:rPr>
      </w:pPr>
      <w:r w:rsidRPr="00D016C7">
        <w:rPr>
          <w:rFonts w:cs="Arial"/>
          <w:kern w:val="1"/>
          <w:szCs w:val="24"/>
        </w:rPr>
        <w:t>De igual manera, la misma ley señala que el Ministerio de Hacienda y Crédito Público, en cualquier tiempo durante el trámite legislativo, debe rendir un concepto sobre la co</w:t>
      </w:r>
      <w:r w:rsidRPr="00D016C7">
        <w:rPr>
          <w:rFonts w:cs="Arial"/>
          <w:kern w:val="1"/>
          <w:szCs w:val="24"/>
        </w:rPr>
        <w:t>n</w:t>
      </w:r>
      <w:r w:rsidRPr="00D016C7">
        <w:rPr>
          <w:rFonts w:cs="Arial"/>
          <w:kern w:val="1"/>
          <w:szCs w:val="24"/>
        </w:rPr>
        <w:t>sistencia de los mencionados costos fiscales y la fuente de ingreso adicional, de co</w:t>
      </w:r>
      <w:r w:rsidRPr="00D016C7">
        <w:rPr>
          <w:rFonts w:cs="Arial"/>
          <w:kern w:val="1"/>
          <w:szCs w:val="24"/>
        </w:rPr>
        <w:t>n</w:t>
      </w:r>
      <w:r w:rsidRPr="00D016C7">
        <w:rPr>
          <w:rFonts w:cs="Arial"/>
          <w:kern w:val="1"/>
          <w:szCs w:val="24"/>
        </w:rPr>
        <w:t>formidad con el Marco Fiscal de Mediano Plazo y aquel deberá publicarse en la Gaceta del Congreso.</w:t>
      </w:r>
    </w:p>
    <w:p w:rsidR="00CD17C1" w:rsidRPr="00D016C7" w:rsidRDefault="00CD17C1" w:rsidP="00CD17C1">
      <w:pPr>
        <w:widowControl w:val="0"/>
        <w:autoSpaceDE w:val="0"/>
        <w:autoSpaceDN w:val="0"/>
        <w:adjustRightInd w:val="0"/>
        <w:jc w:val="both"/>
        <w:rPr>
          <w:rFonts w:cs="Arial"/>
          <w:kern w:val="1"/>
          <w:szCs w:val="24"/>
        </w:rPr>
      </w:pPr>
      <w:r w:rsidRPr="00D016C7">
        <w:rPr>
          <w:rFonts w:cs="Arial"/>
          <w:kern w:val="1"/>
          <w:szCs w:val="24"/>
        </w:rPr>
        <w:t> </w:t>
      </w:r>
    </w:p>
    <w:p w:rsidR="00CD17C1" w:rsidRPr="00D016C7" w:rsidRDefault="00CD17C1" w:rsidP="00CD17C1">
      <w:pPr>
        <w:widowControl w:val="0"/>
        <w:autoSpaceDE w:val="0"/>
        <w:autoSpaceDN w:val="0"/>
        <w:adjustRightInd w:val="0"/>
        <w:jc w:val="both"/>
        <w:rPr>
          <w:rFonts w:cs="Arial"/>
          <w:kern w:val="1"/>
          <w:szCs w:val="24"/>
        </w:rPr>
      </w:pPr>
      <w:r w:rsidRPr="00D016C7">
        <w:rPr>
          <w:rFonts w:cs="Arial"/>
          <w:kern w:val="1"/>
          <w:szCs w:val="24"/>
        </w:rPr>
        <w:t>La Corte Constitucional se ha pronunciado sobre el particular, y en tal sentido ha dicho:</w:t>
      </w:r>
    </w:p>
    <w:p w:rsidR="00CD17C1" w:rsidRPr="00D016C7" w:rsidRDefault="00CD17C1" w:rsidP="00CD17C1">
      <w:pPr>
        <w:widowControl w:val="0"/>
        <w:autoSpaceDE w:val="0"/>
        <w:autoSpaceDN w:val="0"/>
        <w:adjustRightInd w:val="0"/>
        <w:jc w:val="both"/>
        <w:rPr>
          <w:rFonts w:cs="Arial"/>
          <w:kern w:val="1"/>
          <w:szCs w:val="24"/>
        </w:rPr>
      </w:pPr>
    </w:p>
    <w:p w:rsidR="00CD17C1" w:rsidRPr="00D016C7" w:rsidRDefault="00CD17C1" w:rsidP="00CD17C1">
      <w:pPr>
        <w:widowControl w:val="0"/>
        <w:autoSpaceDE w:val="0"/>
        <w:autoSpaceDN w:val="0"/>
        <w:adjustRightInd w:val="0"/>
        <w:jc w:val="both"/>
        <w:rPr>
          <w:rFonts w:cs="Arial"/>
          <w:kern w:val="1"/>
          <w:szCs w:val="24"/>
        </w:rPr>
      </w:pPr>
      <w:r w:rsidRPr="00D016C7">
        <w:rPr>
          <w:rFonts w:cs="Arial"/>
          <w:kern w:val="1"/>
          <w:szCs w:val="24"/>
        </w:rPr>
        <w:t>En la Sentencia C-502 de 2007 expresó que los mismos son instrumentos de racional</w:t>
      </w:r>
      <w:r w:rsidRPr="00D016C7">
        <w:rPr>
          <w:rFonts w:cs="Arial"/>
          <w:kern w:val="1"/>
          <w:szCs w:val="24"/>
        </w:rPr>
        <w:t>i</w:t>
      </w:r>
      <w:r w:rsidRPr="00D016C7">
        <w:rPr>
          <w:rFonts w:cs="Arial"/>
          <w:kern w:val="1"/>
          <w:szCs w:val="24"/>
        </w:rPr>
        <w:t>zación de la actividad legislativa que tienen una incidencia favorable en la aplicación de las leyes, en la implementación de las políticas públicas, en el logro de un orden en las finanzas públicas y de estabilidad macroeconómica para el país, pero no deben const</w:t>
      </w:r>
      <w:r w:rsidRPr="00D016C7">
        <w:rPr>
          <w:rFonts w:cs="Arial"/>
          <w:kern w:val="1"/>
          <w:szCs w:val="24"/>
        </w:rPr>
        <w:t>i</w:t>
      </w:r>
      <w:r w:rsidRPr="00D016C7">
        <w:rPr>
          <w:rFonts w:cs="Arial"/>
          <w:kern w:val="1"/>
          <w:szCs w:val="24"/>
        </w:rPr>
        <w:t>tuirse en medios que cercenen el ejercicio de la función legislativa por parte del Co</w:t>
      </w:r>
      <w:r w:rsidRPr="00D016C7">
        <w:rPr>
          <w:rFonts w:cs="Arial"/>
          <w:kern w:val="1"/>
          <w:szCs w:val="24"/>
        </w:rPr>
        <w:t>n</w:t>
      </w:r>
      <w:r w:rsidRPr="00D016C7">
        <w:rPr>
          <w:rFonts w:cs="Arial"/>
          <w:kern w:val="1"/>
          <w:szCs w:val="24"/>
        </w:rPr>
        <w:t>greso de la República o que confieran un poder de veto al Ministerio de Hacienda y Crédito Público en relación con el trámite y aprobación de los proyectos de ley, pues ello vulneraría la autonomía del legislador y el principio de separación de las ramas del poder público. Así mismo, señaló que por ser el citado ministerio el principal  respons</w:t>
      </w:r>
      <w:r w:rsidRPr="00D016C7">
        <w:rPr>
          <w:rFonts w:cs="Arial"/>
          <w:kern w:val="1"/>
          <w:szCs w:val="24"/>
        </w:rPr>
        <w:t>a</w:t>
      </w:r>
      <w:r w:rsidRPr="00D016C7">
        <w:rPr>
          <w:rFonts w:cs="Arial"/>
          <w:kern w:val="1"/>
          <w:szCs w:val="24"/>
        </w:rPr>
        <w:t>ble del cumplimiento de tales requisitos, por razón de sus funciones y de los recursos humanos y materiales que tiene a su disposición, su incumplimiento por parte de esa entidad no puede determinar la falta de validez del proceso legislativo o de la ley c</w:t>
      </w:r>
      <w:r w:rsidRPr="00D016C7">
        <w:rPr>
          <w:rFonts w:cs="Arial"/>
          <w:kern w:val="1"/>
          <w:szCs w:val="24"/>
        </w:rPr>
        <w:t>o</w:t>
      </w:r>
      <w:r w:rsidRPr="00D016C7">
        <w:rPr>
          <w:rFonts w:cs="Arial"/>
          <w:kern w:val="1"/>
          <w:szCs w:val="24"/>
        </w:rPr>
        <w:t>rrespondiente. Al respecto expuso:</w:t>
      </w:r>
    </w:p>
    <w:p w:rsidR="00CD17C1" w:rsidRPr="00D016C7" w:rsidRDefault="00CD17C1" w:rsidP="00CD17C1">
      <w:pPr>
        <w:widowControl w:val="0"/>
        <w:autoSpaceDE w:val="0"/>
        <w:autoSpaceDN w:val="0"/>
        <w:adjustRightInd w:val="0"/>
        <w:jc w:val="both"/>
        <w:rPr>
          <w:rFonts w:cs="Arial"/>
          <w:kern w:val="1"/>
          <w:szCs w:val="24"/>
        </w:rPr>
      </w:pPr>
    </w:p>
    <w:p w:rsidR="00CD17C1" w:rsidRPr="00D016C7" w:rsidRDefault="00CD17C1" w:rsidP="00CD17C1">
      <w:pPr>
        <w:widowControl w:val="0"/>
        <w:autoSpaceDE w:val="0"/>
        <w:autoSpaceDN w:val="0"/>
        <w:adjustRightInd w:val="0"/>
        <w:jc w:val="both"/>
        <w:rPr>
          <w:rFonts w:cs="Arial"/>
          <w:kern w:val="1"/>
          <w:szCs w:val="24"/>
        </w:rPr>
      </w:pPr>
      <w:r w:rsidRPr="00D016C7">
        <w:rPr>
          <w:rFonts w:cs="Arial"/>
          <w:kern w:val="1"/>
          <w:szCs w:val="24"/>
        </w:rPr>
        <w:t> </w:t>
      </w:r>
      <w:r w:rsidRPr="00D016C7">
        <w:rPr>
          <w:rFonts w:cs="Arial"/>
          <w:i/>
          <w:iCs/>
          <w:kern w:val="1"/>
          <w:szCs w:val="24"/>
        </w:rPr>
        <w:t>36. Por todo lo anterior, la Corte considera que los primeros tres incisos del art. 7° de la Ley 819 de 2003 deben entenderse como parámetros de racionalidad de la actividad legislativa, y como una carga que le incumbe inicialmente al Ministerio de Hacienda, una vez que el Congreso ha valorado, con la información y las herramientas que tiene a su alcance, las incidencias fiscales de un determinado proyecto de ley. Esto significa que ellos constituyen instrumentos para mejorar la labor legislativa.</w:t>
      </w:r>
    </w:p>
    <w:p w:rsidR="00CD17C1" w:rsidRPr="00D016C7" w:rsidRDefault="00CD17C1" w:rsidP="00CD17C1">
      <w:pPr>
        <w:widowControl w:val="0"/>
        <w:autoSpaceDE w:val="0"/>
        <w:autoSpaceDN w:val="0"/>
        <w:adjustRightInd w:val="0"/>
        <w:jc w:val="both"/>
        <w:rPr>
          <w:rFonts w:cs="Arial"/>
          <w:kern w:val="1"/>
          <w:szCs w:val="24"/>
        </w:rPr>
      </w:pPr>
      <w:r w:rsidRPr="00D016C7">
        <w:rPr>
          <w:rFonts w:cs="Arial"/>
          <w:i/>
          <w:iCs/>
          <w:kern w:val="1"/>
          <w:szCs w:val="24"/>
        </w:rPr>
        <w:t> </w:t>
      </w:r>
    </w:p>
    <w:p w:rsidR="00CD17C1" w:rsidRPr="00D016C7" w:rsidRDefault="00CD17C1" w:rsidP="00CD17C1">
      <w:pPr>
        <w:widowControl w:val="0"/>
        <w:autoSpaceDE w:val="0"/>
        <w:autoSpaceDN w:val="0"/>
        <w:adjustRightInd w:val="0"/>
        <w:jc w:val="both"/>
        <w:rPr>
          <w:rFonts w:cs="Arial"/>
          <w:i/>
          <w:iCs/>
          <w:kern w:val="1"/>
          <w:szCs w:val="24"/>
        </w:rPr>
      </w:pPr>
      <w:r w:rsidRPr="00D016C7">
        <w:rPr>
          <w:rFonts w:cs="Arial"/>
          <w:i/>
          <w:iCs/>
          <w:kern w:val="1"/>
          <w:szCs w:val="24"/>
        </w:rPr>
        <w:t>Es decir, el mencionado artículo debe interpretarse en el sentido de que su fin es obt</w:t>
      </w:r>
      <w:r w:rsidRPr="00D016C7">
        <w:rPr>
          <w:rFonts w:cs="Arial"/>
          <w:i/>
          <w:iCs/>
          <w:kern w:val="1"/>
          <w:szCs w:val="24"/>
        </w:rPr>
        <w:t>e</w:t>
      </w:r>
      <w:r w:rsidRPr="00D016C7">
        <w:rPr>
          <w:rFonts w:cs="Arial"/>
          <w:i/>
          <w:iCs/>
          <w:kern w:val="1"/>
          <w:szCs w:val="24"/>
        </w:rPr>
        <w:t>ner que las leyes que se dicten tengan en cuenta las realidades macroeconómicas, pero sin crear barreras insalvables en el ejercicio de la función legislativa ni crear un poder de veto legislativo en cabeza del Ministro de Hacienda. Y en ese proceso de racional</w:t>
      </w:r>
      <w:r w:rsidRPr="00D016C7">
        <w:rPr>
          <w:rFonts w:cs="Arial"/>
          <w:i/>
          <w:iCs/>
          <w:kern w:val="1"/>
          <w:szCs w:val="24"/>
        </w:rPr>
        <w:t>i</w:t>
      </w:r>
      <w:r w:rsidRPr="00D016C7">
        <w:rPr>
          <w:rFonts w:cs="Arial"/>
          <w:i/>
          <w:iCs/>
          <w:kern w:val="1"/>
          <w:szCs w:val="24"/>
        </w:rPr>
        <w:t>dad legislativa la carga principal reposa en el Ministerio de Hacienda, que es el que cuenta con los datos, los equipos de funcionarios y la experticia en materia económica. Por lo tanto, en el caso de que los congresistas tramiten un proyecto incorporando est</w:t>
      </w:r>
      <w:r w:rsidRPr="00D016C7">
        <w:rPr>
          <w:rFonts w:cs="Arial"/>
          <w:i/>
          <w:iCs/>
          <w:kern w:val="1"/>
          <w:szCs w:val="24"/>
        </w:rPr>
        <w:t>i</w:t>
      </w:r>
      <w:r w:rsidRPr="00D016C7">
        <w:rPr>
          <w:rFonts w:cs="Arial"/>
          <w:i/>
          <w:iCs/>
          <w:kern w:val="1"/>
          <w:szCs w:val="24"/>
        </w:rPr>
        <w:t>mativos erróneos sobre el impacto fiscal, sobre la manera de atender esos nuevos ga</w:t>
      </w:r>
      <w:r w:rsidRPr="00D016C7">
        <w:rPr>
          <w:rFonts w:cs="Arial"/>
          <w:i/>
          <w:iCs/>
          <w:kern w:val="1"/>
          <w:szCs w:val="24"/>
        </w:rPr>
        <w:t>s</w:t>
      </w:r>
      <w:r w:rsidRPr="00D016C7">
        <w:rPr>
          <w:rFonts w:cs="Arial"/>
          <w:i/>
          <w:iCs/>
          <w:kern w:val="1"/>
          <w:szCs w:val="24"/>
        </w:rPr>
        <w:t xml:space="preserve">tos o sobre la compatibilidad del proyecto con el Marco Fiscal </w:t>
      </w:r>
    </w:p>
    <w:p w:rsidR="00CD17C1" w:rsidRPr="00D016C7" w:rsidRDefault="00CD17C1" w:rsidP="00CD17C1">
      <w:pPr>
        <w:widowControl w:val="0"/>
        <w:autoSpaceDE w:val="0"/>
        <w:autoSpaceDN w:val="0"/>
        <w:adjustRightInd w:val="0"/>
        <w:jc w:val="both"/>
        <w:rPr>
          <w:rFonts w:cs="Arial"/>
          <w:i/>
          <w:iCs/>
          <w:kern w:val="1"/>
          <w:szCs w:val="24"/>
        </w:rPr>
      </w:pPr>
    </w:p>
    <w:p w:rsidR="00CD17C1" w:rsidRPr="00D016C7" w:rsidRDefault="00CD17C1" w:rsidP="00CD17C1">
      <w:pPr>
        <w:widowControl w:val="0"/>
        <w:autoSpaceDE w:val="0"/>
        <w:autoSpaceDN w:val="0"/>
        <w:adjustRightInd w:val="0"/>
        <w:jc w:val="both"/>
        <w:rPr>
          <w:rFonts w:cs="Arial"/>
          <w:kern w:val="1"/>
          <w:szCs w:val="24"/>
        </w:rPr>
      </w:pPr>
      <w:proofErr w:type="gramStart"/>
      <w:r w:rsidRPr="00D016C7">
        <w:rPr>
          <w:rFonts w:cs="Arial"/>
          <w:i/>
          <w:iCs/>
          <w:kern w:val="1"/>
          <w:szCs w:val="24"/>
        </w:rPr>
        <w:t>de</w:t>
      </w:r>
      <w:proofErr w:type="gramEnd"/>
      <w:r w:rsidRPr="00D016C7">
        <w:rPr>
          <w:rFonts w:cs="Arial"/>
          <w:i/>
          <w:iCs/>
          <w:kern w:val="1"/>
          <w:szCs w:val="24"/>
        </w:rPr>
        <w:t xml:space="preserve"> Mediano Plazo, le corresponde al Ministro de Hacienda intervenir en el proceso l</w:t>
      </w:r>
      <w:r w:rsidRPr="00D016C7">
        <w:rPr>
          <w:rFonts w:cs="Arial"/>
          <w:i/>
          <w:iCs/>
          <w:kern w:val="1"/>
          <w:szCs w:val="24"/>
        </w:rPr>
        <w:t>e</w:t>
      </w:r>
      <w:r w:rsidRPr="00D016C7">
        <w:rPr>
          <w:rFonts w:cs="Arial"/>
          <w:i/>
          <w:iCs/>
          <w:kern w:val="1"/>
          <w:szCs w:val="24"/>
        </w:rPr>
        <w:t>gislativo para ilustrar al Congreso acerca de las consecuencias económicas del proye</w:t>
      </w:r>
      <w:r w:rsidRPr="00D016C7">
        <w:rPr>
          <w:rFonts w:cs="Arial"/>
          <w:i/>
          <w:iCs/>
          <w:kern w:val="1"/>
          <w:szCs w:val="24"/>
        </w:rPr>
        <w:t>c</w:t>
      </w:r>
      <w:r w:rsidRPr="00D016C7">
        <w:rPr>
          <w:rFonts w:cs="Arial"/>
          <w:i/>
          <w:iCs/>
          <w:kern w:val="1"/>
          <w:szCs w:val="24"/>
        </w:rPr>
        <w:t>to. Y el Congreso habrá de recibir y valorar el concepto emitido por el Ministerio. No obstante, la carga de demostrar y convencer a los congresistas acerca de la incompat</w:t>
      </w:r>
      <w:r w:rsidRPr="00D016C7">
        <w:rPr>
          <w:rFonts w:cs="Arial"/>
          <w:i/>
          <w:iCs/>
          <w:kern w:val="1"/>
          <w:szCs w:val="24"/>
        </w:rPr>
        <w:t>i</w:t>
      </w:r>
      <w:r w:rsidRPr="00D016C7">
        <w:rPr>
          <w:rFonts w:cs="Arial"/>
          <w:i/>
          <w:iCs/>
          <w:kern w:val="1"/>
          <w:szCs w:val="24"/>
        </w:rPr>
        <w:t>bilidad de cierto proyecto con el Marco Fiscal de Mediano Plazo recae sobre el Ministro de Hacienda.</w:t>
      </w:r>
    </w:p>
    <w:p w:rsidR="00CD17C1" w:rsidRPr="00D016C7" w:rsidRDefault="00CD17C1" w:rsidP="00CD17C1">
      <w:pPr>
        <w:widowControl w:val="0"/>
        <w:autoSpaceDE w:val="0"/>
        <w:autoSpaceDN w:val="0"/>
        <w:adjustRightInd w:val="0"/>
        <w:jc w:val="both"/>
        <w:rPr>
          <w:rFonts w:cs="Arial"/>
          <w:kern w:val="1"/>
          <w:szCs w:val="24"/>
        </w:rPr>
      </w:pPr>
      <w:r w:rsidRPr="00D016C7">
        <w:rPr>
          <w:rFonts w:cs="Arial"/>
          <w:i/>
          <w:iCs/>
          <w:kern w:val="1"/>
          <w:szCs w:val="24"/>
        </w:rPr>
        <w:t> </w:t>
      </w:r>
    </w:p>
    <w:p w:rsidR="00CD17C1" w:rsidRPr="00D016C7" w:rsidRDefault="00CD17C1" w:rsidP="00CD17C1">
      <w:pPr>
        <w:widowControl w:val="0"/>
        <w:autoSpaceDE w:val="0"/>
        <w:autoSpaceDN w:val="0"/>
        <w:adjustRightInd w:val="0"/>
        <w:jc w:val="both"/>
        <w:rPr>
          <w:rFonts w:cs="Arial"/>
          <w:kern w:val="1"/>
          <w:szCs w:val="24"/>
        </w:rPr>
      </w:pPr>
      <w:r w:rsidRPr="00D016C7">
        <w:rPr>
          <w:rFonts w:cs="Arial"/>
          <w:i/>
          <w:iCs/>
          <w:kern w:val="1"/>
          <w:szCs w:val="24"/>
        </w:rPr>
        <w:t>Por otra parte, es preciso reiterar que si el Ministerio de Hacienda  no participa en el curso del proyecto durante su formación en el Congreso de la República, mal puede ello significar que el proceso legislativo se encuentra viciado por no haber tenido en cuenta las condiciones establecidas en el art. 7° de la Ley 819 de 2003. Puesto que la carga principal en la presentación de las consecuencias fiscales de los proyectos reside en el Ministerio de Hacienda, la omisión del Ministerio en informar a los congresistas acerca de los problemas que presenta el proyecto no afecta la validez del proceso legislativo ni vicia la ley correspondiente”.</w:t>
      </w:r>
    </w:p>
    <w:p w:rsidR="00CD17C1" w:rsidRDefault="00CD17C1" w:rsidP="00CD17C1">
      <w:pPr>
        <w:rPr>
          <w:rFonts w:cs="Arial"/>
          <w:bCs/>
          <w:szCs w:val="24"/>
        </w:rPr>
      </w:pPr>
    </w:p>
    <w:p w:rsidR="00B94C4E" w:rsidRPr="00D016C7" w:rsidRDefault="00B94C4E" w:rsidP="00B94C4E">
      <w:pPr>
        <w:jc w:val="both"/>
        <w:rPr>
          <w:rFonts w:cs="Arial"/>
          <w:szCs w:val="24"/>
          <w:lang w:val="es-CO"/>
        </w:rPr>
      </w:pPr>
      <w:r w:rsidRPr="00D016C7">
        <w:rPr>
          <w:rFonts w:cs="Arial"/>
          <w:szCs w:val="24"/>
          <w:lang w:val="es-CO"/>
        </w:rPr>
        <w:t>Cordialmente,</w:t>
      </w:r>
    </w:p>
    <w:p w:rsidR="00B94C4E" w:rsidRPr="00D016C7" w:rsidRDefault="00B94C4E" w:rsidP="00B94C4E">
      <w:pPr>
        <w:jc w:val="both"/>
        <w:rPr>
          <w:rFonts w:cs="Arial"/>
          <w:szCs w:val="24"/>
        </w:rPr>
      </w:pPr>
    </w:p>
    <w:p w:rsidR="00B94C4E" w:rsidRPr="00D016C7" w:rsidRDefault="00B94C4E" w:rsidP="00B94C4E">
      <w:pPr>
        <w:pStyle w:val="NormalWeb"/>
        <w:spacing w:before="0" w:beforeAutospacing="0" w:after="0" w:afterAutospacing="0"/>
        <w:jc w:val="both"/>
        <w:rPr>
          <w:rFonts w:ascii="Arial" w:hAnsi="Arial" w:cs="Arial"/>
        </w:rPr>
      </w:pPr>
    </w:p>
    <w:p w:rsidR="00B94C4E" w:rsidRPr="00D016C7" w:rsidRDefault="00B94C4E" w:rsidP="00B94C4E">
      <w:pPr>
        <w:pStyle w:val="NormalWeb"/>
        <w:spacing w:before="0" w:beforeAutospacing="0" w:after="0" w:afterAutospacing="0"/>
        <w:jc w:val="both"/>
        <w:rPr>
          <w:rFonts w:ascii="Arial" w:hAnsi="Arial" w:cs="Arial"/>
        </w:rPr>
      </w:pPr>
    </w:p>
    <w:p w:rsidR="00B94C4E" w:rsidRPr="00D016C7" w:rsidRDefault="00B94C4E" w:rsidP="00B94C4E">
      <w:pPr>
        <w:pStyle w:val="NormalWeb"/>
        <w:spacing w:before="0" w:beforeAutospacing="0" w:after="0" w:afterAutospacing="0"/>
        <w:jc w:val="both"/>
        <w:rPr>
          <w:rFonts w:ascii="Arial" w:hAnsi="Arial" w:cs="Arial"/>
        </w:rPr>
      </w:pPr>
    </w:p>
    <w:p w:rsidR="00B94C4E" w:rsidRPr="00D016C7" w:rsidRDefault="00B94C4E" w:rsidP="00B94C4E">
      <w:pPr>
        <w:pStyle w:val="NormalWeb"/>
        <w:spacing w:before="0" w:beforeAutospacing="0" w:after="0" w:afterAutospacing="0"/>
        <w:jc w:val="both"/>
        <w:rPr>
          <w:rFonts w:ascii="Arial" w:hAnsi="Arial" w:cs="Arial"/>
        </w:rPr>
      </w:pPr>
    </w:p>
    <w:p w:rsidR="00B94C4E" w:rsidRPr="00D016C7" w:rsidRDefault="00B94C4E" w:rsidP="00B94C4E">
      <w:pPr>
        <w:pStyle w:val="NormalWeb"/>
        <w:tabs>
          <w:tab w:val="left" w:pos="5529"/>
        </w:tabs>
        <w:spacing w:before="0" w:beforeAutospacing="0" w:after="0" w:afterAutospacing="0"/>
        <w:jc w:val="both"/>
        <w:rPr>
          <w:rFonts w:ascii="Arial" w:hAnsi="Arial" w:cs="Arial"/>
        </w:rPr>
      </w:pPr>
      <w:r w:rsidRPr="00D016C7">
        <w:rPr>
          <w:rFonts w:ascii="Arial" w:hAnsi="Arial" w:cs="Arial"/>
        </w:rPr>
        <w:t>H.C. HORACIO JOSÉ SERPA MONCADA                   H.C. LUZ MARINA GORDILLO</w:t>
      </w:r>
    </w:p>
    <w:p w:rsidR="00B94C4E" w:rsidRPr="00D016C7" w:rsidRDefault="00B94C4E" w:rsidP="00B94C4E">
      <w:pPr>
        <w:pStyle w:val="NormalWeb"/>
        <w:spacing w:before="0" w:beforeAutospacing="0" w:after="0" w:afterAutospacing="0"/>
        <w:jc w:val="both"/>
        <w:rPr>
          <w:rFonts w:ascii="Arial" w:hAnsi="Arial" w:cs="Arial"/>
        </w:rPr>
      </w:pPr>
      <w:r w:rsidRPr="00D016C7">
        <w:rPr>
          <w:rFonts w:ascii="Arial" w:hAnsi="Arial" w:cs="Arial"/>
        </w:rPr>
        <w:t>Partido Liberal Co</w:t>
      </w:r>
      <w:r>
        <w:rPr>
          <w:rFonts w:ascii="Arial" w:hAnsi="Arial" w:cs="Arial"/>
        </w:rPr>
        <w:t>lombiano</w:t>
      </w:r>
      <w:r>
        <w:rPr>
          <w:rFonts w:ascii="Arial" w:hAnsi="Arial" w:cs="Arial"/>
        </w:rPr>
        <w:tab/>
      </w:r>
      <w:r>
        <w:rPr>
          <w:rFonts w:ascii="Arial" w:hAnsi="Arial" w:cs="Arial"/>
        </w:rPr>
        <w:tab/>
      </w:r>
      <w:r>
        <w:rPr>
          <w:rFonts w:ascii="Arial" w:hAnsi="Arial" w:cs="Arial"/>
        </w:rPr>
        <w:tab/>
        <w:t xml:space="preserve">             </w:t>
      </w:r>
      <w:r w:rsidRPr="00D016C7">
        <w:rPr>
          <w:rFonts w:ascii="Arial" w:hAnsi="Arial" w:cs="Arial"/>
        </w:rPr>
        <w:t>Partido Liberal Colombiano</w:t>
      </w:r>
      <w:r w:rsidRPr="00D016C7">
        <w:rPr>
          <w:rFonts w:ascii="Arial" w:hAnsi="Arial" w:cs="Arial"/>
        </w:rPr>
        <w:tab/>
      </w:r>
    </w:p>
    <w:p w:rsidR="00B94C4E" w:rsidRPr="00D016C7" w:rsidRDefault="00B94C4E" w:rsidP="00B94C4E">
      <w:pPr>
        <w:jc w:val="both"/>
        <w:rPr>
          <w:rFonts w:cs="Arial"/>
          <w:szCs w:val="24"/>
        </w:rPr>
      </w:pPr>
      <w:r w:rsidRPr="00D016C7">
        <w:rPr>
          <w:rFonts w:cs="Arial"/>
          <w:szCs w:val="24"/>
        </w:rPr>
        <w:tab/>
      </w:r>
      <w:r w:rsidRPr="00D016C7">
        <w:rPr>
          <w:rFonts w:cs="Arial"/>
          <w:szCs w:val="24"/>
        </w:rPr>
        <w:tab/>
      </w:r>
      <w:r w:rsidRPr="00D016C7">
        <w:rPr>
          <w:rFonts w:cs="Arial"/>
          <w:szCs w:val="24"/>
        </w:rPr>
        <w:tab/>
      </w:r>
      <w:r w:rsidRPr="00D016C7">
        <w:rPr>
          <w:rFonts w:cs="Arial"/>
          <w:szCs w:val="24"/>
        </w:rPr>
        <w:tab/>
      </w:r>
      <w:r w:rsidRPr="00D016C7">
        <w:rPr>
          <w:rFonts w:cs="Arial"/>
          <w:szCs w:val="24"/>
        </w:rPr>
        <w:tab/>
      </w:r>
      <w:r w:rsidRPr="00D016C7">
        <w:rPr>
          <w:rFonts w:cs="Arial"/>
          <w:szCs w:val="24"/>
        </w:rPr>
        <w:tab/>
      </w:r>
      <w:r w:rsidRPr="00D016C7">
        <w:rPr>
          <w:rFonts w:cs="Arial"/>
          <w:szCs w:val="24"/>
        </w:rPr>
        <w:tab/>
      </w:r>
    </w:p>
    <w:p w:rsidR="00B94C4E" w:rsidRPr="00D016C7" w:rsidRDefault="00B94C4E" w:rsidP="00B94C4E">
      <w:pPr>
        <w:rPr>
          <w:rFonts w:cs="Arial"/>
          <w:szCs w:val="24"/>
        </w:rPr>
      </w:pPr>
    </w:p>
    <w:p w:rsidR="00B94C4E" w:rsidRPr="00D016C7" w:rsidRDefault="00B94C4E" w:rsidP="00B94C4E">
      <w:pPr>
        <w:rPr>
          <w:rFonts w:cs="Arial"/>
          <w:szCs w:val="24"/>
        </w:rPr>
      </w:pPr>
    </w:p>
    <w:p w:rsidR="00B94C4E" w:rsidRPr="00D016C7" w:rsidRDefault="00B94C4E" w:rsidP="00B94C4E">
      <w:pPr>
        <w:rPr>
          <w:rFonts w:cs="Arial"/>
          <w:szCs w:val="24"/>
        </w:rPr>
      </w:pPr>
    </w:p>
    <w:p w:rsidR="00B94C4E" w:rsidRPr="00D016C7" w:rsidRDefault="00B94C4E" w:rsidP="00B94C4E">
      <w:pPr>
        <w:rPr>
          <w:rFonts w:cs="Arial"/>
          <w:szCs w:val="24"/>
        </w:rPr>
      </w:pPr>
    </w:p>
    <w:p w:rsidR="00B94C4E" w:rsidRPr="00D016C7" w:rsidRDefault="00B94C4E" w:rsidP="00B94C4E">
      <w:pPr>
        <w:tabs>
          <w:tab w:val="left" w:pos="5529"/>
        </w:tabs>
        <w:rPr>
          <w:rFonts w:cs="Arial"/>
          <w:szCs w:val="24"/>
        </w:rPr>
      </w:pPr>
      <w:r w:rsidRPr="00D016C7">
        <w:rPr>
          <w:rFonts w:cs="Arial"/>
          <w:szCs w:val="24"/>
        </w:rPr>
        <w:t>H.C. ARMANDO GUTIÉRREZ GONZÁLEZ                   H.C. GERMAN GARCÍA MAYA</w:t>
      </w:r>
    </w:p>
    <w:p w:rsidR="00B94C4E" w:rsidRPr="00D016C7" w:rsidRDefault="00B94C4E" w:rsidP="00B94C4E">
      <w:pPr>
        <w:rPr>
          <w:rFonts w:cs="Arial"/>
          <w:szCs w:val="24"/>
        </w:rPr>
      </w:pPr>
      <w:r w:rsidRPr="00D016C7">
        <w:rPr>
          <w:rFonts w:cs="Arial"/>
          <w:szCs w:val="24"/>
        </w:rPr>
        <w:t>Partido Liberal Colombiano</w:t>
      </w:r>
      <w:r w:rsidRPr="00D016C7">
        <w:rPr>
          <w:rFonts w:cs="Arial"/>
          <w:szCs w:val="24"/>
        </w:rPr>
        <w:tab/>
      </w:r>
      <w:r w:rsidRPr="00D016C7">
        <w:rPr>
          <w:rFonts w:cs="Arial"/>
          <w:szCs w:val="24"/>
        </w:rPr>
        <w:tab/>
        <w:t xml:space="preserve"> </w:t>
      </w:r>
      <w:r>
        <w:rPr>
          <w:rFonts w:cs="Arial"/>
          <w:szCs w:val="24"/>
        </w:rPr>
        <w:t xml:space="preserve">                       </w:t>
      </w:r>
      <w:r w:rsidRPr="00D016C7">
        <w:rPr>
          <w:rFonts w:cs="Arial"/>
          <w:szCs w:val="24"/>
        </w:rPr>
        <w:t>Partido Liberal Colombiano</w:t>
      </w:r>
    </w:p>
    <w:p w:rsidR="00B94C4E" w:rsidRPr="00D016C7" w:rsidRDefault="00B94C4E" w:rsidP="00B94C4E">
      <w:pPr>
        <w:rPr>
          <w:rFonts w:cs="Arial"/>
          <w:szCs w:val="24"/>
        </w:rPr>
      </w:pPr>
    </w:p>
    <w:p w:rsidR="00B94C4E" w:rsidRPr="00D016C7" w:rsidRDefault="00B94C4E" w:rsidP="00B94C4E">
      <w:pPr>
        <w:rPr>
          <w:rFonts w:cs="Arial"/>
          <w:szCs w:val="24"/>
        </w:rPr>
      </w:pPr>
    </w:p>
    <w:p w:rsidR="00B94C4E" w:rsidRPr="00D016C7" w:rsidRDefault="00B94C4E" w:rsidP="00B94C4E">
      <w:pPr>
        <w:rPr>
          <w:rFonts w:cs="Arial"/>
          <w:szCs w:val="24"/>
        </w:rPr>
      </w:pPr>
    </w:p>
    <w:p w:rsidR="00B94C4E" w:rsidRPr="00D016C7" w:rsidRDefault="00B94C4E" w:rsidP="00B94C4E">
      <w:pPr>
        <w:rPr>
          <w:rFonts w:cs="Arial"/>
          <w:szCs w:val="24"/>
        </w:rPr>
      </w:pPr>
    </w:p>
    <w:p w:rsidR="00B94C4E" w:rsidRPr="00D016C7" w:rsidRDefault="00B94C4E" w:rsidP="00B94C4E">
      <w:pPr>
        <w:rPr>
          <w:rFonts w:cs="Arial"/>
          <w:szCs w:val="24"/>
        </w:rPr>
      </w:pPr>
    </w:p>
    <w:p w:rsidR="00B94C4E" w:rsidRPr="00D016C7" w:rsidRDefault="00B94C4E" w:rsidP="00B94C4E">
      <w:pPr>
        <w:rPr>
          <w:rFonts w:cs="Arial"/>
          <w:szCs w:val="24"/>
        </w:rPr>
      </w:pPr>
      <w:r w:rsidRPr="00D016C7">
        <w:rPr>
          <w:rFonts w:cs="Arial"/>
          <w:szCs w:val="24"/>
        </w:rPr>
        <w:t xml:space="preserve">H.C. JORGE DURÁN SILVA </w:t>
      </w:r>
    </w:p>
    <w:p w:rsidR="00B94C4E" w:rsidRPr="00D016C7" w:rsidRDefault="00B94C4E" w:rsidP="00B94C4E">
      <w:pPr>
        <w:rPr>
          <w:rFonts w:cs="Arial"/>
          <w:szCs w:val="24"/>
        </w:rPr>
      </w:pPr>
      <w:r w:rsidRPr="00D016C7">
        <w:rPr>
          <w:rFonts w:cs="Arial"/>
          <w:szCs w:val="24"/>
        </w:rPr>
        <w:t>Partido Liberal Colombiano</w:t>
      </w:r>
    </w:p>
    <w:p w:rsidR="00B94C4E" w:rsidRPr="00D016C7" w:rsidRDefault="00B94C4E" w:rsidP="00B94C4E">
      <w:pPr>
        <w:rPr>
          <w:rFonts w:cs="Arial"/>
          <w:bCs/>
          <w:szCs w:val="24"/>
        </w:rPr>
      </w:pPr>
    </w:p>
    <w:p w:rsidR="00B94C4E" w:rsidRPr="00D016C7" w:rsidRDefault="00B94C4E" w:rsidP="00B94C4E">
      <w:pPr>
        <w:rPr>
          <w:rFonts w:cs="Arial"/>
          <w:bCs/>
          <w:szCs w:val="24"/>
        </w:rPr>
      </w:pPr>
    </w:p>
    <w:p w:rsidR="0083163E" w:rsidRDefault="0083163E" w:rsidP="00CD17C1">
      <w:pPr>
        <w:rPr>
          <w:rFonts w:cs="Arial"/>
          <w:bCs/>
          <w:szCs w:val="24"/>
        </w:rPr>
      </w:pPr>
    </w:p>
    <w:p w:rsidR="0083163E" w:rsidRDefault="0083163E" w:rsidP="00CD17C1">
      <w:pPr>
        <w:rPr>
          <w:rFonts w:cs="Arial"/>
          <w:bCs/>
          <w:szCs w:val="24"/>
        </w:rPr>
      </w:pPr>
    </w:p>
    <w:p w:rsidR="0083163E" w:rsidRDefault="0083163E" w:rsidP="00CD17C1">
      <w:pPr>
        <w:rPr>
          <w:rFonts w:cs="Arial"/>
          <w:bCs/>
          <w:szCs w:val="24"/>
        </w:rPr>
      </w:pPr>
    </w:p>
    <w:p w:rsidR="0083163E" w:rsidRDefault="0083163E" w:rsidP="00CD17C1">
      <w:pPr>
        <w:rPr>
          <w:rFonts w:cs="Arial"/>
          <w:bCs/>
          <w:szCs w:val="24"/>
        </w:rPr>
      </w:pPr>
    </w:p>
    <w:p w:rsidR="0083163E" w:rsidRDefault="0083163E" w:rsidP="00CD17C1">
      <w:pPr>
        <w:rPr>
          <w:rFonts w:cs="Arial"/>
          <w:bCs/>
          <w:szCs w:val="24"/>
        </w:rPr>
      </w:pPr>
    </w:p>
    <w:p w:rsidR="0083163E" w:rsidRDefault="0083163E" w:rsidP="00CD17C1">
      <w:pPr>
        <w:rPr>
          <w:rFonts w:cs="Arial"/>
          <w:bCs/>
          <w:szCs w:val="24"/>
        </w:rPr>
      </w:pPr>
    </w:p>
    <w:p w:rsidR="00994D50" w:rsidRDefault="00994D50" w:rsidP="00CD17C1">
      <w:pPr>
        <w:rPr>
          <w:rFonts w:cs="Arial"/>
          <w:bCs/>
          <w:szCs w:val="24"/>
        </w:rPr>
      </w:pPr>
    </w:p>
    <w:p w:rsidR="00994D50" w:rsidRDefault="00994D50" w:rsidP="00CD17C1">
      <w:pPr>
        <w:rPr>
          <w:rFonts w:cs="Arial"/>
          <w:bCs/>
          <w:szCs w:val="24"/>
        </w:rPr>
      </w:pPr>
    </w:p>
    <w:p w:rsidR="00B94C4E" w:rsidRDefault="00B94C4E" w:rsidP="00CD17C1">
      <w:pPr>
        <w:rPr>
          <w:rFonts w:cs="Arial"/>
          <w:bCs/>
          <w:szCs w:val="24"/>
        </w:rPr>
      </w:pPr>
    </w:p>
    <w:p w:rsidR="00B94C4E" w:rsidRDefault="00B94C4E" w:rsidP="00CD17C1">
      <w:pPr>
        <w:rPr>
          <w:rFonts w:cs="Arial"/>
          <w:bCs/>
          <w:szCs w:val="24"/>
        </w:rPr>
      </w:pPr>
    </w:p>
    <w:p w:rsidR="00B94C4E" w:rsidRDefault="00B94C4E" w:rsidP="00CD17C1">
      <w:pPr>
        <w:rPr>
          <w:rFonts w:cs="Arial"/>
          <w:bCs/>
          <w:szCs w:val="24"/>
        </w:rPr>
      </w:pPr>
    </w:p>
    <w:p w:rsidR="00994D50" w:rsidRDefault="00994D50" w:rsidP="00CD17C1">
      <w:pPr>
        <w:rPr>
          <w:rFonts w:cs="Arial"/>
          <w:bCs/>
          <w:szCs w:val="24"/>
        </w:rPr>
      </w:pPr>
    </w:p>
    <w:p w:rsidR="0083163E" w:rsidRPr="00D016C7" w:rsidRDefault="0083163E" w:rsidP="00CD17C1">
      <w:pPr>
        <w:rPr>
          <w:rFonts w:cs="Arial"/>
          <w:bCs/>
          <w:szCs w:val="24"/>
        </w:rPr>
      </w:pPr>
    </w:p>
    <w:p w:rsidR="00CD17C1" w:rsidRPr="00D016C7" w:rsidRDefault="00CD17C1" w:rsidP="00CD17C1">
      <w:pPr>
        <w:rPr>
          <w:rFonts w:cs="Arial"/>
          <w:szCs w:val="24"/>
        </w:rPr>
      </w:pPr>
    </w:p>
    <w:p w:rsidR="00CD17C1" w:rsidRPr="00994D50" w:rsidRDefault="00CD17C1" w:rsidP="00994D50">
      <w:pPr>
        <w:rPr>
          <w:rFonts w:cs="Arial"/>
          <w:szCs w:val="24"/>
        </w:rPr>
      </w:pPr>
      <w:r w:rsidRPr="00D016C7">
        <w:rPr>
          <w:rFonts w:cs="Arial"/>
          <w:szCs w:val="24"/>
        </w:rPr>
        <w:t xml:space="preserve">                        </w:t>
      </w:r>
      <w:r w:rsidRPr="00D016C7">
        <w:rPr>
          <w:rFonts w:cs="Arial"/>
          <w:b/>
          <w:bCs/>
          <w:szCs w:val="24"/>
        </w:rPr>
        <w:t>EL CONCEJO DE BOGOTÁ, DISTRITO CAPITAL,</w:t>
      </w:r>
    </w:p>
    <w:p w:rsidR="00CD17C1" w:rsidRPr="00D016C7"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jc w:val="center"/>
        <w:rPr>
          <w:rFonts w:cs="Arial"/>
          <w:b/>
          <w:szCs w:val="24"/>
        </w:rPr>
      </w:pPr>
    </w:p>
    <w:p w:rsidR="00CD17C1" w:rsidRPr="00D016C7"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jc w:val="center"/>
        <w:rPr>
          <w:rFonts w:cs="Arial"/>
          <w:b/>
          <w:szCs w:val="24"/>
        </w:rPr>
      </w:pPr>
    </w:p>
    <w:p w:rsidR="00CD17C1" w:rsidRPr="00D016C7"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jc w:val="center"/>
        <w:rPr>
          <w:rFonts w:cs="Arial"/>
          <w:b/>
          <w:color w:val="262626"/>
          <w:szCs w:val="24"/>
        </w:rPr>
      </w:pPr>
      <w:r w:rsidRPr="00D016C7">
        <w:rPr>
          <w:rFonts w:cs="Arial"/>
          <w:b/>
          <w:szCs w:val="24"/>
        </w:rPr>
        <w:t xml:space="preserve">En uso de sus atribuciones constitucionales y legales, especialmente de las    contenidas en el artículo 12, numerales 1 y 3 del Decreto 1421 de 1993, </w:t>
      </w:r>
    </w:p>
    <w:p w:rsidR="00CD17C1" w:rsidRPr="00D016C7"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p>
    <w:p w:rsidR="00CD17C1" w:rsidRPr="00D016C7"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rsidR="00CD17C1" w:rsidRPr="00D016C7"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szCs w:val="24"/>
        </w:rPr>
      </w:pPr>
      <w:r w:rsidRPr="00D016C7">
        <w:rPr>
          <w:rFonts w:cs="Arial"/>
          <w:b/>
          <w:bCs/>
          <w:szCs w:val="24"/>
        </w:rPr>
        <w:t>ACUERDA:</w:t>
      </w:r>
    </w:p>
    <w:p w:rsidR="00CD17C1" w:rsidRPr="00D016C7"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szCs w:val="24"/>
        </w:rPr>
      </w:pPr>
    </w:p>
    <w:p w:rsidR="00CD17C1" w:rsidRPr="00D016C7"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szCs w:val="24"/>
        </w:rPr>
      </w:pPr>
    </w:p>
    <w:p w:rsidR="00CD17C1" w:rsidRPr="00D016C7" w:rsidRDefault="00CD17C1" w:rsidP="00CD17C1">
      <w:pPr>
        <w:pStyle w:val="NormalWeb"/>
        <w:spacing w:before="0" w:beforeAutospacing="0" w:after="0" w:afterAutospacing="0"/>
        <w:jc w:val="both"/>
        <w:rPr>
          <w:rFonts w:ascii="Arial" w:hAnsi="Arial" w:cs="Arial"/>
          <w:lang w:eastAsia="es-CO"/>
        </w:rPr>
      </w:pPr>
      <w:r w:rsidRPr="00D016C7">
        <w:rPr>
          <w:rFonts w:ascii="Arial" w:hAnsi="Arial" w:cs="Arial"/>
          <w:b/>
          <w:bCs/>
          <w:lang w:eastAsia="es-CO"/>
        </w:rPr>
        <w:t xml:space="preserve">ARTÍCULO 1°.: </w:t>
      </w:r>
      <w:r w:rsidRPr="00D016C7">
        <w:rPr>
          <w:rFonts w:ascii="Arial" w:hAnsi="Arial" w:cs="Arial"/>
          <w:lang w:eastAsia="es-CO"/>
        </w:rPr>
        <w:t>Modifíquese el artículo 9 del Acuerdo 469 de 2011, adicionando  el p</w:t>
      </w:r>
      <w:r w:rsidRPr="00D016C7">
        <w:rPr>
          <w:rFonts w:ascii="Arial" w:hAnsi="Arial" w:cs="Arial"/>
          <w:lang w:eastAsia="es-CO"/>
        </w:rPr>
        <w:t>a</w:t>
      </w:r>
      <w:r w:rsidRPr="00D016C7">
        <w:rPr>
          <w:rFonts w:ascii="Arial" w:hAnsi="Arial" w:cs="Arial"/>
          <w:lang w:eastAsia="es-CO"/>
        </w:rPr>
        <w:t>rágrafo único y el parágrafo transitorio, los cual quedará de la siguiente manera:</w:t>
      </w:r>
    </w:p>
    <w:p w:rsidR="00CD17C1" w:rsidRPr="00D016C7" w:rsidRDefault="00CD17C1" w:rsidP="00CD17C1">
      <w:pPr>
        <w:pStyle w:val="NormalWeb"/>
        <w:spacing w:before="0" w:beforeAutospacing="0" w:after="0" w:afterAutospacing="0"/>
        <w:jc w:val="both"/>
        <w:rPr>
          <w:rFonts w:ascii="Arial" w:hAnsi="Arial" w:cs="Arial"/>
          <w:lang w:eastAsia="es-CO"/>
        </w:rPr>
      </w:pPr>
    </w:p>
    <w:p w:rsidR="00CD17C1" w:rsidRPr="00D016C7" w:rsidRDefault="00CD17C1" w:rsidP="00CD17C1">
      <w:pPr>
        <w:pStyle w:val="NormalWeb"/>
        <w:spacing w:before="0" w:beforeAutospacing="0" w:after="0" w:afterAutospacing="0"/>
        <w:jc w:val="both"/>
        <w:rPr>
          <w:rFonts w:ascii="Arial" w:hAnsi="Arial" w:cs="Arial"/>
          <w:shd w:val="clear" w:color="auto" w:fill="FFFFFF"/>
        </w:rPr>
      </w:pPr>
      <w:r w:rsidRPr="00D016C7">
        <w:rPr>
          <w:rFonts w:ascii="Arial" w:hAnsi="Arial" w:cs="Arial"/>
          <w:b/>
          <w:bCs/>
          <w:i/>
        </w:rPr>
        <w:t>“ARTÍCULO </w:t>
      </w:r>
      <w:bookmarkStart w:id="2" w:name="26"/>
      <w:r w:rsidRPr="00D016C7">
        <w:rPr>
          <w:rFonts w:ascii="Arial" w:hAnsi="Arial" w:cs="Arial"/>
          <w:b/>
          <w:bCs/>
          <w:i/>
        </w:rPr>
        <w:t> </w:t>
      </w:r>
      <w:bookmarkEnd w:id="2"/>
      <w:r w:rsidRPr="00D016C7">
        <w:rPr>
          <w:rFonts w:ascii="Arial" w:hAnsi="Arial" w:cs="Arial"/>
          <w:b/>
          <w:bCs/>
          <w:i/>
        </w:rPr>
        <w:t>9° Pago del impuesto predial unificado con el predio</w:t>
      </w:r>
      <w:r w:rsidRPr="00D016C7">
        <w:rPr>
          <w:rFonts w:ascii="Arial" w:hAnsi="Arial" w:cs="Arial"/>
          <w:b/>
          <w:bCs/>
          <w:shd w:val="clear" w:color="auto" w:fill="FFFFFF"/>
        </w:rPr>
        <w:t>.</w:t>
      </w:r>
      <w:r w:rsidRPr="00D016C7">
        <w:rPr>
          <w:rStyle w:val="apple-converted-space"/>
          <w:rFonts w:ascii="Arial" w:hAnsi="Arial" w:cs="Arial"/>
          <w:bCs/>
          <w:shd w:val="clear" w:color="auto" w:fill="FFFFFF"/>
        </w:rPr>
        <w:t> </w:t>
      </w:r>
      <w:r w:rsidRPr="00D016C7">
        <w:rPr>
          <w:rFonts w:ascii="Arial" w:hAnsi="Arial" w:cs="Arial"/>
          <w:shd w:val="clear" w:color="auto" w:fill="FFFFFF"/>
        </w:rPr>
        <w:t>El impuesto  predial unificado, por ser un gravamen real que recae sobre los bienes raíces, podrá hacerse efectivo sobre el respectivo predio independientemente de quien sea su       propietario, de tal suerte que la Dirección Distrital de Impuestos de Bogotá "DIB" podrá perseguir el inmueble sea quien fuere el propietario, sin importar el título con el que lo haya adquirido, previo el debido proceso.</w:t>
      </w:r>
    </w:p>
    <w:p w:rsidR="00CD17C1" w:rsidRPr="00D016C7" w:rsidRDefault="00CD17C1" w:rsidP="00CD17C1">
      <w:pPr>
        <w:pStyle w:val="NormalWeb"/>
        <w:spacing w:before="0" w:beforeAutospacing="0" w:after="0" w:afterAutospacing="0"/>
        <w:jc w:val="both"/>
        <w:rPr>
          <w:rFonts w:ascii="Arial" w:hAnsi="Arial" w:cs="Arial"/>
          <w:shd w:val="clear" w:color="auto" w:fill="FFFFFF"/>
        </w:rPr>
      </w:pPr>
      <w:r w:rsidRPr="00D016C7">
        <w:rPr>
          <w:rFonts w:ascii="Arial" w:hAnsi="Arial" w:cs="Arial"/>
          <w:shd w:val="clear" w:color="auto" w:fill="FFFFFF"/>
        </w:rPr>
        <w:t>Esta disposición no tendrá lugar contra el tercero que haya adquirido el inmueble en pública subasta ordenada por el juez, caso en el cual el juez deberá cubrirlos con cargo al producto del remate.</w:t>
      </w:r>
    </w:p>
    <w:p w:rsidR="00CD17C1" w:rsidRPr="00D016C7" w:rsidRDefault="00CD17C1" w:rsidP="00CD17C1">
      <w:pPr>
        <w:pStyle w:val="NormalWeb"/>
        <w:spacing w:before="0" w:beforeAutospacing="0" w:after="0" w:afterAutospacing="0"/>
        <w:jc w:val="both"/>
        <w:rPr>
          <w:rFonts w:ascii="Arial" w:hAnsi="Arial" w:cs="Arial"/>
          <w:shd w:val="clear" w:color="auto" w:fill="FFFFFF"/>
        </w:rPr>
      </w:pPr>
      <w:r w:rsidRPr="00D016C7">
        <w:rPr>
          <w:rFonts w:ascii="Arial" w:hAnsi="Arial" w:cs="Arial"/>
          <w:shd w:val="clear" w:color="auto" w:fill="FFFFFF"/>
        </w:rPr>
        <w:t>Sin perjuicio de lo dispuesto en el inciso primero el presente artículo, cuando se expidan liquidaciones oficiales</w:t>
      </w:r>
      <w:bookmarkStart w:id="3" w:name="_GoBack"/>
      <w:bookmarkEnd w:id="3"/>
      <w:r w:rsidRPr="00D016C7">
        <w:rPr>
          <w:rFonts w:ascii="Arial" w:hAnsi="Arial" w:cs="Arial"/>
          <w:shd w:val="clear" w:color="auto" w:fill="FFFFFF"/>
        </w:rPr>
        <w:t xml:space="preserve"> de revisión con posterioridad a la transferencia del predio, la     responsabilidad para el pago de los mayores valores determinados recae en cabeza del propietario y/o poseedor de la respectiva vigencia fiscal.</w:t>
      </w:r>
    </w:p>
    <w:p w:rsidR="00CD17C1" w:rsidRPr="00D016C7" w:rsidRDefault="00CD17C1" w:rsidP="00CD17C1">
      <w:pPr>
        <w:pStyle w:val="NormalWeb"/>
        <w:spacing w:before="0" w:beforeAutospacing="0" w:after="0" w:afterAutospacing="0"/>
        <w:jc w:val="both"/>
        <w:rPr>
          <w:rFonts w:ascii="Arial" w:hAnsi="Arial" w:cs="Arial"/>
          <w:b/>
          <w:shd w:val="clear" w:color="auto" w:fill="FFFFFF"/>
        </w:rPr>
      </w:pPr>
    </w:p>
    <w:p w:rsidR="00CD17C1" w:rsidRPr="00D016C7" w:rsidRDefault="00CD17C1" w:rsidP="00CD17C1">
      <w:pPr>
        <w:pStyle w:val="NormalWeb"/>
        <w:spacing w:before="0" w:beforeAutospacing="0" w:after="0" w:afterAutospacing="0"/>
        <w:jc w:val="both"/>
        <w:rPr>
          <w:rFonts w:ascii="Arial" w:hAnsi="Arial" w:cs="Arial"/>
          <w:shd w:val="clear" w:color="auto" w:fill="FFFFFF"/>
        </w:rPr>
      </w:pPr>
      <w:r w:rsidRPr="00D016C7">
        <w:rPr>
          <w:rFonts w:ascii="Arial" w:hAnsi="Arial" w:cs="Arial"/>
          <w:b/>
          <w:shd w:val="clear" w:color="auto" w:fill="FFFFFF"/>
        </w:rPr>
        <w:t>PARÁGRAFO.</w:t>
      </w:r>
      <w:r w:rsidRPr="00D016C7">
        <w:rPr>
          <w:rFonts w:ascii="Arial" w:hAnsi="Arial" w:cs="Arial"/>
          <w:shd w:val="clear" w:color="auto" w:fill="FFFFFF"/>
        </w:rPr>
        <w:t xml:space="preserve"> El cobro del impuesto predial unificado se hará en cuatro (4)      cuotas trimestrales durante el año fiscal respectivo en los meses de marzo, junio, septiembre y diciembre.” </w:t>
      </w:r>
    </w:p>
    <w:p w:rsidR="00CD17C1" w:rsidRPr="00D016C7"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Cs w:val="24"/>
          <w:shd w:val="clear" w:color="auto" w:fill="FFFFFF"/>
        </w:rPr>
      </w:pPr>
    </w:p>
    <w:p w:rsidR="00CD17C1" w:rsidRPr="00D016C7"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4"/>
          <w:shd w:val="clear" w:color="auto" w:fill="FFFFFF"/>
        </w:rPr>
      </w:pPr>
      <w:r w:rsidRPr="00D016C7">
        <w:rPr>
          <w:rFonts w:cs="Arial"/>
          <w:b/>
          <w:szCs w:val="24"/>
          <w:shd w:val="clear" w:color="auto" w:fill="FFFFFF"/>
        </w:rPr>
        <w:t xml:space="preserve">PARÁGRAFO TRANSITORIO </w:t>
      </w:r>
      <w:r w:rsidRPr="00D016C7">
        <w:rPr>
          <w:rFonts w:cs="Arial"/>
          <w:szCs w:val="24"/>
          <w:shd w:val="clear" w:color="auto" w:fill="FFFFFF"/>
        </w:rPr>
        <w:t xml:space="preserve">El Secretario de Hacienda establecerá los descuentos a  los contribuyentes El Impuesto Predial Unificado que declaren y paguen la totalidad del impuesto ajustado al respetivo año gravable dentro del primer trimestre del respectivo año, de acuerdo a las facultades conferidas por   las normas vigentes. </w:t>
      </w:r>
    </w:p>
    <w:p w:rsidR="00CD17C1" w:rsidRPr="00D016C7"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Cs w:val="24"/>
        </w:rPr>
      </w:pPr>
    </w:p>
    <w:p w:rsidR="00CD17C1" w:rsidRPr="00D016C7"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szCs w:val="24"/>
        </w:rPr>
      </w:pPr>
      <w:r w:rsidRPr="00D016C7">
        <w:rPr>
          <w:rFonts w:cs="Arial"/>
          <w:b/>
          <w:szCs w:val="24"/>
        </w:rPr>
        <w:t>ARTÍCULO 2</w:t>
      </w:r>
      <w:r w:rsidRPr="00D016C7">
        <w:rPr>
          <w:rFonts w:cs="Arial"/>
          <w:b/>
          <w:bCs/>
          <w:szCs w:val="24"/>
          <w:lang w:eastAsia="es-CO"/>
        </w:rPr>
        <w:t>°</w:t>
      </w:r>
      <w:r w:rsidRPr="00D016C7">
        <w:rPr>
          <w:rFonts w:cs="Arial"/>
          <w:b/>
          <w:szCs w:val="24"/>
        </w:rPr>
        <w:t xml:space="preserve">: </w:t>
      </w:r>
      <w:r w:rsidRPr="00D016C7">
        <w:rPr>
          <w:rFonts w:cs="Arial"/>
          <w:b/>
          <w:bCs/>
          <w:szCs w:val="24"/>
        </w:rPr>
        <w:t xml:space="preserve">Vigencia. </w:t>
      </w:r>
      <w:r w:rsidRPr="00D016C7">
        <w:rPr>
          <w:rFonts w:cs="Arial"/>
          <w:szCs w:val="24"/>
        </w:rPr>
        <w:t>El presente Acuerdo rige a partir de la fecha de su              publicación y deroga las normas que le sean contrarias.</w:t>
      </w:r>
    </w:p>
    <w:sectPr w:rsidR="00CD17C1" w:rsidRPr="00D016C7" w:rsidSect="0027684C">
      <w:headerReference w:type="default" r:id="rId10"/>
      <w:footerReference w:type="even" r:id="rId11"/>
      <w:footerReference w:type="default" r:id="rId12"/>
      <w:pgSz w:w="12242" w:h="15842" w:code="1"/>
      <w:pgMar w:top="1418" w:right="1418" w:bottom="1418" w:left="1418" w:header="851"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4E" w:rsidRDefault="00B94C4E">
      <w:r>
        <w:separator/>
      </w:r>
    </w:p>
  </w:endnote>
  <w:endnote w:type="continuationSeparator" w:id="0">
    <w:p w:rsidR="00B94C4E" w:rsidRDefault="00B9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¹Å">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4E" w:rsidRDefault="00B94C4E" w:rsidP="000D1C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94C4E" w:rsidRDefault="00B94C4E" w:rsidP="007341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4E" w:rsidRDefault="00B94C4E" w:rsidP="00FB2DEE">
    <w:pPr>
      <w:pStyle w:val="Piedepgina"/>
      <w:jc w:val="center"/>
      <w:rPr>
        <w:sz w:val="18"/>
        <w:szCs w:val="16"/>
      </w:rPr>
    </w:pPr>
    <w:r w:rsidRPr="0047614C">
      <w:rPr>
        <w:noProof/>
        <w:sz w:val="18"/>
        <w:szCs w:val="18"/>
        <w:lang w:val="es-CO" w:eastAsia="es-CO"/>
      </w:rPr>
      <w:drawing>
        <wp:anchor distT="0" distB="0" distL="114300" distR="114300" simplePos="0" relativeHeight="251659264" behindDoc="1" locked="0" layoutInCell="1" allowOverlap="1" wp14:anchorId="32A52E90" wp14:editId="05F81458">
          <wp:simplePos x="0" y="0"/>
          <wp:positionH relativeFrom="column">
            <wp:posOffset>4768215</wp:posOffset>
          </wp:positionH>
          <wp:positionV relativeFrom="paragraph">
            <wp:posOffset>81915</wp:posOffset>
          </wp:positionV>
          <wp:extent cx="1447800" cy="504825"/>
          <wp:effectExtent l="0" t="0" r="0" b="9525"/>
          <wp:wrapNone/>
          <wp:docPr id="4" name="Imagen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anchor>
      </w:drawing>
    </w:r>
    <w:r w:rsidRPr="0047614C">
      <w:rPr>
        <w:noProof/>
        <w:sz w:val="18"/>
        <w:szCs w:val="18"/>
        <w:lang w:val="es-CO" w:eastAsia="es-CO"/>
      </w:rPr>
      <w:drawing>
        <wp:anchor distT="0" distB="0" distL="114300" distR="114300" simplePos="0" relativeHeight="251660288" behindDoc="1" locked="0" layoutInCell="1" allowOverlap="1" wp14:anchorId="19313921" wp14:editId="10697391">
          <wp:simplePos x="0" y="0"/>
          <wp:positionH relativeFrom="margin">
            <wp:posOffset>-561975</wp:posOffset>
          </wp:positionH>
          <wp:positionV relativeFrom="paragraph">
            <wp:posOffset>74295</wp:posOffset>
          </wp:positionV>
          <wp:extent cx="1466850" cy="523875"/>
          <wp:effectExtent l="0" t="0" r="0" b="9525"/>
          <wp:wrapNone/>
          <wp:docPr id="2" name="Imagen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anchor>
      </w:drawing>
    </w:r>
  </w:p>
  <w:p w:rsidR="00B94C4E" w:rsidRDefault="00B94C4E" w:rsidP="00FB2DEE">
    <w:pPr>
      <w:pStyle w:val="Piedepgina"/>
      <w:jc w:val="center"/>
      <w:rPr>
        <w:sz w:val="18"/>
        <w:szCs w:val="16"/>
      </w:rPr>
    </w:pPr>
  </w:p>
  <w:p w:rsidR="00B94C4E" w:rsidRPr="0047614C" w:rsidRDefault="00B94C4E" w:rsidP="00FB2DEE">
    <w:pPr>
      <w:pStyle w:val="Piedepgina"/>
      <w:jc w:val="center"/>
      <w:rPr>
        <w:sz w:val="18"/>
        <w:szCs w:val="18"/>
      </w:rPr>
    </w:pPr>
    <w:r w:rsidRPr="005327A2">
      <w:rPr>
        <w:sz w:val="18"/>
        <w:szCs w:val="16"/>
      </w:rPr>
      <w:t>“EL CONCEJO, COMPRO</w:t>
    </w:r>
    <w:r>
      <w:rPr>
        <w:sz w:val="18"/>
        <w:szCs w:val="16"/>
      </w:rPr>
      <w:t>MISO</w:t>
    </w:r>
    <w:r w:rsidRPr="005327A2">
      <w:rPr>
        <w:sz w:val="18"/>
        <w:szCs w:val="16"/>
      </w:rPr>
      <w:t xml:space="preserve"> Y TRANSPARENCIA POR BOGOTÁ"</w:t>
    </w:r>
  </w:p>
  <w:p w:rsidR="00B94C4E" w:rsidRPr="0047614C" w:rsidRDefault="00B94C4E" w:rsidP="00FB2DEE">
    <w:pPr>
      <w:pStyle w:val="Piedepgina"/>
      <w:rPr>
        <w:sz w:val="16"/>
        <w:szCs w:val="18"/>
      </w:rPr>
    </w:pPr>
  </w:p>
  <w:p w:rsidR="00B94C4E" w:rsidRPr="0047614C" w:rsidRDefault="00B94C4E" w:rsidP="00FB2DEE">
    <w:pPr>
      <w:pStyle w:val="Piedepgina"/>
      <w:rPr>
        <w:sz w:val="16"/>
        <w:szCs w:val="18"/>
      </w:rPr>
    </w:pPr>
  </w:p>
  <w:p w:rsidR="00B94C4E" w:rsidRDefault="00B94C4E" w:rsidP="00FB2DEE">
    <w:pPr>
      <w:jc w:val="right"/>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4E" w:rsidRDefault="00B94C4E">
      <w:r>
        <w:separator/>
      </w:r>
    </w:p>
  </w:footnote>
  <w:footnote w:type="continuationSeparator" w:id="0">
    <w:p w:rsidR="00B94C4E" w:rsidRDefault="00B94C4E">
      <w:r>
        <w:continuationSeparator/>
      </w:r>
    </w:p>
  </w:footnote>
  <w:footnote w:id="1">
    <w:p w:rsidR="00B94C4E" w:rsidRPr="00494BC5" w:rsidRDefault="00B94C4E" w:rsidP="00CD17C1">
      <w:pPr>
        <w:pStyle w:val="Textonotapie"/>
        <w:jc w:val="both"/>
        <w:rPr>
          <w:rFonts w:cs="Arial"/>
        </w:rPr>
      </w:pPr>
      <w:r w:rsidRPr="00494BC5">
        <w:rPr>
          <w:rFonts w:cs="Arial"/>
        </w:rPr>
        <w:t>.</w:t>
      </w:r>
    </w:p>
  </w:footnote>
  <w:footnote w:id="2">
    <w:p w:rsidR="00B94C4E" w:rsidRPr="000C5041" w:rsidRDefault="00B94C4E" w:rsidP="00CD17C1">
      <w:pPr>
        <w:pStyle w:val="Textonotapie"/>
        <w:rPr>
          <w:lang w:val="es-CO"/>
        </w:rPr>
      </w:pPr>
      <w:r>
        <w:rPr>
          <w:rStyle w:val="Refdenotaalpie"/>
        </w:rPr>
        <w:footnoteRef/>
      </w:r>
      <w:r>
        <w:t xml:space="preserve"> </w:t>
      </w:r>
      <w:r>
        <w:rPr>
          <w:lang w:val="es-CO"/>
        </w:rPr>
        <w:t xml:space="preserve">Tomado de: </w:t>
      </w:r>
      <w:r w:rsidRPr="00DB3648">
        <w:rPr>
          <w:i/>
          <w:lang w:val="es-CO"/>
        </w:rPr>
        <w:t>índice de precios al consumidor 2015</w:t>
      </w:r>
      <w:r>
        <w:rPr>
          <w:i/>
          <w:lang w:val="es-CO"/>
        </w:rPr>
        <w:t xml:space="preserve">. </w:t>
      </w:r>
      <w:r>
        <w:rPr>
          <w:lang w:val="es-CO"/>
        </w:rPr>
        <w:t xml:space="preserve">Boletín técnico. DANE (Departamento Administrativa Nacional De Estadística). </w:t>
      </w:r>
      <w:hyperlink r:id="rId1" w:history="1">
        <w:r w:rsidRPr="00DB3648">
          <w:rPr>
            <w:rStyle w:val="Hipervnculo"/>
            <w:i/>
            <w:color w:val="auto"/>
            <w:u w:val="none"/>
            <w:lang w:val="es-CO"/>
          </w:rPr>
          <w:t>http://www.dane.gov.co/files/investigaciones/boletines/ipc/bol_ipc_dic15.pdf</w:t>
        </w:r>
      </w:hyperlink>
      <w:r w:rsidRPr="00DB3648">
        <w:rPr>
          <w:color w:val="auto"/>
          <w:lang w:val="es-CO"/>
        </w:rPr>
        <w:t>.</w:t>
      </w:r>
      <w:r>
        <w:rPr>
          <w:color w:val="auto"/>
          <w:lang w:val="es-CO"/>
        </w:rPr>
        <w:t xml:space="preserve"> 5 de Enero de 2016. </w:t>
      </w:r>
      <w:r w:rsidRPr="00DB3648">
        <w:rPr>
          <w:color w:val="auto"/>
          <w:lang w:val="es-CO"/>
        </w:rPr>
        <w:t xml:space="preserve"> </w:t>
      </w:r>
    </w:p>
  </w:footnote>
  <w:footnote w:id="3">
    <w:p w:rsidR="00B94C4E" w:rsidRPr="001A7C0A" w:rsidRDefault="00B94C4E" w:rsidP="00CD17C1">
      <w:pPr>
        <w:pStyle w:val="Textonotapie"/>
        <w:jc w:val="both"/>
        <w:rPr>
          <w:lang w:val="es-CO"/>
        </w:rPr>
      </w:pPr>
      <w:r>
        <w:rPr>
          <w:rStyle w:val="Refdenotaalpie"/>
        </w:rPr>
        <w:footnoteRef/>
      </w:r>
      <w:r>
        <w:t xml:space="preserve"> </w:t>
      </w:r>
      <w:r>
        <w:rPr>
          <w:lang w:val="es-CO"/>
        </w:rPr>
        <w:t>Tomado de</w:t>
      </w:r>
      <w:r w:rsidRPr="001A7C0A">
        <w:rPr>
          <w:i/>
          <w:lang w:val="es-CO"/>
        </w:rPr>
        <w:t>: Comercio global y desafíos para Colombia: 2015-2017</w:t>
      </w:r>
      <w:r>
        <w:rPr>
          <w:lang w:val="es-CO"/>
        </w:rPr>
        <w:t>, Comentario económico del día, ANIF (Asociación Nacional de Instituciones Financieras),</w:t>
      </w:r>
      <w:r w:rsidRPr="00C41ACB">
        <w:t xml:space="preserve"> </w:t>
      </w:r>
      <w:r w:rsidRPr="00C41ACB">
        <w:rPr>
          <w:i/>
          <w:lang w:val="es-CO"/>
        </w:rPr>
        <w:t>http</w:t>
      </w:r>
      <w:proofErr w:type="gramStart"/>
      <w:r w:rsidRPr="00C41ACB">
        <w:rPr>
          <w:i/>
          <w:lang w:val="es-CO"/>
        </w:rPr>
        <w:t>:/</w:t>
      </w:r>
      <w:proofErr w:type="gramEnd"/>
      <w:r w:rsidRPr="00C41ACB">
        <w:rPr>
          <w:i/>
          <w:lang w:val="es-CO"/>
        </w:rPr>
        <w:t>/anif.co/sites/default/files/uploads/Feb4-16.pdf</w:t>
      </w:r>
      <w:r>
        <w:rPr>
          <w:lang w:val="es-CO"/>
        </w:rPr>
        <w:t>, 4 de Febrero de 2016.</w:t>
      </w:r>
    </w:p>
  </w:footnote>
  <w:footnote w:id="4">
    <w:p w:rsidR="00B94C4E" w:rsidRPr="00C41ACB" w:rsidRDefault="00B94C4E" w:rsidP="00CD17C1">
      <w:pPr>
        <w:pStyle w:val="Textonotapie"/>
        <w:rPr>
          <w:lang w:val="es-CO"/>
        </w:rPr>
      </w:pPr>
      <w:r>
        <w:rPr>
          <w:rStyle w:val="Refdenotaalpie"/>
        </w:rPr>
        <w:footnoteRef/>
      </w:r>
      <w:r>
        <w:t xml:space="preserve"> </w:t>
      </w:r>
      <w:r>
        <w:rPr>
          <w:lang w:val="es-CO"/>
        </w:rPr>
        <w:t xml:space="preserve">Tomado de: Contraloría de Bogotá se pronuncia sobre incremento del impuesto predial, Contraloría de Bogotá, </w:t>
      </w:r>
      <w:r w:rsidRPr="00DB3648">
        <w:rPr>
          <w:i/>
          <w:lang w:val="es-CO"/>
        </w:rPr>
        <w:t>http</w:t>
      </w:r>
      <w:proofErr w:type="gramStart"/>
      <w:r w:rsidRPr="00DB3648">
        <w:rPr>
          <w:i/>
          <w:lang w:val="es-CO"/>
        </w:rPr>
        <w:t>:/</w:t>
      </w:r>
      <w:proofErr w:type="gramEnd"/>
      <w:r w:rsidRPr="00DB3648">
        <w:rPr>
          <w:i/>
          <w:lang w:val="es-CO"/>
        </w:rPr>
        <w:t>/www.contraloriabogota.gov.co/intranet/contenido/Noticias/2015/04%20-%20Abril/Abril%207%20Impuesto%20predial%202015.pdf</w:t>
      </w:r>
      <w:r>
        <w:rPr>
          <w:i/>
          <w:lang w:val="es-CO"/>
        </w:rPr>
        <w:t xml:space="preserve">, </w:t>
      </w:r>
      <w:r w:rsidRPr="00FE4EEC">
        <w:rPr>
          <w:rFonts w:cs="Arial"/>
        </w:rPr>
        <w:t xml:space="preserve">7 </w:t>
      </w:r>
      <w:r>
        <w:rPr>
          <w:rFonts w:cs="Arial"/>
        </w:rPr>
        <w:t xml:space="preserve">de </w:t>
      </w:r>
      <w:r w:rsidRPr="00FE4EEC">
        <w:rPr>
          <w:rFonts w:cs="Arial"/>
        </w:rPr>
        <w:t>abril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2553"/>
      <w:gridCol w:w="4578"/>
      <w:gridCol w:w="2415"/>
    </w:tblGrid>
    <w:tr w:rsidR="00B94C4E" w:rsidTr="007702E5">
      <w:trPr>
        <w:trHeight w:val="557"/>
      </w:trPr>
      <w:tc>
        <w:tcPr>
          <w:tcW w:w="1337" w:type="pct"/>
          <w:vMerge w:val="restart"/>
          <w:tcBorders>
            <w:top w:val="single" w:sz="4" w:space="0" w:color="auto"/>
            <w:left w:val="single" w:sz="4" w:space="0" w:color="auto"/>
            <w:right w:val="single" w:sz="4" w:space="0" w:color="auto"/>
          </w:tcBorders>
          <w:vAlign w:val="center"/>
        </w:tcPr>
        <w:p w:rsidR="00B94C4E" w:rsidRDefault="00B94C4E" w:rsidP="00E30442">
          <w:pPr>
            <w:rPr>
              <w:rFonts w:cs="Arial"/>
              <w:sz w:val="16"/>
              <w:szCs w:val="16"/>
            </w:rPr>
          </w:pPr>
        </w:p>
        <w:p w:rsidR="00B94C4E" w:rsidRDefault="00B94C4E" w:rsidP="00E30442">
          <w:pPr>
            <w:jc w:val="center"/>
            <w:rPr>
              <w:rFonts w:cs="Arial"/>
              <w:sz w:val="16"/>
              <w:szCs w:val="16"/>
            </w:rPr>
          </w:pPr>
          <w:r w:rsidRPr="00120047">
            <w:rPr>
              <w:rFonts w:cs="Arial"/>
              <w:noProof/>
              <w:lang w:val="es-CO" w:eastAsia="es-CO"/>
            </w:rPr>
            <w:drawing>
              <wp:inline distT="0" distB="0" distL="0" distR="0" wp14:anchorId="19C3BA53" wp14:editId="04CFCAD6">
                <wp:extent cx="419100" cy="504825"/>
                <wp:effectExtent l="0" t="0" r="0" b="9525"/>
                <wp:docPr id="1" name="Imagen 1" descr="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B94C4E" w:rsidRDefault="00B94C4E" w:rsidP="00E30442">
          <w:pPr>
            <w:rPr>
              <w:rFonts w:cs="Arial"/>
              <w:sz w:val="16"/>
              <w:szCs w:val="16"/>
            </w:rPr>
          </w:pPr>
        </w:p>
        <w:p w:rsidR="00B94C4E" w:rsidRPr="00920985" w:rsidRDefault="00B94C4E" w:rsidP="00E30442">
          <w:pPr>
            <w:jc w:val="center"/>
            <w:rPr>
              <w:rFonts w:cs="Arial"/>
              <w:sz w:val="16"/>
              <w:szCs w:val="16"/>
            </w:rPr>
          </w:pPr>
          <w:r w:rsidRPr="00920985">
            <w:rPr>
              <w:rFonts w:cs="Arial"/>
              <w:sz w:val="16"/>
              <w:szCs w:val="16"/>
            </w:rPr>
            <w:t>CONCEJO DE B</w:t>
          </w:r>
          <w:r>
            <w:rPr>
              <w:rFonts w:cs="Arial"/>
              <w:sz w:val="16"/>
              <w:szCs w:val="16"/>
            </w:rPr>
            <w:t>OGOTÁ</w:t>
          </w:r>
          <w:r w:rsidRPr="00920985">
            <w:rPr>
              <w:rFonts w:cs="Arial"/>
              <w:sz w:val="16"/>
              <w:szCs w:val="16"/>
            </w:rPr>
            <w:t xml:space="preserve"> D.C.</w:t>
          </w:r>
        </w:p>
      </w:tc>
      <w:tc>
        <w:tcPr>
          <w:tcW w:w="2398" w:type="pct"/>
          <w:tcBorders>
            <w:top w:val="single" w:sz="4" w:space="0" w:color="auto"/>
            <w:left w:val="nil"/>
            <w:bottom w:val="single" w:sz="4" w:space="0" w:color="auto"/>
            <w:right w:val="single" w:sz="4" w:space="0" w:color="auto"/>
          </w:tcBorders>
          <w:vAlign w:val="center"/>
        </w:tcPr>
        <w:p w:rsidR="00B94C4E" w:rsidRPr="007E0E2F" w:rsidRDefault="00B94C4E" w:rsidP="00E30442">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rsidR="00B94C4E" w:rsidRPr="00EA3A02" w:rsidRDefault="00B94C4E" w:rsidP="00E30442">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sidRPr="00920985">
            <w:rPr>
              <w:rFonts w:cs="Arial"/>
              <w:sz w:val="16"/>
              <w:szCs w:val="16"/>
            </w:rPr>
            <w:t>GN</w:t>
          </w:r>
          <w:r>
            <w:rPr>
              <w:rFonts w:cs="Arial"/>
              <w:sz w:val="16"/>
              <w:szCs w:val="16"/>
            </w:rPr>
            <w:t>-</w:t>
          </w:r>
          <w:r w:rsidRPr="00920985">
            <w:rPr>
              <w:rFonts w:cs="Arial"/>
              <w:sz w:val="16"/>
              <w:szCs w:val="16"/>
            </w:rPr>
            <w:t>PR</w:t>
          </w:r>
          <w:r>
            <w:rPr>
              <w:rFonts w:cs="Arial"/>
              <w:sz w:val="16"/>
              <w:szCs w:val="16"/>
            </w:rPr>
            <w:t>001</w:t>
          </w:r>
          <w:r w:rsidRPr="00920985">
            <w:rPr>
              <w:rFonts w:cs="Arial"/>
              <w:sz w:val="16"/>
              <w:szCs w:val="16"/>
            </w:rPr>
            <w:t>-</w:t>
          </w:r>
          <w:r>
            <w:rPr>
              <w:rFonts w:cs="Arial"/>
              <w:sz w:val="16"/>
              <w:szCs w:val="16"/>
            </w:rPr>
            <w:t xml:space="preserve"> </w:t>
          </w:r>
          <w:r w:rsidRPr="00920985">
            <w:rPr>
              <w:rFonts w:cs="Arial"/>
              <w:sz w:val="16"/>
              <w:szCs w:val="16"/>
            </w:rPr>
            <w:t>FO</w:t>
          </w:r>
          <w:r>
            <w:rPr>
              <w:rFonts w:cs="Arial"/>
              <w:sz w:val="16"/>
              <w:szCs w:val="16"/>
            </w:rPr>
            <w:t>1</w:t>
          </w:r>
        </w:p>
      </w:tc>
    </w:tr>
    <w:tr w:rsidR="00B94C4E" w:rsidTr="007702E5">
      <w:trPr>
        <w:trHeight w:val="323"/>
      </w:trPr>
      <w:tc>
        <w:tcPr>
          <w:tcW w:w="1337" w:type="pct"/>
          <w:vMerge/>
          <w:tcBorders>
            <w:left w:val="single" w:sz="4" w:space="0" w:color="auto"/>
            <w:right w:val="single" w:sz="4" w:space="0" w:color="auto"/>
          </w:tcBorders>
          <w:vAlign w:val="center"/>
        </w:tcPr>
        <w:p w:rsidR="00B94C4E" w:rsidRDefault="00B94C4E" w:rsidP="00E30442">
          <w:pPr>
            <w:rPr>
              <w:rFonts w:cs="Arial"/>
              <w:sz w:val="16"/>
              <w:szCs w:val="16"/>
            </w:rPr>
          </w:pPr>
        </w:p>
      </w:tc>
      <w:tc>
        <w:tcPr>
          <w:tcW w:w="2398" w:type="pct"/>
          <w:vMerge w:val="restart"/>
          <w:tcBorders>
            <w:top w:val="single" w:sz="4" w:space="0" w:color="auto"/>
            <w:left w:val="nil"/>
            <w:right w:val="single" w:sz="4" w:space="0" w:color="auto"/>
          </w:tcBorders>
          <w:vAlign w:val="center"/>
        </w:tcPr>
        <w:p w:rsidR="00B94C4E" w:rsidRPr="00E30442" w:rsidRDefault="00B94C4E" w:rsidP="00E30442">
          <w:pPr>
            <w:jc w:val="center"/>
            <w:rPr>
              <w:rFonts w:cs="Arial"/>
              <w:sz w:val="20"/>
            </w:rPr>
          </w:pPr>
          <w:r w:rsidRPr="00E30442">
            <w:rPr>
              <w:rFonts w:cs="Arial"/>
              <w:sz w:val="20"/>
            </w:rPr>
            <w:t>PRESENTACIÓN PROYECTOS DE ACUERDO</w:t>
          </w:r>
        </w:p>
      </w:tc>
      <w:tc>
        <w:tcPr>
          <w:tcW w:w="1265" w:type="pct"/>
          <w:tcBorders>
            <w:top w:val="single" w:sz="4" w:space="0" w:color="auto"/>
            <w:left w:val="nil"/>
            <w:bottom w:val="single" w:sz="4" w:space="0" w:color="auto"/>
            <w:right w:val="single" w:sz="4" w:space="0" w:color="000000"/>
          </w:tcBorders>
          <w:vAlign w:val="center"/>
        </w:tcPr>
        <w:p w:rsidR="00B94C4E" w:rsidRPr="00EA3A02" w:rsidRDefault="00B94C4E" w:rsidP="00E30442">
          <w:pPr>
            <w:rPr>
              <w:rFonts w:cs="Arial"/>
              <w:sz w:val="16"/>
              <w:szCs w:val="16"/>
            </w:rPr>
          </w:pPr>
          <w:r>
            <w:rPr>
              <w:rFonts w:cs="Arial"/>
              <w:sz w:val="16"/>
              <w:szCs w:val="16"/>
            </w:rPr>
            <w:t>VERSIÓN:    00</w:t>
          </w:r>
        </w:p>
      </w:tc>
    </w:tr>
    <w:tr w:rsidR="00B94C4E" w:rsidTr="007702E5">
      <w:trPr>
        <w:trHeight w:val="330"/>
      </w:trPr>
      <w:tc>
        <w:tcPr>
          <w:tcW w:w="1337" w:type="pct"/>
          <w:vMerge/>
          <w:tcBorders>
            <w:left w:val="single" w:sz="4" w:space="0" w:color="auto"/>
            <w:bottom w:val="single" w:sz="4" w:space="0" w:color="auto"/>
            <w:right w:val="single" w:sz="4" w:space="0" w:color="auto"/>
          </w:tcBorders>
          <w:vAlign w:val="center"/>
        </w:tcPr>
        <w:p w:rsidR="00B94C4E" w:rsidRDefault="00B94C4E" w:rsidP="00E30442">
          <w:pPr>
            <w:rPr>
              <w:rFonts w:cs="Arial"/>
              <w:sz w:val="16"/>
              <w:szCs w:val="16"/>
            </w:rPr>
          </w:pPr>
        </w:p>
      </w:tc>
      <w:tc>
        <w:tcPr>
          <w:tcW w:w="2398" w:type="pct"/>
          <w:vMerge/>
          <w:tcBorders>
            <w:left w:val="nil"/>
            <w:bottom w:val="single" w:sz="4" w:space="0" w:color="auto"/>
            <w:right w:val="single" w:sz="4" w:space="0" w:color="auto"/>
          </w:tcBorders>
          <w:vAlign w:val="center"/>
        </w:tcPr>
        <w:p w:rsidR="00B94C4E" w:rsidRDefault="00B94C4E" w:rsidP="00E30442">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rsidR="00B94C4E" w:rsidRDefault="00B94C4E" w:rsidP="00E30442">
          <w:pPr>
            <w:rPr>
              <w:rFonts w:cs="Arial"/>
              <w:sz w:val="16"/>
              <w:szCs w:val="16"/>
            </w:rPr>
          </w:pPr>
          <w:r w:rsidRPr="00EA3A02">
            <w:rPr>
              <w:rFonts w:cs="Arial"/>
              <w:sz w:val="16"/>
              <w:szCs w:val="16"/>
            </w:rPr>
            <w:t>F</w:t>
          </w:r>
          <w:r>
            <w:rPr>
              <w:rFonts w:cs="Arial"/>
              <w:sz w:val="16"/>
              <w:szCs w:val="16"/>
            </w:rPr>
            <w:t>ECHA: 04 DIC. 2015</w:t>
          </w:r>
        </w:p>
      </w:tc>
    </w:tr>
  </w:tbl>
  <w:p w:rsidR="00B94C4E" w:rsidRPr="00E30442" w:rsidRDefault="00B94C4E" w:rsidP="00E304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3AB"/>
    <w:multiLevelType w:val="hybridMultilevel"/>
    <w:tmpl w:val="A482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55DED"/>
    <w:multiLevelType w:val="hybridMultilevel"/>
    <w:tmpl w:val="08BE9D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C156F9"/>
    <w:multiLevelType w:val="hybridMultilevel"/>
    <w:tmpl w:val="195ACF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C41686"/>
    <w:multiLevelType w:val="hybridMultilevel"/>
    <w:tmpl w:val="FF2CC282"/>
    <w:lvl w:ilvl="0" w:tplc="AB8A5E24">
      <w:start w:val="1"/>
      <w:numFmt w:val="bullet"/>
      <w:lvlText w:val="-"/>
      <w:lvlJc w:val="left"/>
      <w:pPr>
        <w:tabs>
          <w:tab w:val="num" w:pos="720"/>
        </w:tabs>
        <w:ind w:left="720" w:hanging="72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
    <w:nsid w:val="173F0C2E"/>
    <w:multiLevelType w:val="hybridMultilevel"/>
    <w:tmpl w:val="861ED104"/>
    <w:lvl w:ilvl="0" w:tplc="C31CAE2E">
      <w:start w:val="3"/>
      <w:numFmt w:val="decimal"/>
      <w:lvlText w:val="%1"/>
      <w:lvlJc w:val="left"/>
      <w:pPr>
        <w:ind w:left="720" w:hanging="360"/>
      </w:pPr>
      <w:rPr>
        <w:rFonts w:cs="Arial" w:hint="default"/>
        <w:i/>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11434C1"/>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CF368F"/>
    <w:multiLevelType w:val="hybridMultilevel"/>
    <w:tmpl w:val="DFB4A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A3451F4"/>
    <w:multiLevelType w:val="hybridMultilevel"/>
    <w:tmpl w:val="7440404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2D0969E4"/>
    <w:multiLevelType w:val="hybridMultilevel"/>
    <w:tmpl w:val="551442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ECD6CE3"/>
    <w:multiLevelType w:val="hybridMultilevel"/>
    <w:tmpl w:val="0C28B25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0BE02D4"/>
    <w:multiLevelType w:val="hybridMultilevel"/>
    <w:tmpl w:val="5A1A269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A6C7A"/>
    <w:multiLevelType w:val="hybridMultilevel"/>
    <w:tmpl w:val="A9EA29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01F3D32"/>
    <w:multiLevelType w:val="hybridMultilevel"/>
    <w:tmpl w:val="0E460B2A"/>
    <w:lvl w:ilvl="0" w:tplc="C6D2F762">
      <w:numFmt w:val="bullet"/>
      <w:lvlText w:val="-"/>
      <w:lvlJc w:val="left"/>
      <w:pPr>
        <w:ind w:left="1146" w:hanging="360"/>
      </w:pPr>
      <w:rPr>
        <w:rFonts w:ascii="Arial" w:eastAsia="Times New Roman" w:hAnsi="Aria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nsid w:val="66EB20C7"/>
    <w:multiLevelType w:val="hybridMultilevel"/>
    <w:tmpl w:val="9800AD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D053691"/>
    <w:multiLevelType w:val="hybridMultilevel"/>
    <w:tmpl w:val="A4108A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3F1239F"/>
    <w:multiLevelType w:val="hybridMultilevel"/>
    <w:tmpl w:val="953237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1"/>
  </w:num>
  <w:num w:numId="5">
    <w:abstractNumId w:val="15"/>
  </w:num>
  <w:num w:numId="6">
    <w:abstractNumId w:val="5"/>
  </w:num>
  <w:num w:numId="7">
    <w:abstractNumId w:val="0"/>
  </w:num>
  <w:num w:numId="8">
    <w:abstractNumId w:val="4"/>
  </w:num>
  <w:num w:numId="9">
    <w:abstractNumId w:val="10"/>
  </w:num>
  <w:num w:numId="10">
    <w:abstractNumId w:val="9"/>
  </w:num>
  <w:num w:numId="11">
    <w:abstractNumId w:val="1"/>
  </w:num>
  <w:num w:numId="12">
    <w:abstractNumId w:val="13"/>
  </w:num>
  <w:num w:numId="13">
    <w:abstractNumId w:val="2"/>
  </w:num>
  <w:num w:numId="14">
    <w:abstractNumId w:val="6"/>
  </w:num>
  <w:num w:numId="15">
    <w:abstractNumId w:val="14"/>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2C"/>
    <w:rsid w:val="00000AC5"/>
    <w:rsid w:val="00004452"/>
    <w:rsid w:val="00004A50"/>
    <w:rsid w:val="000059B8"/>
    <w:rsid w:val="000076EC"/>
    <w:rsid w:val="00010DD3"/>
    <w:rsid w:val="00011269"/>
    <w:rsid w:val="00011801"/>
    <w:rsid w:val="00011BCE"/>
    <w:rsid w:val="00012611"/>
    <w:rsid w:val="000154B2"/>
    <w:rsid w:val="000159EA"/>
    <w:rsid w:val="0002047E"/>
    <w:rsid w:val="00021C2A"/>
    <w:rsid w:val="00021CBC"/>
    <w:rsid w:val="00025190"/>
    <w:rsid w:val="0002796F"/>
    <w:rsid w:val="00031ABB"/>
    <w:rsid w:val="0003606D"/>
    <w:rsid w:val="0003786D"/>
    <w:rsid w:val="00040A87"/>
    <w:rsid w:val="0004268D"/>
    <w:rsid w:val="000468B2"/>
    <w:rsid w:val="00047D27"/>
    <w:rsid w:val="00050074"/>
    <w:rsid w:val="000512AC"/>
    <w:rsid w:val="00054A48"/>
    <w:rsid w:val="00054C28"/>
    <w:rsid w:val="0005538D"/>
    <w:rsid w:val="00056093"/>
    <w:rsid w:val="000606F2"/>
    <w:rsid w:val="00060C03"/>
    <w:rsid w:val="00060C9F"/>
    <w:rsid w:val="00063A38"/>
    <w:rsid w:val="00065939"/>
    <w:rsid w:val="00066B89"/>
    <w:rsid w:val="000671C0"/>
    <w:rsid w:val="000721C1"/>
    <w:rsid w:val="0007345E"/>
    <w:rsid w:val="000760FF"/>
    <w:rsid w:val="000769A4"/>
    <w:rsid w:val="00083C02"/>
    <w:rsid w:val="0008405D"/>
    <w:rsid w:val="000844A8"/>
    <w:rsid w:val="0008684A"/>
    <w:rsid w:val="00087088"/>
    <w:rsid w:val="00090172"/>
    <w:rsid w:val="00091EB1"/>
    <w:rsid w:val="000925A1"/>
    <w:rsid w:val="00095B51"/>
    <w:rsid w:val="000963F9"/>
    <w:rsid w:val="00096C70"/>
    <w:rsid w:val="000972D1"/>
    <w:rsid w:val="000977E7"/>
    <w:rsid w:val="00097DB5"/>
    <w:rsid w:val="000A0030"/>
    <w:rsid w:val="000A1157"/>
    <w:rsid w:val="000A14D7"/>
    <w:rsid w:val="000A6C08"/>
    <w:rsid w:val="000B4E23"/>
    <w:rsid w:val="000B4E77"/>
    <w:rsid w:val="000B7C3B"/>
    <w:rsid w:val="000C05B0"/>
    <w:rsid w:val="000C3623"/>
    <w:rsid w:val="000C482C"/>
    <w:rsid w:val="000D1C54"/>
    <w:rsid w:val="000D2BCE"/>
    <w:rsid w:val="000D50FE"/>
    <w:rsid w:val="000E1909"/>
    <w:rsid w:val="000E3C29"/>
    <w:rsid w:val="000E418B"/>
    <w:rsid w:val="000E4369"/>
    <w:rsid w:val="000E6583"/>
    <w:rsid w:val="000E6B86"/>
    <w:rsid w:val="000F00B1"/>
    <w:rsid w:val="000F1586"/>
    <w:rsid w:val="000F4ECE"/>
    <w:rsid w:val="000F552A"/>
    <w:rsid w:val="00100E1D"/>
    <w:rsid w:val="00101EBD"/>
    <w:rsid w:val="001031C4"/>
    <w:rsid w:val="0010473C"/>
    <w:rsid w:val="00104872"/>
    <w:rsid w:val="00104FEE"/>
    <w:rsid w:val="0010508F"/>
    <w:rsid w:val="00105763"/>
    <w:rsid w:val="00105A20"/>
    <w:rsid w:val="001064EA"/>
    <w:rsid w:val="001067DF"/>
    <w:rsid w:val="00106D51"/>
    <w:rsid w:val="001144A9"/>
    <w:rsid w:val="00115610"/>
    <w:rsid w:val="00120391"/>
    <w:rsid w:val="0012109F"/>
    <w:rsid w:val="00121CCB"/>
    <w:rsid w:val="00121F38"/>
    <w:rsid w:val="00123402"/>
    <w:rsid w:val="00125FA9"/>
    <w:rsid w:val="00127502"/>
    <w:rsid w:val="001277C9"/>
    <w:rsid w:val="001316B7"/>
    <w:rsid w:val="00132BB4"/>
    <w:rsid w:val="00133168"/>
    <w:rsid w:val="00134E79"/>
    <w:rsid w:val="001353FF"/>
    <w:rsid w:val="00135704"/>
    <w:rsid w:val="001363EA"/>
    <w:rsid w:val="001377B6"/>
    <w:rsid w:val="00140AEF"/>
    <w:rsid w:val="001411E5"/>
    <w:rsid w:val="001469EB"/>
    <w:rsid w:val="0015630E"/>
    <w:rsid w:val="00161BE3"/>
    <w:rsid w:val="0017605A"/>
    <w:rsid w:val="00176FFA"/>
    <w:rsid w:val="00177AE3"/>
    <w:rsid w:val="00181CD3"/>
    <w:rsid w:val="00183F8F"/>
    <w:rsid w:val="00186190"/>
    <w:rsid w:val="00187DF6"/>
    <w:rsid w:val="00190823"/>
    <w:rsid w:val="001916AF"/>
    <w:rsid w:val="001920BF"/>
    <w:rsid w:val="00193297"/>
    <w:rsid w:val="0019403D"/>
    <w:rsid w:val="001944EB"/>
    <w:rsid w:val="00194546"/>
    <w:rsid w:val="00197A0A"/>
    <w:rsid w:val="001A0BC5"/>
    <w:rsid w:val="001A0EA1"/>
    <w:rsid w:val="001A292B"/>
    <w:rsid w:val="001A5510"/>
    <w:rsid w:val="001A5ED6"/>
    <w:rsid w:val="001B047D"/>
    <w:rsid w:val="001B11EA"/>
    <w:rsid w:val="001B29AE"/>
    <w:rsid w:val="001C33C1"/>
    <w:rsid w:val="001C6022"/>
    <w:rsid w:val="001C7725"/>
    <w:rsid w:val="001C798A"/>
    <w:rsid w:val="001D0D50"/>
    <w:rsid w:val="001D1FD3"/>
    <w:rsid w:val="001D78E7"/>
    <w:rsid w:val="001E0250"/>
    <w:rsid w:val="001E214B"/>
    <w:rsid w:val="001E5883"/>
    <w:rsid w:val="001F3794"/>
    <w:rsid w:val="001F6FE2"/>
    <w:rsid w:val="001F72F6"/>
    <w:rsid w:val="001F7DBF"/>
    <w:rsid w:val="00201CD0"/>
    <w:rsid w:val="00203763"/>
    <w:rsid w:val="0020381D"/>
    <w:rsid w:val="00210853"/>
    <w:rsid w:val="00211ACD"/>
    <w:rsid w:val="0021240F"/>
    <w:rsid w:val="00213574"/>
    <w:rsid w:val="002142AC"/>
    <w:rsid w:val="00214E28"/>
    <w:rsid w:val="00217EA7"/>
    <w:rsid w:val="002211D8"/>
    <w:rsid w:val="00221CC3"/>
    <w:rsid w:val="00223E4C"/>
    <w:rsid w:val="00223F6A"/>
    <w:rsid w:val="002271E4"/>
    <w:rsid w:val="00230528"/>
    <w:rsid w:val="00232150"/>
    <w:rsid w:val="002334EF"/>
    <w:rsid w:val="00240C73"/>
    <w:rsid w:val="0024488E"/>
    <w:rsid w:val="00246E98"/>
    <w:rsid w:val="00253D21"/>
    <w:rsid w:val="00256A9C"/>
    <w:rsid w:val="00261D8F"/>
    <w:rsid w:val="002623F4"/>
    <w:rsid w:val="00265386"/>
    <w:rsid w:val="00266720"/>
    <w:rsid w:val="002668E4"/>
    <w:rsid w:val="00275E6F"/>
    <w:rsid w:val="002760AB"/>
    <w:rsid w:val="0027684C"/>
    <w:rsid w:val="00282E5F"/>
    <w:rsid w:val="002846D9"/>
    <w:rsid w:val="00286F8B"/>
    <w:rsid w:val="00290EF7"/>
    <w:rsid w:val="0029282C"/>
    <w:rsid w:val="00295F8B"/>
    <w:rsid w:val="00297F9D"/>
    <w:rsid w:val="002A2530"/>
    <w:rsid w:val="002A6B6E"/>
    <w:rsid w:val="002B17A5"/>
    <w:rsid w:val="002B7B6E"/>
    <w:rsid w:val="002C676F"/>
    <w:rsid w:val="002C6B1B"/>
    <w:rsid w:val="002D1A2D"/>
    <w:rsid w:val="002D49D8"/>
    <w:rsid w:val="002D543B"/>
    <w:rsid w:val="002D5CA1"/>
    <w:rsid w:val="002D6CC9"/>
    <w:rsid w:val="002D6D8F"/>
    <w:rsid w:val="002D7C2C"/>
    <w:rsid w:val="002E1BCA"/>
    <w:rsid w:val="002E51A9"/>
    <w:rsid w:val="002E55FA"/>
    <w:rsid w:val="002E57B9"/>
    <w:rsid w:val="002E6969"/>
    <w:rsid w:val="002F03EC"/>
    <w:rsid w:val="002F1EBF"/>
    <w:rsid w:val="002F23F8"/>
    <w:rsid w:val="002F518B"/>
    <w:rsid w:val="002F5C55"/>
    <w:rsid w:val="002F6A4B"/>
    <w:rsid w:val="002F6D52"/>
    <w:rsid w:val="002F797D"/>
    <w:rsid w:val="003008A0"/>
    <w:rsid w:val="00300C97"/>
    <w:rsid w:val="003028C6"/>
    <w:rsid w:val="00304277"/>
    <w:rsid w:val="003134A6"/>
    <w:rsid w:val="00313CF1"/>
    <w:rsid w:val="003204EA"/>
    <w:rsid w:val="00324247"/>
    <w:rsid w:val="00326F06"/>
    <w:rsid w:val="00331948"/>
    <w:rsid w:val="00331CD0"/>
    <w:rsid w:val="00333445"/>
    <w:rsid w:val="00336DDB"/>
    <w:rsid w:val="0033737C"/>
    <w:rsid w:val="00337B0F"/>
    <w:rsid w:val="00345A63"/>
    <w:rsid w:val="0034706F"/>
    <w:rsid w:val="00347BAB"/>
    <w:rsid w:val="0035605D"/>
    <w:rsid w:val="003564D8"/>
    <w:rsid w:val="00362189"/>
    <w:rsid w:val="00362274"/>
    <w:rsid w:val="00362F45"/>
    <w:rsid w:val="00364183"/>
    <w:rsid w:val="003673C8"/>
    <w:rsid w:val="0037078D"/>
    <w:rsid w:val="0037340A"/>
    <w:rsid w:val="0037605C"/>
    <w:rsid w:val="00376CA3"/>
    <w:rsid w:val="00377440"/>
    <w:rsid w:val="00380F1E"/>
    <w:rsid w:val="00381225"/>
    <w:rsid w:val="00382EA8"/>
    <w:rsid w:val="003830D4"/>
    <w:rsid w:val="00386881"/>
    <w:rsid w:val="003874C7"/>
    <w:rsid w:val="00396B52"/>
    <w:rsid w:val="00397F98"/>
    <w:rsid w:val="003A2596"/>
    <w:rsid w:val="003A43AD"/>
    <w:rsid w:val="003A473B"/>
    <w:rsid w:val="003B0CCC"/>
    <w:rsid w:val="003B1825"/>
    <w:rsid w:val="003B2AF9"/>
    <w:rsid w:val="003B4B01"/>
    <w:rsid w:val="003B5012"/>
    <w:rsid w:val="003B527A"/>
    <w:rsid w:val="003B7BF3"/>
    <w:rsid w:val="003C0158"/>
    <w:rsid w:val="003C429B"/>
    <w:rsid w:val="003C50FB"/>
    <w:rsid w:val="003D0D48"/>
    <w:rsid w:val="003D4C5F"/>
    <w:rsid w:val="003D66A1"/>
    <w:rsid w:val="003E0716"/>
    <w:rsid w:val="003E0769"/>
    <w:rsid w:val="003E1D62"/>
    <w:rsid w:val="003E2652"/>
    <w:rsid w:val="003F2FCE"/>
    <w:rsid w:val="003F5CEE"/>
    <w:rsid w:val="003F6AB6"/>
    <w:rsid w:val="003F701C"/>
    <w:rsid w:val="00402824"/>
    <w:rsid w:val="00403191"/>
    <w:rsid w:val="00404A86"/>
    <w:rsid w:val="00404CBC"/>
    <w:rsid w:val="00405D94"/>
    <w:rsid w:val="00405EB3"/>
    <w:rsid w:val="00411933"/>
    <w:rsid w:val="0041200F"/>
    <w:rsid w:val="0041576C"/>
    <w:rsid w:val="00417170"/>
    <w:rsid w:val="00417970"/>
    <w:rsid w:val="00417EDE"/>
    <w:rsid w:val="00420498"/>
    <w:rsid w:val="004242F1"/>
    <w:rsid w:val="00425596"/>
    <w:rsid w:val="00426D83"/>
    <w:rsid w:val="004275DB"/>
    <w:rsid w:val="00427A4D"/>
    <w:rsid w:val="00430819"/>
    <w:rsid w:val="004343F3"/>
    <w:rsid w:val="00437D6B"/>
    <w:rsid w:val="00447BC5"/>
    <w:rsid w:val="00450808"/>
    <w:rsid w:val="00450B72"/>
    <w:rsid w:val="004514C5"/>
    <w:rsid w:val="00453793"/>
    <w:rsid w:val="004544DF"/>
    <w:rsid w:val="00455548"/>
    <w:rsid w:val="00461C38"/>
    <w:rsid w:val="00464D9E"/>
    <w:rsid w:val="004702E9"/>
    <w:rsid w:val="004710E6"/>
    <w:rsid w:val="00472886"/>
    <w:rsid w:val="0047310A"/>
    <w:rsid w:val="0047391F"/>
    <w:rsid w:val="00476B89"/>
    <w:rsid w:val="00476DAB"/>
    <w:rsid w:val="0048745C"/>
    <w:rsid w:val="0048771E"/>
    <w:rsid w:val="004918F0"/>
    <w:rsid w:val="00493933"/>
    <w:rsid w:val="004950D4"/>
    <w:rsid w:val="0049598F"/>
    <w:rsid w:val="004A1073"/>
    <w:rsid w:val="004A1730"/>
    <w:rsid w:val="004A345E"/>
    <w:rsid w:val="004B1587"/>
    <w:rsid w:val="004B1D07"/>
    <w:rsid w:val="004B2715"/>
    <w:rsid w:val="004B461E"/>
    <w:rsid w:val="004C1893"/>
    <w:rsid w:val="004C19F0"/>
    <w:rsid w:val="004D4AE7"/>
    <w:rsid w:val="004D71BC"/>
    <w:rsid w:val="004E1FDE"/>
    <w:rsid w:val="004E43F6"/>
    <w:rsid w:val="004F26E7"/>
    <w:rsid w:val="004F3EB3"/>
    <w:rsid w:val="004F55D2"/>
    <w:rsid w:val="00501C06"/>
    <w:rsid w:val="00503A21"/>
    <w:rsid w:val="00504C41"/>
    <w:rsid w:val="00506FBD"/>
    <w:rsid w:val="0051018D"/>
    <w:rsid w:val="005144B4"/>
    <w:rsid w:val="005179E2"/>
    <w:rsid w:val="00520D4B"/>
    <w:rsid w:val="00523946"/>
    <w:rsid w:val="00525EB0"/>
    <w:rsid w:val="00532554"/>
    <w:rsid w:val="00532CE4"/>
    <w:rsid w:val="00532F01"/>
    <w:rsid w:val="00540370"/>
    <w:rsid w:val="005411EE"/>
    <w:rsid w:val="005416BC"/>
    <w:rsid w:val="00542B72"/>
    <w:rsid w:val="005439B6"/>
    <w:rsid w:val="00543BF4"/>
    <w:rsid w:val="00546935"/>
    <w:rsid w:val="00551561"/>
    <w:rsid w:val="00552857"/>
    <w:rsid w:val="00553FF1"/>
    <w:rsid w:val="005562F4"/>
    <w:rsid w:val="00557140"/>
    <w:rsid w:val="005575C7"/>
    <w:rsid w:val="005611E8"/>
    <w:rsid w:val="00567511"/>
    <w:rsid w:val="00567E76"/>
    <w:rsid w:val="00571A5A"/>
    <w:rsid w:val="00572B3B"/>
    <w:rsid w:val="00572FE0"/>
    <w:rsid w:val="00583340"/>
    <w:rsid w:val="00584BE8"/>
    <w:rsid w:val="00584BF9"/>
    <w:rsid w:val="00591D84"/>
    <w:rsid w:val="00592BFA"/>
    <w:rsid w:val="005933EC"/>
    <w:rsid w:val="00594DD9"/>
    <w:rsid w:val="0059518E"/>
    <w:rsid w:val="005965E8"/>
    <w:rsid w:val="005A0680"/>
    <w:rsid w:val="005A0937"/>
    <w:rsid w:val="005A3024"/>
    <w:rsid w:val="005A437B"/>
    <w:rsid w:val="005A578B"/>
    <w:rsid w:val="005B0A08"/>
    <w:rsid w:val="005B143F"/>
    <w:rsid w:val="005B273F"/>
    <w:rsid w:val="005B6E32"/>
    <w:rsid w:val="005C212A"/>
    <w:rsid w:val="005C3311"/>
    <w:rsid w:val="005D1C57"/>
    <w:rsid w:val="005D4248"/>
    <w:rsid w:val="005E0653"/>
    <w:rsid w:val="005E0D7D"/>
    <w:rsid w:val="005E0FD4"/>
    <w:rsid w:val="005E3F28"/>
    <w:rsid w:val="005E4F30"/>
    <w:rsid w:val="005E5AC3"/>
    <w:rsid w:val="005F1FF0"/>
    <w:rsid w:val="005F487D"/>
    <w:rsid w:val="0060483C"/>
    <w:rsid w:val="00604F54"/>
    <w:rsid w:val="00610CCE"/>
    <w:rsid w:val="006143E2"/>
    <w:rsid w:val="00615F57"/>
    <w:rsid w:val="006174A0"/>
    <w:rsid w:val="00620339"/>
    <w:rsid w:val="0062138C"/>
    <w:rsid w:val="00621D8E"/>
    <w:rsid w:val="0062393F"/>
    <w:rsid w:val="00625F9C"/>
    <w:rsid w:val="00626FF0"/>
    <w:rsid w:val="00627632"/>
    <w:rsid w:val="00627BF5"/>
    <w:rsid w:val="00631165"/>
    <w:rsid w:val="00631A8C"/>
    <w:rsid w:val="00633540"/>
    <w:rsid w:val="00635E45"/>
    <w:rsid w:val="00636068"/>
    <w:rsid w:val="00636603"/>
    <w:rsid w:val="00640728"/>
    <w:rsid w:val="00644457"/>
    <w:rsid w:val="006455D4"/>
    <w:rsid w:val="00645868"/>
    <w:rsid w:val="00646B36"/>
    <w:rsid w:val="00650775"/>
    <w:rsid w:val="0066006E"/>
    <w:rsid w:val="00660ACF"/>
    <w:rsid w:val="00661248"/>
    <w:rsid w:val="00661A41"/>
    <w:rsid w:val="006635AC"/>
    <w:rsid w:val="0066403E"/>
    <w:rsid w:val="006675EE"/>
    <w:rsid w:val="0067110A"/>
    <w:rsid w:val="006713B4"/>
    <w:rsid w:val="00671FD9"/>
    <w:rsid w:val="00673A95"/>
    <w:rsid w:val="00673BBA"/>
    <w:rsid w:val="00691851"/>
    <w:rsid w:val="006972A3"/>
    <w:rsid w:val="006A13CC"/>
    <w:rsid w:val="006B0FE9"/>
    <w:rsid w:val="006B358E"/>
    <w:rsid w:val="006B3AEA"/>
    <w:rsid w:val="006B3C72"/>
    <w:rsid w:val="006B50B7"/>
    <w:rsid w:val="006B7A48"/>
    <w:rsid w:val="006C0E60"/>
    <w:rsid w:val="006C1517"/>
    <w:rsid w:val="006C1A4E"/>
    <w:rsid w:val="006C1BD1"/>
    <w:rsid w:val="006C572D"/>
    <w:rsid w:val="006C582E"/>
    <w:rsid w:val="006C69F5"/>
    <w:rsid w:val="006C7192"/>
    <w:rsid w:val="006D0A47"/>
    <w:rsid w:val="006D1D18"/>
    <w:rsid w:val="006D1FA7"/>
    <w:rsid w:val="006D201C"/>
    <w:rsid w:val="006D2C87"/>
    <w:rsid w:val="006D42B5"/>
    <w:rsid w:val="006D5269"/>
    <w:rsid w:val="006E0CF7"/>
    <w:rsid w:val="006E165C"/>
    <w:rsid w:val="006E29C6"/>
    <w:rsid w:val="006E46FE"/>
    <w:rsid w:val="006E49F5"/>
    <w:rsid w:val="006F04EF"/>
    <w:rsid w:val="006F069D"/>
    <w:rsid w:val="006F2531"/>
    <w:rsid w:val="006F4B02"/>
    <w:rsid w:val="006F4BA8"/>
    <w:rsid w:val="006F63E5"/>
    <w:rsid w:val="0070286D"/>
    <w:rsid w:val="00702B04"/>
    <w:rsid w:val="00704D7A"/>
    <w:rsid w:val="00710811"/>
    <w:rsid w:val="00710910"/>
    <w:rsid w:val="007152D2"/>
    <w:rsid w:val="00717ACF"/>
    <w:rsid w:val="00721876"/>
    <w:rsid w:val="0072610A"/>
    <w:rsid w:val="00727155"/>
    <w:rsid w:val="007341F6"/>
    <w:rsid w:val="00735F7A"/>
    <w:rsid w:val="00740E80"/>
    <w:rsid w:val="00754E81"/>
    <w:rsid w:val="00756E35"/>
    <w:rsid w:val="00756EBE"/>
    <w:rsid w:val="007616BA"/>
    <w:rsid w:val="007625B2"/>
    <w:rsid w:val="007628CA"/>
    <w:rsid w:val="00764612"/>
    <w:rsid w:val="0077016F"/>
    <w:rsid w:val="007702E5"/>
    <w:rsid w:val="007703E2"/>
    <w:rsid w:val="007718C9"/>
    <w:rsid w:val="00773007"/>
    <w:rsid w:val="00774599"/>
    <w:rsid w:val="007764C5"/>
    <w:rsid w:val="00776D41"/>
    <w:rsid w:val="0078000B"/>
    <w:rsid w:val="00780B2F"/>
    <w:rsid w:val="00780E8B"/>
    <w:rsid w:val="00782CEF"/>
    <w:rsid w:val="0078358A"/>
    <w:rsid w:val="0078495C"/>
    <w:rsid w:val="00785774"/>
    <w:rsid w:val="00786592"/>
    <w:rsid w:val="00786A4E"/>
    <w:rsid w:val="007900AB"/>
    <w:rsid w:val="00791F01"/>
    <w:rsid w:val="00796DAA"/>
    <w:rsid w:val="00797752"/>
    <w:rsid w:val="00797D23"/>
    <w:rsid w:val="007A011B"/>
    <w:rsid w:val="007A327A"/>
    <w:rsid w:val="007A4375"/>
    <w:rsid w:val="007A5254"/>
    <w:rsid w:val="007B133B"/>
    <w:rsid w:val="007B1E5E"/>
    <w:rsid w:val="007B3254"/>
    <w:rsid w:val="007B38A0"/>
    <w:rsid w:val="007B3CB7"/>
    <w:rsid w:val="007B4CC9"/>
    <w:rsid w:val="007B5D70"/>
    <w:rsid w:val="007B6500"/>
    <w:rsid w:val="007C3050"/>
    <w:rsid w:val="007C50D4"/>
    <w:rsid w:val="007C5B82"/>
    <w:rsid w:val="007C7DA3"/>
    <w:rsid w:val="007C7F97"/>
    <w:rsid w:val="007D4C84"/>
    <w:rsid w:val="007D7645"/>
    <w:rsid w:val="007E0057"/>
    <w:rsid w:val="007E1ED5"/>
    <w:rsid w:val="007E471A"/>
    <w:rsid w:val="007E4AC3"/>
    <w:rsid w:val="007E7306"/>
    <w:rsid w:val="007E7ED3"/>
    <w:rsid w:val="007F1FB0"/>
    <w:rsid w:val="008021B9"/>
    <w:rsid w:val="00803D0D"/>
    <w:rsid w:val="00806A3D"/>
    <w:rsid w:val="00811186"/>
    <w:rsid w:val="00811FE2"/>
    <w:rsid w:val="0081232F"/>
    <w:rsid w:val="00812F9F"/>
    <w:rsid w:val="00817F9B"/>
    <w:rsid w:val="00822E39"/>
    <w:rsid w:val="008250C2"/>
    <w:rsid w:val="00825259"/>
    <w:rsid w:val="0082590B"/>
    <w:rsid w:val="0082739B"/>
    <w:rsid w:val="0083163E"/>
    <w:rsid w:val="00835DF7"/>
    <w:rsid w:val="00836C60"/>
    <w:rsid w:val="00840C8F"/>
    <w:rsid w:val="008413ED"/>
    <w:rsid w:val="0084177E"/>
    <w:rsid w:val="008448FC"/>
    <w:rsid w:val="0084548E"/>
    <w:rsid w:val="00853D70"/>
    <w:rsid w:val="00854273"/>
    <w:rsid w:val="0086221F"/>
    <w:rsid w:val="00864A2A"/>
    <w:rsid w:val="00866D1F"/>
    <w:rsid w:val="00870CF0"/>
    <w:rsid w:val="00872362"/>
    <w:rsid w:val="00874654"/>
    <w:rsid w:val="00874FC9"/>
    <w:rsid w:val="0087777E"/>
    <w:rsid w:val="00880069"/>
    <w:rsid w:val="00881038"/>
    <w:rsid w:val="008814AD"/>
    <w:rsid w:val="008826AA"/>
    <w:rsid w:val="008855E1"/>
    <w:rsid w:val="00885E87"/>
    <w:rsid w:val="00892F18"/>
    <w:rsid w:val="008944B3"/>
    <w:rsid w:val="008944E9"/>
    <w:rsid w:val="008968A5"/>
    <w:rsid w:val="008A450F"/>
    <w:rsid w:val="008A53F6"/>
    <w:rsid w:val="008A561F"/>
    <w:rsid w:val="008B14D8"/>
    <w:rsid w:val="008B2FEF"/>
    <w:rsid w:val="008B49BD"/>
    <w:rsid w:val="008B5112"/>
    <w:rsid w:val="008B57EE"/>
    <w:rsid w:val="008B7B25"/>
    <w:rsid w:val="008C1D5C"/>
    <w:rsid w:val="008C5309"/>
    <w:rsid w:val="008C550D"/>
    <w:rsid w:val="008C6DA7"/>
    <w:rsid w:val="008D0911"/>
    <w:rsid w:val="008D2980"/>
    <w:rsid w:val="008D3162"/>
    <w:rsid w:val="008D3D4A"/>
    <w:rsid w:val="008D6B13"/>
    <w:rsid w:val="008E0689"/>
    <w:rsid w:val="008E633F"/>
    <w:rsid w:val="008F07A8"/>
    <w:rsid w:val="008F2592"/>
    <w:rsid w:val="00902124"/>
    <w:rsid w:val="00902F08"/>
    <w:rsid w:val="00905BEA"/>
    <w:rsid w:val="009065B1"/>
    <w:rsid w:val="00906CB2"/>
    <w:rsid w:val="00911342"/>
    <w:rsid w:val="00916002"/>
    <w:rsid w:val="009161A8"/>
    <w:rsid w:val="009210C7"/>
    <w:rsid w:val="009212A7"/>
    <w:rsid w:val="009228BA"/>
    <w:rsid w:val="0092615B"/>
    <w:rsid w:val="009266DB"/>
    <w:rsid w:val="00926BEE"/>
    <w:rsid w:val="00927912"/>
    <w:rsid w:val="0093336E"/>
    <w:rsid w:val="00941B06"/>
    <w:rsid w:val="0094232A"/>
    <w:rsid w:val="00944698"/>
    <w:rsid w:val="00944A25"/>
    <w:rsid w:val="009454BB"/>
    <w:rsid w:val="0096063C"/>
    <w:rsid w:val="009643D3"/>
    <w:rsid w:val="00965A69"/>
    <w:rsid w:val="00965C3E"/>
    <w:rsid w:val="00971244"/>
    <w:rsid w:val="009713A7"/>
    <w:rsid w:val="00972016"/>
    <w:rsid w:val="00972952"/>
    <w:rsid w:val="009730CD"/>
    <w:rsid w:val="00976204"/>
    <w:rsid w:val="009779E9"/>
    <w:rsid w:val="00980BD0"/>
    <w:rsid w:val="00980DEE"/>
    <w:rsid w:val="00981B1A"/>
    <w:rsid w:val="0098432F"/>
    <w:rsid w:val="009850F3"/>
    <w:rsid w:val="0098572D"/>
    <w:rsid w:val="0098756C"/>
    <w:rsid w:val="0099032A"/>
    <w:rsid w:val="0099051E"/>
    <w:rsid w:val="0099196C"/>
    <w:rsid w:val="009925A2"/>
    <w:rsid w:val="00994D50"/>
    <w:rsid w:val="00997C09"/>
    <w:rsid w:val="00997EE9"/>
    <w:rsid w:val="009A01B2"/>
    <w:rsid w:val="009A32E1"/>
    <w:rsid w:val="009A441F"/>
    <w:rsid w:val="009A4D9B"/>
    <w:rsid w:val="009A71F7"/>
    <w:rsid w:val="009B2260"/>
    <w:rsid w:val="009B3BE2"/>
    <w:rsid w:val="009B42D0"/>
    <w:rsid w:val="009C35C0"/>
    <w:rsid w:val="009C5DA6"/>
    <w:rsid w:val="009C6843"/>
    <w:rsid w:val="009D68C4"/>
    <w:rsid w:val="009E01C9"/>
    <w:rsid w:val="009E14E1"/>
    <w:rsid w:val="009E1A57"/>
    <w:rsid w:val="009E1DDB"/>
    <w:rsid w:val="009E3C0B"/>
    <w:rsid w:val="009E5F71"/>
    <w:rsid w:val="009E7803"/>
    <w:rsid w:val="009F08CA"/>
    <w:rsid w:val="009F47E3"/>
    <w:rsid w:val="009F5641"/>
    <w:rsid w:val="009F6E61"/>
    <w:rsid w:val="009F7198"/>
    <w:rsid w:val="00A02547"/>
    <w:rsid w:val="00A04821"/>
    <w:rsid w:val="00A04C9C"/>
    <w:rsid w:val="00A050C3"/>
    <w:rsid w:val="00A15CA6"/>
    <w:rsid w:val="00A17F89"/>
    <w:rsid w:val="00A25529"/>
    <w:rsid w:val="00A30BE7"/>
    <w:rsid w:val="00A34CE6"/>
    <w:rsid w:val="00A35EF1"/>
    <w:rsid w:val="00A37361"/>
    <w:rsid w:val="00A43A12"/>
    <w:rsid w:val="00A46AE8"/>
    <w:rsid w:val="00A51F84"/>
    <w:rsid w:val="00A528CF"/>
    <w:rsid w:val="00A54840"/>
    <w:rsid w:val="00A61222"/>
    <w:rsid w:val="00A617E5"/>
    <w:rsid w:val="00A721DC"/>
    <w:rsid w:val="00A72624"/>
    <w:rsid w:val="00A72637"/>
    <w:rsid w:val="00A72D5D"/>
    <w:rsid w:val="00A73737"/>
    <w:rsid w:val="00A747B0"/>
    <w:rsid w:val="00A74B21"/>
    <w:rsid w:val="00A77AD3"/>
    <w:rsid w:val="00A77AF9"/>
    <w:rsid w:val="00A804F5"/>
    <w:rsid w:val="00A8158C"/>
    <w:rsid w:val="00A8352F"/>
    <w:rsid w:val="00A83E97"/>
    <w:rsid w:val="00A84651"/>
    <w:rsid w:val="00A8587B"/>
    <w:rsid w:val="00A91A69"/>
    <w:rsid w:val="00A97454"/>
    <w:rsid w:val="00AA27BF"/>
    <w:rsid w:val="00AB2155"/>
    <w:rsid w:val="00AB750F"/>
    <w:rsid w:val="00AB7579"/>
    <w:rsid w:val="00AC2175"/>
    <w:rsid w:val="00AC3F0F"/>
    <w:rsid w:val="00AC53F8"/>
    <w:rsid w:val="00AD0FAC"/>
    <w:rsid w:val="00AD2544"/>
    <w:rsid w:val="00AD4793"/>
    <w:rsid w:val="00AE2566"/>
    <w:rsid w:val="00AE3803"/>
    <w:rsid w:val="00AE5242"/>
    <w:rsid w:val="00AE5259"/>
    <w:rsid w:val="00AE7E3B"/>
    <w:rsid w:val="00AF011B"/>
    <w:rsid w:val="00AF0221"/>
    <w:rsid w:val="00AF268D"/>
    <w:rsid w:val="00AF344B"/>
    <w:rsid w:val="00AF38CF"/>
    <w:rsid w:val="00AF3B81"/>
    <w:rsid w:val="00AF4C56"/>
    <w:rsid w:val="00AF57FD"/>
    <w:rsid w:val="00B00111"/>
    <w:rsid w:val="00B02DA7"/>
    <w:rsid w:val="00B0388A"/>
    <w:rsid w:val="00B0497F"/>
    <w:rsid w:val="00B06CBF"/>
    <w:rsid w:val="00B10363"/>
    <w:rsid w:val="00B11E25"/>
    <w:rsid w:val="00B14783"/>
    <w:rsid w:val="00B17152"/>
    <w:rsid w:val="00B1766D"/>
    <w:rsid w:val="00B20083"/>
    <w:rsid w:val="00B20E6A"/>
    <w:rsid w:val="00B211BA"/>
    <w:rsid w:val="00B23367"/>
    <w:rsid w:val="00B24C5C"/>
    <w:rsid w:val="00B252B3"/>
    <w:rsid w:val="00B254E3"/>
    <w:rsid w:val="00B25738"/>
    <w:rsid w:val="00B26031"/>
    <w:rsid w:val="00B27AC5"/>
    <w:rsid w:val="00B322BD"/>
    <w:rsid w:val="00B32A84"/>
    <w:rsid w:val="00B370D3"/>
    <w:rsid w:val="00B37380"/>
    <w:rsid w:val="00B4004E"/>
    <w:rsid w:val="00B40456"/>
    <w:rsid w:val="00B4055E"/>
    <w:rsid w:val="00B413D5"/>
    <w:rsid w:val="00B419AA"/>
    <w:rsid w:val="00B41A67"/>
    <w:rsid w:val="00B423E9"/>
    <w:rsid w:val="00B46DAE"/>
    <w:rsid w:val="00B51998"/>
    <w:rsid w:val="00B51BB7"/>
    <w:rsid w:val="00B560C7"/>
    <w:rsid w:val="00B579DB"/>
    <w:rsid w:val="00B616BC"/>
    <w:rsid w:val="00B61AC9"/>
    <w:rsid w:val="00B649E0"/>
    <w:rsid w:val="00B64A56"/>
    <w:rsid w:val="00B66120"/>
    <w:rsid w:val="00B677FF"/>
    <w:rsid w:val="00B67A63"/>
    <w:rsid w:val="00B76AA1"/>
    <w:rsid w:val="00B76AC1"/>
    <w:rsid w:val="00B90E2E"/>
    <w:rsid w:val="00B921C6"/>
    <w:rsid w:val="00B92A62"/>
    <w:rsid w:val="00B93E2D"/>
    <w:rsid w:val="00B94C4E"/>
    <w:rsid w:val="00B9736A"/>
    <w:rsid w:val="00B97A7A"/>
    <w:rsid w:val="00BA71BB"/>
    <w:rsid w:val="00BA79E5"/>
    <w:rsid w:val="00BB29EA"/>
    <w:rsid w:val="00BB59C2"/>
    <w:rsid w:val="00BB5BCF"/>
    <w:rsid w:val="00BC2BC8"/>
    <w:rsid w:val="00BC3BCB"/>
    <w:rsid w:val="00BD0BF0"/>
    <w:rsid w:val="00BD2B8A"/>
    <w:rsid w:val="00BD4055"/>
    <w:rsid w:val="00BD4F10"/>
    <w:rsid w:val="00BD698F"/>
    <w:rsid w:val="00BE0063"/>
    <w:rsid w:val="00BE0C57"/>
    <w:rsid w:val="00BE6915"/>
    <w:rsid w:val="00BE6BB6"/>
    <w:rsid w:val="00BF1BF6"/>
    <w:rsid w:val="00BF4E3A"/>
    <w:rsid w:val="00C003CD"/>
    <w:rsid w:val="00C003E3"/>
    <w:rsid w:val="00C038C2"/>
    <w:rsid w:val="00C038DB"/>
    <w:rsid w:val="00C041DE"/>
    <w:rsid w:val="00C06E6E"/>
    <w:rsid w:val="00C105D7"/>
    <w:rsid w:val="00C1183C"/>
    <w:rsid w:val="00C16F86"/>
    <w:rsid w:val="00C30C3E"/>
    <w:rsid w:val="00C421EE"/>
    <w:rsid w:val="00C435FA"/>
    <w:rsid w:val="00C45435"/>
    <w:rsid w:val="00C45FC6"/>
    <w:rsid w:val="00C52D36"/>
    <w:rsid w:val="00C54AA5"/>
    <w:rsid w:val="00C64FAD"/>
    <w:rsid w:val="00C676E6"/>
    <w:rsid w:val="00C7301F"/>
    <w:rsid w:val="00C74723"/>
    <w:rsid w:val="00C75106"/>
    <w:rsid w:val="00C75869"/>
    <w:rsid w:val="00C76B8E"/>
    <w:rsid w:val="00C77B60"/>
    <w:rsid w:val="00C809ED"/>
    <w:rsid w:val="00C80DB6"/>
    <w:rsid w:val="00C81054"/>
    <w:rsid w:val="00C811F6"/>
    <w:rsid w:val="00C82D95"/>
    <w:rsid w:val="00C8312E"/>
    <w:rsid w:val="00C83994"/>
    <w:rsid w:val="00C8565D"/>
    <w:rsid w:val="00C92A64"/>
    <w:rsid w:val="00C95659"/>
    <w:rsid w:val="00C97702"/>
    <w:rsid w:val="00CA3D20"/>
    <w:rsid w:val="00CA4080"/>
    <w:rsid w:val="00CA46BA"/>
    <w:rsid w:val="00CA4C11"/>
    <w:rsid w:val="00CB0E79"/>
    <w:rsid w:val="00CB16AB"/>
    <w:rsid w:val="00CB260A"/>
    <w:rsid w:val="00CB3330"/>
    <w:rsid w:val="00CB67C2"/>
    <w:rsid w:val="00CC3DEF"/>
    <w:rsid w:val="00CC73A9"/>
    <w:rsid w:val="00CC754C"/>
    <w:rsid w:val="00CD17C1"/>
    <w:rsid w:val="00CD20BE"/>
    <w:rsid w:val="00CD278B"/>
    <w:rsid w:val="00CD3493"/>
    <w:rsid w:val="00CD4CB9"/>
    <w:rsid w:val="00CD512E"/>
    <w:rsid w:val="00CD56C5"/>
    <w:rsid w:val="00CD7064"/>
    <w:rsid w:val="00CD7A63"/>
    <w:rsid w:val="00CE497C"/>
    <w:rsid w:val="00CE5425"/>
    <w:rsid w:val="00CF18DE"/>
    <w:rsid w:val="00CF42BD"/>
    <w:rsid w:val="00CF520A"/>
    <w:rsid w:val="00D016C7"/>
    <w:rsid w:val="00D047A1"/>
    <w:rsid w:val="00D14ED4"/>
    <w:rsid w:val="00D15065"/>
    <w:rsid w:val="00D21723"/>
    <w:rsid w:val="00D23F8B"/>
    <w:rsid w:val="00D24420"/>
    <w:rsid w:val="00D24FF1"/>
    <w:rsid w:val="00D26A44"/>
    <w:rsid w:val="00D30582"/>
    <w:rsid w:val="00D3154F"/>
    <w:rsid w:val="00D339CA"/>
    <w:rsid w:val="00D34468"/>
    <w:rsid w:val="00D34E83"/>
    <w:rsid w:val="00D413F5"/>
    <w:rsid w:val="00D44485"/>
    <w:rsid w:val="00D44F98"/>
    <w:rsid w:val="00D46C60"/>
    <w:rsid w:val="00D47BD3"/>
    <w:rsid w:val="00D518A5"/>
    <w:rsid w:val="00D52CE4"/>
    <w:rsid w:val="00D53FFF"/>
    <w:rsid w:val="00D54F32"/>
    <w:rsid w:val="00D56843"/>
    <w:rsid w:val="00D6393F"/>
    <w:rsid w:val="00D667F3"/>
    <w:rsid w:val="00D70711"/>
    <w:rsid w:val="00D731DF"/>
    <w:rsid w:val="00D74F2A"/>
    <w:rsid w:val="00D75820"/>
    <w:rsid w:val="00D76BF9"/>
    <w:rsid w:val="00D8552B"/>
    <w:rsid w:val="00D86310"/>
    <w:rsid w:val="00D87A13"/>
    <w:rsid w:val="00D90D4F"/>
    <w:rsid w:val="00D9504F"/>
    <w:rsid w:val="00D9773F"/>
    <w:rsid w:val="00DA0716"/>
    <w:rsid w:val="00DA1B32"/>
    <w:rsid w:val="00DA28A1"/>
    <w:rsid w:val="00DB26EE"/>
    <w:rsid w:val="00DB30F0"/>
    <w:rsid w:val="00DB58E0"/>
    <w:rsid w:val="00DC03B9"/>
    <w:rsid w:val="00DC070F"/>
    <w:rsid w:val="00DC1BD1"/>
    <w:rsid w:val="00DC2585"/>
    <w:rsid w:val="00DC31AD"/>
    <w:rsid w:val="00DC6DAB"/>
    <w:rsid w:val="00DC7016"/>
    <w:rsid w:val="00DD3031"/>
    <w:rsid w:val="00DD7435"/>
    <w:rsid w:val="00DE070F"/>
    <w:rsid w:val="00DE0859"/>
    <w:rsid w:val="00DE116F"/>
    <w:rsid w:val="00DE54A7"/>
    <w:rsid w:val="00DE5E0C"/>
    <w:rsid w:val="00DF1870"/>
    <w:rsid w:val="00DF5871"/>
    <w:rsid w:val="00E04DBA"/>
    <w:rsid w:val="00E059F8"/>
    <w:rsid w:val="00E147B4"/>
    <w:rsid w:val="00E14BCC"/>
    <w:rsid w:val="00E15555"/>
    <w:rsid w:val="00E17689"/>
    <w:rsid w:val="00E215D3"/>
    <w:rsid w:val="00E21D8F"/>
    <w:rsid w:val="00E22A86"/>
    <w:rsid w:val="00E26C79"/>
    <w:rsid w:val="00E27267"/>
    <w:rsid w:val="00E30135"/>
    <w:rsid w:val="00E30442"/>
    <w:rsid w:val="00E353FC"/>
    <w:rsid w:val="00E36A4C"/>
    <w:rsid w:val="00E378F0"/>
    <w:rsid w:val="00E459C8"/>
    <w:rsid w:val="00E4614A"/>
    <w:rsid w:val="00E46B2B"/>
    <w:rsid w:val="00E50F03"/>
    <w:rsid w:val="00E5344F"/>
    <w:rsid w:val="00E5659A"/>
    <w:rsid w:val="00E56838"/>
    <w:rsid w:val="00E57B75"/>
    <w:rsid w:val="00E63051"/>
    <w:rsid w:val="00E673E8"/>
    <w:rsid w:val="00E70942"/>
    <w:rsid w:val="00E73BD6"/>
    <w:rsid w:val="00E757EE"/>
    <w:rsid w:val="00E7671A"/>
    <w:rsid w:val="00E76E59"/>
    <w:rsid w:val="00E8185D"/>
    <w:rsid w:val="00E8319C"/>
    <w:rsid w:val="00E842CB"/>
    <w:rsid w:val="00E84949"/>
    <w:rsid w:val="00E8662F"/>
    <w:rsid w:val="00E9040C"/>
    <w:rsid w:val="00E92499"/>
    <w:rsid w:val="00E9363B"/>
    <w:rsid w:val="00E97E30"/>
    <w:rsid w:val="00EA0E27"/>
    <w:rsid w:val="00EA23A3"/>
    <w:rsid w:val="00EA3483"/>
    <w:rsid w:val="00EA460D"/>
    <w:rsid w:val="00EA5B39"/>
    <w:rsid w:val="00EB126D"/>
    <w:rsid w:val="00EB413F"/>
    <w:rsid w:val="00EB47E3"/>
    <w:rsid w:val="00EB7FC0"/>
    <w:rsid w:val="00EC464B"/>
    <w:rsid w:val="00ED4912"/>
    <w:rsid w:val="00ED6D9A"/>
    <w:rsid w:val="00EE44E4"/>
    <w:rsid w:val="00EE5FA0"/>
    <w:rsid w:val="00EF1F53"/>
    <w:rsid w:val="00EF2B1E"/>
    <w:rsid w:val="00EF51EE"/>
    <w:rsid w:val="00EF5211"/>
    <w:rsid w:val="00EF7863"/>
    <w:rsid w:val="00EF7EE2"/>
    <w:rsid w:val="00F008C8"/>
    <w:rsid w:val="00F01206"/>
    <w:rsid w:val="00F0175F"/>
    <w:rsid w:val="00F02C9C"/>
    <w:rsid w:val="00F03AFA"/>
    <w:rsid w:val="00F112C3"/>
    <w:rsid w:val="00F115DF"/>
    <w:rsid w:val="00F15190"/>
    <w:rsid w:val="00F165F8"/>
    <w:rsid w:val="00F1670B"/>
    <w:rsid w:val="00F20C35"/>
    <w:rsid w:val="00F2272B"/>
    <w:rsid w:val="00F2358E"/>
    <w:rsid w:val="00F24C01"/>
    <w:rsid w:val="00F31906"/>
    <w:rsid w:val="00F3283E"/>
    <w:rsid w:val="00F32D7B"/>
    <w:rsid w:val="00F32EC5"/>
    <w:rsid w:val="00F34159"/>
    <w:rsid w:val="00F3587F"/>
    <w:rsid w:val="00F3733C"/>
    <w:rsid w:val="00F43AFF"/>
    <w:rsid w:val="00F442B0"/>
    <w:rsid w:val="00F454E2"/>
    <w:rsid w:val="00F50E96"/>
    <w:rsid w:val="00F520DB"/>
    <w:rsid w:val="00F542D8"/>
    <w:rsid w:val="00F56373"/>
    <w:rsid w:val="00F64116"/>
    <w:rsid w:val="00F645B1"/>
    <w:rsid w:val="00F7189F"/>
    <w:rsid w:val="00F814C1"/>
    <w:rsid w:val="00F82F09"/>
    <w:rsid w:val="00F877BF"/>
    <w:rsid w:val="00F87AB2"/>
    <w:rsid w:val="00F945A3"/>
    <w:rsid w:val="00FA005F"/>
    <w:rsid w:val="00FA0793"/>
    <w:rsid w:val="00FA08C7"/>
    <w:rsid w:val="00FA0D0E"/>
    <w:rsid w:val="00FA11DA"/>
    <w:rsid w:val="00FA3230"/>
    <w:rsid w:val="00FA3B98"/>
    <w:rsid w:val="00FA5812"/>
    <w:rsid w:val="00FA5D7B"/>
    <w:rsid w:val="00FB03A1"/>
    <w:rsid w:val="00FB2DEE"/>
    <w:rsid w:val="00FB4839"/>
    <w:rsid w:val="00FB6289"/>
    <w:rsid w:val="00FB76E5"/>
    <w:rsid w:val="00FB7A01"/>
    <w:rsid w:val="00FB7B9D"/>
    <w:rsid w:val="00FC3796"/>
    <w:rsid w:val="00FC560C"/>
    <w:rsid w:val="00FD05D8"/>
    <w:rsid w:val="00FD0C4A"/>
    <w:rsid w:val="00FD19AE"/>
    <w:rsid w:val="00FD2C0A"/>
    <w:rsid w:val="00FD327C"/>
    <w:rsid w:val="00FD38D9"/>
    <w:rsid w:val="00FD4C08"/>
    <w:rsid w:val="00FD5AC1"/>
    <w:rsid w:val="00FD60F3"/>
    <w:rsid w:val="00FD66EA"/>
    <w:rsid w:val="00FD7BC1"/>
    <w:rsid w:val="00FE0354"/>
    <w:rsid w:val="00FE047B"/>
    <w:rsid w:val="00FE2CE8"/>
    <w:rsid w:val="00FE5EFC"/>
    <w:rsid w:val="00FE6381"/>
    <w:rsid w:val="00FF0FBC"/>
    <w:rsid w:val="00FF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aliases w:val="Haut de page,Car"/>
    <w:basedOn w:val="Normal"/>
    <w:link w:val="EncabezadoCar"/>
    <w:rsid w:val="00AE7E3B"/>
    <w:pPr>
      <w:tabs>
        <w:tab w:val="center" w:pos="4252"/>
        <w:tab w:val="right" w:pos="8504"/>
      </w:tabs>
    </w:pPr>
  </w:style>
  <w:style w:type="character" w:customStyle="1" w:styleId="EncabezadoCar">
    <w:name w:val="Encabezado Car"/>
    <w:aliases w:val="Haut de page Car,Car Car"/>
    <w:basedOn w:val="Fuentedeprrafopredeter"/>
    <w:link w:val="Encabezado"/>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99"/>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character" w:customStyle="1" w:styleId="CharAttribute7">
    <w:name w:val="CharAttribute7"/>
    <w:rsid w:val="00CD17C1"/>
    <w:rPr>
      <w:rFonts w:ascii="Arial" w:eastAsia="Times New Roman" w:hAnsi="Arial" w:cs="Arial" w:hint="default"/>
      <w:b/>
      <w:bCs w:val="0"/>
      <w:sz w:val="24"/>
    </w:rPr>
  </w:style>
  <w:style w:type="paragraph" w:styleId="NormalWeb">
    <w:name w:val="Normal (Web)"/>
    <w:basedOn w:val="Normal"/>
    <w:uiPriority w:val="99"/>
    <w:rsid w:val="00CD17C1"/>
    <w:pPr>
      <w:spacing w:before="100" w:beforeAutospacing="1" w:after="100" w:afterAutospacing="1"/>
    </w:pPr>
    <w:rPr>
      <w:rFonts w:ascii="Times New Roman" w:hAnsi="Times New Roman"/>
      <w:szCs w:val="24"/>
    </w:rPr>
  </w:style>
  <w:style w:type="character" w:customStyle="1" w:styleId="apple-converted-space">
    <w:name w:val="apple-converted-space"/>
    <w:basedOn w:val="Fuentedeprrafopredeter"/>
    <w:rsid w:val="00CD17C1"/>
  </w:style>
  <w:style w:type="paragraph" w:styleId="Textonotapie">
    <w:name w:val="footnote text"/>
    <w:aliases w:val="ft,Texto nota pie_mujer"/>
    <w:basedOn w:val="Normal"/>
    <w:link w:val="TextonotapieCar"/>
    <w:unhideWhenUsed/>
    <w:rsid w:val="00CD17C1"/>
    <w:rPr>
      <w:sz w:val="20"/>
    </w:rPr>
  </w:style>
  <w:style w:type="character" w:customStyle="1" w:styleId="TextonotapieCar">
    <w:name w:val="Texto nota pie Car"/>
    <w:aliases w:val="ft Car,Texto nota pie_mujer Car"/>
    <w:basedOn w:val="Fuentedeprrafopredeter"/>
    <w:link w:val="Textonotapie"/>
    <w:rsid w:val="00CD17C1"/>
    <w:rPr>
      <w:rFonts w:ascii="Arial" w:hAnsi="Arial"/>
      <w:color w:val="000000"/>
    </w:rPr>
  </w:style>
  <w:style w:type="character" w:styleId="Refdenotaalpie">
    <w:name w:val="footnote reference"/>
    <w:aliases w:val="Texto de nota al pie"/>
    <w:basedOn w:val="Fuentedeprrafopredeter"/>
    <w:unhideWhenUsed/>
    <w:rsid w:val="00CD17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aliases w:val="Haut de page,Car"/>
    <w:basedOn w:val="Normal"/>
    <w:link w:val="EncabezadoCar"/>
    <w:rsid w:val="00AE7E3B"/>
    <w:pPr>
      <w:tabs>
        <w:tab w:val="center" w:pos="4252"/>
        <w:tab w:val="right" w:pos="8504"/>
      </w:tabs>
    </w:pPr>
  </w:style>
  <w:style w:type="character" w:customStyle="1" w:styleId="EncabezadoCar">
    <w:name w:val="Encabezado Car"/>
    <w:aliases w:val="Haut de page Car,Car Car"/>
    <w:basedOn w:val="Fuentedeprrafopredeter"/>
    <w:link w:val="Encabezado"/>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99"/>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character" w:customStyle="1" w:styleId="CharAttribute7">
    <w:name w:val="CharAttribute7"/>
    <w:rsid w:val="00CD17C1"/>
    <w:rPr>
      <w:rFonts w:ascii="Arial" w:eastAsia="Times New Roman" w:hAnsi="Arial" w:cs="Arial" w:hint="default"/>
      <w:b/>
      <w:bCs w:val="0"/>
      <w:sz w:val="24"/>
    </w:rPr>
  </w:style>
  <w:style w:type="paragraph" w:styleId="NormalWeb">
    <w:name w:val="Normal (Web)"/>
    <w:basedOn w:val="Normal"/>
    <w:uiPriority w:val="99"/>
    <w:rsid w:val="00CD17C1"/>
    <w:pPr>
      <w:spacing w:before="100" w:beforeAutospacing="1" w:after="100" w:afterAutospacing="1"/>
    </w:pPr>
    <w:rPr>
      <w:rFonts w:ascii="Times New Roman" w:hAnsi="Times New Roman"/>
      <w:szCs w:val="24"/>
    </w:rPr>
  </w:style>
  <w:style w:type="character" w:customStyle="1" w:styleId="apple-converted-space">
    <w:name w:val="apple-converted-space"/>
    <w:basedOn w:val="Fuentedeprrafopredeter"/>
    <w:rsid w:val="00CD17C1"/>
  </w:style>
  <w:style w:type="paragraph" w:styleId="Textonotapie">
    <w:name w:val="footnote text"/>
    <w:aliases w:val="ft,Texto nota pie_mujer"/>
    <w:basedOn w:val="Normal"/>
    <w:link w:val="TextonotapieCar"/>
    <w:unhideWhenUsed/>
    <w:rsid w:val="00CD17C1"/>
    <w:rPr>
      <w:sz w:val="20"/>
    </w:rPr>
  </w:style>
  <w:style w:type="character" w:customStyle="1" w:styleId="TextonotapieCar">
    <w:name w:val="Texto nota pie Car"/>
    <w:aliases w:val="ft Car,Texto nota pie_mujer Car"/>
    <w:basedOn w:val="Fuentedeprrafopredeter"/>
    <w:link w:val="Textonotapie"/>
    <w:rsid w:val="00CD17C1"/>
    <w:rPr>
      <w:rFonts w:ascii="Arial" w:hAnsi="Arial"/>
      <w:color w:val="000000"/>
    </w:rPr>
  </w:style>
  <w:style w:type="character" w:styleId="Refdenotaalpie">
    <w:name w:val="footnote reference"/>
    <w:aliases w:val="Texto de nota al pie"/>
    <w:basedOn w:val="Fuentedeprrafopredeter"/>
    <w:unhideWhenUsed/>
    <w:rsid w:val="00CD1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4403">
      <w:bodyDiv w:val="1"/>
      <w:marLeft w:val="0"/>
      <w:marRight w:val="0"/>
      <w:marTop w:val="0"/>
      <w:marBottom w:val="0"/>
      <w:divBdr>
        <w:top w:val="none" w:sz="0" w:space="0" w:color="auto"/>
        <w:left w:val="none" w:sz="0" w:space="0" w:color="auto"/>
        <w:bottom w:val="none" w:sz="0" w:space="0" w:color="auto"/>
        <w:right w:val="none" w:sz="0" w:space="0" w:color="auto"/>
      </w:divBdr>
    </w:div>
    <w:div w:id="244917276">
      <w:bodyDiv w:val="1"/>
      <w:marLeft w:val="0"/>
      <w:marRight w:val="0"/>
      <w:marTop w:val="0"/>
      <w:marBottom w:val="0"/>
      <w:divBdr>
        <w:top w:val="none" w:sz="0" w:space="0" w:color="auto"/>
        <w:left w:val="none" w:sz="0" w:space="0" w:color="auto"/>
        <w:bottom w:val="none" w:sz="0" w:space="0" w:color="auto"/>
        <w:right w:val="none" w:sz="0" w:space="0" w:color="auto"/>
      </w:divBdr>
    </w:div>
    <w:div w:id="278538205">
      <w:bodyDiv w:val="1"/>
      <w:marLeft w:val="0"/>
      <w:marRight w:val="0"/>
      <w:marTop w:val="0"/>
      <w:marBottom w:val="0"/>
      <w:divBdr>
        <w:top w:val="none" w:sz="0" w:space="0" w:color="auto"/>
        <w:left w:val="none" w:sz="0" w:space="0" w:color="auto"/>
        <w:bottom w:val="none" w:sz="0" w:space="0" w:color="auto"/>
        <w:right w:val="none" w:sz="0" w:space="0" w:color="auto"/>
      </w:divBdr>
    </w:div>
    <w:div w:id="290284763">
      <w:bodyDiv w:val="1"/>
      <w:marLeft w:val="0"/>
      <w:marRight w:val="0"/>
      <w:marTop w:val="0"/>
      <w:marBottom w:val="0"/>
      <w:divBdr>
        <w:top w:val="none" w:sz="0" w:space="0" w:color="auto"/>
        <w:left w:val="none" w:sz="0" w:space="0" w:color="auto"/>
        <w:bottom w:val="none" w:sz="0" w:space="0" w:color="auto"/>
        <w:right w:val="none" w:sz="0" w:space="0" w:color="auto"/>
      </w:divBdr>
    </w:div>
    <w:div w:id="390347230">
      <w:bodyDiv w:val="1"/>
      <w:marLeft w:val="0"/>
      <w:marRight w:val="0"/>
      <w:marTop w:val="0"/>
      <w:marBottom w:val="0"/>
      <w:divBdr>
        <w:top w:val="none" w:sz="0" w:space="0" w:color="auto"/>
        <w:left w:val="none" w:sz="0" w:space="0" w:color="auto"/>
        <w:bottom w:val="none" w:sz="0" w:space="0" w:color="auto"/>
        <w:right w:val="none" w:sz="0" w:space="0" w:color="auto"/>
      </w:divBdr>
    </w:div>
    <w:div w:id="396126091">
      <w:bodyDiv w:val="1"/>
      <w:marLeft w:val="0"/>
      <w:marRight w:val="0"/>
      <w:marTop w:val="0"/>
      <w:marBottom w:val="0"/>
      <w:divBdr>
        <w:top w:val="none" w:sz="0" w:space="0" w:color="auto"/>
        <w:left w:val="none" w:sz="0" w:space="0" w:color="auto"/>
        <w:bottom w:val="none" w:sz="0" w:space="0" w:color="auto"/>
        <w:right w:val="none" w:sz="0" w:space="0" w:color="auto"/>
      </w:divBdr>
    </w:div>
    <w:div w:id="497118184">
      <w:bodyDiv w:val="1"/>
      <w:marLeft w:val="0"/>
      <w:marRight w:val="0"/>
      <w:marTop w:val="0"/>
      <w:marBottom w:val="0"/>
      <w:divBdr>
        <w:top w:val="none" w:sz="0" w:space="0" w:color="auto"/>
        <w:left w:val="none" w:sz="0" w:space="0" w:color="auto"/>
        <w:bottom w:val="none" w:sz="0" w:space="0" w:color="auto"/>
        <w:right w:val="none" w:sz="0" w:space="0" w:color="auto"/>
      </w:divBdr>
    </w:div>
    <w:div w:id="552808801">
      <w:bodyDiv w:val="1"/>
      <w:marLeft w:val="0"/>
      <w:marRight w:val="0"/>
      <w:marTop w:val="0"/>
      <w:marBottom w:val="0"/>
      <w:divBdr>
        <w:top w:val="none" w:sz="0" w:space="0" w:color="auto"/>
        <w:left w:val="none" w:sz="0" w:space="0" w:color="auto"/>
        <w:bottom w:val="none" w:sz="0" w:space="0" w:color="auto"/>
        <w:right w:val="none" w:sz="0" w:space="0" w:color="auto"/>
      </w:divBdr>
    </w:div>
    <w:div w:id="577785011">
      <w:bodyDiv w:val="1"/>
      <w:marLeft w:val="0"/>
      <w:marRight w:val="0"/>
      <w:marTop w:val="0"/>
      <w:marBottom w:val="0"/>
      <w:divBdr>
        <w:top w:val="none" w:sz="0" w:space="0" w:color="auto"/>
        <w:left w:val="none" w:sz="0" w:space="0" w:color="auto"/>
        <w:bottom w:val="none" w:sz="0" w:space="0" w:color="auto"/>
        <w:right w:val="none" w:sz="0" w:space="0" w:color="auto"/>
      </w:divBdr>
    </w:div>
    <w:div w:id="617182815">
      <w:bodyDiv w:val="1"/>
      <w:marLeft w:val="0"/>
      <w:marRight w:val="0"/>
      <w:marTop w:val="0"/>
      <w:marBottom w:val="0"/>
      <w:divBdr>
        <w:top w:val="none" w:sz="0" w:space="0" w:color="auto"/>
        <w:left w:val="none" w:sz="0" w:space="0" w:color="auto"/>
        <w:bottom w:val="none" w:sz="0" w:space="0" w:color="auto"/>
        <w:right w:val="none" w:sz="0" w:space="0" w:color="auto"/>
      </w:divBdr>
    </w:div>
    <w:div w:id="628052331">
      <w:bodyDiv w:val="1"/>
      <w:marLeft w:val="0"/>
      <w:marRight w:val="0"/>
      <w:marTop w:val="0"/>
      <w:marBottom w:val="0"/>
      <w:divBdr>
        <w:top w:val="none" w:sz="0" w:space="0" w:color="auto"/>
        <w:left w:val="none" w:sz="0" w:space="0" w:color="auto"/>
        <w:bottom w:val="none" w:sz="0" w:space="0" w:color="auto"/>
        <w:right w:val="none" w:sz="0" w:space="0" w:color="auto"/>
      </w:divBdr>
    </w:div>
    <w:div w:id="667489320">
      <w:bodyDiv w:val="1"/>
      <w:marLeft w:val="0"/>
      <w:marRight w:val="0"/>
      <w:marTop w:val="0"/>
      <w:marBottom w:val="0"/>
      <w:divBdr>
        <w:top w:val="none" w:sz="0" w:space="0" w:color="auto"/>
        <w:left w:val="none" w:sz="0" w:space="0" w:color="auto"/>
        <w:bottom w:val="none" w:sz="0" w:space="0" w:color="auto"/>
        <w:right w:val="none" w:sz="0" w:space="0" w:color="auto"/>
      </w:divBdr>
    </w:div>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 w:id="878736835">
      <w:bodyDiv w:val="1"/>
      <w:marLeft w:val="0"/>
      <w:marRight w:val="0"/>
      <w:marTop w:val="0"/>
      <w:marBottom w:val="0"/>
      <w:divBdr>
        <w:top w:val="none" w:sz="0" w:space="0" w:color="auto"/>
        <w:left w:val="none" w:sz="0" w:space="0" w:color="auto"/>
        <w:bottom w:val="none" w:sz="0" w:space="0" w:color="auto"/>
        <w:right w:val="none" w:sz="0" w:space="0" w:color="auto"/>
      </w:divBdr>
    </w:div>
    <w:div w:id="985820290">
      <w:bodyDiv w:val="1"/>
      <w:marLeft w:val="0"/>
      <w:marRight w:val="0"/>
      <w:marTop w:val="0"/>
      <w:marBottom w:val="0"/>
      <w:divBdr>
        <w:top w:val="none" w:sz="0" w:space="0" w:color="auto"/>
        <w:left w:val="none" w:sz="0" w:space="0" w:color="auto"/>
        <w:bottom w:val="none" w:sz="0" w:space="0" w:color="auto"/>
        <w:right w:val="none" w:sz="0" w:space="0" w:color="auto"/>
      </w:divBdr>
    </w:div>
    <w:div w:id="988247133">
      <w:bodyDiv w:val="1"/>
      <w:marLeft w:val="0"/>
      <w:marRight w:val="0"/>
      <w:marTop w:val="0"/>
      <w:marBottom w:val="0"/>
      <w:divBdr>
        <w:top w:val="none" w:sz="0" w:space="0" w:color="auto"/>
        <w:left w:val="none" w:sz="0" w:space="0" w:color="auto"/>
        <w:bottom w:val="none" w:sz="0" w:space="0" w:color="auto"/>
        <w:right w:val="none" w:sz="0" w:space="0" w:color="auto"/>
      </w:divBdr>
    </w:div>
    <w:div w:id="1020854893">
      <w:bodyDiv w:val="1"/>
      <w:marLeft w:val="0"/>
      <w:marRight w:val="0"/>
      <w:marTop w:val="0"/>
      <w:marBottom w:val="0"/>
      <w:divBdr>
        <w:top w:val="none" w:sz="0" w:space="0" w:color="auto"/>
        <w:left w:val="none" w:sz="0" w:space="0" w:color="auto"/>
        <w:bottom w:val="none" w:sz="0" w:space="0" w:color="auto"/>
        <w:right w:val="none" w:sz="0" w:space="0" w:color="auto"/>
      </w:divBdr>
    </w:div>
    <w:div w:id="1197280908">
      <w:bodyDiv w:val="1"/>
      <w:marLeft w:val="0"/>
      <w:marRight w:val="0"/>
      <w:marTop w:val="0"/>
      <w:marBottom w:val="0"/>
      <w:divBdr>
        <w:top w:val="none" w:sz="0" w:space="0" w:color="auto"/>
        <w:left w:val="none" w:sz="0" w:space="0" w:color="auto"/>
        <w:bottom w:val="none" w:sz="0" w:space="0" w:color="auto"/>
        <w:right w:val="none" w:sz="0" w:space="0" w:color="auto"/>
      </w:divBdr>
    </w:div>
    <w:div w:id="1199317755">
      <w:bodyDiv w:val="1"/>
      <w:marLeft w:val="0"/>
      <w:marRight w:val="0"/>
      <w:marTop w:val="0"/>
      <w:marBottom w:val="0"/>
      <w:divBdr>
        <w:top w:val="none" w:sz="0" w:space="0" w:color="auto"/>
        <w:left w:val="none" w:sz="0" w:space="0" w:color="auto"/>
        <w:bottom w:val="none" w:sz="0" w:space="0" w:color="auto"/>
        <w:right w:val="none" w:sz="0" w:space="0" w:color="auto"/>
      </w:divBdr>
    </w:div>
    <w:div w:id="1230071441">
      <w:bodyDiv w:val="1"/>
      <w:marLeft w:val="0"/>
      <w:marRight w:val="0"/>
      <w:marTop w:val="0"/>
      <w:marBottom w:val="0"/>
      <w:divBdr>
        <w:top w:val="none" w:sz="0" w:space="0" w:color="auto"/>
        <w:left w:val="none" w:sz="0" w:space="0" w:color="auto"/>
        <w:bottom w:val="none" w:sz="0" w:space="0" w:color="auto"/>
        <w:right w:val="none" w:sz="0" w:space="0" w:color="auto"/>
      </w:divBdr>
    </w:div>
    <w:div w:id="1335189276">
      <w:bodyDiv w:val="1"/>
      <w:marLeft w:val="0"/>
      <w:marRight w:val="0"/>
      <w:marTop w:val="0"/>
      <w:marBottom w:val="0"/>
      <w:divBdr>
        <w:top w:val="none" w:sz="0" w:space="0" w:color="auto"/>
        <w:left w:val="none" w:sz="0" w:space="0" w:color="auto"/>
        <w:bottom w:val="none" w:sz="0" w:space="0" w:color="auto"/>
        <w:right w:val="none" w:sz="0" w:space="0" w:color="auto"/>
      </w:divBdr>
    </w:div>
    <w:div w:id="1394356987">
      <w:bodyDiv w:val="1"/>
      <w:marLeft w:val="0"/>
      <w:marRight w:val="0"/>
      <w:marTop w:val="0"/>
      <w:marBottom w:val="0"/>
      <w:divBdr>
        <w:top w:val="none" w:sz="0" w:space="0" w:color="auto"/>
        <w:left w:val="none" w:sz="0" w:space="0" w:color="auto"/>
        <w:bottom w:val="none" w:sz="0" w:space="0" w:color="auto"/>
        <w:right w:val="none" w:sz="0" w:space="0" w:color="auto"/>
      </w:divBdr>
    </w:div>
    <w:div w:id="1480800922">
      <w:bodyDiv w:val="1"/>
      <w:marLeft w:val="0"/>
      <w:marRight w:val="0"/>
      <w:marTop w:val="0"/>
      <w:marBottom w:val="0"/>
      <w:divBdr>
        <w:top w:val="none" w:sz="0" w:space="0" w:color="auto"/>
        <w:left w:val="none" w:sz="0" w:space="0" w:color="auto"/>
        <w:bottom w:val="none" w:sz="0" w:space="0" w:color="auto"/>
        <w:right w:val="none" w:sz="0" w:space="0" w:color="auto"/>
      </w:divBdr>
    </w:div>
    <w:div w:id="1507018580">
      <w:bodyDiv w:val="1"/>
      <w:marLeft w:val="0"/>
      <w:marRight w:val="0"/>
      <w:marTop w:val="0"/>
      <w:marBottom w:val="0"/>
      <w:divBdr>
        <w:top w:val="none" w:sz="0" w:space="0" w:color="auto"/>
        <w:left w:val="none" w:sz="0" w:space="0" w:color="auto"/>
        <w:bottom w:val="none" w:sz="0" w:space="0" w:color="auto"/>
        <w:right w:val="none" w:sz="0" w:space="0" w:color="auto"/>
      </w:divBdr>
    </w:div>
    <w:div w:id="1548563766">
      <w:bodyDiv w:val="1"/>
      <w:marLeft w:val="0"/>
      <w:marRight w:val="0"/>
      <w:marTop w:val="0"/>
      <w:marBottom w:val="0"/>
      <w:divBdr>
        <w:top w:val="none" w:sz="0" w:space="0" w:color="auto"/>
        <w:left w:val="none" w:sz="0" w:space="0" w:color="auto"/>
        <w:bottom w:val="none" w:sz="0" w:space="0" w:color="auto"/>
        <w:right w:val="none" w:sz="0" w:space="0" w:color="auto"/>
      </w:divBdr>
    </w:div>
    <w:div w:id="1549762471">
      <w:bodyDiv w:val="1"/>
      <w:marLeft w:val="0"/>
      <w:marRight w:val="0"/>
      <w:marTop w:val="0"/>
      <w:marBottom w:val="0"/>
      <w:divBdr>
        <w:top w:val="none" w:sz="0" w:space="0" w:color="auto"/>
        <w:left w:val="none" w:sz="0" w:space="0" w:color="auto"/>
        <w:bottom w:val="none" w:sz="0" w:space="0" w:color="auto"/>
        <w:right w:val="none" w:sz="0" w:space="0" w:color="auto"/>
      </w:divBdr>
    </w:div>
    <w:div w:id="1639149147">
      <w:bodyDiv w:val="1"/>
      <w:marLeft w:val="0"/>
      <w:marRight w:val="0"/>
      <w:marTop w:val="0"/>
      <w:marBottom w:val="0"/>
      <w:divBdr>
        <w:top w:val="none" w:sz="0" w:space="0" w:color="auto"/>
        <w:left w:val="none" w:sz="0" w:space="0" w:color="auto"/>
        <w:bottom w:val="none" w:sz="0" w:space="0" w:color="auto"/>
        <w:right w:val="none" w:sz="0" w:space="0" w:color="auto"/>
      </w:divBdr>
    </w:div>
    <w:div w:id="1825387135">
      <w:bodyDiv w:val="1"/>
      <w:marLeft w:val="0"/>
      <w:marRight w:val="0"/>
      <w:marTop w:val="0"/>
      <w:marBottom w:val="0"/>
      <w:divBdr>
        <w:top w:val="none" w:sz="0" w:space="0" w:color="auto"/>
        <w:left w:val="none" w:sz="0" w:space="0" w:color="auto"/>
        <w:bottom w:val="none" w:sz="0" w:space="0" w:color="auto"/>
        <w:right w:val="none" w:sz="0" w:space="0" w:color="auto"/>
      </w:divBdr>
    </w:div>
    <w:div w:id="1997611403">
      <w:bodyDiv w:val="1"/>
      <w:marLeft w:val="0"/>
      <w:marRight w:val="0"/>
      <w:marTop w:val="0"/>
      <w:marBottom w:val="0"/>
      <w:divBdr>
        <w:top w:val="none" w:sz="0" w:space="0" w:color="auto"/>
        <w:left w:val="none" w:sz="0" w:space="0" w:color="auto"/>
        <w:bottom w:val="none" w:sz="0" w:space="0" w:color="auto"/>
        <w:right w:val="none" w:sz="0" w:space="0" w:color="auto"/>
      </w:divBdr>
    </w:div>
    <w:div w:id="2041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dane.gov.co/files/investigaciones/boletines/ipc/bol_ipc_dic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B078D-4314-494C-936B-364F86E6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5456</Words>
  <Characters>31878</Characters>
  <Application>Microsoft Office Word</Application>
  <DocSecurity>0</DocSecurity>
  <Lines>265</Lines>
  <Paragraphs>74</Paragraphs>
  <ScaleCrop>false</ScaleCrop>
  <HeadingPairs>
    <vt:vector size="2" baseType="variant">
      <vt:variant>
        <vt:lpstr>Título</vt:lpstr>
      </vt:variant>
      <vt:variant>
        <vt:i4>1</vt:i4>
      </vt:variant>
    </vt:vector>
  </HeadingPairs>
  <TitlesOfParts>
    <vt:vector size="1" baseType="lpstr">
      <vt:lpstr>MEMORANDO</vt:lpstr>
    </vt:vector>
  </TitlesOfParts>
  <Company>CONCEJO SANTAFE DE BOGOTA</Company>
  <LinksUpToDate>false</LinksUpToDate>
  <CharactersWithSpaces>37260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WILSON L. MORENO C.</dc:creator>
  <cp:lastModifiedBy>CLAUDIA SUAREZ NIÑO</cp:lastModifiedBy>
  <cp:revision>3</cp:revision>
  <cp:lastPrinted>2016-06-28T17:57:00Z</cp:lastPrinted>
  <dcterms:created xsi:type="dcterms:W3CDTF">2016-06-28T19:43:00Z</dcterms:created>
  <dcterms:modified xsi:type="dcterms:W3CDTF">2016-06-28T19:54:00Z</dcterms:modified>
</cp:coreProperties>
</file>