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08B" w:rsidRDefault="003B1FD4" w:rsidP="00B9608B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  <w:r>
        <w:rPr>
          <w:rFonts w:cs="Arial"/>
          <w:b/>
          <w:color w:val="auto"/>
          <w:sz w:val="22"/>
          <w:szCs w:val="22"/>
          <w:lang w:val="es-CO"/>
        </w:rPr>
        <w:t>TEXTO DEL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PROYECTO</w:t>
      </w:r>
      <w:r w:rsidR="00FF017F">
        <w:rPr>
          <w:rFonts w:cs="Arial"/>
          <w:b/>
          <w:color w:val="auto"/>
          <w:sz w:val="22"/>
          <w:szCs w:val="22"/>
          <w:lang w:val="es-CO"/>
        </w:rPr>
        <w:t xml:space="preserve"> DE ACUERDO 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</w:t>
      </w:r>
      <w:r w:rsidR="00773220">
        <w:rPr>
          <w:rFonts w:cs="Arial"/>
          <w:b/>
          <w:color w:val="auto"/>
          <w:sz w:val="22"/>
          <w:szCs w:val="22"/>
          <w:lang w:val="es-CO"/>
        </w:rPr>
        <w:t>14</w:t>
      </w:r>
      <w:r w:rsidR="001F60A1">
        <w:rPr>
          <w:rFonts w:cs="Arial"/>
          <w:b/>
          <w:color w:val="auto"/>
          <w:sz w:val="22"/>
          <w:szCs w:val="22"/>
          <w:lang w:val="es-CO"/>
        </w:rPr>
        <w:t>8</w:t>
      </w:r>
      <w:r w:rsidR="00773220">
        <w:rPr>
          <w:rFonts w:cs="Arial"/>
          <w:b/>
          <w:color w:val="auto"/>
          <w:sz w:val="22"/>
          <w:szCs w:val="22"/>
          <w:lang w:val="es-CO"/>
        </w:rPr>
        <w:t xml:space="preserve"> DE</w:t>
      </w:r>
      <w:r w:rsidR="00B9608B">
        <w:rPr>
          <w:rFonts w:cs="Arial"/>
          <w:b/>
          <w:color w:val="auto"/>
          <w:sz w:val="22"/>
          <w:szCs w:val="22"/>
          <w:lang w:val="es-CO"/>
        </w:rPr>
        <w:t xml:space="preserve"> 201</w:t>
      </w:r>
      <w:r>
        <w:rPr>
          <w:rFonts w:cs="Arial"/>
          <w:b/>
          <w:color w:val="auto"/>
          <w:sz w:val="22"/>
          <w:szCs w:val="22"/>
          <w:lang w:val="es-CO"/>
        </w:rPr>
        <w:t>9</w:t>
      </w:r>
      <w:r w:rsidR="00ED75BB">
        <w:rPr>
          <w:rFonts w:cs="Arial"/>
          <w:b/>
          <w:color w:val="auto"/>
          <w:sz w:val="22"/>
          <w:szCs w:val="22"/>
          <w:lang w:val="es-CO"/>
        </w:rPr>
        <w:t>, APROBADO EN LA SESIÒN DE LA COMISIÒN SEGUNDA PERMANENT</w:t>
      </w:r>
      <w:r w:rsidR="00544B7E">
        <w:rPr>
          <w:rFonts w:cs="Arial"/>
          <w:b/>
          <w:color w:val="auto"/>
          <w:sz w:val="22"/>
          <w:szCs w:val="22"/>
          <w:lang w:val="es-CO"/>
        </w:rPr>
        <w:t xml:space="preserve">E DE GOBIERNO RALIZADA EL DÌA </w:t>
      </w:r>
      <w:r w:rsidR="00773220">
        <w:rPr>
          <w:rFonts w:cs="Arial"/>
          <w:b/>
          <w:color w:val="auto"/>
          <w:sz w:val="22"/>
          <w:szCs w:val="22"/>
          <w:lang w:val="es-CO"/>
        </w:rPr>
        <w:t>1</w:t>
      </w:r>
      <w:r w:rsidR="001F60A1">
        <w:rPr>
          <w:rFonts w:cs="Arial"/>
          <w:b/>
          <w:color w:val="auto"/>
          <w:sz w:val="22"/>
          <w:szCs w:val="22"/>
          <w:lang w:val="es-CO"/>
        </w:rPr>
        <w:t>2</w:t>
      </w:r>
      <w:r w:rsidR="00ED75BB">
        <w:rPr>
          <w:rFonts w:cs="Arial"/>
          <w:b/>
          <w:color w:val="auto"/>
          <w:sz w:val="22"/>
          <w:szCs w:val="22"/>
          <w:lang w:val="es-CO"/>
        </w:rPr>
        <w:t xml:space="preserve"> DE </w:t>
      </w:r>
      <w:r w:rsidR="00773220">
        <w:rPr>
          <w:rFonts w:cs="Arial"/>
          <w:b/>
          <w:color w:val="auto"/>
          <w:sz w:val="22"/>
          <w:szCs w:val="22"/>
          <w:lang w:val="es-CO"/>
        </w:rPr>
        <w:t xml:space="preserve">ABRIL </w:t>
      </w:r>
      <w:r>
        <w:rPr>
          <w:rFonts w:cs="Arial"/>
          <w:b/>
          <w:color w:val="auto"/>
          <w:sz w:val="22"/>
          <w:szCs w:val="22"/>
          <w:lang w:val="es-CO"/>
        </w:rPr>
        <w:t>DE</w:t>
      </w:r>
      <w:r w:rsidR="00ED75BB">
        <w:rPr>
          <w:rFonts w:cs="Arial"/>
          <w:b/>
          <w:color w:val="auto"/>
          <w:sz w:val="22"/>
          <w:szCs w:val="22"/>
          <w:lang w:val="es-CO"/>
        </w:rPr>
        <w:t xml:space="preserve"> 201</w:t>
      </w:r>
      <w:r w:rsidR="00EF4608">
        <w:rPr>
          <w:rFonts w:cs="Arial"/>
          <w:b/>
          <w:color w:val="auto"/>
          <w:sz w:val="22"/>
          <w:szCs w:val="22"/>
          <w:lang w:val="es-CO"/>
        </w:rPr>
        <w:t>9</w:t>
      </w:r>
      <w:r w:rsidR="00C34EBF">
        <w:rPr>
          <w:rFonts w:cs="Arial"/>
          <w:b/>
          <w:color w:val="auto"/>
          <w:sz w:val="22"/>
          <w:szCs w:val="22"/>
          <w:lang w:val="es-CO"/>
        </w:rPr>
        <w:t>.</w:t>
      </w:r>
    </w:p>
    <w:p w:rsidR="00ED75BB" w:rsidRDefault="00ED75BB" w:rsidP="00B9608B">
      <w:pPr>
        <w:jc w:val="center"/>
        <w:rPr>
          <w:rFonts w:cs="Arial"/>
          <w:b/>
          <w:color w:val="auto"/>
          <w:sz w:val="22"/>
          <w:szCs w:val="22"/>
          <w:lang w:val="es-CO"/>
        </w:rPr>
      </w:pPr>
    </w:p>
    <w:p w:rsidR="002A7CB1" w:rsidRPr="008375CF" w:rsidRDefault="002A7CB1" w:rsidP="002A7CB1">
      <w:pPr>
        <w:jc w:val="center"/>
        <w:rPr>
          <w:b/>
        </w:rPr>
      </w:pPr>
      <w:r w:rsidRPr="008375CF">
        <w:rPr>
          <w:b/>
        </w:rPr>
        <w:t>PROYECTO DE ACUERDO No. _________ de 2019</w:t>
      </w:r>
    </w:p>
    <w:p w:rsidR="002A7CB1" w:rsidRDefault="002A7CB1" w:rsidP="002A7CB1">
      <w:pPr>
        <w:jc w:val="both"/>
      </w:pPr>
    </w:p>
    <w:p w:rsidR="002A7CB1" w:rsidRDefault="002A7CB1" w:rsidP="002A7CB1">
      <w:pPr>
        <w:jc w:val="center"/>
        <w:rPr>
          <w:b/>
        </w:rPr>
      </w:pPr>
    </w:p>
    <w:p w:rsidR="002A7CB1" w:rsidRPr="00BF0BCF" w:rsidRDefault="002A7CB1" w:rsidP="002A7CB1">
      <w:pPr>
        <w:jc w:val="center"/>
        <w:rPr>
          <w:b/>
        </w:rPr>
      </w:pPr>
      <w:r w:rsidRPr="00BF0BCF">
        <w:rPr>
          <w:b/>
        </w:rPr>
        <w:t xml:space="preserve">POR </w:t>
      </w:r>
      <w:r>
        <w:rPr>
          <w:b/>
        </w:rPr>
        <w:t>EL</w:t>
      </w:r>
      <w:r w:rsidRPr="00BF0BCF">
        <w:rPr>
          <w:b/>
        </w:rPr>
        <w:t xml:space="preserve"> CUAL SE IMPLEMENTAN HERRAMIENTAS DIGITALES</w:t>
      </w:r>
      <w:r>
        <w:rPr>
          <w:b/>
        </w:rPr>
        <w:t xml:space="preserve"> DE INFORMACION, ORIENTACION Y COMUNICACIÓN PARA PROMOVER EL</w:t>
      </w:r>
      <w:r w:rsidRPr="00BF0BCF">
        <w:rPr>
          <w:b/>
        </w:rPr>
        <w:t xml:space="preserve"> BIENESTAR DE LOS NIÑOS, NIÑAS, ADOLESCENTES Y JÓVENES DEL DISTRITO CAPITAL</w:t>
      </w:r>
    </w:p>
    <w:p w:rsidR="002A7CB1" w:rsidRDefault="002A7CB1" w:rsidP="002A7CB1">
      <w:pPr>
        <w:jc w:val="both"/>
      </w:pPr>
    </w:p>
    <w:p w:rsidR="002A7CB1" w:rsidRDefault="002A7CB1" w:rsidP="002A7CB1">
      <w:pPr>
        <w:jc w:val="both"/>
      </w:pPr>
    </w:p>
    <w:p w:rsidR="002A7CB1" w:rsidRPr="00BF0BCF" w:rsidRDefault="002A7CB1" w:rsidP="002A7CB1">
      <w:pPr>
        <w:jc w:val="center"/>
        <w:rPr>
          <w:rFonts w:eastAsia="Calibri" w:cs="Arial"/>
          <w:b/>
          <w:bCs/>
          <w:i/>
          <w:iCs/>
          <w:szCs w:val="24"/>
        </w:rPr>
      </w:pPr>
      <w:r w:rsidRPr="00BF0BCF">
        <w:rPr>
          <w:b/>
        </w:rPr>
        <w:t>EL CONCEJO DE BOGOTÁ D.C.</w:t>
      </w:r>
    </w:p>
    <w:p w:rsidR="002A7CB1" w:rsidRPr="00BF0BCF" w:rsidRDefault="002A7CB1" w:rsidP="002A7CB1">
      <w:pPr>
        <w:jc w:val="center"/>
        <w:rPr>
          <w:rFonts w:eastAsia="Calibri" w:cs="Arial"/>
          <w:b/>
          <w:bCs/>
          <w:i/>
          <w:iCs/>
          <w:szCs w:val="24"/>
        </w:rPr>
      </w:pPr>
    </w:p>
    <w:p w:rsidR="002A7CB1" w:rsidRPr="002A7CB1" w:rsidRDefault="002A7CB1" w:rsidP="002A7CB1">
      <w:pPr>
        <w:jc w:val="both"/>
      </w:pPr>
      <w:r w:rsidRPr="002A7CB1">
        <w:rPr>
          <w:rFonts w:eastAsia="Calibri" w:cs="Arial"/>
          <w:bCs/>
          <w:iCs/>
          <w:szCs w:val="24"/>
        </w:rPr>
        <w:t>En ejercicio de sus atribuciones constitucionales y legales, en especial de las que le confiere los numerales 1 del artículo 12 del Decreto – Ley 1421 de 1993,</w:t>
      </w:r>
    </w:p>
    <w:p w:rsidR="002A7CB1" w:rsidRDefault="002A7CB1" w:rsidP="002A7CB1">
      <w:pPr>
        <w:jc w:val="center"/>
      </w:pPr>
    </w:p>
    <w:p w:rsidR="002A7CB1" w:rsidRPr="00BF0BCF" w:rsidRDefault="002A7CB1" w:rsidP="002A7CB1">
      <w:pPr>
        <w:jc w:val="center"/>
        <w:rPr>
          <w:b/>
        </w:rPr>
      </w:pPr>
      <w:r w:rsidRPr="00BF0BCF">
        <w:rPr>
          <w:b/>
        </w:rPr>
        <w:t>ACUERDA</w:t>
      </w:r>
    </w:p>
    <w:p w:rsidR="002A7CB1" w:rsidRDefault="002A7CB1" w:rsidP="002A7CB1">
      <w:pPr>
        <w:jc w:val="both"/>
      </w:pPr>
    </w:p>
    <w:p w:rsidR="002A7CB1" w:rsidRDefault="002A7CB1" w:rsidP="002A7CB1">
      <w:pPr>
        <w:jc w:val="both"/>
      </w:pPr>
      <w:r w:rsidRPr="00BF0BCF">
        <w:rPr>
          <w:b/>
        </w:rPr>
        <w:t xml:space="preserve">ARTICULO </w:t>
      </w:r>
      <w:r w:rsidRPr="00BF0BCF">
        <w:rPr>
          <w:b/>
        </w:rPr>
        <w:t>PRIMERO</w:t>
      </w:r>
      <w:r>
        <w:rPr>
          <w:b/>
        </w:rPr>
        <w:t>. -</w:t>
      </w:r>
      <w:r>
        <w:t xml:space="preserve"> La Administración Distrital implementará herramientas digitales de información, orientación y comunicación para la prevención del consumo se sustancias psicoactivas, de la paternidad y maternidad temprana y la promoción del bienestar emocional de los niños, niñas, adolescentes y jóvenes del Distrito Capital. </w:t>
      </w:r>
    </w:p>
    <w:p w:rsidR="002A7CB1" w:rsidRDefault="002A7CB1" w:rsidP="002A7CB1">
      <w:pPr>
        <w:jc w:val="both"/>
      </w:pPr>
    </w:p>
    <w:p w:rsidR="002A7CB1" w:rsidRDefault="002A7CB1" w:rsidP="002A7CB1">
      <w:pPr>
        <w:jc w:val="both"/>
      </w:pPr>
      <w:r w:rsidRPr="00BF0BCF">
        <w:rPr>
          <w:b/>
        </w:rPr>
        <w:t xml:space="preserve">ARTÍCULO </w:t>
      </w:r>
      <w:r w:rsidRPr="00BF0BCF">
        <w:rPr>
          <w:b/>
        </w:rPr>
        <w:t>SEGUNDO</w:t>
      </w:r>
      <w:r>
        <w:rPr>
          <w:b/>
        </w:rPr>
        <w:t xml:space="preserve">. - </w:t>
      </w:r>
      <w:r>
        <w:t xml:space="preserve"> La Administración Distrital promoverá y fomentará estrategias de comunicación de las herramientas digitales en el Distrito Capital, permanentemente y en especial en las siguientes fechas conmemorativas:</w:t>
      </w:r>
    </w:p>
    <w:p w:rsidR="002A7CB1" w:rsidRDefault="002A7CB1" w:rsidP="002A7CB1">
      <w:pPr>
        <w:jc w:val="both"/>
      </w:pPr>
    </w:p>
    <w:p w:rsidR="002A7CB1" w:rsidRDefault="002A7CB1" w:rsidP="002A7CB1">
      <w:pPr>
        <w:ind w:left="709" w:hanging="709"/>
        <w:jc w:val="both"/>
      </w:pPr>
      <w:r>
        <w:t>a). -</w:t>
      </w:r>
      <w:r>
        <w:tab/>
        <w:t xml:space="preserve"> Día Internacional contra el uso indebido y el tráfico de drogas, 26 de junio de cada año.  </w:t>
      </w:r>
    </w:p>
    <w:p w:rsidR="002A7CB1" w:rsidRDefault="002A7CB1" w:rsidP="002A7CB1">
      <w:pPr>
        <w:ind w:left="705" w:hanging="705"/>
        <w:jc w:val="both"/>
      </w:pPr>
      <w:r>
        <w:t xml:space="preserve">b). - </w:t>
      </w:r>
      <w:r>
        <w:tab/>
        <w:t>Semana Andina de prevención del embarazo adolescente, Tercera semana se septiembre de cada año.</w:t>
      </w:r>
    </w:p>
    <w:p w:rsidR="002A7CB1" w:rsidRDefault="002A7CB1" w:rsidP="002A7CB1">
      <w:pPr>
        <w:jc w:val="both"/>
      </w:pPr>
      <w:r>
        <w:t>c). -</w:t>
      </w:r>
      <w:r>
        <w:tab/>
        <w:t xml:space="preserve">Día de la Salud Mental, 10 de octubre de cada año. </w:t>
      </w:r>
    </w:p>
    <w:p w:rsidR="002A7CB1" w:rsidRDefault="002A7CB1" w:rsidP="002A7CB1">
      <w:pPr>
        <w:jc w:val="both"/>
      </w:pPr>
    </w:p>
    <w:p w:rsidR="002A7CB1" w:rsidRDefault="002A7CB1" w:rsidP="002A7CB1">
      <w:pPr>
        <w:jc w:val="both"/>
        <w:rPr>
          <w:b/>
          <w:lang w:val="es-419"/>
        </w:rPr>
      </w:pPr>
    </w:p>
    <w:p w:rsidR="002A7CB1" w:rsidRDefault="002A7CB1" w:rsidP="002A7CB1">
      <w:pPr>
        <w:jc w:val="both"/>
        <w:rPr>
          <w:lang w:val="es-419"/>
        </w:rPr>
      </w:pPr>
      <w:r>
        <w:rPr>
          <w:b/>
          <w:lang w:val="es-419"/>
        </w:rPr>
        <w:lastRenderedPageBreak/>
        <w:t xml:space="preserve">ARTICULO </w:t>
      </w:r>
      <w:bookmarkStart w:id="0" w:name="_GoBack"/>
      <w:bookmarkEnd w:id="0"/>
      <w:r>
        <w:rPr>
          <w:b/>
          <w:lang w:val="es-419"/>
        </w:rPr>
        <w:t>TERCERO</w:t>
      </w:r>
      <w:r w:rsidRPr="009F32DD">
        <w:rPr>
          <w:b/>
          <w:lang w:val="es-419"/>
        </w:rPr>
        <w:t>.</w:t>
      </w:r>
      <w:r>
        <w:rPr>
          <w:b/>
          <w:lang w:val="es-419"/>
        </w:rPr>
        <w:t xml:space="preserve"> -</w:t>
      </w:r>
      <w:r w:rsidRPr="009F32DD">
        <w:rPr>
          <w:lang w:val="es-419"/>
        </w:rPr>
        <w:t xml:space="preserve"> </w:t>
      </w:r>
      <w:r>
        <w:rPr>
          <w:b/>
          <w:lang w:val="es-419"/>
        </w:rPr>
        <w:t>SEGUIMIENTO.</w:t>
      </w:r>
      <w:r>
        <w:rPr>
          <w:lang w:val="es-419"/>
        </w:rPr>
        <w:t xml:space="preserve"> </w:t>
      </w:r>
      <w:r w:rsidRPr="009F32DD">
        <w:rPr>
          <w:lang w:val="es-419"/>
        </w:rPr>
        <w:t xml:space="preserve">La </w:t>
      </w:r>
      <w:r>
        <w:rPr>
          <w:lang w:val="es-419"/>
        </w:rPr>
        <w:t>Administración Distrital</w:t>
      </w:r>
      <w:r>
        <w:rPr>
          <w:lang w:val="es-419"/>
        </w:rPr>
        <w:t xml:space="preserve"> </w:t>
      </w:r>
      <w:r w:rsidRPr="009F32DD">
        <w:rPr>
          <w:lang w:val="es-419"/>
        </w:rPr>
        <w:t xml:space="preserve">realizará seguimiento </w:t>
      </w:r>
      <w:r>
        <w:rPr>
          <w:lang w:val="es-419"/>
        </w:rPr>
        <w:t xml:space="preserve">y evaluación </w:t>
      </w:r>
      <w:r w:rsidRPr="009F32DD">
        <w:rPr>
          <w:lang w:val="es-419"/>
        </w:rPr>
        <w:t xml:space="preserve">a </w:t>
      </w:r>
      <w:r>
        <w:rPr>
          <w:lang w:val="es-419"/>
        </w:rPr>
        <w:t>la implementación y funcionamiento de las herramientas digitales</w:t>
      </w:r>
      <w:r>
        <w:rPr>
          <w:lang w:val="es-419"/>
        </w:rPr>
        <w:t xml:space="preserve"> y rendirá un informe semestral al Concejo Distrital.</w:t>
      </w:r>
    </w:p>
    <w:p w:rsidR="002A7CB1" w:rsidRDefault="002A7CB1" w:rsidP="002A7CB1">
      <w:pPr>
        <w:jc w:val="both"/>
        <w:rPr>
          <w:rFonts w:cs="Arial"/>
          <w:b/>
          <w:bCs/>
          <w:szCs w:val="24"/>
          <w:lang w:val="es-MX"/>
        </w:rPr>
      </w:pPr>
    </w:p>
    <w:p w:rsidR="00781B3C" w:rsidRDefault="002A7CB1" w:rsidP="002A7CB1">
      <w:pPr>
        <w:jc w:val="both"/>
        <w:rPr>
          <w:rFonts w:cs="Arial"/>
          <w:bCs/>
          <w:szCs w:val="24"/>
          <w:lang w:val="es-MX"/>
        </w:rPr>
      </w:pPr>
      <w:r w:rsidRPr="000065CA">
        <w:rPr>
          <w:rFonts w:cs="Arial"/>
          <w:b/>
          <w:bCs/>
          <w:szCs w:val="24"/>
          <w:lang w:val="es-MX"/>
        </w:rPr>
        <w:t>ARTICULO CUARTO. - VIGENCIA</w:t>
      </w:r>
      <w:r>
        <w:rPr>
          <w:rFonts w:cs="Arial"/>
          <w:bCs/>
          <w:szCs w:val="24"/>
          <w:lang w:val="es-MX"/>
        </w:rPr>
        <w:t>. - El presente Acuerdo, rige a partir de su publicación.</w:t>
      </w:r>
      <w:r>
        <w:rPr>
          <w:rFonts w:cs="Arial"/>
          <w:bCs/>
          <w:szCs w:val="24"/>
          <w:lang w:val="es-MX"/>
        </w:rPr>
        <w:t xml:space="preserve"> </w:t>
      </w:r>
    </w:p>
    <w:p w:rsidR="002A7CB1" w:rsidRDefault="002A7CB1" w:rsidP="002A7CB1">
      <w:pPr>
        <w:jc w:val="both"/>
        <w:rPr>
          <w:bCs/>
        </w:rPr>
      </w:pPr>
    </w:p>
    <w:p w:rsidR="002A7CB1" w:rsidRPr="00B87087" w:rsidRDefault="002A7CB1" w:rsidP="002A7CB1">
      <w:pPr>
        <w:jc w:val="both"/>
        <w:rPr>
          <w:bCs/>
        </w:rPr>
      </w:pPr>
    </w:p>
    <w:p w:rsidR="003B1FD4" w:rsidRPr="00B87087" w:rsidRDefault="003B1FD4" w:rsidP="003B1FD4">
      <w:pPr>
        <w:jc w:val="center"/>
        <w:rPr>
          <w:b/>
          <w:bCs/>
          <w:lang w:val="es-CO"/>
        </w:rPr>
      </w:pPr>
      <w:r w:rsidRPr="00B87087">
        <w:rPr>
          <w:b/>
          <w:bCs/>
          <w:lang w:val="es-CO"/>
        </w:rPr>
        <w:t>PUBLIQUESE Y CUMPLASE</w:t>
      </w: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73220" w:rsidRDefault="00773220" w:rsidP="003B1FD4">
      <w:pPr>
        <w:jc w:val="center"/>
      </w:pPr>
    </w:p>
    <w:p w:rsidR="00781B3C" w:rsidRDefault="00781B3C" w:rsidP="003B1FD4">
      <w:pPr>
        <w:jc w:val="center"/>
      </w:pPr>
    </w:p>
    <w:p w:rsidR="00781B3C" w:rsidRDefault="00781B3C" w:rsidP="001765BC"/>
    <w:p w:rsidR="00781B3C" w:rsidRPr="004031A0" w:rsidRDefault="00781B3C" w:rsidP="00781B3C">
      <w:pPr>
        <w:suppressAutoHyphens/>
        <w:jc w:val="center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MEMORANDO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PARA:</w:t>
      </w:r>
      <w:r w:rsidRPr="004031A0">
        <w:rPr>
          <w:rFonts w:cs="Arial"/>
          <w:bCs/>
          <w:szCs w:val="24"/>
        </w:rPr>
        <w:tab/>
        <w:t xml:space="preserve">Doctor DAGOBERTO GARCÌA BAQUERO     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Secretario General de Organismo de Control   </w:t>
      </w:r>
    </w:p>
    <w:p w:rsidR="00781B3C" w:rsidRPr="004031A0" w:rsidRDefault="00781B3C" w:rsidP="00781B3C">
      <w:pPr>
        <w:suppressAutoHyphens/>
        <w:ind w:left="709" w:firstLine="709"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DE</w:t>
      </w:r>
      <w:r w:rsidRPr="004031A0">
        <w:rPr>
          <w:rFonts w:cs="Arial"/>
          <w:bCs/>
          <w:szCs w:val="24"/>
        </w:rPr>
        <w:tab/>
      </w:r>
      <w:r w:rsidRPr="004031A0">
        <w:rPr>
          <w:rFonts w:cs="Arial"/>
          <w:bCs/>
          <w:szCs w:val="24"/>
        </w:rPr>
        <w:tab/>
        <w:t xml:space="preserve">Subsecretario de Despacho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 Comisión Segunda Permanente de Gobierno </w:t>
      </w:r>
      <w:r w:rsidR="00773220">
        <w:rPr>
          <w:rFonts w:cs="Arial"/>
          <w:bCs/>
          <w:szCs w:val="24"/>
        </w:rPr>
        <w:t xml:space="preserve">(E)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>ASUNTO:</w:t>
      </w:r>
      <w:r>
        <w:rPr>
          <w:rFonts w:cs="Arial"/>
          <w:bCs/>
          <w:szCs w:val="24"/>
        </w:rPr>
        <w:t xml:space="preserve">     </w:t>
      </w:r>
      <w:r w:rsidRPr="004031A0">
        <w:rPr>
          <w:rFonts w:cs="Arial"/>
          <w:bCs/>
          <w:szCs w:val="24"/>
        </w:rPr>
        <w:t xml:space="preserve">Remisión expediente Proyecto de </w:t>
      </w:r>
      <w:r w:rsidR="00C92999" w:rsidRPr="004031A0">
        <w:rPr>
          <w:rFonts w:cs="Arial"/>
          <w:bCs/>
          <w:szCs w:val="24"/>
        </w:rPr>
        <w:t xml:space="preserve">Acuerdo </w:t>
      </w:r>
      <w:r w:rsidR="00C92999">
        <w:rPr>
          <w:rFonts w:cs="Arial"/>
          <w:bCs/>
          <w:szCs w:val="24"/>
        </w:rPr>
        <w:t>147</w:t>
      </w:r>
      <w:r w:rsidR="00773220"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>de 201</w:t>
      </w:r>
      <w:r>
        <w:rPr>
          <w:rFonts w:cs="Arial"/>
          <w:bCs/>
          <w:szCs w:val="24"/>
        </w:rPr>
        <w:t>9</w:t>
      </w:r>
      <w:r w:rsidRPr="004031A0">
        <w:rPr>
          <w:rFonts w:cs="Arial"/>
          <w:bCs/>
          <w:szCs w:val="24"/>
        </w:rPr>
        <w:t xml:space="preserve">, para  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                 </w:t>
      </w:r>
      <w:r>
        <w:rPr>
          <w:rFonts w:cs="Arial"/>
          <w:bCs/>
          <w:szCs w:val="24"/>
        </w:rPr>
        <w:t xml:space="preserve"> </w:t>
      </w:r>
      <w:r w:rsidRPr="004031A0">
        <w:rPr>
          <w:rFonts w:cs="Arial"/>
          <w:bCs/>
          <w:szCs w:val="24"/>
        </w:rPr>
        <w:t>Segundo debate.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   </w:t>
      </w: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781B3C" w:rsidP="00781B3C">
      <w:pPr>
        <w:suppressAutoHyphens/>
        <w:jc w:val="both"/>
        <w:rPr>
          <w:rFonts w:cs="Arial"/>
          <w:bCs/>
          <w:szCs w:val="24"/>
        </w:rPr>
      </w:pPr>
      <w:r w:rsidRPr="004031A0">
        <w:rPr>
          <w:rFonts w:cs="Arial"/>
          <w:bCs/>
          <w:szCs w:val="24"/>
        </w:rPr>
        <w:t xml:space="preserve">Respetado Doctor. </w:t>
      </w:r>
    </w:p>
    <w:p w:rsidR="00781B3C" w:rsidRPr="004031A0" w:rsidRDefault="00781B3C" w:rsidP="00D64E99">
      <w:pPr>
        <w:suppressAutoHyphens/>
        <w:jc w:val="both"/>
        <w:rPr>
          <w:rFonts w:cs="Arial"/>
          <w:bCs/>
          <w:szCs w:val="24"/>
        </w:rPr>
      </w:pPr>
    </w:p>
    <w:p w:rsidR="00781B3C" w:rsidRPr="00F85319" w:rsidRDefault="00781B3C" w:rsidP="00D64E99">
      <w:pPr>
        <w:shd w:val="clear" w:color="auto" w:fill="FFFFFF"/>
        <w:spacing w:after="100"/>
        <w:jc w:val="both"/>
        <w:rPr>
          <w:rFonts w:cs="Arial"/>
          <w:color w:val="auto"/>
          <w:szCs w:val="24"/>
          <w:lang w:val="es-CO"/>
        </w:rPr>
      </w:pPr>
      <w:r w:rsidRPr="004031A0">
        <w:rPr>
          <w:rFonts w:cs="Arial"/>
          <w:bCs/>
          <w:color w:val="auto"/>
          <w:szCs w:val="24"/>
          <w:shd w:val="clear" w:color="auto" w:fill="FFFFFF"/>
        </w:rPr>
        <w:t xml:space="preserve">Atentamente me permito remitirle el expediente y el texto del Proyecto de Acuerdo </w:t>
      </w:r>
      <w:r w:rsidR="00D64E99">
        <w:rPr>
          <w:rFonts w:cs="Arial"/>
          <w:bCs/>
          <w:color w:val="auto"/>
          <w:szCs w:val="24"/>
          <w:shd w:val="clear" w:color="auto" w:fill="FFFFFF"/>
        </w:rPr>
        <w:t xml:space="preserve">147 </w:t>
      </w:r>
      <w:r>
        <w:rPr>
          <w:rFonts w:cs="Arial"/>
          <w:bCs/>
          <w:color w:val="auto"/>
          <w:szCs w:val="24"/>
          <w:shd w:val="clear" w:color="auto" w:fill="FFFFFF"/>
        </w:rPr>
        <w:t>de 201</w:t>
      </w:r>
      <w:r w:rsidR="00D64E99">
        <w:rPr>
          <w:rFonts w:cs="Arial"/>
          <w:bCs/>
          <w:color w:val="auto"/>
          <w:szCs w:val="24"/>
          <w:shd w:val="clear" w:color="auto" w:fill="FFFFFF"/>
        </w:rPr>
        <w:t>9</w:t>
      </w:r>
      <w:r w:rsidRPr="00C2521C">
        <w:rPr>
          <w:rFonts w:cs="Arial"/>
          <w:color w:val="auto"/>
          <w:szCs w:val="24"/>
          <w:lang w:val="es-CO"/>
        </w:rPr>
        <w:t xml:space="preserve"> </w:t>
      </w:r>
      <w:r w:rsidR="00D64E99">
        <w:rPr>
          <w:rFonts w:eastAsia="Arial" w:cs="Arial"/>
          <w:color w:val="1B1B1B"/>
          <w:szCs w:val="24"/>
        </w:rPr>
        <w:t xml:space="preserve">“Por medio del cual se establecen medidas de prevención </w:t>
      </w:r>
      <w:r w:rsidR="00D64E99">
        <w:rPr>
          <w:rFonts w:eastAsia="Arial" w:cs="Arial"/>
          <w:szCs w:val="24"/>
        </w:rPr>
        <w:t xml:space="preserve">contra la </w:t>
      </w:r>
      <w:r w:rsidR="00D64E99">
        <w:rPr>
          <w:rFonts w:eastAsia="Arial" w:cs="Arial"/>
          <w:sz w:val="25"/>
          <w:szCs w:val="25"/>
        </w:rPr>
        <w:t>explotación sexual comercial de niños, niñas y adolescentes (</w:t>
      </w:r>
      <w:r w:rsidR="00B97343">
        <w:rPr>
          <w:rFonts w:eastAsia="Arial" w:cs="Arial"/>
          <w:sz w:val="25"/>
          <w:szCs w:val="25"/>
        </w:rPr>
        <w:t>ESCNNA</w:t>
      </w:r>
      <w:r w:rsidR="00D64E99">
        <w:rPr>
          <w:rFonts w:eastAsia="Arial" w:cs="Arial"/>
          <w:sz w:val="25"/>
          <w:szCs w:val="25"/>
        </w:rPr>
        <w:t xml:space="preserve">) </w:t>
      </w:r>
      <w:r w:rsidR="00D64E99" w:rsidRPr="005B161A">
        <w:rPr>
          <w:rFonts w:eastAsia="Arial" w:cs="Arial"/>
          <w:szCs w:val="24"/>
        </w:rPr>
        <w:t xml:space="preserve">en las </w:t>
      </w:r>
      <w:r w:rsidR="00B97343">
        <w:rPr>
          <w:rFonts w:eastAsia="Arial" w:cs="Arial"/>
          <w:szCs w:val="24"/>
        </w:rPr>
        <w:t>I</w:t>
      </w:r>
      <w:r w:rsidR="00D64E99" w:rsidRPr="005B161A">
        <w:rPr>
          <w:rFonts w:eastAsia="Arial" w:cs="Arial"/>
          <w:szCs w:val="24"/>
        </w:rPr>
        <w:t xml:space="preserve">nstituciones </w:t>
      </w:r>
      <w:r w:rsidR="00B97343">
        <w:rPr>
          <w:rFonts w:eastAsia="Arial" w:cs="Arial"/>
          <w:szCs w:val="24"/>
        </w:rPr>
        <w:t>E</w:t>
      </w:r>
      <w:r w:rsidR="00D64E99">
        <w:rPr>
          <w:rFonts w:eastAsia="Arial" w:cs="Arial"/>
          <w:szCs w:val="24"/>
        </w:rPr>
        <w:t xml:space="preserve">ducativas del </w:t>
      </w:r>
      <w:r w:rsidR="00B97343">
        <w:rPr>
          <w:rFonts w:eastAsia="Arial" w:cs="Arial"/>
          <w:szCs w:val="24"/>
        </w:rPr>
        <w:t>D</w:t>
      </w:r>
      <w:r w:rsidR="00D64E99">
        <w:rPr>
          <w:rFonts w:eastAsia="Arial" w:cs="Arial"/>
          <w:szCs w:val="24"/>
        </w:rPr>
        <w:t xml:space="preserve">istrito </w:t>
      </w:r>
      <w:r w:rsidR="00B97343">
        <w:rPr>
          <w:rFonts w:eastAsia="Arial" w:cs="Arial"/>
          <w:szCs w:val="24"/>
        </w:rPr>
        <w:t>C</w:t>
      </w:r>
      <w:r w:rsidR="00D64E99">
        <w:rPr>
          <w:rFonts w:eastAsia="Arial" w:cs="Arial"/>
          <w:szCs w:val="24"/>
        </w:rPr>
        <w:t>apital y se dictan otras disposiciones</w:t>
      </w:r>
      <w:r w:rsidR="00D64E99">
        <w:rPr>
          <w:rFonts w:eastAsia="Arial" w:cs="Arial"/>
          <w:color w:val="1B1B1B"/>
          <w:szCs w:val="24"/>
        </w:rPr>
        <w:t>”</w:t>
      </w:r>
      <w:r w:rsidR="009B3BD9">
        <w:rPr>
          <w:rFonts w:eastAsia="Arial" w:cs="Arial"/>
          <w:color w:val="1B1B1B"/>
          <w:szCs w:val="24"/>
        </w:rPr>
        <w:t xml:space="preserve">, </w:t>
      </w:r>
      <w:r w:rsidR="00D64E99">
        <w:rPr>
          <w:rFonts w:eastAsia="Arial" w:cs="Arial"/>
          <w:color w:val="1B1B1B"/>
          <w:szCs w:val="24"/>
        </w:rPr>
        <w:t xml:space="preserve"> </w:t>
      </w:r>
      <w:r w:rsidR="009B3BD9">
        <w:rPr>
          <w:rFonts w:cs="Arial"/>
          <w:bCs/>
          <w:color w:val="auto"/>
          <w:szCs w:val="24"/>
          <w:lang w:val="es-ES_tradnl"/>
        </w:rPr>
        <w:t>a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probado en primer debate en la Comisión Segunda Permanente de Gobierno, el </w:t>
      </w:r>
      <w:r>
        <w:rPr>
          <w:rFonts w:cs="Arial"/>
          <w:bCs/>
          <w:color w:val="auto"/>
          <w:szCs w:val="24"/>
          <w:lang w:val="es-ES_tradnl"/>
        </w:rPr>
        <w:t xml:space="preserve">día </w:t>
      </w:r>
      <w:r w:rsidR="00D64E99">
        <w:rPr>
          <w:rFonts w:cs="Arial"/>
          <w:bCs/>
          <w:color w:val="auto"/>
          <w:szCs w:val="24"/>
          <w:lang w:val="es-ES_tradnl"/>
        </w:rPr>
        <w:t>11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 </w:t>
      </w:r>
      <w:r>
        <w:rPr>
          <w:rFonts w:cs="Arial"/>
          <w:bCs/>
          <w:color w:val="auto"/>
          <w:szCs w:val="24"/>
          <w:lang w:val="es-ES_tradnl"/>
        </w:rPr>
        <w:t xml:space="preserve">de </w:t>
      </w:r>
      <w:r w:rsidR="00D64E99">
        <w:rPr>
          <w:rFonts w:cs="Arial"/>
          <w:bCs/>
          <w:color w:val="auto"/>
          <w:szCs w:val="24"/>
          <w:lang w:val="es-ES_tradnl"/>
        </w:rPr>
        <w:t xml:space="preserve">abril </w:t>
      </w:r>
      <w:r w:rsidRPr="004031A0">
        <w:rPr>
          <w:rFonts w:cs="Arial"/>
          <w:bCs/>
          <w:color w:val="auto"/>
          <w:szCs w:val="24"/>
          <w:lang w:val="es-ES_tradnl"/>
        </w:rPr>
        <w:t>de 201</w:t>
      </w:r>
      <w:r>
        <w:rPr>
          <w:rFonts w:cs="Arial"/>
          <w:bCs/>
          <w:color w:val="auto"/>
          <w:szCs w:val="24"/>
          <w:lang w:val="es-ES_tradnl"/>
        </w:rPr>
        <w:t>9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, para que se dé el trámite correspondiente, de conformidad con </w:t>
      </w:r>
      <w:r w:rsidR="00B97343" w:rsidRPr="004031A0">
        <w:rPr>
          <w:rFonts w:cs="Arial"/>
          <w:bCs/>
          <w:color w:val="auto"/>
          <w:szCs w:val="24"/>
          <w:lang w:val="es-ES_tradnl"/>
        </w:rPr>
        <w:t>el Reglamento</w:t>
      </w:r>
      <w:r w:rsidRPr="004031A0">
        <w:rPr>
          <w:rFonts w:cs="Arial"/>
          <w:bCs/>
          <w:color w:val="auto"/>
          <w:szCs w:val="24"/>
          <w:lang w:val="es-ES_tradnl"/>
        </w:rPr>
        <w:t xml:space="preserve"> Interno del Concejo de Bogotá D.C. Acuerdos 348 de 2008, 501 de 2012, 635 y 639 de 2016,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  <w:r w:rsidRPr="004031A0">
        <w:rPr>
          <w:rFonts w:cs="Arial"/>
          <w:bCs/>
          <w:color w:val="auto"/>
          <w:szCs w:val="24"/>
          <w:lang w:val="es-ES_tradnl"/>
        </w:rPr>
        <w:t xml:space="preserve">Cordialmente,  </w:t>
      </w: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jc w:val="both"/>
        <w:rPr>
          <w:rFonts w:cs="Arial"/>
          <w:bCs/>
          <w:color w:val="auto"/>
          <w:szCs w:val="24"/>
          <w:lang w:val="es-ES_tradnl"/>
        </w:rPr>
      </w:pPr>
    </w:p>
    <w:p w:rsidR="00781B3C" w:rsidRPr="004031A0" w:rsidRDefault="00781B3C" w:rsidP="00781B3C">
      <w:pPr>
        <w:suppressAutoHyphens/>
        <w:rPr>
          <w:rFonts w:cs="Arial"/>
          <w:bCs/>
          <w:szCs w:val="24"/>
        </w:rPr>
      </w:pPr>
    </w:p>
    <w:p w:rsidR="00781B3C" w:rsidRPr="004031A0" w:rsidRDefault="00D64E99" w:rsidP="00781B3C">
      <w:pPr>
        <w:suppressAutoHyphens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ELBA MILENA CASTRO VEGA </w:t>
      </w:r>
      <w:r w:rsidR="00781B3C" w:rsidRPr="004031A0">
        <w:rPr>
          <w:rFonts w:cs="Arial"/>
          <w:b/>
          <w:bCs/>
          <w:szCs w:val="24"/>
        </w:rPr>
        <w:t xml:space="preserve"> </w:t>
      </w:r>
    </w:p>
    <w:p w:rsidR="00781B3C" w:rsidRDefault="00781B3C" w:rsidP="00781B3C">
      <w:pPr>
        <w:suppressAutoHyphens/>
        <w:rPr>
          <w:bCs/>
          <w:sz w:val="20"/>
        </w:rPr>
      </w:pPr>
    </w:p>
    <w:p w:rsidR="00781B3C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</w:p>
    <w:p w:rsidR="00781B3C" w:rsidRPr="005E7D72" w:rsidRDefault="00781B3C" w:rsidP="00781B3C">
      <w:pPr>
        <w:jc w:val="both"/>
        <w:rPr>
          <w:rFonts w:cs="Arial"/>
          <w:b/>
          <w:bCs/>
          <w:color w:val="auto"/>
          <w:sz w:val="16"/>
          <w:szCs w:val="16"/>
          <w:lang w:val="es-ES_tradnl"/>
        </w:rPr>
      </w:pP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Anexo lo anunciado en </w:t>
      </w:r>
      <w:r w:rsidR="009B3BD9">
        <w:rPr>
          <w:rFonts w:cs="Arial"/>
          <w:b/>
          <w:bCs/>
          <w:color w:val="auto"/>
          <w:sz w:val="16"/>
          <w:szCs w:val="16"/>
          <w:lang w:val="es-ES_tradnl"/>
        </w:rPr>
        <w:t xml:space="preserve">noventa y dos </w:t>
      </w:r>
      <w:r w:rsidR="001765BC">
        <w:rPr>
          <w:rFonts w:cs="Arial"/>
          <w:b/>
          <w:bCs/>
          <w:color w:val="auto"/>
          <w:sz w:val="16"/>
          <w:szCs w:val="16"/>
          <w:lang w:val="es-ES_tradnl"/>
        </w:rPr>
        <w:t>(</w:t>
      </w:r>
      <w:r w:rsidR="009B3BD9">
        <w:rPr>
          <w:rFonts w:cs="Arial"/>
          <w:b/>
          <w:bCs/>
          <w:color w:val="auto"/>
          <w:sz w:val="16"/>
          <w:szCs w:val="16"/>
          <w:lang w:val="es-ES_tradnl"/>
        </w:rPr>
        <w:t>92</w:t>
      </w:r>
      <w:r w:rsidRPr="005E7D72">
        <w:rPr>
          <w:rFonts w:cs="Arial"/>
          <w:b/>
          <w:bCs/>
          <w:color w:val="auto"/>
          <w:sz w:val="16"/>
          <w:szCs w:val="16"/>
          <w:lang w:val="es-ES_tradnl"/>
        </w:rPr>
        <w:t xml:space="preserve">) folios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 w:rsidRPr="002F6C5C">
        <w:rPr>
          <w:bCs/>
          <w:sz w:val="16"/>
          <w:szCs w:val="16"/>
        </w:rPr>
        <w:t>Elaboró:</w:t>
      </w:r>
      <w:r>
        <w:rPr>
          <w:bCs/>
          <w:sz w:val="16"/>
          <w:szCs w:val="16"/>
        </w:rPr>
        <w:tab/>
      </w:r>
    </w:p>
    <w:p w:rsidR="00781B3C" w:rsidRPr="002F6C5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Elías Aponte Bustamante  </w:t>
      </w:r>
    </w:p>
    <w:p w:rsidR="00781B3C" w:rsidRDefault="001765B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Profesional Universitario</w:t>
      </w:r>
      <w:r w:rsidR="00781B3C">
        <w:rPr>
          <w:bCs/>
          <w:sz w:val="16"/>
          <w:szCs w:val="16"/>
        </w:rPr>
        <w:t xml:space="preserve"> 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Revisó:</w:t>
      </w:r>
    </w:p>
    <w:p w:rsidR="00781B3C" w:rsidRDefault="00D64E99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Elba Milena Castro Vega </w:t>
      </w:r>
      <w:r w:rsidR="00781B3C">
        <w:rPr>
          <w:bCs/>
          <w:sz w:val="16"/>
          <w:szCs w:val="16"/>
        </w:rPr>
        <w:t xml:space="preserve"> </w:t>
      </w:r>
    </w:p>
    <w:p w:rsidR="00781B3C" w:rsidRDefault="00781B3C" w:rsidP="00781B3C">
      <w:pPr>
        <w:suppressAutoHyphens/>
        <w:rPr>
          <w:bCs/>
          <w:sz w:val="16"/>
          <w:szCs w:val="16"/>
        </w:rPr>
      </w:pPr>
      <w:r>
        <w:rPr>
          <w:bCs/>
          <w:sz w:val="16"/>
          <w:szCs w:val="16"/>
        </w:rPr>
        <w:t>Subsecretari</w:t>
      </w:r>
      <w:r w:rsidR="00D64E99">
        <w:rPr>
          <w:bCs/>
          <w:sz w:val="16"/>
          <w:szCs w:val="16"/>
        </w:rPr>
        <w:t>a</w:t>
      </w:r>
      <w:r>
        <w:rPr>
          <w:bCs/>
          <w:sz w:val="16"/>
          <w:szCs w:val="16"/>
        </w:rPr>
        <w:t xml:space="preserve"> de Despacho</w:t>
      </w:r>
    </w:p>
    <w:p w:rsidR="007B0138" w:rsidRDefault="00781B3C" w:rsidP="003B1FD4">
      <w:pPr>
        <w:jc w:val="center"/>
      </w:pPr>
      <w:r>
        <w:t xml:space="preserve"> </w:t>
      </w:r>
      <w:r w:rsidR="003B1FD4">
        <w:t xml:space="preserve"> </w:t>
      </w:r>
    </w:p>
    <w:sectPr w:rsidR="007B0138" w:rsidSect="003A2D5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985" w:right="1701" w:bottom="1418" w:left="1701" w:header="1134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151" w:rsidRDefault="00A74151">
      <w:r>
        <w:separator/>
      </w:r>
    </w:p>
  </w:endnote>
  <w:endnote w:type="continuationSeparator" w:id="0">
    <w:p w:rsidR="00A74151" w:rsidRDefault="00A7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42C18" w:rsidRDefault="00A74151" w:rsidP="008C336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8C336E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1312" behindDoc="1" locked="0" layoutInCell="1" allowOverlap="1" wp14:anchorId="4148A1D8" wp14:editId="1A75B443">
          <wp:simplePos x="0" y="0"/>
          <wp:positionH relativeFrom="margin">
            <wp:posOffset>4615815</wp:posOffset>
          </wp:positionH>
          <wp:positionV relativeFrom="paragraph">
            <wp:posOffset>27305</wp:posOffset>
          </wp:positionV>
          <wp:extent cx="647700" cy="6477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2336" behindDoc="1" locked="0" layoutInCell="1" allowOverlap="1" wp14:anchorId="30912B2F" wp14:editId="4C32706E">
          <wp:simplePos x="0" y="0"/>
          <wp:positionH relativeFrom="column">
            <wp:posOffset>310515</wp:posOffset>
          </wp:positionH>
          <wp:positionV relativeFrom="paragraph">
            <wp:posOffset>32385</wp:posOffset>
          </wp:positionV>
          <wp:extent cx="647700" cy="6477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0288" behindDoc="1" locked="0" layoutInCell="1" allowOverlap="1" wp14:anchorId="22952A74" wp14:editId="4F8A6ACC">
          <wp:simplePos x="0" y="0"/>
          <wp:positionH relativeFrom="column">
            <wp:posOffset>-327660</wp:posOffset>
          </wp:positionH>
          <wp:positionV relativeFrom="paragraph">
            <wp:posOffset>35560</wp:posOffset>
          </wp:positionV>
          <wp:extent cx="647700" cy="64770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A74151" w:rsidP="008C336E">
    <w:pPr>
      <w:jc w:val="both"/>
      <w:rPr>
        <w:sz w:val="16"/>
        <w:szCs w:val="16"/>
      </w:rPr>
    </w:pPr>
  </w:p>
  <w:p w:rsidR="00342C18" w:rsidRDefault="00A74151" w:rsidP="008C336E">
    <w:pPr>
      <w:jc w:val="both"/>
      <w:rPr>
        <w:sz w:val="16"/>
        <w:szCs w:val="16"/>
      </w:rPr>
    </w:pPr>
  </w:p>
  <w:p w:rsidR="00342C18" w:rsidRDefault="00A74151" w:rsidP="008C336E">
    <w:pPr>
      <w:jc w:val="both"/>
      <w:rPr>
        <w:sz w:val="16"/>
        <w:szCs w:val="16"/>
      </w:rPr>
    </w:pPr>
  </w:p>
  <w:p w:rsidR="00342C18" w:rsidRDefault="00A74151" w:rsidP="008C336E">
    <w:pPr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Default="00947D1D" w:rsidP="003A2D54">
    <w:pPr>
      <w:jc w:val="both"/>
      <w:rPr>
        <w:sz w:val="16"/>
        <w:szCs w:val="16"/>
      </w:rPr>
    </w:pP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4384" behindDoc="1" locked="0" layoutInCell="1" allowOverlap="1" wp14:anchorId="63DE9598" wp14:editId="6D1DC727">
          <wp:simplePos x="0" y="0"/>
          <wp:positionH relativeFrom="column">
            <wp:posOffset>-327660</wp:posOffset>
          </wp:positionH>
          <wp:positionV relativeFrom="paragraph">
            <wp:posOffset>6985</wp:posOffset>
          </wp:positionV>
          <wp:extent cx="647700" cy="647700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6432" behindDoc="1" locked="0" layoutInCell="1" allowOverlap="1" wp14:anchorId="3E05CB6C" wp14:editId="7F59CED0">
          <wp:simplePos x="0" y="0"/>
          <wp:positionH relativeFrom="column">
            <wp:posOffset>310515</wp:posOffset>
          </wp:positionH>
          <wp:positionV relativeFrom="paragraph">
            <wp:posOffset>3810</wp:posOffset>
          </wp:positionV>
          <wp:extent cx="647700" cy="64770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s-CO" w:eastAsia="es-CO"/>
      </w:rPr>
      <w:drawing>
        <wp:anchor distT="0" distB="0" distL="114300" distR="114300" simplePos="0" relativeHeight="251665408" behindDoc="1" locked="0" layoutInCell="1" allowOverlap="1" wp14:anchorId="336006F0" wp14:editId="05F6E4F5">
          <wp:simplePos x="0" y="0"/>
          <wp:positionH relativeFrom="margin">
            <wp:posOffset>4615815</wp:posOffset>
          </wp:positionH>
          <wp:positionV relativeFrom="paragraph">
            <wp:posOffset>-1270</wp:posOffset>
          </wp:positionV>
          <wp:extent cx="647700" cy="647700"/>
          <wp:effectExtent l="0" t="0" r="0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harpenSoften amount="5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C18" w:rsidRDefault="00A74151" w:rsidP="003A2D54">
    <w:pPr>
      <w:rPr>
        <w:sz w:val="16"/>
        <w:szCs w:val="16"/>
      </w:rPr>
    </w:pPr>
  </w:p>
  <w:p w:rsidR="00342C18" w:rsidRPr="00262B1E" w:rsidRDefault="00A74151" w:rsidP="003A2D54">
    <w:pPr>
      <w:rPr>
        <w:sz w:val="16"/>
        <w:szCs w:val="16"/>
      </w:rPr>
    </w:pPr>
  </w:p>
  <w:p w:rsidR="00342C18" w:rsidRDefault="00A74151" w:rsidP="003A2D54">
    <w:pPr>
      <w:pStyle w:val="Piedepgina"/>
      <w:jc w:val="right"/>
      <w:rPr>
        <w:sz w:val="16"/>
        <w:szCs w:val="16"/>
      </w:rPr>
    </w:pPr>
  </w:p>
  <w:p w:rsidR="00342C18" w:rsidRDefault="00A74151" w:rsidP="003A2D54">
    <w:pPr>
      <w:pStyle w:val="Piedepgina"/>
      <w:jc w:val="right"/>
      <w:rPr>
        <w:sz w:val="16"/>
        <w:szCs w:val="16"/>
      </w:rPr>
    </w:pPr>
  </w:p>
  <w:p w:rsidR="00342C18" w:rsidRDefault="00A74151" w:rsidP="003A2D54">
    <w:pPr>
      <w:pStyle w:val="Piedepgina"/>
      <w:jc w:val="right"/>
      <w:rPr>
        <w:sz w:val="16"/>
        <w:szCs w:val="16"/>
      </w:rPr>
    </w:pPr>
  </w:p>
  <w:p w:rsidR="00342C18" w:rsidRPr="003A2D54" w:rsidRDefault="00947D1D" w:rsidP="003A2D54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GD-PR001-FO2 V.1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151" w:rsidRDefault="00A74151">
      <w:r>
        <w:separator/>
      </w:r>
    </w:p>
  </w:footnote>
  <w:footnote w:type="continuationSeparator" w:id="0">
    <w:p w:rsidR="00A74151" w:rsidRDefault="00A74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1"/>
      <w:gridCol w:w="4235"/>
      <w:gridCol w:w="2234"/>
    </w:tblGrid>
    <w:tr w:rsidR="00342C18" w:rsidTr="008C336E">
      <w:trPr>
        <w:trHeight w:val="454"/>
      </w:trPr>
      <w:tc>
        <w:tcPr>
          <w:tcW w:w="133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42C18" w:rsidRPr="00920985" w:rsidRDefault="00A74151" w:rsidP="008C336E">
          <w:pPr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Pr="007E0E2F" w:rsidRDefault="00947D1D" w:rsidP="008C336E">
          <w:pPr>
            <w:jc w:val="center"/>
            <w:rPr>
              <w:rFonts w:cs="Arial"/>
              <w:sz w:val="18"/>
              <w:szCs w:val="18"/>
            </w:rPr>
          </w:pPr>
          <w:r w:rsidRPr="007E0E2F">
            <w:rPr>
              <w:rFonts w:cs="Arial"/>
              <w:sz w:val="18"/>
              <w:szCs w:val="18"/>
            </w:rPr>
            <w:t>PROCESO GESTIÓN NORMATIVA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noWrap/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C</w:t>
          </w:r>
          <w:r>
            <w:rPr>
              <w:rFonts w:cs="Arial"/>
              <w:sz w:val="16"/>
              <w:szCs w:val="16"/>
            </w:rPr>
            <w:t>ÓDIGO</w:t>
          </w:r>
          <w:r w:rsidRPr="00EA3A02">
            <w:rPr>
              <w:rFonts w:cs="Arial"/>
              <w:color w:val="3366FF"/>
              <w:sz w:val="16"/>
              <w:szCs w:val="16"/>
            </w:rPr>
            <w:t xml:space="preserve">: </w:t>
          </w:r>
          <w:r w:rsidRPr="00920985">
            <w:rPr>
              <w:rFonts w:cs="Arial"/>
              <w:sz w:val="16"/>
              <w:szCs w:val="16"/>
            </w:rPr>
            <w:t>GN</w:t>
          </w:r>
          <w:r>
            <w:rPr>
              <w:rFonts w:cs="Arial"/>
              <w:sz w:val="16"/>
              <w:szCs w:val="16"/>
            </w:rPr>
            <w:t>-</w:t>
          </w:r>
          <w:r w:rsidRPr="00920985">
            <w:rPr>
              <w:rFonts w:cs="Arial"/>
              <w:sz w:val="16"/>
              <w:szCs w:val="16"/>
            </w:rPr>
            <w:t>PR</w:t>
          </w:r>
          <w:r>
            <w:rPr>
              <w:rFonts w:cs="Arial"/>
              <w:sz w:val="16"/>
              <w:szCs w:val="16"/>
            </w:rPr>
            <w:t>001</w:t>
          </w:r>
          <w:r w:rsidRPr="00920985">
            <w:rPr>
              <w:rFonts w:cs="Arial"/>
              <w:sz w:val="16"/>
              <w:szCs w:val="16"/>
            </w:rPr>
            <w:t>-</w:t>
          </w:r>
          <w:r>
            <w:rPr>
              <w:rFonts w:cs="Arial"/>
              <w:sz w:val="16"/>
              <w:szCs w:val="16"/>
            </w:rPr>
            <w:t xml:space="preserve"> </w:t>
          </w:r>
          <w:r w:rsidRPr="00920985">
            <w:rPr>
              <w:rFonts w:cs="Arial"/>
              <w:sz w:val="16"/>
              <w:szCs w:val="16"/>
            </w:rPr>
            <w:t>FO</w:t>
          </w:r>
          <w:r>
            <w:rPr>
              <w:rFonts w:cs="Arial"/>
              <w:sz w:val="16"/>
              <w:szCs w:val="16"/>
            </w:rPr>
            <w:t>2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42C18" w:rsidRDefault="00A74151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42C18" w:rsidRPr="002D294D" w:rsidRDefault="00947D1D" w:rsidP="008C336E">
          <w:pPr>
            <w:jc w:val="center"/>
            <w:rPr>
              <w:rFonts w:cs="Arial"/>
              <w:sz w:val="20"/>
            </w:rPr>
          </w:pPr>
          <w:r w:rsidRPr="002D294D">
            <w:rPr>
              <w:rFonts w:cs="Arial"/>
              <w:sz w:val="20"/>
            </w:rPr>
            <w:t>PRESENTACIÓN PONENCIAS</w:t>
          </w: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Pr="00EA3A02" w:rsidRDefault="00947D1D" w:rsidP="008C336E">
          <w:pPr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VERSIÓN:    00</w:t>
          </w:r>
        </w:p>
      </w:tc>
    </w:tr>
    <w:tr w:rsidR="00342C18" w:rsidTr="008C336E">
      <w:trPr>
        <w:trHeight w:val="454"/>
      </w:trPr>
      <w:tc>
        <w:tcPr>
          <w:tcW w:w="133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A74151" w:rsidP="008C336E">
          <w:pPr>
            <w:rPr>
              <w:rFonts w:cs="Arial"/>
              <w:sz w:val="16"/>
              <w:szCs w:val="16"/>
            </w:rPr>
          </w:pPr>
        </w:p>
      </w:tc>
      <w:tc>
        <w:tcPr>
          <w:tcW w:w="2398" w:type="pct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342C18" w:rsidRDefault="00A74151" w:rsidP="008C336E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126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vAlign w:val="center"/>
        </w:tcPr>
        <w:p w:rsidR="00342C18" w:rsidRDefault="00947D1D" w:rsidP="008C336E">
          <w:pPr>
            <w:rPr>
              <w:rFonts w:cs="Arial"/>
              <w:sz w:val="16"/>
              <w:szCs w:val="16"/>
            </w:rPr>
          </w:pPr>
          <w:r w:rsidRPr="00EA3A02">
            <w:rPr>
              <w:rFonts w:cs="Arial"/>
              <w:sz w:val="16"/>
              <w:szCs w:val="16"/>
            </w:rPr>
            <w:t>F</w:t>
          </w:r>
          <w:r>
            <w:rPr>
              <w:rFonts w:cs="Arial"/>
              <w:sz w:val="16"/>
              <w:szCs w:val="16"/>
            </w:rPr>
            <w:t>ECHA: 04 DIC. 2015</w:t>
          </w:r>
        </w:p>
      </w:tc>
    </w:tr>
  </w:tbl>
  <w:p w:rsidR="00342C18" w:rsidRPr="002D294D" w:rsidRDefault="00947D1D" w:rsidP="008C336E">
    <w:pPr>
      <w:pStyle w:val="Encabezado"/>
    </w:pPr>
    <w:r w:rsidRPr="00D4338D"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25377358" wp14:editId="5B50AEA4">
          <wp:simplePos x="0" y="0"/>
          <wp:positionH relativeFrom="column">
            <wp:posOffset>327025</wp:posOffset>
          </wp:positionH>
          <wp:positionV relativeFrom="paragraph">
            <wp:posOffset>-895350</wp:posOffset>
          </wp:positionV>
          <wp:extent cx="752475" cy="8858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2C18" w:rsidRPr="00DB26EE" w:rsidRDefault="00947D1D" w:rsidP="003A2D54">
    <w:pPr>
      <w:pStyle w:val="Encabezado"/>
      <w:spacing w:line="360" w:lineRule="auto"/>
      <w:jc w:val="center"/>
    </w:pPr>
    <w:r>
      <w:t>REPÚ</w:t>
    </w:r>
    <w:r w:rsidRPr="00DB26EE">
      <w:t>BLICA DE COLOMBIA</w:t>
    </w:r>
  </w:p>
  <w:p w:rsidR="00342C18" w:rsidRPr="00DE54A7" w:rsidRDefault="00947D1D" w:rsidP="003A2D54">
    <w:pPr>
      <w:pStyle w:val="Encabezado"/>
      <w:tabs>
        <w:tab w:val="left" w:pos="3994"/>
        <w:tab w:val="center" w:pos="4420"/>
        <w:tab w:val="right" w:pos="8789"/>
      </w:tabs>
      <w:spacing w:line="360" w:lineRule="auto"/>
      <w:jc w:val="center"/>
    </w:pPr>
    <w:r>
      <w:rPr>
        <w:noProof/>
        <w:lang w:val="es-CO" w:eastAsia="es-CO"/>
      </w:rPr>
      <w:drawing>
        <wp:inline distT="0" distB="0" distL="0" distR="0" wp14:anchorId="0C2FF8F7" wp14:editId="276EE1F1">
          <wp:extent cx="514350" cy="609600"/>
          <wp:effectExtent l="0" t="0" r="0" b="0"/>
          <wp:docPr id="6" name="Imagen 6" descr="200px-Bogota_(escudo)_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px-Bogota_(escudo)_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2C18" w:rsidRDefault="00947D1D" w:rsidP="003A2D54">
    <w:pPr>
      <w:pStyle w:val="Encabezado"/>
      <w:spacing w:line="360" w:lineRule="auto"/>
      <w:jc w:val="center"/>
    </w:pPr>
    <w:r>
      <w:t>CONCEJO DE BOGOTÁ,</w:t>
    </w:r>
    <w:r w:rsidRPr="00DB26EE">
      <w:t xml:space="preserve"> D.C</w:t>
    </w:r>
    <w:r>
      <w:t>.</w:t>
    </w:r>
  </w:p>
  <w:p w:rsidR="00342C18" w:rsidRDefault="00A741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9F9"/>
    <w:multiLevelType w:val="hybridMultilevel"/>
    <w:tmpl w:val="354A9FB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4388F"/>
    <w:multiLevelType w:val="hybridMultilevel"/>
    <w:tmpl w:val="248A4982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21CD64C9"/>
    <w:multiLevelType w:val="hybridMultilevel"/>
    <w:tmpl w:val="8722A3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D5B52"/>
    <w:multiLevelType w:val="hybridMultilevel"/>
    <w:tmpl w:val="2C528D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551489"/>
    <w:multiLevelType w:val="hybridMultilevel"/>
    <w:tmpl w:val="2556C7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20335"/>
    <w:multiLevelType w:val="hybridMultilevel"/>
    <w:tmpl w:val="61F2D67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A7254"/>
    <w:multiLevelType w:val="hybridMultilevel"/>
    <w:tmpl w:val="906AAF0E"/>
    <w:lvl w:ilvl="0" w:tplc="4AEEEF32">
      <w:start w:val="1"/>
      <w:numFmt w:val="decimal"/>
      <w:lvlText w:val="%1."/>
      <w:lvlJc w:val="left"/>
      <w:pPr>
        <w:ind w:left="108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2F6307"/>
    <w:multiLevelType w:val="hybridMultilevel"/>
    <w:tmpl w:val="7B9CAA80"/>
    <w:lvl w:ilvl="0" w:tplc="4AEEEF32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240A0019" w:tentative="1">
      <w:start w:val="1"/>
      <w:numFmt w:val="lowerLetter"/>
      <w:lvlText w:val="%2."/>
      <w:lvlJc w:val="left"/>
      <w:pPr>
        <w:ind w:left="720" w:hanging="360"/>
      </w:pPr>
    </w:lvl>
    <w:lvl w:ilvl="2" w:tplc="240A001B" w:tentative="1">
      <w:start w:val="1"/>
      <w:numFmt w:val="lowerRoman"/>
      <w:lvlText w:val="%3."/>
      <w:lvlJc w:val="right"/>
      <w:pPr>
        <w:ind w:left="1440" w:hanging="180"/>
      </w:pPr>
    </w:lvl>
    <w:lvl w:ilvl="3" w:tplc="240A000F" w:tentative="1">
      <w:start w:val="1"/>
      <w:numFmt w:val="decimal"/>
      <w:lvlText w:val="%4."/>
      <w:lvlJc w:val="left"/>
      <w:pPr>
        <w:ind w:left="2160" w:hanging="360"/>
      </w:pPr>
    </w:lvl>
    <w:lvl w:ilvl="4" w:tplc="240A0019" w:tentative="1">
      <w:start w:val="1"/>
      <w:numFmt w:val="lowerLetter"/>
      <w:lvlText w:val="%5."/>
      <w:lvlJc w:val="left"/>
      <w:pPr>
        <w:ind w:left="2880" w:hanging="360"/>
      </w:pPr>
    </w:lvl>
    <w:lvl w:ilvl="5" w:tplc="240A001B" w:tentative="1">
      <w:start w:val="1"/>
      <w:numFmt w:val="lowerRoman"/>
      <w:lvlText w:val="%6."/>
      <w:lvlJc w:val="right"/>
      <w:pPr>
        <w:ind w:left="3600" w:hanging="180"/>
      </w:pPr>
    </w:lvl>
    <w:lvl w:ilvl="6" w:tplc="240A000F" w:tentative="1">
      <w:start w:val="1"/>
      <w:numFmt w:val="decimal"/>
      <w:lvlText w:val="%7."/>
      <w:lvlJc w:val="left"/>
      <w:pPr>
        <w:ind w:left="4320" w:hanging="360"/>
      </w:pPr>
    </w:lvl>
    <w:lvl w:ilvl="7" w:tplc="240A0019" w:tentative="1">
      <w:start w:val="1"/>
      <w:numFmt w:val="lowerLetter"/>
      <w:lvlText w:val="%8."/>
      <w:lvlJc w:val="left"/>
      <w:pPr>
        <w:ind w:left="5040" w:hanging="360"/>
      </w:pPr>
    </w:lvl>
    <w:lvl w:ilvl="8" w:tplc="2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E903016"/>
    <w:multiLevelType w:val="hybridMultilevel"/>
    <w:tmpl w:val="E0F6CA4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es-ES" w:vendorID="64" w:dllVersion="4096" w:nlCheck="1" w:checkStyle="0"/>
  <w:activeWritingStyle w:appName="MSWord" w:lang="es-CO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419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08B"/>
    <w:rsid w:val="00014516"/>
    <w:rsid w:val="000251F1"/>
    <w:rsid w:val="00054FC4"/>
    <w:rsid w:val="000826C9"/>
    <w:rsid w:val="000C7D98"/>
    <w:rsid w:val="00160552"/>
    <w:rsid w:val="001671B9"/>
    <w:rsid w:val="00171354"/>
    <w:rsid w:val="0017179E"/>
    <w:rsid w:val="001765BC"/>
    <w:rsid w:val="00195948"/>
    <w:rsid w:val="001B4C23"/>
    <w:rsid w:val="001F60A1"/>
    <w:rsid w:val="00227D54"/>
    <w:rsid w:val="002505A4"/>
    <w:rsid w:val="002528DC"/>
    <w:rsid w:val="002A7CB1"/>
    <w:rsid w:val="002B7A90"/>
    <w:rsid w:val="00307465"/>
    <w:rsid w:val="003124F0"/>
    <w:rsid w:val="003B1FD4"/>
    <w:rsid w:val="003F5AF6"/>
    <w:rsid w:val="00416BB7"/>
    <w:rsid w:val="00445925"/>
    <w:rsid w:val="00446953"/>
    <w:rsid w:val="004E2BA0"/>
    <w:rsid w:val="00544B7E"/>
    <w:rsid w:val="00554631"/>
    <w:rsid w:val="00565E66"/>
    <w:rsid w:val="00572DEF"/>
    <w:rsid w:val="00586D35"/>
    <w:rsid w:val="005A7481"/>
    <w:rsid w:val="00662517"/>
    <w:rsid w:val="0068109E"/>
    <w:rsid w:val="00684B3A"/>
    <w:rsid w:val="006C6235"/>
    <w:rsid w:val="00703270"/>
    <w:rsid w:val="00773220"/>
    <w:rsid w:val="00781B3C"/>
    <w:rsid w:val="00793C0D"/>
    <w:rsid w:val="00851E46"/>
    <w:rsid w:val="008668C1"/>
    <w:rsid w:val="008B0BA9"/>
    <w:rsid w:val="009120F4"/>
    <w:rsid w:val="009371C6"/>
    <w:rsid w:val="00947D1D"/>
    <w:rsid w:val="0098562D"/>
    <w:rsid w:val="009B3BD9"/>
    <w:rsid w:val="009E67D3"/>
    <w:rsid w:val="009F7F8D"/>
    <w:rsid w:val="00A0033B"/>
    <w:rsid w:val="00A03732"/>
    <w:rsid w:val="00A30075"/>
    <w:rsid w:val="00A66620"/>
    <w:rsid w:val="00A74151"/>
    <w:rsid w:val="00AD0CF2"/>
    <w:rsid w:val="00B472A9"/>
    <w:rsid w:val="00B942DC"/>
    <w:rsid w:val="00B9608B"/>
    <w:rsid w:val="00B97343"/>
    <w:rsid w:val="00BF15EB"/>
    <w:rsid w:val="00C34EBF"/>
    <w:rsid w:val="00C92999"/>
    <w:rsid w:val="00D47C43"/>
    <w:rsid w:val="00D63AF6"/>
    <w:rsid w:val="00D64E99"/>
    <w:rsid w:val="00E16B6A"/>
    <w:rsid w:val="00E35580"/>
    <w:rsid w:val="00E603DC"/>
    <w:rsid w:val="00E74F64"/>
    <w:rsid w:val="00ED75BB"/>
    <w:rsid w:val="00EE7B63"/>
    <w:rsid w:val="00EF4608"/>
    <w:rsid w:val="00F03023"/>
    <w:rsid w:val="00F4422F"/>
    <w:rsid w:val="00FE4A0D"/>
    <w:rsid w:val="00FE7C6E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9147"/>
  <w15:chartTrackingRefBased/>
  <w15:docId w15:val="{03E940FA-EF71-4F18-94C3-CD07B254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08B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960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rsid w:val="00B960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08B"/>
    <w:rPr>
      <w:rFonts w:ascii="Arial" w:eastAsia="Times New Roman" w:hAnsi="Arial" w:cs="Times New Roman"/>
      <w:color w:val="000000"/>
      <w:sz w:val="24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B9608B"/>
    <w:rPr>
      <w:rFonts w:cs="Times New Roman"/>
    </w:rPr>
  </w:style>
  <w:style w:type="paragraph" w:styleId="Prrafodelista">
    <w:name w:val="List Paragraph"/>
    <w:basedOn w:val="Normal"/>
    <w:qFormat/>
    <w:rsid w:val="00B9608B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B9608B"/>
    <w:rPr>
      <w:color w:val="0000FF"/>
      <w:u w:val="single"/>
    </w:rPr>
  </w:style>
  <w:style w:type="paragraph" w:customStyle="1" w:styleId="Standard">
    <w:name w:val="Standard"/>
    <w:rsid w:val="00B9608B"/>
    <w:pPr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F64"/>
    <w:rPr>
      <w:rFonts w:ascii="Segoe UI" w:eastAsia="Times New Roman" w:hAnsi="Segoe UI" w:cs="Segoe UI"/>
      <w:color w:val="000000"/>
      <w:sz w:val="18"/>
      <w:szCs w:val="18"/>
      <w:lang w:val="es-ES" w:eastAsia="es-ES"/>
    </w:rPr>
  </w:style>
  <w:style w:type="paragraph" w:styleId="NormalWeb">
    <w:name w:val="Normal (Web)"/>
    <w:basedOn w:val="Normal"/>
    <w:uiPriority w:val="99"/>
    <w:unhideWhenUsed/>
    <w:rsid w:val="003B1FD4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3.wdp"/><Relationship Id="rId5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3.wdp"/><Relationship Id="rId1" Type="http://schemas.openxmlformats.org/officeDocument/2006/relationships/image" Target="media/image4.png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APONTE BUSTAMANTE</dc:creator>
  <cp:keywords/>
  <dc:description/>
  <cp:lastModifiedBy>ELIAS APONTE BUSTAMANTE</cp:lastModifiedBy>
  <cp:revision>4</cp:revision>
  <cp:lastPrinted>2019-04-11T20:05:00Z</cp:lastPrinted>
  <dcterms:created xsi:type="dcterms:W3CDTF">2019-04-12T16:53:00Z</dcterms:created>
  <dcterms:modified xsi:type="dcterms:W3CDTF">2019-04-12T17:05:00Z</dcterms:modified>
</cp:coreProperties>
</file>