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9DD7F" w14:textId="77777777" w:rsidR="00ED6D9A" w:rsidRDefault="00ED6D9A" w:rsidP="00997C09">
      <w:pPr>
        <w:rPr>
          <w:bCs/>
          <w:sz w:val="20"/>
        </w:rPr>
      </w:pPr>
      <w:bookmarkStart w:id="0" w:name="_GoBack"/>
      <w:bookmarkEnd w:id="0"/>
    </w:p>
    <w:p w14:paraId="2B918CD2" w14:textId="2C019A27" w:rsidR="00740052" w:rsidRPr="00740052" w:rsidRDefault="00740052" w:rsidP="00740052">
      <w:pPr>
        <w:autoSpaceDE w:val="0"/>
        <w:spacing w:line="240" w:lineRule="atLeast"/>
        <w:jc w:val="center"/>
        <w:rPr>
          <w:rFonts w:cs="Arial"/>
          <w:bCs/>
          <w:szCs w:val="24"/>
        </w:rPr>
      </w:pPr>
      <w:r>
        <w:rPr>
          <w:bCs/>
          <w:szCs w:val="24"/>
        </w:rPr>
        <w:t>P</w:t>
      </w:r>
      <w:r w:rsidRPr="00740052">
        <w:rPr>
          <w:rFonts w:cs="Arial"/>
          <w:bCs/>
          <w:szCs w:val="24"/>
        </w:rPr>
        <w:t>ONENCIA PROYECTO DE ACUERDO No 012 de 2020</w:t>
      </w:r>
    </w:p>
    <w:p w14:paraId="09D41A0D" w14:textId="77777777" w:rsidR="00740052" w:rsidRPr="00C15CC9" w:rsidRDefault="00740052" w:rsidP="00740052">
      <w:pPr>
        <w:autoSpaceDE w:val="0"/>
        <w:spacing w:line="240" w:lineRule="atLeast"/>
        <w:jc w:val="both"/>
        <w:rPr>
          <w:rFonts w:cs="Arial"/>
          <w:b/>
          <w:szCs w:val="24"/>
        </w:rPr>
      </w:pPr>
    </w:p>
    <w:p w14:paraId="28F81C52" w14:textId="77777777" w:rsidR="00740052" w:rsidRPr="00964D0F" w:rsidRDefault="00740052" w:rsidP="00740052">
      <w:pPr>
        <w:autoSpaceDE w:val="0"/>
        <w:spacing w:line="240" w:lineRule="atLeast"/>
        <w:jc w:val="center"/>
        <w:rPr>
          <w:rFonts w:cs="Arial"/>
          <w:i/>
          <w:iCs/>
          <w:szCs w:val="24"/>
        </w:rPr>
      </w:pPr>
      <w:r w:rsidRPr="00964D0F">
        <w:rPr>
          <w:rFonts w:cs="Arial"/>
          <w:b/>
          <w:bCs/>
          <w:i/>
          <w:iCs/>
          <w:szCs w:val="24"/>
        </w:rPr>
        <w:t>“Por el cual se declara el tercer jueves del mes de febrero de cada año, como el Día Distrital de la Economía Informal y se dictan otras disposiciones”</w:t>
      </w:r>
    </w:p>
    <w:p w14:paraId="51634716" w14:textId="77777777" w:rsidR="00740052" w:rsidRPr="00C15CC9" w:rsidRDefault="00740052" w:rsidP="00740052">
      <w:pPr>
        <w:autoSpaceDE w:val="0"/>
        <w:spacing w:line="240" w:lineRule="atLeast"/>
        <w:jc w:val="center"/>
        <w:rPr>
          <w:rFonts w:cs="Arial"/>
          <w:b/>
          <w:szCs w:val="24"/>
        </w:rPr>
      </w:pPr>
    </w:p>
    <w:p w14:paraId="68AAF3E7" w14:textId="77777777" w:rsidR="00740052" w:rsidRPr="00C15CC9" w:rsidRDefault="00740052" w:rsidP="00740052">
      <w:pPr>
        <w:pStyle w:val="Prrafodelista"/>
        <w:numPr>
          <w:ilvl w:val="0"/>
          <w:numId w:val="7"/>
        </w:numPr>
        <w:autoSpaceDE w:val="0"/>
        <w:spacing w:line="240" w:lineRule="atLeast"/>
        <w:jc w:val="both"/>
        <w:rPr>
          <w:rFonts w:cs="Arial"/>
          <w:b/>
          <w:szCs w:val="24"/>
        </w:rPr>
      </w:pPr>
      <w:r w:rsidRPr="00C15CC9">
        <w:rPr>
          <w:rFonts w:cs="Arial"/>
          <w:b/>
          <w:szCs w:val="24"/>
        </w:rPr>
        <w:t xml:space="preserve">Objeto del proyecto </w:t>
      </w:r>
    </w:p>
    <w:p w14:paraId="015BC7C1" w14:textId="77777777" w:rsidR="00740052" w:rsidRDefault="00740052" w:rsidP="00740052">
      <w:pPr>
        <w:autoSpaceDE w:val="0"/>
        <w:spacing w:line="240" w:lineRule="atLeast"/>
        <w:jc w:val="both"/>
        <w:rPr>
          <w:rFonts w:cs="Arial"/>
          <w:b/>
          <w:szCs w:val="24"/>
        </w:rPr>
      </w:pPr>
    </w:p>
    <w:p w14:paraId="390ADAA1" w14:textId="5020FD76" w:rsidR="00740052"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Con el fin de reivindicar el derecho fundamental al trabajo de un sector poblacional con condiciones de alta vulnerabilidad como lo es el de vendedores informales</w:t>
      </w:r>
      <w:r w:rsidR="009C13AC">
        <w:rPr>
          <w:rFonts w:cs="Arial"/>
          <w:bCs/>
          <w:szCs w:val="24"/>
          <w:shd w:val="clear" w:color="auto" w:fill="FFFFFF"/>
          <w:lang w:val="es-CO" w:eastAsia="es-CO"/>
        </w:rPr>
        <w:t xml:space="preserve"> y otras personas dedicadas a actividades no reguladas</w:t>
      </w:r>
      <w:r>
        <w:rPr>
          <w:rFonts w:cs="Arial"/>
          <w:bCs/>
          <w:szCs w:val="24"/>
          <w:shd w:val="clear" w:color="auto" w:fill="FFFFFF"/>
          <w:lang w:val="es-CO" w:eastAsia="es-CO"/>
        </w:rPr>
        <w:t>, la iniciativa tiene como propósito declarar el tercer jueves del mes de febrero de cada año como el día distrital de la economía informal.  También se incluye dentro del articulado la disposición para que la Administración Distrital desarrolle una estrategia de inclusión y formalización de la población dedicada a ventas informales, de acuerdo a lo ordenado por la Ley 1988 de 2019.</w:t>
      </w:r>
    </w:p>
    <w:p w14:paraId="70723012" w14:textId="77777777" w:rsidR="00740052" w:rsidRPr="004407F9" w:rsidRDefault="00740052" w:rsidP="00740052">
      <w:pPr>
        <w:autoSpaceDE w:val="0"/>
        <w:spacing w:line="240" w:lineRule="atLeast"/>
        <w:jc w:val="both"/>
        <w:rPr>
          <w:rFonts w:cs="Arial"/>
          <w:bCs/>
          <w:szCs w:val="24"/>
          <w:shd w:val="clear" w:color="auto" w:fill="FFFFFF"/>
          <w:lang w:val="es-CO" w:eastAsia="es-CO"/>
        </w:rPr>
      </w:pPr>
    </w:p>
    <w:p w14:paraId="67AB292F" w14:textId="77777777" w:rsidR="00740052" w:rsidRDefault="00740052" w:rsidP="00740052">
      <w:pPr>
        <w:pStyle w:val="Prrafodelista"/>
        <w:numPr>
          <w:ilvl w:val="0"/>
          <w:numId w:val="7"/>
        </w:numPr>
        <w:autoSpaceDE w:val="0"/>
        <w:spacing w:line="240" w:lineRule="atLeast"/>
        <w:jc w:val="both"/>
        <w:rPr>
          <w:rFonts w:cs="Arial"/>
          <w:b/>
          <w:szCs w:val="24"/>
        </w:rPr>
      </w:pPr>
      <w:r w:rsidRPr="00C15CC9">
        <w:rPr>
          <w:rFonts w:cs="Arial"/>
          <w:b/>
          <w:szCs w:val="24"/>
        </w:rPr>
        <w:t>Justificación</w:t>
      </w:r>
    </w:p>
    <w:p w14:paraId="2C57D9A6" w14:textId="77777777" w:rsidR="00740052" w:rsidRDefault="00740052" w:rsidP="00740052">
      <w:pPr>
        <w:pStyle w:val="Prrafodelista"/>
        <w:autoSpaceDE w:val="0"/>
        <w:spacing w:line="240" w:lineRule="atLeast"/>
        <w:ind w:left="720"/>
        <w:jc w:val="both"/>
        <w:rPr>
          <w:rFonts w:cs="Arial"/>
          <w:b/>
          <w:szCs w:val="24"/>
        </w:rPr>
      </w:pPr>
    </w:p>
    <w:p w14:paraId="41458C85" w14:textId="77777777" w:rsidR="00740052" w:rsidRDefault="00740052" w:rsidP="00740052">
      <w:pPr>
        <w:autoSpaceDE w:val="0"/>
        <w:spacing w:line="240" w:lineRule="atLeast"/>
        <w:jc w:val="both"/>
        <w:rPr>
          <w:rFonts w:cs="Arial"/>
          <w:bCs/>
          <w:szCs w:val="24"/>
          <w:shd w:val="clear" w:color="auto" w:fill="FFFFFF"/>
          <w:lang w:val="es-CO" w:eastAsia="es-CO"/>
        </w:rPr>
      </w:pPr>
      <w:r w:rsidRPr="00424982">
        <w:rPr>
          <w:rFonts w:cs="Arial"/>
          <w:bCs/>
          <w:szCs w:val="24"/>
          <w:shd w:val="clear" w:color="auto" w:fill="FFFFFF"/>
          <w:lang w:val="es-CO" w:eastAsia="es-CO"/>
        </w:rPr>
        <w:t>Para</w:t>
      </w:r>
      <w:r>
        <w:rPr>
          <w:rFonts w:cs="Arial"/>
          <w:b/>
          <w:szCs w:val="24"/>
        </w:rPr>
        <w:t xml:space="preserve"> </w:t>
      </w:r>
      <w:r w:rsidRPr="00424982">
        <w:rPr>
          <w:rFonts w:cs="Arial"/>
          <w:bCs/>
          <w:szCs w:val="24"/>
          <w:shd w:val="clear" w:color="auto" w:fill="FFFFFF"/>
          <w:lang w:val="es-CO" w:eastAsia="es-CO"/>
        </w:rPr>
        <w:t>los</w:t>
      </w:r>
      <w:r>
        <w:rPr>
          <w:rFonts w:cs="Arial"/>
          <w:bCs/>
          <w:szCs w:val="24"/>
          <w:shd w:val="clear" w:color="auto" w:fill="FFFFFF"/>
          <w:lang w:val="es-CO" w:eastAsia="es-CO"/>
        </w:rPr>
        <w:t xml:space="preserve"> autores de la iniciativa es necesario reconocer a una población como la que se dedica a la economía informal ya que realiza un arduo trabajo, usualmente sub remunerado y sin ninguna garantía laboral o estabilidad. Esta situación se genera, según lo que se expresa en la exposición de motivos, por el crecimiento del desempleo y de la incidencia de pobreza que hacen que en los hogares se deban buscar fuentes de ingreso alternativas.</w:t>
      </w:r>
    </w:p>
    <w:p w14:paraId="242CB4A4" w14:textId="77777777" w:rsidR="00740052" w:rsidRDefault="00740052" w:rsidP="00740052">
      <w:pPr>
        <w:autoSpaceDE w:val="0"/>
        <w:spacing w:line="240" w:lineRule="atLeast"/>
        <w:jc w:val="both"/>
        <w:rPr>
          <w:rFonts w:cs="Arial"/>
          <w:bCs/>
          <w:szCs w:val="24"/>
          <w:shd w:val="clear" w:color="auto" w:fill="FFFFFF"/>
          <w:lang w:val="es-CO" w:eastAsia="es-CO"/>
        </w:rPr>
      </w:pPr>
    </w:p>
    <w:p w14:paraId="621AC7C0" w14:textId="77777777" w:rsidR="00740052"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Las cifras de desempleo vienen creciendo de forma considerable. Al finalizar 2018 este indicador se situaba en 10.4% lo que, según el proyecto, implicaba que 470 mil personas se encontraban sin empleo.  Para diciembre de 2019 el desempleo creció aún más y se ubica en 10,9%. La incidencia de pobreza también tiene una tendencia creciente. Pasó de 10,4% en 2015 a 12,4% en 2018.</w:t>
      </w:r>
    </w:p>
    <w:p w14:paraId="386DF83A" w14:textId="77777777" w:rsidR="00740052" w:rsidRDefault="00740052" w:rsidP="00740052">
      <w:pPr>
        <w:autoSpaceDE w:val="0"/>
        <w:spacing w:line="240" w:lineRule="atLeast"/>
        <w:jc w:val="both"/>
        <w:rPr>
          <w:rFonts w:cs="Arial"/>
          <w:bCs/>
          <w:szCs w:val="24"/>
          <w:shd w:val="clear" w:color="auto" w:fill="FFFFFF"/>
          <w:lang w:val="es-CO" w:eastAsia="es-CO"/>
        </w:rPr>
      </w:pPr>
    </w:p>
    <w:p w14:paraId="6DD89CFD" w14:textId="77777777" w:rsidR="00740052"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Mientras estas realidades persistan y en los gobiernos nacionales y locales no se adopten políticas efectivas para fortalecer el sistema económico formal y la generación de ingreso, fenómenos como el de las ventas informales tenderán a incrementarse y unas medidas restrictivas no contribuyen en nada a encontrar soluciones.</w:t>
      </w:r>
    </w:p>
    <w:p w14:paraId="2A0B8089" w14:textId="77777777" w:rsidR="00740052" w:rsidRDefault="00740052" w:rsidP="00740052">
      <w:pPr>
        <w:autoSpaceDE w:val="0"/>
        <w:spacing w:line="240" w:lineRule="atLeast"/>
        <w:jc w:val="both"/>
        <w:rPr>
          <w:rFonts w:cs="Arial"/>
          <w:bCs/>
          <w:szCs w:val="24"/>
          <w:shd w:val="clear" w:color="auto" w:fill="FFFFFF"/>
          <w:lang w:val="es-CO" w:eastAsia="es-CO"/>
        </w:rPr>
      </w:pPr>
    </w:p>
    <w:p w14:paraId="164ECD88" w14:textId="77777777" w:rsidR="00740052" w:rsidRDefault="00740052" w:rsidP="00740052">
      <w:pPr>
        <w:autoSpaceDE w:val="0"/>
        <w:spacing w:line="240" w:lineRule="atLeast"/>
        <w:jc w:val="both"/>
        <w:rPr>
          <w:rFonts w:cs="Arial"/>
          <w:bCs/>
          <w:szCs w:val="24"/>
          <w:shd w:val="clear" w:color="auto" w:fill="FFFFFF"/>
          <w:lang w:val="es-CO" w:eastAsia="es-CO"/>
        </w:rPr>
      </w:pPr>
    </w:p>
    <w:p w14:paraId="682F9200" w14:textId="77777777" w:rsidR="00740052" w:rsidRDefault="00740052" w:rsidP="00740052">
      <w:pPr>
        <w:autoSpaceDE w:val="0"/>
        <w:spacing w:line="240" w:lineRule="atLeast"/>
        <w:jc w:val="both"/>
        <w:rPr>
          <w:rFonts w:cs="Arial"/>
          <w:bCs/>
          <w:szCs w:val="24"/>
          <w:shd w:val="clear" w:color="auto" w:fill="FFFFFF"/>
          <w:lang w:val="es-CO" w:eastAsia="es-CO"/>
        </w:rPr>
      </w:pPr>
    </w:p>
    <w:p w14:paraId="040101AA" w14:textId="77777777" w:rsidR="00740052" w:rsidRDefault="00740052" w:rsidP="00740052">
      <w:pPr>
        <w:autoSpaceDE w:val="0"/>
        <w:spacing w:line="240" w:lineRule="atLeast"/>
        <w:jc w:val="both"/>
        <w:rPr>
          <w:rFonts w:cs="Arial"/>
          <w:bCs/>
          <w:szCs w:val="24"/>
          <w:shd w:val="clear" w:color="auto" w:fill="FFFFFF"/>
          <w:lang w:val="es-CO" w:eastAsia="es-CO"/>
        </w:rPr>
      </w:pPr>
    </w:p>
    <w:p w14:paraId="35A98D4E" w14:textId="77777777" w:rsidR="00740052" w:rsidRDefault="00740052" w:rsidP="00740052">
      <w:pPr>
        <w:autoSpaceDE w:val="0"/>
        <w:spacing w:line="240" w:lineRule="atLeast"/>
        <w:jc w:val="both"/>
        <w:rPr>
          <w:rFonts w:cs="Arial"/>
          <w:bCs/>
          <w:szCs w:val="24"/>
          <w:shd w:val="clear" w:color="auto" w:fill="FFFFFF"/>
          <w:lang w:val="es-CO" w:eastAsia="es-CO"/>
        </w:rPr>
      </w:pPr>
    </w:p>
    <w:p w14:paraId="1D28A716" w14:textId="77777777" w:rsidR="00740052" w:rsidRDefault="00740052" w:rsidP="00740052">
      <w:pPr>
        <w:suppressAutoHyphens/>
        <w:jc w:val="both"/>
        <w:rPr>
          <w:bCs/>
          <w:sz w:val="20"/>
        </w:rPr>
      </w:pPr>
    </w:p>
    <w:p w14:paraId="3B9ECBD0" w14:textId="77777777" w:rsidR="00740052" w:rsidRPr="00B93298" w:rsidRDefault="00740052" w:rsidP="00740052">
      <w:pPr>
        <w:suppressAutoHyphens/>
        <w:jc w:val="center"/>
        <w:rPr>
          <w:b/>
          <w:szCs w:val="24"/>
        </w:rPr>
      </w:pPr>
      <w:r w:rsidRPr="00B93298">
        <w:rPr>
          <w:b/>
          <w:szCs w:val="24"/>
        </w:rPr>
        <w:t>Incidencia de la pobreza total nacional y Bogotá D.C. 2010-2018</w:t>
      </w:r>
    </w:p>
    <w:p w14:paraId="55FDB5B7" w14:textId="77777777" w:rsidR="00740052" w:rsidRPr="00576296" w:rsidRDefault="00740052" w:rsidP="00740052">
      <w:pPr>
        <w:suppressAutoHyphens/>
        <w:jc w:val="center"/>
        <w:rPr>
          <w:bCs/>
          <w:sz w:val="20"/>
          <w:highlight w:val="yellow"/>
        </w:rPr>
      </w:pPr>
    </w:p>
    <w:p w14:paraId="01310E71" w14:textId="77777777" w:rsidR="00740052" w:rsidRPr="00576296" w:rsidRDefault="00740052" w:rsidP="00740052">
      <w:pPr>
        <w:suppressAutoHyphens/>
        <w:jc w:val="center"/>
        <w:rPr>
          <w:bCs/>
          <w:sz w:val="20"/>
          <w:highlight w:val="yellow"/>
        </w:rPr>
      </w:pPr>
      <w:r>
        <w:rPr>
          <w:bCs/>
          <w:noProof/>
          <w:sz w:val="20"/>
          <w:lang w:val="es-CO" w:eastAsia="es-CO"/>
        </w:rPr>
        <w:drawing>
          <wp:anchor distT="0" distB="0" distL="114300" distR="114300" simplePos="0" relativeHeight="251659264" behindDoc="0" locked="0" layoutInCell="1" allowOverlap="1" wp14:anchorId="10F8120F" wp14:editId="17D9761C">
            <wp:simplePos x="0" y="0"/>
            <wp:positionH relativeFrom="margin">
              <wp:posOffset>929640</wp:posOffset>
            </wp:positionH>
            <wp:positionV relativeFrom="paragraph">
              <wp:posOffset>24130</wp:posOffset>
            </wp:positionV>
            <wp:extent cx="3940175" cy="2495550"/>
            <wp:effectExtent l="19050" t="19050" r="22225" b="1905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0175" cy="2495550"/>
                    </a:xfrm>
                    <a:prstGeom prst="rect">
                      <a:avLst/>
                    </a:prstGeom>
                    <a:noFill/>
                    <a:ln w="12700">
                      <a:solidFill>
                        <a:schemeClr val="tx1"/>
                      </a:solidFill>
                    </a:ln>
                  </pic:spPr>
                </pic:pic>
              </a:graphicData>
            </a:graphic>
            <wp14:sizeRelH relativeFrom="margin">
              <wp14:pctWidth>0</wp14:pctWidth>
            </wp14:sizeRelH>
            <wp14:sizeRelV relativeFrom="margin">
              <wp14:pctHeight>0</wp14:pctHeight>
            </wp14:sizeRelV>
          </wp:anchor>
        </w:drawing>
      </w:r>
    </w:p>
    <w:p w14:paraId="5203BA2D" w14:textId="77777777" w:rsidR="00740052" w:rsidRPr="00576296" w:rsidRDefault="00740052" w:rsidP="00740052">
      <w:pPr>
        <w:suppressAutoHyphens/>
        <w:jc w:val="center"/>
        <w:rPr>
          <w:bCs/>
          <w:sz w:val="20"/>
          <w:highlight w:val="yellow"/>
        </w:rPr>
      </w:pPr>
    </w:p>
    <w:p w14:paraId="740A21DE" w14:textId="77777777" w:rsidR="00740052" w:rsidRDefault="00740052" w:rsidP="00740052">
      <w:pPr>
        <w:suppressAutoHyphens/>
        <w:jc w:val="center"/>
        <w:rPr>
          <w:bCs/>
          <w:sz w:val="20"/>
          <w:highlight w:val="yellow"/>
        </w:rPr>
      </w:pPr>
    </w:p>
    <w:p w14:paraId="43C23EEE" w14:textId="77777777" w:rsidR="00740052" w:rsidRDefault="00740052" w:rsidP="00740052">
      <w:pPr>
        <w:suppressAutoHyphens/>
        <w:jc w:val="center"/>
        <w:rPr>
          <w:bCs/>
          <w:sz w:val="20"/>
          <w:highlight w:val="yellow"/>
        </w:rPr>
      </w:pPr>
    </w:p>
    <w:p w14:paraId="0DF4FEEA" w14:textId="77777777" w:rsidR="00740052" w:rsidRDefault="00740052" w:rsidP="00740052">
      <w:pPr>
        <w:suppressAutoHyphens/>
        <w:jc w:val="center"/>
        <w:rPr>
          <w:bCs/>
          <w:sz w:val="20"/>
          <w:highlight w:val="yellow"/>
        </w:rPr>
      </w:pPr>
    </w:p>
    <w:p w14:paraId="0AE4114E" w14:textId="77777777" w:rsidR="00740052" w:rsidRDefault="00740052" w:rsidP="00740052">
      <w:pPr>
        <w:suppressAutoHyphens/>
        <w:jc w:val="center"/>
        <w:rPr>
          <w:bCs/>
          <w:sz w:val="20"/>
          <w:highlight w:val="yellow"/>
        </w:rPr>
      </w:pPr>
    </w:p>
    <w:p w14:paraId="6A789CF3" w14:textId="77777777" w:rsidR="00740052" w:rsidRDefault="00740052" w:rsidP="00740052">
      <w:pPr>
        <w:suppressAutoHyphens/>
        <w:jc w:val="center"/>
        <w:rPr>
          <w:bCs/>
          <w:sz w:val="20"/>
          <w:highlight w:val="yellow"/>
        </w:rPr>
      </w:pPr>
    </w:p>
    <w:p w14:paraId="3029F849" w14:textId="77777777" w:rsidR="00740052" w:rsidRDefault="00740052" w:rsidP="00740052">
      <w:pPr>
        <w:suppressAutoHyphens/>
        <w:jc w:val="center"/>
        <w:rPr>
          <w:bCs/>
          <w:sz w:val="20"/>
          <w:highlight w:val="yellow"/>
        </w:rPr>
      </w:pPr>
    </w:p>
    <w:p w14:paraId="5526D279" w14:textId="77777777" w:rsidR="00740052" w:rsidRDefault="00740052" w:rsidP="00740052">
      <w:pPr>
        <w:suppressAutoHyphens/>
        <w:jc w:val="center"/>
        <w:rPr>
          <w:bCs/>
          <w:sz w:val="20"/>
          <w:highlight w:val="yellow"/>
        </w:rPr>
      </w:pPr>
    </w:p>
    <w:p w14:paraId="4D655083" w14:textId="77777777" w:rsidR="00740052" w:rsidRDefault="00740052" w:rsidP="00740052">
      <w:pPr>
        <w:suppressAutoHyphens/>
        <w:jc w:val="center"/>
        <w:rPr>
          <w:bCs/>
          <w:sz w:val="20"/>
          <w:highlight w:val="yellow"/>
        </w:rPr>
      </w:pPr>
    </w:p>
    <w:p w14:paraId="42CE824A" w14:textId="77777777" w:rsidR="00740052" w:rsidRDefault="00740052" w:rsidP="00740052">
      <w:pPr>
        <w:suppressAutoHyphens/>
        <w:jc w:val="both"/>
        <w:rPr>
          <w:bCs/>
          <w:sz w:val="20"/>
          <w:highlight w:val="yellow"/>
        </w:rPr>
      </w:pPr>
    </w:p>
    <w:p w14:paraId="07691C6A" w14:textId="77777777" w:rsidR="00740052" w:rsidRDefault="00740052" w:rsidP="00740052">
      <w:pPr>
        <w:suppressAutoHyphens/>
        <w:jc w:val="both"/>
        <w:rPr>
          <w:bCs/>
          <w:sz w:val="20"/>
          <w:highlight w:val="yellow"/>
        </w:rPr>
      </w:pPr>
    </w:p>
    <w:p w14:paraId="6673C594" w14:textId="77777777" w:rsidR="00740052" w:rsidRDefault="00740052" w:rsidP="00740052">
      <w:pPr>
        <w:suppressAutoHyphens/>
        <w:jc w:val="both"/>
        <w:rPr>
          <w:bCs/>
          <w:i/>
          <w:iCs/>
          <w:sz w:val="18"/>
          <w:szCs w:val="18"/>
        </w:rPr>
      </w:pPr>
    </w:p>
    <w:p w14:paraId="026FAC04" w14:textId="77777777" w:rsidR="00740052" w:rsidRDefault="00740052" w:rsidP="00740052">
      <w:pPr>
        <w:suppressAutoHyphens/>
        <w:jc w:val="both"/>
        <w:rPr>
          <w:bCs/>
          <w:i/>
          <w:iCs/>
          <w:sz w:val="18"/>
          <w:szCs w:val="18"/>
        </w:rPr>
      </w:pPr>
    </w:p>
    <w:p w14:paraId="1126C27D" w14:textId="77777777" w:rsidR="00740052" w:rsidRDefault="00740052" w:rsidP="00740052">
      <w:pPr>
        <w:suppressAutoHyphens/>
        <w:jc w:val="both"/>
        <w:rPr>
          <w:bCs/>
          <w:i/>
          <w:iCs/>
          <w:sz w:val="18"/>
          <w:szCs w:val="18"/>
        </w:rPr>
      </w:pPr>
    </w:p>
    <w:p w14:paraId="16FFEF43" w14:textId="77777777" w:rsidR="00740052" w:rsidRDefault="00740052" w:rsidP="00740052">
      <w:pPr>
        <w:suppressAutoHyphens/>
        <w:jc w:val="both"/>
        <w:rPr>
          <w:bCs/>
          <w:i/>
          <w:iCs/>
          <w:sz w:val="18"/>
          <w:szCs w:val="18"/>
        </w:rPr>
      </w:pPr>
    </w:p>
    <w:p w14:paraId="738A8A25" w14:textId="77777777" w:rsidR="00740052" w:rsidRDefault="00740052" w:rsidP="00740052">
      <w:pPr>
        <w:suppressAutoHyphens/>
        <w:jc w:val="both"/>
        <w:rPr>
          <w:bCs/>
          <w:i/>
          <w:iCs/>
          <w:sz w:val="18"/>
          <w:szCs w:val="18"/>
        </w:rPr>
      </w:pPr>
    </w:p>
    <w:p w14:paraId="24E29F1C" w14:textId="77777777" w:rsidR="00740052" w:rsidRDefault="00740052" w:rsidP="00740052">
      <w:pPr>
        <w:suppressAutoHyphens/>
        <w:jc w:val="both"/>
        <w:rPr>
          <w:bCs/>
          <w:i/>
          <w:iCs/>
          <w:sz w:val="18"/>
          <w:szCs w:val="18"/>
        </w:rPr>
      </w:pPr>
    </w:p>
    <w:p w14:paraId="24FEBDC8" w14:textId="77777777" w:rsidR="00740052" w:rsidRDefault="00740052" w:rsidP="00740052">
      <w:pPr>
        <w:suppressAutoHyphens/>
        <w:jc w:val="both"/>
        <w:rPr>
          <w:bCs/>
          <w:i/>
          <w:iCs/>
          <w:sz w:val="18"/>
          <w:szCs w:val="18"/>
        </w:rPr>
      </w:pPr>
    </w:p>
    <w:p w14:paraId="5BC35581" w14:textId="77777777" w:rsidR="00740052" w:rsidRPr="00B93298" w:rsidRDefault="00740052" w:rsidP="00740052">
      <w:pPr>
        <w:suppressAutoHyphens/>
        <w:jc w:val="both"/>
        <w:rPr>
          <w:bCs/>
          <w:i/>
          <w:iCs/>
          <w:sz w:val="18"/>
          <w:szCs w:val="18"/>
        </w:rPr>
      </w:pPr>
      <w:r w:rsidRPr="00B93298">
        <w:rPr>
          <w:bCs/>
          <w:i/>
          <w:iCs/>
          <w:sz w:val="18"/>
          <w:szCs w:val="18"/>
        </w:rPr>
        <w:t>Fuente: Boletín técnico Pobreza Monetaria Bogotá D.C. año 2018 Tomado de Proyecto de Acuerdo 012 de 2020</w:t>
      </w:r>
    </w:p>
    <w:p w14:paraId="6FB42A60" w14:textId="77777777" w:rsidR="00740052" w:rsidRDefault="00740052" w:rsidP="00740052">
      <w:pPr>
        <w:autoSpaceDE w:val="0"/>
        <w:spacing w:line="240" w:lineRule="atLeast"/>
        <w:jc w:val="both"/>
        <w:rPr>
          <w:rFonts w:cs="Arial"/>
          <w:bCs/>
          <w:szCs w:val="24"/>
          <w:shd w:val="clear" w:color="auto" w:fill="FFFFFF"/>
          <w:lang w:val="es-CO" w:eastAsia="es-CO"/>
        </w:rPr>
      </w:pPr>
    </w:p>
    <w:p w14:paraId="6DCA9005" w14:textId="6BB964B4" w:rsidR="00740052"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Los autores destacan la importancia de conocer bien el tema de la informalidad. En la exposición de motivos resaltan que existen varias definiciones del fenómeno, por ejemplo, la CEPAL la entiende como el conjunto de las acciones que toman los agentes económicos que no se adhieren a normas establecidas. Para teóricos como Castells y Portes (1989) son las actividades generadoras de ingreso que no están reg</w:t>
      </w:r>
      <w:r w:rsidR="009C13AC">
        <w:rPr>
          <w:rFonts w:cs="Arial"/>
          <w:bCs/>
          <w:szCs w:val="24"/>
          <w:shd w:val="clear" w:color="auto" w:fill="FFFFFF"/>
          <w:lang w:val="es-CO" w:eastAsia="es-CO"/>
        </w:rPr>
        <w:t>uladas por el Estado a pesar</w:t>
      </w:r>
      <w:r>
        <w:rPr>
          <w:rFonts w:cs="Arial"/>
          <w:bCs/>
          <w:szCs w:val="24"/>
          <w:shd w:val="clear" w:color="auto" w:fill="FFFFFF"/>
          <w:lang w:val="es-CO" w:eastAsia="es-CO"/>
        </w:rPr>
        <w:t xml:space="preserve"> de </w:t>
      </w:r>
      <w:r w:rsidR="009C13AC">
        <w:rPr>
          <w:rFonts w:cs="Arial"/>
          <w:bCs/>
          <w:szCs w:val="24"/>
          <w:shd w:val="clear" w:color="auto" w:fill="FFFFFF"/>
          <w:lang w:val="es-CO" w:eastAsia="es-CO"/>
        </w:rPr>
        <w:t xml:space="preserve">que </w:t>
      </w:r>
      <w:r>
        <w:rPr>
          <w:rFonts w:cs="Arial"/>
          <w:bCs/>
          <w:szCs w:val="24"/>
          <w:shd w:val="clear" w:color="auto" w:fill="FFFFFF"/>
          <w:lang w:val="es-CO" w:eastAsia="es-CO"/>
        </w:rPr>
        <w:t xml:space="preserve">en el entorno social otras actividades similares si están reguladas. </w:t>
      </w:r>
    </w:p>
    <w:p w14:paraId="0F04066E" w14:textId="77777777" w:rsidR="00740052" w:rsidRDefault="00740052" w:rsidP="00740052">
      <w:pPr>
        <w:autoSpaceDE w:val="0"/>
        <w:spacing w:line="240" w:lineRule="atLeast"/>
        <w:jc w:val="both"/>
        <w:rPr>
          <w:rFonts w:cs="Arial"/>
          <w:bCs/>
          <w:szCs w:val="24"/>
          <w:shd w:val="clear" w:color="auto" w:fill="FFFFFF"/>
          <w:lang w:val="es-CO" w:eastAsia="es-CO"/>
        </w:rPr>
      </w:pPr>
    </w:p>
    <w:p w14:paraId="2877721E" w14:textId="4259353E" w:rsidR="00740052"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También está la definición de la Organización Internacional del Trabajo -OIT- (que es la que se adopta en el articulado del proyecto de acuerdo)</w:t>
      </w:r>
      <w:r w:rsidR="009C13AC">
        <w:rPr>
          <w:rFonts w:cs="Arial"/>
          <w:bCs/>
          <w:szCs w:val="24"/>
          <w:shd w:val="clear" w:color="auto" w:fill="FFFFFF"/>
          <w:lang w:val="es-CO" w:eastAsia="es-CO"/>
        </w:rPr>
        <w:t>,</w:t>
      </w:r>
      <w:r>
        <w:rPr>
          <w:rFonts w:cs="Arial"/>
          <w:bCs/>
          <w:szCs w:val="24"/>
          <w:shd w:val="clear" w:color="auto" w:fill="FFFFFF"/>
          <w:lang w:val="es-CO" w:eastAsia="es-CO"/>
        </w:rPr>
        <w:t xml:space="preserve"> según la cual la economía informal es el conjunto de todas las actividades económicas de trabajadores o unidades económicas que, en la legislación o en la práctica, no recaen en el ámbito de mecanismos formales o estos son insuficientes. En todo caso, se destaca que es necesario separar las actividades ilegales de lo que está incluido dentro de la economía informal que es el tema que aborda esta iniciativa.</w:t>
      </w:r>
    </w:p>
    <w:p w14:paraId="0961BFAB" w14:textId="77777777" w:rsidR="00740052" w:rsidRDefault="00740052" w:rsidP="00740052">
      <w:pPr>
        <w:autoSpaceDE w:val="0"/>
        <w:spacing w:line="240" w:lineRule="atLeast"/>
        <w:jc w:val="both"/>
        <w:rPr>
          <w:rFonts w:cs="Arial"/>
          <w:bCs/>
          <w:szCs w:val="24"/>
          <w:shd w:val="clear" w:color="auto" w:fill="FFFFFF"/>
          <w:lang w:val="es-CO" w:eastAsia="es-CO"/>
        </w:rPr>
      </w:pPr>
    </w:p>
    <w:p w14:paraId="0602C3A3" w14:textId="77777777" w:rsidR="00740052" w:rsidRPr="00C97CE1"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Otro tema que busca resaltar la exposición de motivos de la iniciativa es la necesidad de “</w:t>
      </w:r>
      <w:r w:rsidRPr="000A09F9">
        <w:rPr>
          <w:rFonts w:cs="Arial"/>
          <w:bCs/>
          <w:i/>
          <w:iCs/>
          <w:szCs w:val="24"/>
          <w:shd w:val="clear" w:color="auto" w:fill="FFFFFF"/>
          <w:lang w:val="es-CO" w:eastAsia="es-CO"/>
        </w:rPr>
        <w:t>coordinar las acciones administrativas en materia de recuperación de espacio público, con la garantía y promoción del derecho constitucional y fundamental al trabajo</w:t>
      </w:r>
      <w:r>
        <w:rPr>
          <w:rFonts w:cs="Arial"/>
          <w:bCs/>
          <w:szCs w:val="24"/>
          <w:shd w:val="clear" w:color="auto" w:fill="FFFFFF"/>
          <w:lang w:val="es-CO" w:eastAsia="es-CO"/>
        </w:rPr>
        <w:t xml:space="preserve">”. Se afirma que la Corte Constitucional en sentencias como la C – 211/17 manifestó que todas las medidas que se adopten en el marco del ejercicio legítimo </w:t>
      </w:r>
      <w:r>
        <w:rPr>
          <w:rFonts w:cs="Arial"/>
          <w:bCs/>
          <w:szCs w:val="24"/>
          <w:shd w:val="clear" w:color="auto" w:fill="FFFFFF"/>
          <w:lang w:val="es-CO" w:eastAsia="es-CO"/>
        </w:rPr>
        <w:lastRenderedPageBreak/>
        <w:t>de las competencias administrativas que tienen que ver con la recuperación del espacio público deben partir de un test de proporcionalidad en relación con la infracción ya que están en juego derechos sociales y fundamentales de una población vulnerable.</w:t>
      </w:r>
    </w:p>
    <w:p w14:paraId="331806C1" w14:textId="77777777" w:rsidR="00740052" w:rsidRPr="00C15CC9" w:rsidRDefault="00740052" w:rsidP="00740052">
      <w:pPr>
        <w:jc w:val="both"/>
        <w:rPr>
          <w:b/>
          <w:szCs w:val="24"/>
        </w:rPr>
      </w:pPr>
    </w:p>
    <w:p w14:paraId="3BC7D8FB" w14:textId="77777777" w:rsidR="00740052" w:rsidRPr="00C15CC9" w:rsidRDefault="00740052" w:rsidP="00740052">
      <w:pPr>
        <w:pStyle w:val="Prrafodelista"/>
        <w:numPr>
          <w:ilvl w:val="0"/>
          <w:numId w:val="7"/>
        </w:numPr>
        <w:jc w:val="both"/>
        <w:rPr>
          <w:b/>
          <w:szCs w:val="24"/>
        </w:rPr>
      </w:pPr>
      <w:r w:rsidRPr="00C15CC9">
        <w:rPr>
          <w:b/>
          <w:szCs w:val="24"/>
        </w:rPr>
        <w:t>Consideraciones</w:t>
      </w:r>
    </w:p>
    <w:p w14:paraId="7CDBD7DE" w14:textId="77777777" w:rsidR="00740052" w:rsidRPr="00C15CC9" w:rsidRDefault="00740052" w:rsidP="00740052">
      <w:pPr>
        <w:jc w:val="both"/>
        <w:rPr>
          <w:szCs w:val="24"/>
        </w:rPr>
      </w:pPr>
    </w:p>
    <w:p w14:paraId="18F552D1" w14:textId="77777777" w:rsidR="00740052" w:rsidRPr="00E74FAA"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Según la literatura económica, entre las principales consecuencias negativas de la informalidad está el hecho de que un importante porcentaje de la población no cuente con la protección relacionada con un esquema de salud o pensiones. Además, la economía en su conjunto queda marcada con bajos niveles de productividad, pocas oportunidades de capacitación, ahorro o formación de capital. En consecuencia, el crecimiento será modesto, las posibilidades de ascenso social se limitan y se hace difícil eliminar la pobreza de una sociedad.</w:t>
      </w:r>
      <w:r>
        <w:rPr>
          <w:rStyle w:val="Refdenotaalpie"/>
          <w:rFonts w:cs="Arial"/>
          <w:bCs/>
          <w:szCs w:val="24"/>
          <w:shd w:val="clear" w:color="auto" w:fill="FFFFFF"/>
          <w:lang w:val="es-CO" w:eastAsia="es-CO"/>
        </w:rPr>
        <w:footnoteReference w:id="1"/>
      </w:r>
    </w:p>
    <w:p w14:paraId="1676D673" w14:textId="77777777" w:rsidR="00740052" w:rsidRDefault="00740052" w:rsidP="00740052">
      <w:pPr>
        <w:jc w:val="both"/>
        <w:rPr>
          <w:rFonts w:cs="Arial"/>
          <w:bCs/>
          <w:sz w:val="22"/>
          <w:szCs w:val="22"/>
        </w:rPr>
      </w:pPr>
    </w:p>
    <w:p w14:paraId="680DA7EE" w14:textId="14E1C505" w:rsidR="00740052"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Otros temas como las finanzas estatales también se ven afectados. La recaudación tributaria con una economía formal sería mucho más alta para respaldar asuntos tan importantes como la inversión social. La solución</w:t>
      </w:r>
      <w:r w:rsidR="009C13AC">
        <w:rPr>
          <w:rFonts w:cs="Arial"/>
          <w:bCs/>
          <w:szCs w:val="24"/>
          <w:shd w:val="clear" w:color="auto" w:fill="FFFFFF"/>
          <w:lang w:val="es-CO" w:eastAsia="es-CO"/>
        </w:rPr>
        <w:t>,</w:t>
      </w:r>
      <w:r>
        <w:rPr>
          <w:rFonts w:cs="Arial"/>
          <w:bCs/>
          <w:szCs w:val="24"/>
          <w:shd w:val="clear" w:color="auto" w:fill="FFFFFF"/>
          <w:lang w:val="es-CO" w:eastAsia="es-CO"/>
        </w:rPr>
        <w:t xml:space="preserve"> por </w:t>
      </w:r>
      <w:proofErr w:type="spellStart"/>
      <w:r>
        <w:rPr>
          <w:rFonts w:cs="Arial"/>
          <w:bCs/>
          <w:szCs w:val="24"/>
          <w:shd w:val="clear" w:color="auto" w:fill="FFFFFF"/>
          <w:lang w:val="es-CO" w:eastAsia="es-CO"/>
        </w:rPr>
        <w:t>su puesto</w:t>
      </w:r>
      <w:proofErr w:type="spellEnd"/>
      <w:r w:rsidR="009C13AC">
        <w:rPr>
          <w:rFonts w:cs="Arial"/>
          <w:bCs/>
          <w:szCs w:val="24"/>
          <w:shd w:val="clear" w:color="auto" w:fill="FFFFFF"/>
          <w:lang w:val="es-CO" w:eastAsia="es-CO"/>
        </w:rPr>
        <w:t>,</w:t>
      </w:r>
      <w:r>
        <w:rPr>
          <w:rFonts w:cs="Arial"/>
          <w:bCs/>
          <w:szCs w:val="24"/>
          <w:shd w:val="clear" w:color="auto" w:fill="FFFFFF"/>
          <w:lang w:val="es-CO" w:eastAsia="es-CO"/>
        </w:rPr>
        <w:t xml:space="preserve"> no es legalizar de forma soterrada la informalidad con medidas como el apoyo al empleo por hora</w:t>
      </w:r>
      <w:r w:rsidR="009C13AC">
        <w:rPr>
          <w:rFonts w:cs="Arial"/>
          <w:bCs/>
          <w:szCs w:val="24"/>
          <w:shd w:val="clear" w:color="auto" w:fill="FFFFFF"/>
          <w:lang w:val="es-CO" w:eastAsia="es-CO"/>
        </w:rPr>
        <w:t>s. Por el contrario, para lograr</w:t>
      </w:r>
      <w:r>
        <w:rPr>
          <w:rFonts w:cs="Arial"/>
          <w:bCs/>
          <w:szCs w:val="24"/>
          <w:shd w:val="clear" w:color="auto" w:fill="FFFFFF"/>
          <w:lang w:val="es-CO" w:eastAsia="es-CO"/>
        </w:rPr>
        <w:t xml:space="preserve"> las ventajas de la economía formal es necesario ofrecer puestos de trabajo con condiciones realmente dignas.</w:t>
      </w:r>
    </w:p>
    <w:p w14:paraId="6EF05177" w14:textId="77777777" w:rsidR="00740052" w:rsidRDefault="00740052" w:rsidP="00740052">
      <w:pPr>
        <w:autoSpaceDE w:val="0"/>
        <w:spacing w:line="240" w:lineRule="atLeast"/>
        <w:jc w:val="both"/>
        <w:rPr>
          <w:rFonts w:cs="Arial"/>
          <w:bCs/>
          <w:szCs w:val="24"/>
          <w:shd w:val="clear" w:color="auto" w:fill="FFFFFF"/>
          <w:lang w:val="es-CO" w:eastAsia="es-CO"/>
        </w:rPr>
      </w:pPr>
    </w:p>
    <w:p w14:paraId="147233AD" w14:textId="77777777" w:rsidR="00740052" w:rsidRDefault="00740052" w:rsidP="00740052">
      <w:pPr>
        <w:autoSpaceDE w:val="0"/>
        <w:spacing w:line="240" w:lineRule="atLeast"/>
        <w:jc w:val="both"/>
        <w:rPr>
          <w:rFonts w:cs="Arial"/>
          <w:bCs/>
          <w:szCs w:val="24"/>
          <w:shd w:val="clear" w:color="auto" w:fill="FFFFFF"/>
          <w:lang w:val="es-CO" w:eastAsia="es-CO"/>
        </w:rPr>
      </w:pPr>
      <w:r w:rsidRPr="00C97CE1">
        <w:rPr>
          <w:rFonts w:cs="Arial"/>
          <w:bCs/>
          <w:szCs w:val="24"/>
          <w:shd w:val="clear" w:color="auto" w:fill="FFFFFF"/>
          <w:lang w:val="es-CO" w:eastAsia="es-CO"/>
        </w:rPr>
        <w:t>Poner de presente todas las realidades que implica la informalidad es importante, por eso el apoyo a esta iniciativa. La informalidad es un fenómeno que además de afectar casi a la mitad de la población empleada</w:t>
      </w:r>
      <w:r>
        <w:rPr>
          <w:rFonts w:cs="Arial"/>
          <w:bCs/>
          <w:szCs w:val="24"/>
          <w:shd w:val="clear" w:color="auto" w:fill="FFFFFF"/>
          <w:lang w:val="es-CO" w:eastAsia="es-CO"/>
        </w:rPr>
        <w:t xml:space="preserve"> (41,4% del empleo en 2019 en Bogotá y 47,2% en promedio de las grandes ciudades)</w:t>
      </w:r>
      <w:r w:rsidRPr="00C97CE1">
        <w:rPr>
          <w:rFonts w:cs="Arial"/>
          <w:bCs/>
          <w:szCs w:val="24"/>
          <w:shd w:val="clear" w:color="auto" w:fill="FFFFFF"/>
          <w:lang w:val="es-CO" w:eastAsia="es-CO"/>
        </w:rPr>
        <w:t xml:space="preserve"> se concentra principalmente en personas que tienen otras condiciones de profunda vulnerabilidad, es</w:t>
      </w:r>
      <w:r>
        <w:rPr>
          <w:rFonts w:cs="Arial"/>
          <w:bCs/>
          <w:szCs w:val="24"/>
          <w:shd w:val="clear" w:color="auto" w:fill="FFFFFF"/>
          <w:lang w:val="es-CO" w:eastAsia="es-CO"/>
        </w:rPr>
        <w:t>te es</w:t>
      </w:r>
      <w:r w:rsidRPr="00C97CE1">
        <w:rPr>
          <w:rFonts w:cs="Arial"/>
          <w:bCs/>
          <w:szCs w:val="24"/>
          <w:shd w:val="clear" w:color="auto" w:fill="FFFFFF"/>
          <w:lang w:val="es-CO" w:eastAsia="es-CO"/>
        </w:rPr>
        <w:t xml:space="preserve"> el caso de las mujeres</w:t>
      </w:r>
      <w:r>
        <w:rPr>
          <w:rFonts w:cs="Arial"/>
          <w:bCs/>
          <w:szCs w:val="24"/>
          <w:shd w:val="clear" w:color="auto" w:fill="FFFFFF"/>
          <w:lang w:val="es-CO" w:eastAsia="es-CO"/>
        </w:rPr>
        <w:t>, por ejemplo.</w:t>
      </w:r>
    </w:p>
    <w:p w14:paraId="7C35279F" w14:textId="77777777" w:rsidR="00740052" w:rsidRDefault="00740052" w:rsidP="00740052">
      <w:pPr>
        <w:autoSpaceDE w:val="0"/>
        <w:spacing w:line="240" w:lineRule="atLeast"/>
        <w:jc w:val="both"/>
        <w:rPr>
          <w:rFonts w:cs="Arial"/>
          <w:bCs/>
          <w:szCs w:val="24"/>
          <w:shd w:val="clear" w:color="auto" w:fill="FFFFFF"/>
          <w:lang w:val="es-CO" w:eastAsia="es-CO"/>
        </w:rPr>
      </w:pPr>
    </w:p>
    <w:p w14:paraId="1E3DEC4F" w14:textId="77777777" w:rsidR="00740052" w:rsidRDefault="00740052" w:rsidP="00740052">
      <w:pPr>
        <w:autoSpaceDE w:val="0"/>
        <w:spacing w:line="240" w:lineRule="atLeast"/>
        <w:jc w:val="both"/>
        <w:rPr>
          <w:rFonts w:cs="Arial"/>
          <w:bCs/>
          <w:szCs w:val="24"/>
          <w:shd w:val="clear" w:color="auto" w:fill="FFFFFF"/>
          <w:lang w:val="es-CO" w:eastAsia="es-CO"/>
        </w:rPr>
      </w:pPr>
      <w:r>
        <w:rPr>
          <w:rFonts w:cs="Arial"/>
          <w:bCs/>
          <w:szCs w:val="24"/>
          <w:shd w:val="clear" w:color="auto" w:fill="FFFFFF"/>
          <w:lang w:val="es-CO" w:eastAsia="es-CO"/>
        </w:rPr>
        <w:t>Las cifras del DANE muestran que en las principales ciudades y áreas metropolitanas las proporciones de hombres ocupados en condición de informalidad fue de 44,5% mientras que en el caso de las mujeres fue de 48,2% entre septiembre y noviembre de 2019. La siguiente gráfica muestra esa brecha en el tiempo:</w:t>
      </w:r>
    </w:p>
    <w:p w14:paraId="489F5BC1" w14:textId="54838FA0" w:rsidR="00740052" w:rsidRDefault="00740052" w:rsidP="00740052">
      <w:pPr>
        <w:autoSpaceDE w:val="0"/>
        <w:spacing w:line="240" w:lineRule="atLeast"/>
        <w:jc w:val="both"/>
        <w:rPr>
          <w:rFonts w:cs="Arial"/>
          <w:b/>
          <w:szCs w:val="24"/>
          <w:shd w:val="clear" w:color="auto" w:fill="FFFFFF"/>
          <w:lang w:val="es-CO" w:eastAsia="es-CO"/>
        </w:rPr>
      </w:pPr>
    </w:p>
    <w:p w14:paraId="5629D593" w14:textId="1DF34A30" w:rsidR="00740052" w:rsidRDefault="00740052" w:rsidP="00740052">
      <w:pPr>
        <w:autoSpaceDE w:val="0"/>
        <w:spacing w:line="240" w:lineRule="atLeast"/>
        <w:jc w:val="both"/>
        <w:rPr>
          <w:rFonts w:cs="Arial"/>
          <w:b/>
          <w:szCs w:val="24"/>
          <w:shd w:val="clear" w:color="auto" w:fill="FFFFFF"/>
          <w:lang w:val="es-CO" w:eastAsia="es-CO"/>
        </w:rPr>
      </w:pPr>
    </w:p>
    <w:p w14:paraId="1971C87D" w14:textId="3D252DF7" w:rsidR="00740052" w:rsidRDefault="00740052" w:rsidP="00740052">
      <w:pPr>
        <w:autoSpaceDE w:val="0"/>
        <w:spacing w:line="240" w:lineRule="atLeast"/>
        <w:jc w:val="both"/>
        <w:rPr>
          <w:rFonts w:cs="Arial"/>
          <w:b/>
          <w:szCs w:val="24"/>
          <w:shd w:val="clear" w:color="auto" w:fill="FFFFFF"/>
          <w:lang w:val="es-CO" w:eastAsia="es-CO"/>
        </w:rPr>
      </w:pPr>
    </w:p>
    <w:p w14:paraId="56612C4E" w14:textId="77777777" w:rsidR="00740052" w:rsidRDefault="00740052" w:rsidP="00740052">
      <w:pPr>
        <w:autoSpaceDE w:val="0"/>
        <w:spacing w:line="240" w:lineRule="atLeast"/>
        <w:jc w:val="both"/>
        <w:rPr>
          <w:rFonts w:cs="Arial"/>
          <w:b/>
          <w:szCs w:val="24"/>
          <w:shd w:val="clear" w:color="auto" w:fill="FFFFFF"/>
          <w:lang w:val="es-CO" w:eastAsia="es-CO"/>
        </w:rPr>
      </w:pPr>
    </w:p>
    <w:p w14:paraId="248FD8C7" w14:textId="77777777" w:rsidR="00740052" w:rsidRDefault="00740052" w:rsidP="00740052">
      <w:pPr>
        <w:autoSpaceDE w:val="0"/>
        <w:spacing w:line="240" w:lineRule="atLeast"/>
        <w:jc w:val="center"/>
        <w:rPr>
          <w:rFonts w:cs="Arial"/>
          <w:b/>
          <w:szCs w:val="24"/>
          <w:shd w:val="clear" w:color="auto" w:fill="FFFFFF"/>
          <w:lang w:val="es-CO" w:eastAsia="es-CO"/>
        </w:rPr>
      </w:pPr>
      <w:r w:rsidRPr="004F6095">
        <w:rPr>
          <w:rFonts w:cs="Arial"/>
          <w:b/>
          <w:szCs w:val="24"/>
          <w:shd w:val="clear" w:color="auto" w:fill="FFFFFF"/>
          <w:lang w:val="es-CO" w:eastAsia="es-CO"/>
        </w:rPr>
        <w:lastRenderedPageBreak/>
        <w:t>Proporción de población ocupada informal según sexo</w:t>
      </w:r>
    </w:p>
    <w:p w14:paraId="3D7BFFB8" w14:textId="77777777" w:rsidR="00740052" w:rsidRPr="004F6095" w:rsidRDefault="00740052" w:rsidP="00740052">
      <w:pPr>
        <w:autoSpaceDE w:val="0"/>
        <w:spacing w:line="240" w:lineRule="atLeast"/>
        <w:jc w:val="both"/>
        <w:rPr>
          <w:rFonts w:cs="Arial"/>
          <w:b/>
          <w:szCs w:val="24"/>
          <w:shd w:val="clear" w:color="auto" w:fill="FFFFFF"/>
          <w:lang w:val="es-CO" w:eastAsia="es-CO"/>
        </w:rPr>
      </w:pPr>
    </w:p>
    <w:p w14:paraId="590DFCE0" w14:textId="77777777" w:rsidR="00740052" w:rsidRDefault="00740052" w:rsidP="00740052">
      <w:pPr>
        <w:autoSpaceDE w:val="0"/>
        <w:spacing w:line="240" w:lineRule="atLeast"/>
        <w:jc w:val="both"/>
        <w:rPr>
          <w:rFonts w:cs="Arial"/>
          <w:bCs/>
          <w:szCs w:val="24"/>
          <w:shd w:val="clear" w:color="auto" w:fill="FFFFFF"/>
          <w:lang w:val="es-CO" w:eastAsia="es-CO"/>
        </w:rPr>
      </w:pPr>
      <w:r>
        <w:rPr>
          <w:noProof/>
          <w:lang w:val="es-CO" w:eastAsia="es-CO"/>
        </w:rPr>
        <w:drawing>
          <wp:inline distT="0" distB="0" distL="0" distR="0" wp14:anchorId="0C94CD8B" wp14:editId="439DF7E8">
            <wp:extent cx="5219246" cy="3628390"/>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3644" t="21739" r="23776" b="13252"/>
                    <a:stretch/>
                  </pic:blipFill>
                  <pic:spPr bwMode="auto">
                    <a:xfrm>
                      <a:off x="0" y="0"/>
                      <a:ext cx="5229161" cy="3635283"/>
                    </a:xfrm>
                    <a:prstGeom prst="rect">
                      <a:avLst/>
                    </a:prstGeom>
                    <a:ln>
                      <a:noFill/>
                    </a:ln>
                    <a:extLst>
                      <a:ext uri="{53640926-AAD7-44D8-BBD7-CCE9431645EC}">
                        <a14:shadowObscured xmlns:a14="http://schemas.microsoft.com/office/drawing/2010/main"/>
                      </a:ext>
                    </a:extLst>
                  </pic:spPr>
                </pic:pic>
              </a:graphicData>
            </a:graphic>
          </wp:inline>
        </w:drawing>
      </w:r>
    </w:p>
    <w:p w14:paraId="08AAFEB6" w14:textId="77777777" w:rsidR="00740052" w:rsidRPr="00C15CC9" w:rsidRDefault="00740052" w:rsidP="00740052">
      <w:pPr>
        <w:jc w:val="both"/>
        <w:rPr>
          <w:rFonts w:cs="Arial"/>
          <w:szCs w:val="24"/>
        </w:rPr>
      </w:pPr>
      <w:r>
        <w:rPr>
          <w:rFonts w:cs="Arial"/>
          <w:bCs/>
          <w:szCs w:val="24"/>
          <w:shd w:val="clear" w:color="auto" w:fill="FFFFFF"/>
          <w:lang w:val="es-CO" w:eastAsia="es-CO"/>
        </w:rPr>
        <w:t>Dada la importancia de este fenómeno dentro del empleo del país y de la ciudad es importante apoyar estas iniciativas que recuerdan el problema y dan un impulso para tomar medidas efectivas para mejorar la calidad del trabajo. Sólo se hacen algunas modificaciones al articulado con el fin de hacer precisión sobre ciertos términos. Por ejemplo, se sugiere cambiar la denominación de Día de la Economía Informal porque pareciera celebrar este problema. Se propone en cambio declarar el día del reconocimiento a las personas dedicadas a la economía informal.</w:t>
      </w:r>
    </w:p>
    <w:p w14:paraId="22FA3DB9" w14:textId="77777777" w:rsidR="00740052" w:rsidRPr="00C15CC9" w:rsidRDefault="00740052" w:rsidP="00740052">
      <w:pPr>
        <w:autoSpaceDE w:val="0"/>
        <w:spacing w:line="240" w:lineRule="atLeast"/>
        <w:jc w:val="both"/>
        <w:rPr>
          <w:rFonts w:cs="Arial"/>
          <w:szCs w:val="24"/>
        </w:rPr>
      </w:pPr>
    </w:p>
    <w:p w14:paraId="751E9F1F" w14:textId="77777777" w:rsidR="00740052" w:rsidRPr="00C15CC9" w:rsidRDefault="00740052" w:rsidP="00740052">
      <w:pPr>
        <w:pStyle w:val="Prrafodelista"/>
        <w:numPr>
          <w:ilvl w:val="0"/>
          <w:numId w:val="7"/>
        </w:numPr>
        <w:autoSpaceDE w:val="0"/>
        <w:spacing w:line="240" w:lineRule="atLeast"/>
        <w:jc w:val="both"/>
        <w:rPr>
          <w:rFonts w:cs="Arial"/>
          <w:b/>
          <w:szCs w:val="24"/>
        </w:rPr>
      </w:pPr>
      <w:r w:rsidRPr="00C15CC9">
        <w:rPr>
          <w:rFonts w:cs="Arial"/>
          <w:b/>
          <w:szCs w:val="24"/>
        </w:rPr>
        <w:t>Impacto Fiscal</w:t>
      </w:r>
    </w:p>
    <w:p w14:paraId="32CB5BF4" w14:textId="77777777" w:rsidR="00740052" w:rsidRPr="00C15CC9" w:rsidRDefault="00740052" w:rsidP="00740052">
      <w:pPr>
        <w:suppressAutoHyphens/>
        <w:spacing w:line="240" w:lineRule="atLeast"/>
        <w:jc w:val="both"/>
        <w:rPr>
          <w:rFonts w:cs="Arial"/>
          <w:szCs w:val="24"/>
        </w:rPr>
      </w:pPr>
    </w:p>
    <w:p w14:paraId="3E936480" w14:textId="77777777" w:rsidR="00740052" w:rsidRDefault="00740052" w:rsidP="00740052">
      <w:pPr>
        <w:suppressAutoHyphens/>
        <w:spacing w:line="240" w:lineRule="atLeast"/>
        <w:jc w:val="both"/>
        <w:rPr>
          <w:rFonts w:cs="Arial"/>
          <w:szCs w:val="24"/>
        </w:rPr>
      </w:pPr>
      <w:r w:rsidRPr="00C15CC9">
        <w:rPr>
          <w:rFonts w:cs="Arial"/>
          <w:szCs w:val="24"/>
        </w:rPr>
        <w:t>De conformidad con lo dispuesto por el artículo 7 de la Ley 819 de 2003, el análisis del impacto fiscal en cualquier proyecto de acuerdo que ordene gasto o que otorgue beneficios tributarios deberá hacerse explícito y deberá ser compatible con el Marco Fiscal de Mediano Plazo, así mismo, deberá estar incluido expresamente en la exposición de motivos y en las ponencias de trámite respectivas.</w:t>
      </w:r>
    </w:p>
    <w:p w14:paraId="37835991" w14:textId="77777777" w:rsidR="00740052" w:rsidRDefault="00740052" w:rsidP="00740052">
      <w:pPr>
        <w:suppressAutoHyphens/>
        <w:spacing w:line="240" w:lineRule="atLeast"/>
        <w:jc w:val="both"/>
        <w:rPr>
          <w:rFonts w:cs="Arial"/>
          <w:szCs w:val="24"/>
        </w:rPr>
      </w:pPr>
    </w:p>
    <w:p w14:paraId="450FEC10" w14:textId="77777777" w:rsidR="00740052" w:rsidRDefault="00740052" w:rsidP="00740052">
      <w:pPr>
        <w:suppressAutoHyphens/>
        <w:spacing w:line="240" w:lineRule="atLeast"/>
        <w:jc w:val="both"/>
        <w:rPr>
          <w:rFonts w:cs="Arial"/>
          <w:szCs w:val="24"/>
        </w:rPr>
      </w:pPr>
      <w:r>
        <w:rPr>
          <w:rFonts w:cs="Arial"/>
          <w:szCs w:val="24"/>
        </w:rPr>
        <w:t>En ese orden de ideas, esta iniciativa n</w:t>
      </w:r>
      <w:r w:rsidRPr="0059208A">
        <w:rPr>
          <w:rFonts w:cs="Arial"/>
          <w:szCs w:val="24"/>
        </w:rPr>
        <w:t xml:space="preserve">o </w:t>
      </w:r>
      <w:r>
        <w:rPr>
          <w:rFonts w:cs="Arial"/>
          <w:szCs w:val="24"/>
        </w:rPr>
        <w:t xml:space="preserve">tiene impacto fiscal de conformidad con la Ley 819 de 2003. </w:t>
      </w:r>
    </w:p>
    <w:p w14:paraId="0EDFFA3B" w14:textId="77777777" w:rsidR="00740052" w:rsidRPr="00455406" w:rsidRDefault="00740052" w:rsidP="00740052">
      <w:pPr>
        <w:suppressAutoHyphens/>
        <w:spacing w:line="240" w:lineRule="atLeast"/>
        <w:jc w:val="both"/>
        <w:rPr>
          <w:rFonts w:cs="Arial"/>
          <w:szCs w:val="24"/>
        </w:rPr>
      </w:pPr>
    </w:p>
    <w:p w14:paraId="418F69CC" w14:textId="77777777" w:rsidR="00740052" w:rsidRPr="00455406" w:rsidRDefault="00740052" w:rsidP="00740052">
      <w:pPr>
        <w:suppressAutoHyphens/>
        <w:spacing w:line="240" w:lineRule="atLeast"/>
        <w:jc w:val="both"/>
        <w:rPr>
          <w:rFonts w:cs="Arial"/>
          <w:szCs w:val="24"/>
        </w:rPr>
      </w:pPr>
      <w:r w:rsidRPr="00455406">
        <w:rPr>
          <w:rFonts w:cs="Arial"/>
          <w:szCs w:val="24"/>
        </w:rPr>
        <w:t>Sin embargo, es relevante mencionar, que, para el caso concreto, la Corte Constitucional en Sentencia C-911 de 2007, puntualizó que el impacto fiscal de las normas, no puede convertirse en óbice, para que las corporaciones públicas ejerzan su función legislativa y normativa, afirmando:</w:t>
      </w:r>
    </w:p>
    <w:p w14:paraId="35DA9213" w14:textId="77777777" w:rsidR="00740052" w:rsidRPr="0045394A" w:rsidRDefault="00740052" w:rsidP="00740052">
      <w:pPr>
        <w:pStyle w:val="Prrafodelista"/>
        <w:ind w:left="0"/>
        <w:jc w:val="both"/>
        <w:rPr>
          <w:rFonts w:cs="Arial"/>
          <w:bCs/>
          <w:sz w:val="20"/>
        </w:rPr>
      </w:pPr>
    </w:p>
    <w:p w14:paraId="1D22AA03" w14:textId="77777777" w:rsidR="00740052" w:rsidRPr="0045394A" w:rsidRDefault="00740052" w:rsidP="00740052">
      <w:pPr>
        <w:pStyle w:val="Prrafodelista"/>
        <w:ind w:left="720"/>
        <w:jc w:val="both"/>
        <w:rPr>
          <w:rFonts w:cs="Arial"/>
          <w:bCs/>
          <w:i/>
          <w:iCs/>
          <w:sz w:val="20"/>
          <w:lang w:val="es-MX"/>
        </w:rPr>
      </w:pPr>
      <w:r w:rsidRPr="0045394A">
        <w:rPr>
          <w:rFonts w:cs="Arial"/>
          <w:bCs/>
          <w:i/>
          <w:iCs/>
          <w:sz w:val="20"/>
          <w:lang w:val="es-MX"/>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55E0F707" w14:textId="77777777" w:rsidR="00740052" w:rsidRPr="0045394A" w:rsidRDefault="00740052" w:rsidP="00740052">
      <w:pPr>
        <w:pStyle w:val="Prrafodelista"/>
        <w:ind w:left="720"/>
        <w:jc w:val="both"/>
        <w:rPr>
          <w:rFonts w:cs="Arial"/>
          <w:bCs/>
          <w:i/>
          <w:iCs/>
          <w:sz w:val="20"/>
          <w:lang w:val="es-MX"/>
        </w:rPr>
      </w:pPr>
    </w:p>
    <w:p w14:paraId="32719B64" w14:textId="77777777" w:rsidR="00740052" w:rsidRPr="0045394A" w:rsidRDefault="00740052" w:rsidP="00740052">
      <w:pPr>
        <w:pStyle w:val="Prrafodelista"/>
        <w:ind w:left="720"/>
        <w:jc w:val="both"/>
        <w:rPr>
          <w:rFonts w:cs="Arial"/>
          <w:bCs/>
          <w:i/>
          <w:iCs/>
          <w:sz w:val="20"/>
          <w:lang w:val="es-MX"/>
        </w:rPr>
      </w:pPr>
      <w:r w:rsidRPr="0045394A">
        <w:rPr>
          <w:rFonts w:cs="Arial"/>
          <w:bCs/>
          <w:i/>
          <w:iCs/>
          <w:sz w:val="20"/>
          <w:lang w:val="es-MX"/>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4B63089E" w14:textId="77777777" w:rsidR="00740052" w:rsidRPr="00C15CC9" w:rsidRDefault="00740052" w:rsidP="00740052">
      <w:pPr>
        <w:suppressAutoHyphens/>
        <w:spacing w:line="240" w:lineRule="atLeast"/>
        <w:jc w:val="both"/>
        <w:rPr>
          <w:rFonts w:cs="Arial"/>
          <w:szCs w:val="24"/>
        </w:rPr>
      </w:pPr>
    </w:p>
    <w:p w14:paraId="314E8591" w14:textId="77777777" w:rsidR="00740052" w:rsidRPr="006373EC" w:rsidRDefault="00740052" w:rsidP="00740052">
      <w:pPr>
        <w:suppressAutoHyphens/>
        <w:spacing w:line="240" w:lineRule="atLeast"/>
        <w:jc w:val="both"/>
        <w:rPr>
          <w:rFonts w:cs="Arial"/>
          <w:sz w:val="22"/>
          <w:szCs w:val="22"/>
        </w:rPr>
      </w:pPr>
    </w:p>
    <w:p w14:paraId="2C66E24B" w14:textId="77777777" w:rsidR="00740052" w:rsidRPr="0032482A" w:rsidRDefault="00740052" w:rsidP="00740052">
      <w:pPr>
        <w:pStyle w:val="Prrafodelista"/>
        <w:numPr>
          <w:ilvl w:val="0"/>
          <w:numId w:val="7"/>
        </w:numPr>
        <w:autoSpaceDE w:val="0"/>
        <w:spacing w:line="240" w:lineRule="atLeast"/>
        <w:jc w:val="both"/>
        <w:rPr>
          <w:rFonts w:cs="Arial"/>
          <w:b/>
          <w:szCs w:val="24"/>
        </w:rPr>
      </w:pPr>
      <w:r w:rsidRPr="0032482A">
        <w:rPr>
          <w:rFonts w:cs="Arial"/>
          <w:b/>
          <w:szCs w:val="24"/>
        </w:rPr>
        <w:t>Fundamentos Jurídicos</w:t>
      </w:r>
    </w:p>
    <w:p w14:paraId="02043031" w14:textId="77777777" w:rsidR="00740052" w:rsidRPr="00D320B9" w:rsidRDefault="00740052" w:rsidP="00740052">
      <w:pPr>
        <w:autoSpaceDE w:val="0"/>
        <w:spacing w:line="240" w:lineRule="atLeast"/>
        <w:jc w:val="both"/>
        <w:rPr>
          <w:rFonts w:cs="Arial"/>
          <w:i/>
          <w:szCs w:val="24"/>
        </w:rPr>
      </w:pPr>
    </w:p>
    <w:p w14:paraId="75B96C37" w14:textId="77777777" w:rsidR="00740052" w:rsidRDefault="00740052" w:rsidP="00740052">
      <w:pPr>
        <w:pStyle w:val="Prrafodelista"/>
        <w:numPr>
          <w:ilvl w:val="0"/>
          <w:numId w:val="6"/>
        </w:numPr>
        <w:autoSpaceDE w:val="0"/>
        <w:spacing w:line="240" w:lineRule="atLeast"/>
        <w:jc w:val="both"/>
        <w:rPr>
          <w:rFonts w:cs="Arial"/>
          <w:b/>
          <w:szCs w:val="24"/>
        </w:rPr>
      </w:pPr>
      <w:r>
        <w:rPr>
          <w:rFonts w:cs="Arial"/>
          <w:b/>
          <w:szCs w:val="24"/>
        </w:rPr>
        <w:t>C</w:t>
      </w:r>
      <w:r w:rsidRPr="0059208A">
        <w:rPr>
          <w:rFonts w:cs="Arial"/>
          <w:b/>
          <w:szCs w:val="24"/>
        </w:rPr>
        <w:t>onstitucional</w:t>
      </w:r>
    </w:p>
    <w:p w14:paraId="65795E76" w14:textId="77777777" w:rsidR="00740052" w:rsidRDefault="00740052" w:rsidP="00740052">
      <w:pPr>
        <w:pStyle w:val="Prrafodelista"/>
        <w:tabs>
          <w:tab w:val="left" w:pos="2265"/>
        </w:tabs>
        <w:autoSpaceDE w:val="0"/>
        <w:spacing w:line="240" w:lineRule="atLeast"/>
        <w:ind w:left="720"/>
        <w:jc w:val="both"/>
        <w:rPr>
          <w:rFonts w:cs="Arial"/>
          <w:b/>
          <w:szCs w:val="24"/>
        </w:rPr>
      </w:pPr>
      <w:r>
        <w:rPr>
          <w:rFonts w:cs="Arial"/>
          <w:b/>
          <w:szCs w:val="24"/>
        </w:rPr>
        <w:tab/>
      </w:r>
    </w:p>
    <w:p w14:paraId="7C29B599" w14:textId="77777777" w:rsidR="00740052" w:rsidRPr="00BC5DD5" w:rsidRDefault="00740052" w:rsidP="00740052">
      <w:pPr>
        <w:suppressAutoHyphens/>
        <w:jc w:val="both"/>
        <w:rPr>
          <w:bCs/>
          <w:i/>
          <w:iCs/>
          <w:sz w:val="22"/>
          <w:szCs w:val="22"/>
        </w:rPr>
      </w:pPr>
      <w:r w:rsidRPr="00BC5DD5">
        <w:rPr>
          <w:bCs/>
          <w:i/>
          <w:iCs/>
          <w:sz w:val="22"/>
          <w:szCs w:val="22"/>
        </w:rPr>
        <w:t>“Artículo 25. El trabajo es un derecho y una obligación social y goza, en todas sus modalidades, de la especial protección del Estado. Toda persona tiene derecho a un trabajo en condiciones dignas y justas.</w:t>
      </w:r>
      <w:r>
        <w:rPr>
          <w:bCs/>
          <w:i/>
          <w:iCs/>
          <w:sz w:val="22"/>
          <w:szCs w:val="22"/>
        </w:rPr>
        <w:t xml:space="preserve"> […]</w:t>
      </w:r>
    </w:p>
    <w:p w14:paraId="67289B87" w14:textId="77777777" w:rsidR="00740052" w:rsidRPr="00BC5DD5" w:rsidRDefault="00740052" w:rsidP="00740052">
      <w:pPr>
        <w:suppressAutoHyphens/>
        <w:jc w:val="both"/>
        <w:rPr>
          <w:bCs/>
          <w:i/>
          <w:iCs/>
          <w:sz w:val="22"/>
          <w:szCs w:val="22"/>
        </w:rPr>
      </w:pPr>
    </w:p>
    <w:p w14:paraId="1BE36815" w14:textId="77777777" w:rsidR="00740052" w:rsidRPr="00BC5DD5" w:rsidRDefault="00740052" w:rsidP="00740052">
      <w:pPr>
        <w:suppressAutoHyphens/>
        <w:jc w:val="both"/>
        <w:rPr>
          <w:bCs/>
          <w:i/>
          <w:iCs/>
          <w:sz w:val="22"/>
          <w:szCs w:val="22"/>
        </w:rPr>
      </w:pPr>
      <w:r w:rsidRPr="00BC5DD5">
        <w:rPr>
          <w:bCs/>
          <w:i/>
          <w:iCs/>
          <w:sz w:val="22"/>
          <w:szCs w:val="22"/>
        </w:rPr>
        <w:t>Artículo 82. Es deber del Estado velar por la protección de la integridad del espacio público y por su destinación al uso común, el cual prevalece sobre el interés particular. Las entidades públicas participarán en la plusvalía que genere su acción urbanística y regularán la utilización del suelo y del espacio aéreo urbano en defensa del interés común.”</w:t>
      </w:r>
    </w:p>
    <w:p w14:paraId="7E1C9F87" w14:textId="77777777" w:rsidR="00740052" w:rsidRDefault="00740052" w:rsidP="00740052">
      <w:pPr>
        <w:pStyle w:val="Prrafodelista"/>
        <w:tabs>
          <w:tab w:val="left" w:pos="2265"/>
        </w:tabs>
        <w:autoSpaceDE w:val="0"/>
        <w:spacing w:line="240" w:lineRule="atLeast"/>
        <w:ind w:left="720"/>
        <w:jc w:val="both"/>
        <w:rPr>
          <w:rFonts w:cs="Arial"/>
          <w:b/>
          <w:szCs w:val="24"/>
        </w:rPr>
      </w:pPr>
    </w:p>
    <w:p w14:paraId="2B20FD33" w14:textId="77777777" w:rsidR="00740052" w:rsidRDefault="00740052" w:rsidP="00740052">
      <w:pPr>
        <w:pStyle w:val="Prrafodelista"/>
        <w:numPr>
          <w:ilvl w:val="0"/>
          <w:numId w:val="6"/>
        </w:numPr>
        <w:tabs>
          <w:tab w:val="left" w:pos="2265"/>
        </w:tabs>
        <w:autoSpaceDE w:val="0"/>
        <w:spacing w:line="240" w:lineRule="atLeast"/>
        <w:jc w:val="both"/>
        <w:rPr>
          <w:rFonts w:cs="Arial"/>
          <w:b/>
          <w:szCs w:val="24"/>
        </w:rPr>
      </w:pPr>
      <w:r>
        <w:rPr>
          <w:rFonts w:cs="Arial"/>
          <w:b/>
          <w:szCs w:val="24"/>
        </w:rPr>
        <w:t>Normatividad</w:t>
      </w:r>
    </w:p>
    <w:p w14:paraId="2B9E4A72" w14:textId="77777777" w:rsidR="00740052" w:rsidRDefault="00740052" w:rsidP="00740052">
      <w:pPr>
        <w:tabs>
          <w:tab w:val="left" w:pos="2265"/>
        </w:tabs>
        <w:autoSpaceDE w:val="0"/>
        <w:spacing w:line="240" w:lineRule="atLeast"/>
        <w:jc w:val="both"/>
        <w:rPr>
          <w:rFonts w:cs="Arial"/>
          <w:b/>
          <w:szCs w:val="24"/>
        </w:rPr>
      </w:pPr>
    </w:p>
    <w:p w14:paraId="729AC4BD" w14:textId="77777777" w:rsidR="00740052" w:rsidRPr="008C26D4" w:rsidRDefault="00740052" w:rsidP="00740052">
      <w:pPr>
        <w:suppressAutoHyphens/>
        <w:jc w:val="both"/>
        <w:rPr>
          <w:b/>
          <w:bCs/>
          <w:szCs w:val="24"/>
        </w:rPr>
      </w:pPr>
      <w:r w:rsidRPr="008C26D4">
        <w:rPr>
          <w:b/>
          <w:bCs/>
          <w:szCs w:val="24"/>
        </w:rPr>
        <w:t>LEY 1801 DE 2016 – CÓDIGO NACIONAL DE POLICÍA</w:t>
      </w:r>
    </w:p>
    <w:p w14:paraId="367A71E2" w14:textId="77777777" w:rsidR="00740052" w:rsidRDefault="00740052" w:rsidP="00740052">
      <w:pPr>
        <w:suppressAutoHyphens/>
        <w:jc w:val="both"/>
        <w:rPr>
          <w:bCs/>
          <w:sz w:val="20"/>
        </w:rPr>
      </w:pPr>
    </w:p>
    <w:p w14:paraId="126FC23F" w14:textId="77777777" w:rsidR="00740052" w:rsidRPr="008C26D4" w:rsidRDefault="00740052" w:rsidP="00740052">
      <w:pPr>
        <w:suppressAutoHyphens/>
        <w:jc w:val="both"/>
        <w:rPr>
          <w:bCs/>
          <w:i/>
          <w:iCs/>
          <w:sz w:val="22"/>
          <w:szCs w:val="22"/>
        </w:rPr>
      </w:pPr>
      <w:r>
        <w:rPr>
          <w:bCs/>
          <w:i/>
          <w:iCs/>
          <w:sz w:val="22"/>
          <w:szCs w:val="22"/>
        </w:rPr>
        <w:t>“</w:t>
      </w:r>
      <w:r w:rsidRPr="008C26D4">
        <w:rPr>
          <w:bCs/>
          <w:i/>
          <w:iCs/>
          <w:sz w:val="22"/>
          <w:szCs w:val="22"/>
        </w:rPr>
        <w:t xml:space="preserve">Artículo 139. Definición del espacio público. Es el conjunto de muebles e inmuebles públicos, bienes de uso público, bienes fiscales, áreas protegidas y de especial importancia ecológica y los elementos arquitectónicos y naturales de los inmuebles privados, destinados por su naturaleza, usos o afectación, a la satisfacción de necesidades colectivas que trascienden los límites de los intereses individuales de todas las personas en el territorio nacional […]. </w:t>
      </w:r>
    </w:p>
    <w:p w14:paraId="647BA7E0" w14:textId="77777777" w:rsidR="00740052" w:rsidRPr="008C26D4" w:rsidRDefault="00740052" w:rsidP="00740052">
      <w:pPr>
        <w:suppressAutoHyphens/>
        <w:jc w:val="both"/>
        <w:rPr>
          <w:bCs/>
          <w:i/>
          <w:iCs/>
          <w:sz w:val="22"/>
          <w:szCs w:val="22"/>
        </w:rPr>
      </w:pPr>
    </w:p>
    <w:p w14:paraId="76E43708" w14:textId="77777777" w:rsidR="00740052" w:rsidRDefault="00740052" w:rsidP="00740052">
      <w:pPr>
        <w:suppressAutoHyphens/>
        <w:jc w:val="both"/>
        <w:rPr>
          <w:bCs/>
          <w:i/>
          <w:iCs/>
          <w:sz w:val="22"/>
          <w:szCs w:val="22"/>
        </w:rPr>
      </w:pPr>
      <w:r w:rsidRPr="008C26D4">
        <w:rPr>
          <w:bCs/>
          <w:i/>
          <w:iCs/>
          <w:sz w:val="22"/>
          <w:szCs w:val="22"/>
        </w:rPr>
        <w:t xml:space="preserve">Artículo 140. Comportamientos contrarios al cuidado e integridad del espacio público. &lt;Artículo corregido por el artículo 11 del Decreto 555 de 2017. El nuevo texto es el siguiente:&gt; Los siguientes comportamientos son contrarios al cuidado e integridad del espacio público y por lo tanto no deben efectuarse […].  </w:t>
      </w:r>
    </w:p>
    <w:p w14:paraId="2C201502" w14:textId="77777777" w:rsidR="00740052" w:rsidRPr="008C26D4" w:rsidRDefault="00740052" w:rsidP="00740052">
      <w:pPr>
        <w:suppressAutoHyphens/>
        <w:jc w:val="both"/>
        <w:rPr>
          <w:bCs/>
          <w:i/>
          <w:iCs/>
          <w:sz w:val="22"/>
          <w:szCs w:val="22"/>
        </w:rPr>
      </w:pPr>
    </w:p>
    <w:p w14:paraId="65D2C52A" w14:textId="77777777" w:rsidR="00740052" w:rsidRPr="008C26D4" w:rsidRDefault="00740052" w:rsidP="00740052">
      <w:pPr>
        <w:suppressAutoHyphens/>
        <w:jc w:val="both"/>
        <w:rPr>
          <w:bCs/>
          <w:i/>
          <w:iCs/>
          <w:sz w:val="22"/>
          <w:szCs w:val="22"/>
        </w:rPr>
      </w:pPr>
    </w:p>
    <w:p w14:paraId="61E2DB7C" w14:textId="77777777" w:rsidR="00740052" w:rsidRPr="008C26D4" w:rsidRDefault="00740052" w:rsidP="00740052">
      <w:pPr>
        <w:suppressAutoHyphens/>
        <w:jc w:val="both"/>
        <w:rPr>
          <w:bCs/>
          <w:i/>
          <w:iCs/>
          <w:sz w:val="22"/>
          <w:szCs w:val="22"/>
        </w:rPr>
      </w:pPr>
      <w:r w:rsidRPr="008C26D4">
        <w:rPr>
          <w:bCs/>
          <w:i/>
          <w:iCs/>
          <w:sz w:val="22"/>
          <w:szCs w:val="22"/>
        </w:rPr>
        <w:t>Artículo 171. Respeto mutuo. La relación de las personas y las autoridades de Policía, se basará en el respeto. Las personas tienen derecho a ser tratados de manera respetuosa, con consideración y reconocimiento a su dignidad. El irrespeto a las personas por parte de las autoridades de Policía, será causal de investigación disciplinaria. Las autoridades de Policía a su turno, merecen un trato acorde con su investidura y la autoridad que representan, por tal motivo, es obligación de las personas prestar atención a las autoridades de Policía, reconocer su autoridad, obedecer sus órdenes, y hacer uso de un lenguaje respetuoso. El irrespeto por parte de las personas a las autoridades de Policía, conllevará la imposición de medidas correctivas. La agresión física a las autoridades de Policía se considera un irrespeto grave a la autoridad, sin perjuicio de la acción penal a que haya lugar.</w:t>
      </w:r>
      <w:r>
        <w:rPr>
          <w:bCs/>
          <w:i/>
          <w:iCs/>
          <w:sz w:val="22"/>
          <w:szCs w:val="22"/>
        </w:rPr>
        <w:t>”</w:t>
      </w:r>
    </w:p>
    <w:p w14:paraId="570B0E38" w14:textId="77777777" w:rsidR="00740052" w:rsidRDefault="00740052" w:rsidP="00740052">
      <w:pPr>
        <w:pStyle w:val="Prrafodelista"/>
        <w:suppressAutoHyphens/>
        <w:ind w:left="0"/>
        <w:jc w:val="both"/>
        <w:rPr>
          <w:b/>
          <w:bCs/>
          <w:sz w:val="20"/>
        </w:rPr>
      </w:pPr>
    </w:p>
    <w:p w14:paraId="5E2D62F1" w14:textId="77777777" w:rsidR="00740052" w:rsidRPr="008C26D4" w:rsidRDefault="00740052" w:rsidP="00740052">
      <w:pPr>
        <w:pStyle w:val="Prrafodelista"/>
        <w:suppressAutoHyphens/>
        <w:ind w:left="0"/>
        <w:jc w:val="both"/>
        <w:rPr>
          <w:b/>
          <w:bCs/>
          <w:szCs w:val="24"/>
        </w:rPr>
      </w:pPr>
      <w:r w:rsidRPr="008C26D4">
        <w:rPr>
          <w:b/>
          <w:bCs/>
          <w:szCs w:val="24"/>
        </w:rPr>
        <w:t>LEY 1988 DE 2019 “POR LA CUAL SE ESTABLECEN LOS LINEAMIENTOS PARA LA FORMULACION, IMPLEMENTACION Y EVALUACIÓN DE UNA POLÍTICA PÚBLICA DE LOS VENDEDORES INFORMALES Y SE DICTAN OTRAS DISPOSICIONES”</w:t>
      </w:r>
    </w:p>
    <w:p w14:paraId="0E39A746" w14:textId="77777777" w:rsidR="00740052" w:rsidRPr="00C1008A" w:rsidRDefault="00740052" w:rsidP="00740052">
      <w:pPr>
        <w:pStyle w:val="Prrafodelista"/>
        <w:suppressAutoHyphens/>
        <w:ind w:left="0"/>
        <w:jc w:val="both"/>
        <w:rPr>
          <w:b/>
          <w:bCs/>
          <w:sz w:val="20"/>
        </w:rPr>
      </w:pPr>
    </w:p>
    <w:p w14:paraId="54D2D53C" w14:textId="77777777" w:rsidR="00740052" w:rsidRPr="008C26D4" w:rsidRDefault="00740052" w:rsidP="00740052">
      <w:pPr>
        <w:suppressAutoHyphens/>
        <w:jc w:val="both"/>
        <w:rPr>
          <w:bCs/>
          <w:i/>
          <w:iCs/>
          <w:sz w:val="22"/>
          <w:szCs w:val="22"/>
        </w:rPr>
      </w:pPr>
      <w:r w:rsidRPr="008C26D4">
        <w:rPr>
          <w:bCs/>
          <w:i/>
          <w:iCs/>
          <w:sz w:val="22"/>
          <w:szCs w:val="22"/>
        </w:rPr>
        <w:t>“ARTÍCULO 1°. La presente ley tiene por objeto establecer los lineamientos generales para la formulación de la política pública de los vendedores informales, con el fin de garantizar los derechos a la dignidad humana, al mínimo vital, al trabajo y a la convivencia en el espacio público.</w:t>
      </w:r>
    </w:p>
    <w:p w14:paraId="374B5077" w14:textId="77777777" w:rsidR="00740052" w:rsidRPr="008C26D4" w:rsidRDefault="00740052" w:rsidP="00740052">
      <w:pPr>
        <w:suppressAutoHyphens/>
        <w:jc w:val="both"/>
        <w:rPr>
          <w:bCs/>
          <w:i/>
          <w:iCs/>
          <w:sz w:val="22"/>
          <w:szCs w:val="22"/>
        </w:rPr>
      </w:pPr>
    </w:p>
    <w:p w14:paraId="5F5AADC2" w14:textId="77777777" w:rsidR="00740052" w:rsidRPr="008C26D4" w:rsidRDefault="00740052" w:rsidP="00740052">
      <w:pPr>
        <w:suppressAutoHyphens/>
        <w:jc w:val="both"/>
        <w:rPr>
          <w:bCs/>
          <w:i/>
          <w:iCs/>
          <w:sz w:val="22"/>
          <w:szCs w:val="22"/>
        </w:rPr>
      </w:pPr>
      <w:r w:rsidRPr="008C26D4">
        <w:rPr>
          <w:bCs/>
          <w:i/>
          <w:iCs/>
          <w:sz w:val="22"/>
          <w:szCs w:val="22"/>
        </w:rPr>
        <w:t xml:space="preserve">ARTÍCULO 2°. La Política Pública de los vendedores informales, constituye el conjunto de principios, lineamientos, estrategias, mecanismos, programas y proyectos, que orientarán las acciones del Estado, con el fin de disminuir el impacto negativo que trae la ejecución de las políticas públicas de recuperación del espacio </w:t>
      </w:r>
      <w:proofErr w:type="spellStart"/>
      <w:r w:rsidRPr="008C26D4">
        <w:rPr>
          <w:bCs/>
          <w:i/>
          <w:iCs/>
          <w:sz w:val="22"/>
          <w:szCs w:val="22"/>
        </w:rPr>
        <w:t>público.Parágrafo</w:t>
      </w:r>
      <w:proofErr w:type="spellEnd"/>
      <w:r w:rsidRPr="008C26D4">
        <w:rPr>
          <w:bCs/>
          <w:i/>
          <w:iCs/>
          <w:sz w:val="22"/>
          <w:szCs w:val="22"/>
        </w:rPr>
        <w:t xml:space="preserve">. Para los efectos de la presente ley, las personas que se dediquen voluntariamente al comercio de bienes o servicios en el espacio público, como medio básico de subsistencia, se denominarán vendedores </w:t>
      </w:r>
      <w:proofErr w:type="gramStart"/>
      <w:r w:rsidRPr="008C26D4">
        <w:rPr>
          <w:bCs/>
          <w:i/>
          <w:iCs/>
          <w:sz w:val="22"/>
          <w:szCs w:val="22"/>
        </w:rPr>
        <w:t>informales</w:t>
      </w:r>
      <w:r>
        <w:rPr>
          <w:bCs/>
          <w:i/>
          <w:iCs/>
          <w:sz w:val="22"/>
          <w:szCs w:val="22"/>
        </w:rPr>
        <w:t xml:space="preserve"> </w:t>
      </w:r>
      <w:r w:rsidRPr="008C26D4">
        <w:rPr>
          <w:bCs/>
          <w:i/>
          <w:iCs/>
          <w:sz w:val="22"/>
          <w:szCs w:val="22"/>
        </w:rPr>
        <w:t>.</w:t>
      </w:r>
      <w:proofErr w:type="gramEnd"/>
      <w:r w:rsidRPr="008C26D4">
        <w:rPr>
          <w:bCs/>
          <w:i/>
          <w:iCs/>
          <w:sz w:val="22"/>
          <w:szCs w:val="22"/>
        </w:rPr>
        <w:t>[…]</w:t>
      </w:r>
    </w:p>
    <w:p w14:paraId="34C8E516" w14:textId="77777777" w:rsidR="00740052" w:rsidRPr="008C26D4" w:rsidRDefault="00740052" w:rsidP="00740052">
      <w:pPr>
        <w:suppressAutoHyphens/>
        <w:jc w:val="both"/>
        <w:rPr>
          <w:bCs/>
          <w:i/>
          <w:iCs/>
          <w:sz w:val="22"/>
          <w:szCs w:val="22"/>
        </w:rPr>
      </w:pPr>
    </w:p>
    <w:p w14:paraId="1A094F44" w14:textId="77777777" w:rsidR="00740052" w:rsidRPr="008C26D4" w:rsidRDefault="00740052" w:rsidP="00740052">
      <w:pPr>
        <w:suppressAutoHyphens/>
        <w:jc w:val="both"/>
        <w:rPr>
          <w:bCs/>
          <w:i/>
          <w:iCs/>
          <w:sz w:val="22"/>
          <w:szCs w:val="22"/>
        </w:rPr>
      </w:pPr>
      <w:r w:rsidRPr="008C26D4">
        <w:rPr>
          <w:bCs/>
          <w:i/>
          <w:iCs/>
          <w:sz w:val="22"/>
          <w:szCs w:val="22"/>
        </w:rPr>
        <w:t xml:space="preserve">ARTÍCULO 4°, La política pública de los vendedores informales deberá formularse al partir de los siguientes lineamientos: </w:t>
      </w:r>
    </w:p>
    <w:p w14:paraId="7232A81C" w14:textId="77777777" w:rsidR="00740052" w:rsidRPr="008C26D4" w:rsidRDefault="00740052" w:rsidP="00740052">
      <w:pPr>
        <w:suppressAutoHyphens/>
        <w:jc w:val="both"/>
        <w:rPr>
          <w:bCs/>
          <w:i/>
          <w:iCs/>
          <w:sz w:val="22"/>
          <w:szCs w:val="22"/>
        </w:rPr>
      </w:pPr>
      <w:r w:rsidRPr="008C26D4">
        <w:rPr>
          <w:bCs/>
          <w:i/>
          <w:iCs/>
          <w:sz w:val="22"/>
          <w:szCs w:val="22"/>
        </w:rPr>
        <w:t>a) Establecer programas y proyectos encaminados a garantizar el mínimo vital de ésta ~oblación, y a gozar de una subsistencia en condiciones dignas, implementando alternativas de trabajo formal para vendedores ambulantes;</w:t>
      </w:r>
    </w:p>
    <w:p w14:paraId="1C683428" w14:textId="77777777" w:rsidR="00740052" w:rsidRPr="008C26D4" w:rsidRDefault="00740052" w:rsidP="00740052">
      <w:pPr>
        <w:suppressAutoHyphens/>
        <w:jc w:val="both"/>
        <w:rPr>
          <w:bCs/>
          <w:i/>
          <w:iCs/>
          <w:sz w:val="22"/>
          <w:szCs w:val="22"/>
        </w:rPr>
      </w:pPr>
      <w:r w:rsidRPr="008C26D4">
        <w:rPr>
          <w:bCs/>
          <w:i/>
          <w:iCs/>
          <w:sz w:val="22"/>
          <w:szCs w:val="22"/>
        </w:rPr>
        <w:t>b) Desarrollar programas de capacitación a vendedores informales en diversas artes u oficios a través del Servicio Nacional de Aprendizaje - SENA;</w:t>
      </w:r>
    </w:p>
    <w:p w14:paraId="64A5B147" w14:textId="77777777" w:rsidR="00740052" w:rsidRPr="008C26D4" w:rsidRDefault="00740052" w:rsidP="00740052">
      <w:pPr>
        <w:suppressAutoHyphens/>
        <w:jc w:val="both"/>
        <w:rPr>
          <w:bCs/>
          <w:i/>
          <w:iCs/>
          <w:sz w:val="22"/>
          <w:szCs w:val="22"/>
        </w:rPr>
      </w:pPr>
      <w:r w:rsidRPr="008C26D4">
        <w:rPr>
          <w:bCs/>
          <w:i/>
          <w:iCs/>
          <w:sz w:val="22"/>
          <w:szCs w:val="22"/>
        </w:rPr>
        <w:lastRenderedPageBreak/>
        <w:t>c) Fomentar proyectos productivos para los vendedores informales;</w:t>
      </w:r>
    </w:p>
    <w:p w14:paraId="438EED53" w14:textId="77777777" w:rsidR="00740052" w:rsidRPr="008C26D4" w:rsidRDefault="00740052" w:rsidP="00740052">
      <w:pPr>
        <w:suppressAutoHyphens/>
        <w:jc w:val="both"/>
        <w:rPr>
          <w:bCs/>
          <w:i/>
          <w:iCs/>
          <w:sz w:val="22"/>
          <w:szCs w:val="22"/>
        </w:rPr>
      </w:pPr>
      <w:r w:rsidRPr="008C26D4">
        <w:rPr>
          <w:bCs/>
          <w:i/>
          <w:iCs/>
          <w:sz w:val="22"/>
          <w:szCs w:val="22"/>
        </w:rPr>
        <w:t>d) Reglamentar el funcionamiento de espacios o Locales Comerciales de Interés Social (LCIS), para promover la inclusión social y mejorar condiciones de vida de vendedores informales;</w:t>
      </w:r>
    </w:p>
    <w:p w14:paraId="5D335EA5" w14:textId="77777777" w:rsidR="00740052" w:rsidRPr="008C26D4" w:rsidRDefault="00740052" w:rsidP="00740052">
      <w:pPr>
        <w:suppressAutoHyphens/>
        <w:jc w:val="both"/>
        <w:rPr>
          <w:bCs/>
          <w:i/>
          <w:iCs/>
          <w:sz w:val="22"/>
          <w:szCs w:val="22"/>
        </w:rPr>
      </w:pPr>
      <w:r w:rsidRPr="008C26D4">
        <w:rPr>
          <w:bCs/>
          <w:i/>
          <w:iCs/>
          <w:sz w:val="22"/>
          <w:szCs w:val="22"/>
        </w:rPr>
        <w:t>e) Establecer acciones de control y seguimiento que permitan evidenciar la evolución de la situación socioeconómica de la población, para la toma de decisiones;</w:t>
      </w:r>
    </w:p>
    <w:p w14:paraId="16C2C373" w14:textId="77777777" w:rsidR="00740052" w:rsidRPr="008C26D4" w:rsidRDefault="00740052" w:rsidP="00740052">
      <w:pPr>
        <w:suppressAutoHyphens/>
        <w:jc w:val="both"/>
        <w:rPr>
          <w:bCs/>
          <w:i/>
          <w:iCs/>
          <w:sz w:val="22"/>
          <w:szCs w:val="22"/>
        </w:rPr>
      </w:pPr>
      <w:r w:rsidRPr="008C26D4">
        <w:rPr>
          <w:bCs/>
          <w:i/>
          <w:iCs/>
          <w:sz w:val="22"/>
          <w:szCs w:val="22"/>
        </w:rPr>
        <w:t>f) Impulsar investigaciones o estudios sobre los vendedores informarles, a fin de enfocar soluciones a sus problemas prioritarios;</w:t>
      </w:r>
    </w:p>
    <w:p w14:paraId="48D0CEA5" w14:textId="77777777" w:rsidR="00740052" w:rsidRPr="008C26D4" w:rsidRDefault="00740052" w:rsidP="00740052">
      <w:pPr>
        <w:suppressAutoHyphens/>
        <w:jc w:val="both"/>
        <w:rPr>
          <w:bCs/>
          <w:i/>
          <w:iCs/>
          <w:sz w:val="22"/>
          <w:szCs w:val="22"/>
        </w:rPr>
      </w:pPr>
      <w:r w:rsidRPr="008C26D4">
        <w:rPr>
          <w:bCs/>
          <w:i/>
          <w:iCs/>
          <w:sz w:val="22"/>
          <w:szCs w:val="22"/>
        </w:rPr>
        <w:t>g) Se desarrollará un sistema de registro e inscripción de los vendedores informales que permita caracterizarlos para la elaboración de las líneas de acción y programas que integran la política pública. El registro de los venteros informales se actualizará de manera permanente y será concertado con las asociaciones de venteros;</w:t>
      </w:r>
    </w:p>
    <w:p w14:paraId="0D946ECE" w14:textId="77777777" w:rsidR="00740052" w:rsidRPr="008C26D4" w:rsidRDefault="00740052" w:rsidP="00740052">
      <w:pPr>
        <w:suppressAutoHyphens/>
        <w:jc w:val="both"/>
        <w:rPr>
          <w:bCs/>
          <w:i/>
          <w:iCs/>
          <w:sz w:val="22"/>
          <w:szCs w:val="22"/>
        </w:rPr>
      </w:pPr>
      <w:r w:rsidRPr="008C26D4">
        <w:rPr>
          <w:bCs/>
          <w:i/>
          <w:iCs/>
          <w:sz w:val="22"/>
          <w:szCs w:val="22"/>
        </w:rPr>
        <w:t>h) Disponer de espacios seguros para las actividades que realizan los vendedores informales;</w:t>
      </w:r>
    </w:p>
    <w:p w14:paraId="126B86AB" w14:textId="77777777" w:rsidR="00740052" w:rsidRPr="008C26D4" w:rsidRDefault="00740052" w:rsidP="00740052">
      <w:pPr>
        <w:suppressAutoHyphens/>
        <w:jc w:val="both"/>
        <w:rPr>
          <w:bCs/>
          <w:i/>
          <w:iCs/>
          <w:sz w:val="22"/>
          <w:szCs w:val="22"/>
        </w:rPr>
      </w:pPr>
      <w:r w:rsidRPr="008C26D4">
        <w:rPr>
          <w:bCs/>
          <w:i/>
          <w:iCs/>
          <w:sz w:val="22"/>
          <w:szCs w:val="22"/>
        </w:rPr>
        <w:t>i) La política pública establecerá la carnetización de los vendedores informales para facilitar su identificación en el espacio público. Las organizaciones de vendedores informales legalmente constituidas podrán realizar la veeduría a la carnetizactión. […]</w:t>
      </w:r>
    </w:p>
    <w:p w14:paraId="4219F994" w14:textId="77777777" w:rsidR="00740052" w:rsidRPr="008C26D4" w:rsidRDefault="00740052" w:rsidP="00740052">
      <w:pPr>
        <w:suppressAutoHyphens/>
        <w:jc w:val="both"/>
        <w:rPr>
          <w:bCs/>
          <w:i/>
          <w:iCs/>
          <w:sz w:val="22"/>
          <w:szCs w:val="22"/>
        </w:rPr>
      </w:pPr>
    </w:p>
    <w:p w14:paraId="79888A17" w14:textId="77777777" w:rsidR="00740052" w:rsidRPr="008C26D4" w:rsidRDefault="00740052" w:rsidP="00740052">
      <w:pPr>
        <w:suppressAutoHyphens/>
        <w:jc w:val="both"/>
        <w:rPr>
          <w:bCs/>
          <w:i/>
          <w:iCs/>
          <w:sz w:val="22"/>
          <w:szCs w:val="22"/>
        </w:rPr>
      </w:pPr>
      <w:r w:rsidRPr="008C26D4">
        <w:rPr>
          <w:bCs/>
          <w:i/>
          <w:iCs/>
          <w:sz w:val="22"/>
          <w:szCs w:val="22"/>
        </w:rPr>
        <w:t>ARTÍCULO 7°, En desarrollo del principio de descentralización, el Gobierno Nacional, y los entes territoriales desarrollarán programas, proyectos y acciones orientadas a garantizar los derechos a la dignidad humana, al mínimo vital y al trabajo de los vendedores informales.</w:t>
      </w:r>
    </w:p>
    <w:p w14:paraId="062680B5" w14:textId="77777777" w:rsidR="00740052" w:rsidRPr="008C26D4" w:rsidRDefault="00740052" w:rsidP="00740052">
      <w:pPr>
        <w:tabs>
          <w:tab w:val="left" w:pos="2265"/>
        </w:tabs>
        <w:autoSpaceDE w:val="0"/>
        <w:spacing w:line="240" w:lineRule="atLeast"/>
        <w:jc w:val="both"/>
        <w:rPr>
          <w:rFonts w:cs="Arial"/>
          <w:b/>
          <w:szCs w:val="24"/>
        </w:rPr>
      </w:pPr>
    </w:p>
    <w:p w14:paraId="0E24460C" w14:textId="77777777" w:rsidR="00740052" w:rsidRPr="00F76E63" w:rsidRDefault="00740052" w:rsidP="00740052">
      <w:pPr>
        <w:suppressAutoHyphens/>
        <w:jc w:val="both"/>
        <w:rPr>
          <w:b/>
          <w:bCs/>
          <w:szCs w:val="24"/>
        </w:rPr>
      </w:pPr>
      <w:r w:rsidRPr="00F76E63">
        <w:rPr>
          <w:b/>
          <w:bCs/>
          <w:szCs w:val="24"/>
        </w:rPr>
        <w:t xml:space="preserve">DECRETO 098 DE 2004 </w:t>
      </w:r>
      <w:r>
        <w:rPr>
          <w:b/>
          <w:bCs/>
          <w:szCs w:val="24"/>
        </w:rPr>
        <w:t>“</w:t>
      </w:r>
      <w:r w:rsidRPr="00F76E63">
        <w:rPr>
          <w:b/>
          <w:bCs/>
        </w:rPr>
        <w:t>Por el cual se dictan disposiciones en relación con la preservación del espacio público y su armonización con los derechos de los vendedores informales que lo ocupan</w:t>
      </w:r>
      <w:r>
        <w:rPr>
          <w:b/>
          <w:bCs/>
        </w:rPr>
        <w:t>”</w:t>
      </w:r>
    </w:p>
    <w:p w14:paraId="209FE6DE" w14:textId="77777777" w:rsidR="00740052" w:rsidRPr="004C0627" w:rsidRDefault="00740052" w:rsidP="00740052">
      <w:pPr>
        <w:suppressAutoHyphens/>
        <w:jc w:val="both"/>
        <w:rPr>
          <w:b/>
          <w:bCs/>
          <w:szCs w:val="24"/>
        </w:rPr>
      </w:pPr>
    </w:p>
    <w:p w14:paraId="3168A871" w14:textId="77777777" w:rsidR="00740052" w:rsidRDefault="00740052" w:rsidP="00740052">
      <w:pPr>
        <w:suppressAutoHyphens/>
        <w:jc w:val="both"/>
        <w:rPr>
          <w:bCs/>
          <w:i/>
          <w:iCs/>
          <w:sz w:val="22"/>
          <w:szCs w:val="22"/>
        </w:rPr>
      </w:pPr>
      <w:r w:rsidRPr="004C0627">
        <w:rPr>
          <w:bCs/>
          <w:i/>
          <w:iCs/>
          <w:sz w:val="22"/>
          <w:szCs w:val="22"/>
        </w:rPr>
        <w:t>Artículo 1. Clasificación de los Vendedores Informales. Para los efectos del presente Decreto, los vendedores informales pueden clasificarse del siguiente modo:</w:t>
      </w:r>
    </w:p>
    <w:p w14:paraId="1712D012" w14:textId="77777777" w:rsidR="00740052" w:rsidRPr="004C0627" w:rsidRDefault="00740052" w:rsidP="00740052">
      <w:pPr>
        <w:suppressAutoHyphens/>
        <w:jc w:val="both"/>
        <w:rPr>
          <w:bCs/>
          <w:i/>
          <w:iCs/>
          <w:sz w:val="22"/>
          <w:szCs w:val="22"/>
        </w:rPr>
      </w:pPr>
    </w:p>
    <w:p w14:paraId="47C4EDEC" w14:textId="77777777" w:rsidR="00740052" w:rsidRPr="004C0627" w:rsidRDefault="00740052" w:rsidP="00740052">
      <w:pPr>
        <w:suppressAutoHyphens/>
        <w:jc w:val="both"/>
        <w:rPr>
          <w:bCs/>
          <w:i/>
          <w:iCs/>
          <w:sz w:val="22"/>
          <w:szCs w:val="22"/>
        </w:rPr>
      </w:pPr>
      <w:r w:rsidRPr="004C0627">
        <w:rPr>
          <w:bCs/>
          <w:i/>
          <w:iCs/>
          <w:sz w:val="22"/>
          <w:szCs w:val="22"/>
        </w:rPr>
        <w:t>1. En atención al grado de afectación del espacio público que representa su actividad.</w:t>
      </w:r>
    </w:p>
    <w:p w14:paraId="68E85717" w14:textId="77777777" w:rsidR="00740052" w:rsidRPr="004C0627" w:rsidRDefault="00740052" w:rsidP="00740052">
      <w:pPr>
        <w:suppressAutoHyphens/>
        <w:jc w:val="both"/>
        <w:rPr>
          <w:bCs/>
          <w:i/>
          <w:iCs/>
          <w:sz w:val="22"/>
          <w:szCs w:val="22"/>
        </w:rPr>
      </w:pPr>
      <w:r w:rsidRPr="004C0627">
        <w:rPr>
          <w:bCs/>
          <w:i/>
          <w:iCs/>
          <w:sz w:val="22"/>
          <w:szCs w:val="22"/>
        </w:rPr>
        <w:t>Vendedores Informales Estacionarios. Desarrollan su actividad alrededor de kioscos, toldos, vitrinas o casetas, ocupando permanentemente el mismo lugar del espacio público.</w:t>
      </w:r>
    </w:p>
    <w:p w14:paraId="3461FDD3" w14:textId="77777777" w:rsidR="00740052" w:rsidRPr="004C0627" w:rsidRDefault="00740052" w:rsidP="00740052">
      <w:pPr>
        <w:suppressAutoHyphens/>
        <w:jc w:val="both"/>
        <w:rPr>
          <w:bCs/>
          <w:i/>
          <w:iCs/>
          <w:sz w:val="22"/>
          <w:szCs w:val="22"/>
        </w:rPr>
      </w:pPr>
      <w:r w:rsidRPr="004C0627">
        <w:rPr>
          <w:bCs/>
          <w:i/>
          <w:iCs/>
          <w:sz w:val="22"/>
          <w:szCs w:val="22"/>
        </w:rPr>
        <w:t xml:space="preserve">Vendedores Informales </w:t>
      </w:r>
      <w:proofErr w:type="spellStart"/>
      <w:r w:rsidRPr="004C0627">
        <w:rPr>
          <w:bCs/>
          <w:i/>
          <w:iCs/>
          <w:sz w:val="22"/>
          <w:szCs w:val="22"/>
        </w:rPr>
        <w:t>Semiestacionarios</w:t>
      </w:r>
      <w:proofErr w:type="spellEnd"/>
      <w:r w:rsidRPr="004C0627">
        <w:rPr>
          <w:bCs/>
          <w:i/>
          <w:iCs/>
          <w:sz w:val="22"/>
          <w:szCs w:val="22"/>
        </w:rPr>
        <w:t>. Desarrollan su actividad en carretas, carretillas o cajones rodantes, tapetes, telas o plásticos en las que colocan sus mercancías. Tienen facilidad para trasladarse de un lado a otro, dependiendo del lugar que consideren más propicio para su actividad comercial y ocupan transitoriamente el espacio público o diferentes sitios del mismo.</w:t>
      </w:r>
    </w:p>
    <w:p w14:paraId="2E5353C8" w14:textId="77777777" w:rsidR="00740052" w:rsidRDefault="00740052" w:rsidP="00740052">
      <w:pPr>
        <w:suppressAutoHyphens/>
        <w:jc w:val="both"/>
        <w:rPr>
          <w:bCs/>
          <w:i/>
          <w:iCs/>
          <w:sz w:val="22"/>
          <w:szCs w:val="22"/>
        </w:rPr>
      </w:pPr>
      <w:r w:rsidRPr="004C0627">
        <w:rPr>
          <w:bCs/>
          <w:i/>
          <w:iCs/>
          <w:sz w:val="22"/>
          <w:szCs w:val="22"/>
        </w:rPr>
        <w:t>Vendedores Informales Ambulantes. Desarrollan su actividad portando físicamente en sus manos o sobre sus cuerpos los productos que ofrecen en venta, ocupan transitoriamente el espacio público en sitios específicos, pudiendo desplazarse y cambiar de lugar fácilmente.</w:t>
      </w:r>
    </w:p>
    <w:p w14:paraId="4DC1E81D" w14:textId="77777777" w:rsidR="00740052" w:rsidRPr="004C0627" w:rsidRDefault="00740052" w:rsidP="00740052">
      <w:pPr>
        <w:suppressAutoHyphens/>
        <w:jc w:val="both"/>
        <w:rPr>
          <w:bCs/>
          <w:i/>
          <w:iCs/>
          <w:sz w:val="22"/>
          <w:szCs w:val="22"/>
        </w:rPr>
      </w:pPr>
    </w:p>
    <w:p w14:paraId="22F26CD0" w14:textId="77777777" w:rsidR="00740052" w:rsidRPr="004C0627" w:rsidRDefault="00740052" w:rsidP="00740052">
      <w:pPr>
        <w:suppressAutoHyphens/>
        <w:jc w:val="both"/>
        <w:rPr>
          <w:bCs/>
          <w:i/>
          <w:iCs/>
          <w:sz w:val="22"/>
          <w:szCs w:val="22"/>
        </w:rPr>
      </w:pPr>
      <w:r w:rsidRPr="004C0627">
        <w:rPr>
          <w:bCs/>
          <w:i/>
          <w:iCs/>
          <w:sz w:val="22"/>
          <w:szCs w:val="22"/>
        </w:rPr>
        <w:t>2. En atención al grado de periodicidad con que realizan su actividad comercial.</w:t>
      </w:r>
    </w:p>
    <w:p w14:paraId="49453DF4" w14:textId="77777777" w:rsidR="00740052" w:rsidRDefault="00740052" w:rsidP="00740052">
      <w:pPr>
        <w:suppressAutoHyphens/>
        <w:jc w:val="both"/>
        <w:rPr>
          <w:bCs/>
          <w:i/>
          <w:iCs/>
          <w:sz w:val="22"/>
          <w:szCs w:val="22"/>
        </w:rPr>
      </w:pPr>
      <w:r w:rsidRPr="004C0627">
        <w:rPr>
          <w:bCs/>
          <w:i/>
          <w:iCs/>
          <w:sz w:val="22"/>
          <w:szCs w:val="22"/>
        </w:rPr>
        <w:lastRenderedPageBreak/>
        <w:t xml:space="preserve">Vendedores Informales Permanentes. Realizan por regla general su actividad todos los días de la semana a lo largo del </w:t>
      </w:r>
      <w:proofErr w:type="spellStart"/>
      <w:r w:rsidRPr="004C0627">
        <w:rPr>
          <w:bCs/>
          <w:i/>
          <w:iCs/>
          <w:sz w:val="22"/>
          <w:szCs w:val="22"/>
        </w:rPr>
        <w:t>día.Vendedores</w:t>
      </w:r>
      <w:proofErr w:type="spellEnd"/>
      <w:r w:rsidRPr="004C0627">
        <w:rPr>
          <w:bCs/>
          <w:i/>
          <w:iCs/>
          <w:sz w:val="22"/>
          <w:szCs w:val="22"/>
        </w:rPr>
        <w:t xml:space="preserve"> Informales Periódicos. Realizan su actividad en días específicos de la semana o del mes, o en determinadas horas del </w:t>
      </w:r>
      <w:proofErr w:type="spellStart"/>
      <w:r w:rsidRPr="004C0627">
        <w:rPr>
          <w:bCs/>
          <w:i/>
          <w:iCs/>
          <w:sz w:val="22"/>
          <w:szCs w:val="22"/>
        </w:rPr>
        <w:t>día.Vendedores</w:t>
      </w:r>
      <w:proofErr w:type="spellEnd"/>
      <w:r w:rsidRPr="004C0627">
        <w:rPr>
          <w:bCs/>
          <w:i/>
          <w:iCs/>
          <w:sz w:val="22"/>
          <w:szCs w:val="22"/>
        </w:rPr>
        <w:t xml:space="preserve"> Ocasionales o de Temporada. Realizan su actividad en temporadas o períodos específicos del año, ligados a festividades o eventos como conmemoraciones del día del padre, la madre, las temporadas escolares y navideñas.</w:t>
      </w:r>
      <w:r>
        <w:rPr>
          <w:bCs/>
          <w:i/>
          <w:iCs/>
          <w:sz w:val="22"/>
          <w:szCs w:val="22"/>
        </w:rPr>
        <w:t xml:space="preserve"> […]</w:t>
      </w:r>
    </w:p>
    <w:p w14:paraId="0066A40B" w14:textId="77777777" w:rsidR="00740052" w:rsidRPr="004C0627" w:rsidRDefault="00740052" w:rsidP="00740052">
      <w:pPr>
        <w:suppressAutoHyphens/>
        <w:jc w:val="both"/>
        <w:rPr>
          <w:bCs/>
          <w:i/>
          <w:iCs/>
          <w:sz w:val="22"/>
          <w:szCs w:val="22"/>
        </w:rPr>
      </w:pPr>
    </w:p>
    <w:p w14:paraId="7CAFEAC5" w14:textId="77777777" w:rsidR="00740052" w:rsidRDefault="00740052" w:rsidP="00740052">
      <w:pPr>
        <w:suppressAutoHyphens/>
        <w:jc w:val="both"/>
        <w:rPr>
          <w:bCs/>
          <w:i/>
          <w:iCs/>
          <w:sz w:val="22"/>
          <w:szCs w:val="22"/>
        </w:rPr>
      </w:pPr>
      <w:r w:rsidRPr="004C0627">
        <w:rPr>
          <w:bCs/>
          <w:i/>
          <w:iCs/>
          <w:sz w:val="22"/>
          <w:szCs w:val="22"/>
        </w:rPr>
        <w:t>Artículo 13. Zonas Especiales. Corresponderá a los Alcaldes Locales, en coordinación con la Policía Metropolitana de Bogotá, determinar las zonas de su jurisdicción que por cuestiones de seguridad, no puedan ser ocupadas temporal o permanentemente por vendedores informales. Así mismo los Alcaldes Locales, en coordinación con el Fondo de Ventas Populares, determinarán aquellas que deben ser reservadas para desarrollar actividades comerciales, culturales o de recreación, las cuales no pueden ser ocupadas temporal o permanentemente por vendedores informales</w:t>
      </w:r>
    </w:p>
    <w:p w14:paraId="03CE914A" w14:textId="77777777" w:rsidR="00740052" w:rsidRPr="004C0627" w:rsidRDefault="00740052" w:rsidP="00740052">
      <w:pPr>
        <w:suppressAutoHyphens/>
        <w:jc w:val="both"/>
        <w:rPr>
          <w:bCs/>
          <w:i/>
          <w:iCs/>
          <w:sz w:val="22"/>
          <w:szCs w:val="22"/>
        </w:rPr>
      </w:pPr>
    </w:p>
    <w:p w14:paraId="26A88034" w14:textId="77777777" w:rsidR="00740052" w:rsidRDefault="00740052" w:rsidP="00740052">
      <w:pPr>
        <w:suppressAutoHyphens/>
        <w:jc w:val="both"/>
        <w:rPr>
          <w:b/>
          <w:bCs/>
          <w:szCs w:val="24"/>
        </w:rPr>
      </w:pPr>
      <w:r w:rsidRPr="004C0627">
        <w:rPr>
          <w:b/>
          <w:bCs/>
          <w:szCs w:val="24"/>
        </w:rPr>
        <w:t xml:space="preserve">DECRETO </w:t>
      </w:r>
      <w:r>
        <w:rPr>
          <w:b/>
          <w:bCs/>
          <w:szCs w:val="24"/>
        </w:rPr>
        <w:t>375</w:t>
      </w:r>
      <w:r w:rsidRPr="004C0627">
        <w:rPr>
          <w:b/>
          <w:bCs/>
          <w:szCs w:val="24"/>
        </w:rPr>
        <w:t xml:space="preserve"> DE 201</w:t>
      </w:r>
      <w:r>
        <w:rPr>
          <w:b/>
          <w:bCs/>
          <w:szCs w:val="24"/>
        </w:rPr>
        <w:t>9 “Por medio del cual se racionalizan y actualizan las instancias de coordinación del Sector Gobierno”</w:t>
      </w:r>
    </w:p>
    <w:p w14:paraId="294B06D6" w14:textId="77777777" w:rsidR="00740052" w:rsidRDefault="00740052" w:rsidP="00740052">
      <w:pPr>
        <w:suppressAutoHyphens/>
        <w:jc w:val="both"/>
        <w:rPr>
          <w:rFonts w:cs="Arial"/>
          <w:b/>
          <w:bCs/>
          <w:shd w:val="clear" w:color="auto" w:fill="FFFFFF"/>
        </w:rPr>
      </w:pPr>
    </w:p>
    <w:p w14:paraId="3E51FF35" w14:textId="77777777" w:rsidR="00740052" w:rsidRPr="004C0627" w:rsidRDefault="00740052" w:rsidP="00740052">
      <w:pPr>
        <w:suppressAutoHyphens/>
        <w:jc w:val="both"/>
        <w:rPr>
          <w:b/>
          <w:bCs/>
          <w:szCs w:val="24"/>
        </w:rPr>
      </w:pPr>
      <w:r>
        <w:rPr>
          <w:rFonts w:cs="Arial"/>
          <w:b/>
          <w:bCs/>
          <w:shd w:val="clear" w:color="auto" w:fill="FFFFFF"/>
        </w:rPr>
        <w:t>Artículo</w:t>
      </w:r>
      <w:r>
        <w:rPr>
          <w:rFonts w:ascii="Calibri" w:hAnsi="Calibri" w:cs="Calibri"/>
          <w:color w:val="333333"/>
          <w:sz w:val="22"/>
          <w:szCs w:val="22"/>
          <w:shd w:val="clear" w:color="auto" w:fill="FFFFFF"/>
        </w:rPr>
        <w:t> </w:t>
      </w:r>
      <w:r>
        <w:rPr>
          <w:rFonts w:cs="Arial"/>
          <w:b/>
          <w:bCs/>
          <w:shd w:val="clear" w:color="auto" w:fill="FFFFFF"/>
        </w:rPr>
        <w:t>8</w:t>
      </w:r>
      <w:r>
        <w:rPr>
          <w:rFonts w:cs="Arial"/>
          <w:b/>
          <w:bCs/>
          <w:sz w:val="20"/>
          <w:shd w:val="clear" w:color="auto" w:fill="FFFFFF"/>
        </w:rPr>
        <w:t>°</w:t>
      </w:r>
      <w:r>
        <w:rPr>
          <w:rFonts w:cs="Arial"/>
          <w:b/>
          <w:bCs/>
          <w:shd w:val="clear" w:color="auto" w:fill="FFFFFF"/>
        </w:rPr>
        <w:t>. -</w:t>
      </w:r>
      <w:r>
        <w:rPr>
          <w:rFonts w:cs="Arial"/>
          <w:shd w:val="clear" w:color="auto" w:fill="FFFFFF"/>
        </w:rPr>
        <w:t> Modificar el artículo </w:t>
      </w:r>
      <w:hyperlink r:id="rId10" w:anchor="37" w:history="1">
        <w:r>
          <w:rPr>
            <w:rStyle w:val="Hipervnculo"/>
            <w:rFonts w:cs="Arial"/>
            <w:color w:val="337AB7"/>
          </w:rPr>
          <w:t>37</w:t>
        </w:r>
      </w:hyperlink>
      <w:r>
        <w:rPr>
          <w:rFonts w:cs="Arial"/>
          <w:shd w:val="clear" w:color="auto" w:fill="FFFFFF"/>
        </w:rPr>
        <w:t> del Decreto Distrital 546 de 2007, el cual quedará así:</w:t>
      </w:r>
    </w:p>
    <w:p w14:paraId="6AB86852" w14:textId="77777777" w:rsidR="00740052" w:rsidRDefault="00740052" w:rsidP="00740052">
      <w:pPr>
        <w:shd w:val="clear" w:color="auto" w:fill="FFFFFF"/>
        <w:jc w:val="both"/>
        <w:rPr>
          <w:rFonts w:ascii="Calibri" w:hAnsi="Calibri" w:cs="Calibri"/>
          <w:color w:val="333333"/>
          <w:sz w:val="22"/>
          <w:szCs w:val="22"/>
          <w:lang w:val="es-CO" w:eastAsia="es-CO"/>
        </w:rPr>
      </w:pPr>
      <w:r>
        <w:rPr>
          <w:rFonts w:cs="Arial"/>
          <w:b/>
          <w:bCs/>
          <w:i/>
          <w:iCs/>
        </w:rPr>
        <w:t>Artículo 37. Comisión Intersectorial del Espacio Público del Distrito Capital.</w:t>
      </w:r>
      <w:r>
        <w:rPr>
          <w:rFonts w:cs="Arial"/>
          <w:i/>
          <w:iCs/>
        </w:rPr>
        <w:t> La Comisión Intersectorial del Espacio Público, estará integrada por el (la) Secretario (a) Distrital de Gobierno o su delegado(a), quien lo presidirá, el (la) Secretario (a) Distrital de Hacienda o su delegado(a), el (la) Secretario (a) Distrital de Planeación o su delegado(a), el (la) Secretario (a) Distrital de Desarrollo Económico o su delegado(a), el (la) Secretario (a) Distrital de Salud o su delegado(a), el (la) Secretario (a) Distrital de Integración Social o su delegado(a), el (la) Secretario (a) Distrital de Cultura, Recreación y Deporte o su delegado(a), el (la) Secretario (a) Distrital de Ambiente o su delegado(a), el (la) Secretario (a) Distrital de Movilidad o su delegado(a), el (la) Secretario (a) Distrital del Hábitat o su delegado(a), el (la) Secretario (a) Distrital de Seguridad, Convivencia y Justicia o su delegado(a), y el/la Director (a) del Departamento Administrativo de la Defensoría del Espacio Público o su delegado(a).</w:t>
      </w:r>
    </w:p>
    <w:p w14:paraId="3F870A59"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3AA4DC23" w14:textId="77777777" w:rsidR="00740052" w:rsidRDefault="00740052" w:rsidP="00740052">
      <w:pPr>
        <w:shd w:val="clear" w:color="auto" w:fill="FFFFFF"/>
        <w:jc w:val="both"/>
        <w:rPr>
          <w:rFonts w:ascii="Calibri" w:hAnsi="Calibri" w:cs="Calibri"/>
          <w:color w:val="333333"/>
          <w:sz w:val="22"/>
          <w:szCs w:val="22"/>
        </w:rPr>
      </w:pPr>
      <w:r>
        <w:rPr>
          <w:rFonts w:cs="Arial"/>
          <w:i/>
          <w:iCs/>
        </w:rPr>
        <w:t>La Secretaría Técnica de la Comisión estará a cargo del Departamento Administrativo de la Defensoría del Espacio Público.</w:t>
      </w:r>
    </w:p>
    <w:p w14:paraId="619E0274"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05D110E2" w14:textId="77777777" w:rsidR="00740052" w:rsidRDefault="00740052" w:rsidP="00740052">
      <w:pPr>
        <w:shd w:val="clear" w:color="auto" w:fill="FFFFFF"/>
        <w:jc w:val="both"/>
        <w:rPr>
          <w:rFonts w:ascii="Calibri" w:hAnsi="Calibri" w:cs="Calibri"/>
          <w:color w:val="333333"/>
          <w:sz w:val="22"/>
          <w:szCs w:val="22"/>
        </w:rPr>
      </w:pPr>
      <w:r>
        <w:rPr>
          <w:rFonts w:cs="Arial"/>
          <w:i/>
          <w:iCs/>
        </w:rPr>
        <w:t xml:space="preserve">Parágrafo. - Invitados permanentes a la Comisión Intersectorial del Espacio Público del Distrito Capital -CIEP. Serán invitados permanentes a la Comisión Intersectorial del Espacio Público del Distrito Capital - CIEP, los representantes legales o sus delegados de las Entidades Administradoras del Espacio Público y las Entidades </w:t>
      </w:r>
      <w:r>
        <w:rPr>
          <w:rFonts w:cs="Arial"/>
          <w:i/>
          <w:iCs/>
        </w:rPr>
        <w:lastRenderedPageBreak/>
        <w:t>Gestoras del Aprovechamiento Económico del Espacio Público, de conformidad con los artículos 11 y 12 del Decreto Distrital 552 de 2018.</w:t>
      </w:r>
    </w:p>
    <w:p w14:paraId="4081616E" w14:textId="77777777" w:rsidR="00740052" w:rsidRDefault="00740052" w:rsidP="00740052">
      <w:pPr>
        <w:shd w:val="clear" w:color="auto" w:fill="FFFFFF"/>
        <w:jc w:val="both"/>
        <w:rPr>
          <w:rFonts w:ascii="Calibri" w:hAnsi="Calibri" w:cs="Calibri"/>
          <w:color w:val="333333"/>
          <w:sz w:val="22"/>
          <w:szCs w:val="22"/>
        </w:rPr>
      </w:pPr>
      <w:r>
        <w:rPr>
          <w:rFonts w:cs="Arial"/>
        </w:rPr>
        <w:t> </w:t>
      </w:r>
    </w:p>
    <w:p w14:paraId="3E837CB2" w14:textId="77777777" w:rsidR="00740052" w:rsidRDefault="00740052" w:rsidP="00740052">
      <w:pPr>
        <w:shd w:val="clear" w:color="auto" w:fill="FFFFFF"/>
        <w:jc w:val="both"/>
        <w:rPr>
          <w:rFonts w:ascii="Calibri" w:hAnsi="Calibri" w:cs="Calibri"/>
          <w:color w:val="333333"/>
          <w:sz w:val="22"/>
          <w:szCs w:val="22"/>
        </w:rPr>
      </w:pPr>
      <w:r>
        <w:rPr>
          <w:rFonts w:cs="Arial"/>
          <w:b/>
          <w:bCs/>
        </w:rPr>
        <w:t>Artículo</w:t>
      </w:r>
      <w:r>
        <w:rPr>
          <w:rFonts w:ascii="Calibri" w:hAnsi="Calibri" w:cs="Calibri"/>
          <w:color w:val="333333"/>
          <w:sz w:val="22"/>
          <w:szCs w:val="22"/>
        </w:rPr>
        <w:t> </w:t>
      </w:r>
      <w:r>
        <w:rPr>
          <w:rFonts w:cs="Arial"/>
          <w:b/>
          <w:bCs/>
        </w:rPr>
        <w:t>9</w:t>
      </w:r>
      <w:r>
        <w:rPr>
          <w:rFonts w:cs="Arial"/>
          <w:b/>
          <w:bCs/>
          <w:sz w:val="20"/>
        </w:rPr>
        <w:t>°</w:t>
      </w:r>
      <w:r>
        <w:rPr>
          <w:rFonts w:cs="Arial"/>
          <w:b/>
          <w:bCs/>
        </w:rPr>
        <w:t>- </w:t>
      </w:r>
      <w:r>
        <w:rPr>
          <w:rFonts w:cs="Arial"/>
        </w:rPr>
        <w:t>Modificar el artículo </w:t>
      </w:r>
      <w:hyperlink r:id="rId11" w:anchor="38" w:history="1">
        <w:r>
          <w:rPr>
            <w:rStyle w:val="Hipervnculo"/>
            <w:rFonts w:cs="Arial"/>
            <w:color w:val="337AB7"/>
          </w:rPr>
          <w:t>38</w:t>
        </w:r>
      </w:hyperlink>
      <w:r>
        <w:rPr>
          <w:rFonts w:cs="Arial"/>
        </w:rPr>
        <w:t> del Decreto Distrital 546 de 2007, el cual quedará así:</w:t>
      </w:r>
    </w:p>
    <w:p w14:paraId="55539A4B" w14:textId="77777777" w:rsidR="00740052" w:rsidRDefault="00740052" w:rsidP="00740052">
      <w:pPr>
        <w:shd w:val="clear" w:color="auto" w:fill="FFFFFF"/>
        <w:jc w:val="both"/>
        <w:rPr>
          <w:rFonts w:ascii="Calibri" w:hAnsi="Calibri" w:cs="Calibri"/>
          <w:color w:val="333333"/>
          <w:sz w:val="22"/>
          <w:szCs w:val="22"/>
        </w:rPr>
      </w:pPr>
      <w:r>
        <w:rPr>
          <w:rFonts w:cs="Arial"/>
        </w:rPr>
        <w:t> </w:t>
      </w:r>
    </w:p>
    <w:p w14:paraId="03532317" w14:textId="77777777" w:rsidR="00740052" w:rsidRDefault="00740052" w:rsidP="00740052">
      <w:pPr>
        <w:shd w:val="clear" w:color="auto" w:fill="FFFFFF"/>
        <w:jc w:val="both"/>
        <w:rPr>
          <w:rFonts w:ascii="Calibri" w:hAnsi="Calibri" w:cs="Calibri"/>
          <w:color w:val="333333"/>
          <w:sz w:val="22"/>
          <w:szCs w:val="22"/>
        </w:rPr>
      </w:pPr>
      <w:r>
        <w:rPr>
          <w:rFonts w:cs="Arial"/>
          <w:b/>
          <w:bCs/>
          <w:i/>
          <w:iCs/>
        </w:rPr>
        <w:t>Artículo 38. Objeto y funciones de la Comisión Intersectorial del Espacio Público del Distrito Capital.</w:t>
      </w:r>
      <w:r>
        <w:rPr>
          <w:rFonts w:cs="Arial"/>
          <w:i/>
          <w:iCs/>
        </w:rPr>
        <w:t> La Comisión Intersectorial del Espacio Público del Distrito Capital tendrá por objeto la coordinación y articulación de la política de espacio público con énfasis en la sostenibilidad del mismo.</w:t>
      </w:r>
    </w:p>
    <w:p w14:paraId="2775D5CA"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6E977535" w14:textId="77777777" w:rsidR="00740052" w:rsidRDefault="00740052" w:rsidP="00740052">
      <w:pPr>
        <w:shd w:val="clear" w:color="auto" w:fill="FFFFFF"/>
        <w:jc w:val="both"/>
        <w:rPr>
          <w:rFonts w:ascii="Calibri" w:hAnsi="Calibri" w:cs="Calibri"/>
          <w:color w:val="333333"/>
          <w:sz w:val="22"/>
          <w:szCs w:val="22"/>
        </w:rPr>
      </w:pPr>
      <w:r>
        <w:rPr>
          <w:rFonts w:cs="Arial"/>
          <w:i/>
          <w:iCs/>
        </w:rPr>
        <w:t>La Comisión Intersectorial del Espacio Público del Distrito Capital tendrá las siguientes funciones:</w:t>
      </w:r>
    </w:p>
    <w:p w14:paraId="43786665"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7CFCF925" w14:textId="77777777" w:rsidR="00740052" w:rsidRDefault="00740052" w:rsidP="00740052">
      <w:pPr>
        <w:shd w:val="clear" w:color="auto" w:fill="FFFFFF"/>
        <w:jc w:val="both"/>
        <w:rPr>
          <w:rFonts w:ascii="Calibri" w:hAnsi="Calibri" w:cs="Calibri"/>
          <w:color w:val="333333"/>
          <w:sz w:val="22"/>
          <w:szCs w:val="22"/>
        </w:rPr>
      </w:pPr>
      <w:r>
        <w:rPr>
          <w:rFonts w:cs="Arial"/>
          <w:i/>
          <w:iCs/>
        </w:rPr>
        <w:t>1. Coordinar la implementación de la política de espacio público definida para garantizar la efectividad de los derechos en el Distrito Capital.</w:t>
      </w:r>
    </w:p>
    <w:p w14:paraId="0FEEF316"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5CF0432B" w14:textId="77777777" w:rsidR="00740052" w:rsidRDefault="00740052" w:rsidP="00740052">
      <w:pPr>
        <w:shd w:val="clear" w:color="auto" w:fill="FFFFFF"/>
        <w:jc w:val="both"/>
        <w:rPr>
          <w:rFonts w:ascii="Calibri" w:hAnsi="Calibri" w:cs="Calibri"/>
          <w:color w:val="333333"/>
          <w:sz w:val="22"/>
          <w:szCs w:val="22"/>
        </w:rPr>
      </w:pPr>
      <w:r>
        <w:rPr>
          <w:rFonts w:cs="Arial"/>
          <w:i/>
          <w:iCs/>
        </w:rPr>
        <w:t>2. Concertar las acciones necesarias para garantizar una estructura actualizada, de manera eficaz y eficiente, del Sistema Distrital de Gestión del Espacio Público y sus diferentes instrumentos, sistemas, procedimientos e instancias, en armonía con las políticas, estrategias, programas y proyectos establecidos por el Plan Maestro de Espacio Público y el Plan de Ordenamiento territorial.</w:t>
      </w:r>
    </w:p>
    <w:p w14:paraId="084DC0F6"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29F045E8" w14:textId="77777777" w:rsidR="00740052" w:rsidRDefault="00740052" w:rsidP="00740052">
      <w:pPr>
        <w:shd w:val="clear" w:color="auto" w:fill="FFFFFF"/>
        <w:jc w:val="both"/>
        <w:rPr>
          <w:rFonts w:ascii="Calibri" w:hAnsi="Calibri" w:cs="Calibri"/>
          <w:color w:val="333333"/>
          <w:sz w:val="22"/>
          <w:szCs w:val="22"/>
        </w:rPr>
      </w:pPr>
      <w:r>
        <w:rPr>
          <w:rFonts w:cs="Arial"/>
          <w:i/>
          <w:iCs/>
        </w:rPr>
        <w:t>3.  Conocer, concertar y articular las acciones para garantizar una adecuada distribución y coordinación de funciones en lo relacionado con la sostenibilidad la financiación, la generación, el mantenimiento, la conservación, el manejo, y la gestión del espacio público.</w:t>
      </w:r>
    </w:p>
    <w:p w14:paraId="01B69307"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54331A6E" w14:textId="77777777" w:rsidR="00740052" w:rsidRDefault="00740052" w:rsidP="00740052">
      <w:pPr>
        <w:shd w:val="clear" w:color="auto" w:fill="FFFFFF"/>
        <w:jc w:val="both"/>
        <w:rPr>
          <w:rFonts w:ascii="Calibri" w:hAnsi="Calibri" w:cs="Calibri"/>
          <w:color w:val="333333"/>
          <w:sz w:val="22"/>
          <w:szCs w:val="22"/>
        </w:rPr>
      </w:pPr>
      <w:r>
        <w:rPr>
          <w:rFonts w:cs="Arial"/>
          <w:i/>
          <w:iCs/>
        </w:rPr>
        <w:t>4.  Coordinar la implementación de los instrumentos y procedimientos de la política distrital para la administración y aprovechamiento económico del espacio público vigente.</w:t>
      </w:r>
    </w:p>
    <w:p w14:paraId="4789D238"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0D527A2D" w14:textId="77777777" w:rsidR="00740052" w:rsidRDefault="00740052" w:rsidP="00740052">
      <w:pPr>
        <w:shd w:val="clear" w:color="auto" w:fill="FFFFFF"/>
        <w:jc w:val="both"/>
        <w:rPr>
          <w:rFonts w:ascii="Calibri" w:hAnsi="Calibri" w:cs="Calibri"/>
          <w:color w:val="333333"/>
          <w:sz w:val="22"/>
          <w:szCs w:val="22"/>
        </w:rPr>
      </w:pPr>
      <w:r>
        <w:rPr>
          <w:rFonts w:cs="Arial"/>
          <w:i/>
          <w:iCs/>
        </w:rPr>
        <w:t>5. Conocer y aprobar, como requisito previo, los proyectos de actos administrativos que las entidades distritales elaboren, siempre que tengan como fin, reglamentar actividades de aprovechamiento económico del espacio público.</w:t>
      </w:r>
    </w:p>
    <w:p w14:paraId="3025BCEE"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32CDD339" w14:textId="77777777" w:rsidR="00740052" w:rsidRDefault="00740052" w:rsidP="00740052">
      <w:pPr>
        <w:shd w:val="clear" w:color="auto" w:fill="FFFFFF"/>
        <w:jc w:val="both"/>
        <w:rPr>
          <w:rFonts w:ascii="Calibri" w:hAnsi="Calibri" w:cs="Calibri"/>
          <w:color w:val="333333"/>
          <w:sz w:val="22"/>
          <w:szCs w:val="22"/>
        </w:rPr>
      </w:pPr>
      <w:r>
        <w:rPr>
          <w:rFonts w:cs="Arial"/>
          <w:i/>
          <w:iCs/>
        </w:rPr>
        <w:t>6.</w:t>
      </w:r>
      <w:r>
        <w:rPr>
          <w:rFonts w:ascii="Calibri" w:hAnsi="Calibri" w:cs="Calibri"/>
          <w:color w:val="333333"/>
          <w:sz w:val="22"/>
          <w:szCs w:val="22"/>
        </w:rPr>
        <w:t> </w:t>
      </w:r>
      <w:r>
        <w:rPr>
          <w:rFonts w:cs="Arial"/>
          <w:i/>
          <w:iCs/>
        </w:rPr>
        <w:t>La</w:t>
      </w:r>
      <w:r>
        <w:rPr>
          <w:rFonts w:ascii="Calibri" w:hAnsi="Calibri" w:cs="Calibri"/>
          <w:color w:val="333333"/>
          <w:sz w:val="22"/>
          <w:szCs w:val="22"/>
        </w:rPr>
        <w:t> </w:t>
      </w:r>
      <w:r>
        <w:rPr>
          <w:rFonts w:cs="Arial"/>
          <w:i/>
          <w:iCs/>
        </w:rPr>
        <w:t xml:space="preserve">autorización e inclusión de nuevas Entidades Gestoras del Aprovechamiento Económico del Espacio Público, será estudiada y revisada por la Comisión Intersectorial del Espacio Público del Distrito Capital - CIEP, dicho estudio se hará ante la solicitud de una entidad del Distrito. La Secretaría Técnica presentará la solicitud </w:t>
      </w:r>
      <w:r>
        <w:rPr>
          <w:rFonts w:cs="Arial"/>
          <w:i/>
          <w:iCs/>
        </w:rPr>
        <w:lastRenderedPageBreak/>
        <w:t>para su estudio a la Comisión, que contará con un término máximo de un (1) mes para pronunciarse al respecto.</w:t>
      </w:r>
    </w:p>
    <w:p w14:paraId="1D2D069A" w14:textId="77777777" w:rsidR="00740052" w:rsidRDefault="00740052" w:rsidP="00740052">
      <w:pPr>
        <w:shd w:val="clear" w:color="auto" w:fill="FFFFFF"/>
        <w:jc w:val="both"/>
        <w:rPr>
          <w:rFonts w:ascii="Calibri" w:hAnsi="Calibri" w:cs="Calibri"/>
          <w:color w:val="333333"/>
          <w:sz w:val="22"/>
          <w:szCs w:val="22"/>
        </w:rPr>
      </w:pPr>
      <w:r>
        <w:rPr>
          <w:rFonts w:cs="Arial"/>
          <w:i/>
          <w:iCs/>
        </w:rPr>
        <w:t> </w:t>
      </w:r>
    </w:p>
    <w:p w14:paraId="63631411" w14:textId="77777777" w:rsidR="00740052" w:rsidRDefault="00740052" w:rsidP="00740052">
      <w:pPr>
        <w:shd w:val="clear" w:color="auto" w:fill="FFFFFF"/>
        <w:jc w:val="both"/>
        <w:rPr>
          <w:rFonts w:ascii="Calibri" w:hAnsi="Calibri" w:cs="Calibri"/>
          <w:color w:val="333333"/>
          <w:sz w:val="22"/>
          <w:szCs w:val="22"/>
        </w:rPr>
      </w:pPr>
      <w:r>
        <w:rPr>
          <w:rFonts w:cs="Arial"/>
          <w:i/>
          <w:iCs/>
        </w:rPr>
        <w:t>Esta actualización del artículo </w:t>
      </w:r>
      <w:hyperlink r:id="rId12" w:anchor="12" w:history="1">
        <w:r>
          <w:rPr>
            <w:rStyle w:val="Hipervnculo"/>
            <w:rFonts w:cs="Arial"/>
            <w:i/>
            <w:iCs/>
            <w:color w:val="337AB7"/>
          </w:rPr>
          <w:t>12</w:t>
        </w:r>
      </w:hyperlink>
      <w:r>
        <w:rPr>
          <w:rFonts w:cs="Arial"/>
          <w:i/>
          <w:iCs/>
          <w:sz w:val="18"/>
          <w:szCs w:val="18"/>
          <w:vertAlign w:val="superscript"/>
        </w:rPr>
        <w:t>0 </w:t>
      </w:r>
      <w:r>
        <w:rPr>
          <w:rFonts w:cs="Arial"/>
          <w:i/>
          <w:iCs/>
        </w:rPr>
        <w:t>del Decreto Distrital 552 de 2018, estará a cargo del Departamento Administrativo de la Defensoría del Espacio Público DADEP o la Entidad que haga las veces de Secretaria Técnica y se realizará por medio de acto administrativo motivado.”</w:t>
      </w:r>
    </w:p>
    <w:p w14:paraId="6B05AD02" w14:textId="77777777" w:rsidR="00740052" w:rsidRDefault="00740052" w:rsidP="00740052">
      <w:pPr>
        <w:suppressAutoHyphens/>
        <w:jc w:val="both"/>
        <w:rPr>
          <w:bCs/>
          <w:i/>
          <w:iCs/>
          <w:sz w:val="22"/>
          <w:szCs w:val="22"/>
        </w:rPr>
      </w:pPr>
    </w:p>
    <w:p w14:paraId="53CB27F3" w14:textId="77777777" w:rsidR="00740052" w:rsidRPr="00AA17DC" w:rsidRDefault="00740052" w:rsidP="00740052">
      <w:pPr>
        <w:pStyle w:val="Prrafodelista"/>
        <w:numPr>
          <w:ilvl w:val="0"/>
          <w:numId w:val="6"/>
        </w:numPr>
        <w:suppressAutoHyphens/>
        <w:jc w:val="both"/>
        <w:rPr>
          <w:b/>
          <w:szCs w:val="24"/>
        </w:rPr>
      </w:pPr>
      <w:r w:rsidRPr="00AA17DC">
        <w:rPr>
          <w:b/>
          <w:szCs w:val="24"/>
        </w:rPr>
        <w:t>Jurisprudencia</w:t>
      </w:r>
    </w:p>
    <w:p w14:paraId="33C889CB" w14:textId="77777777" w:rsidR="00740052" w:rsidRDefault="00740052" w:rsidP="00740052">
      <w:pPr>
        <w:autoSpaceDE w:val="0"/>
        <w:spacing w:line="240" w:lineRule="atLeast"/>
        <w:jc w:val="both"/>
        <w:rPr>
          <w:rFonts w:cs="Arial"/>
          <w:b/>
          <w:szCs w:val="24"/>
        </w:rPr>
      </w:pPr>
    </w:p>
    <w:p w14:paraId="2F5AF588" w14:textId="77777777" w:rsidR="00740052" w:rsidRDefault="00740052" w:rsidP="00740052">
      <w:pPr>
        <w:autoSpaceDE w:val="0"/>
        <w:spacing w:line="240" w:lineRule="atLeast"/>
        <w:jc w:val="both"/>
        <w:rPr>
          <w:rFonts w:cs="Arial"/>
          <w:b/>
          <w:szCs w:val="24"/>
        </w:rPr>
      </w:pPr>
      <w:r>
        <w:rPr>
          <w:rFonts w:cs="Arial"/>
          <w:b/>
          <w:szCs w:val="24"/>
        </w:rPr>
        <w:t xml:space="preserve">Corte Constitucional Sentencia  C- 211 /17 </w:t>
      </w:r>
    </w:p>
    <w:p w14:paraId="4F8A3281" w14:textId="77777777" w:rsidR="00740052" w:rsidRDefault="00740052" w:rsidP="00740052">
      <w:pPr>
        <w:autoSpaceDE w:val="0"/>
        <w:spacing w:line="240" w:lineRule="atLeast"/>
        <w:jc w:val="both"/>
        <w:rPr>
          <w:rFonts w:cs="Arial"/>
          <w:b/>
          <w:szCs w:val="24"/>
        </w:rPr>
      </w:pPr>
    </w:p>
    <w:p w14:paraId="03C05F60" w14:textId="77777777" w:rsidR="00740052" w:rsidRPr="00F76E63" w:rsidRDefault="00740052" w:rsidP="00740052">
      <w:pPr>
        <w:autoSpaceDE w:val="0"/>
        <w:spacing w:line="240" w:lineRule="atLeast"/>
        <w:jc w:val="both"/>
        <w:rPr>
          <w:rFonts w:cs="Arial"/>
          <w:b/>
          <w:sz w:val="22"/>
          <w:szCs w:val="22"/>
        </w:rPr>
      </w:pPr>
      <w:r w:rsidRPr="00F76E63">
        <w:rPr>
          <w:bCs/>
          <w:sz w:val="22"/>
          <w:szCs w:val="22"/>
        </w:rPr>
        <w:t>“</w:t>
      </w:r>
      <w:r w:rsidRPr="00F76E63">
        <w:rPr>
          <w:bCs/>
          <w:i/>
          <w:sz w:val="22"/>
          <w:szCs w:val="22"/>
        </w:rPr>
        <w:t>Las medidas adoptadas en desarrollo de esta clase de programas deben partir de un juicio estricto de proporcionalidad al estar en juego derechos sociales y fundamentales de una población vulnerable, lo cual implica superar los siguientes presupuestos: “(i) estar dirigidas a cumplir con un fin legítimo e imperioso, y (ii) desarrollarse a través de medios plenamente ajustados a la legalidad –que garanticen el respeto por el debido proceso y la dignidad de las personas-, y que además sean necesarios para materializar tal finalidad, estas limitaciones (iii) deben ser proporcionales en el contexto de los mandatos del Constituyente, es decir, no pueden sacrificar en exceso otros intereses constitucionalmente protegidos en aras de promover una finalidad constitucional específica</w:t>
      </w:r>
      <w:r w:rsidRPr="00F76E63">
        <w:rPr>
          <w:bCs/>
          <w:sz w:val="22"/>
          <w:szCs w:val="22"/>
        </w:rPr>
        <w:t>”.</w:t>
      </w:r>
    </w:p>
    <w:p w14:paraId="0617978E" w14:textId="77777777" w:rsidR="00740052" w:rsidRDefault="00740052" w:rsidP="00740052">
      <w:pPr>
        <w:autoSpaceDE w:val="0"/>
        <w:spacing w:line="240" w:lineRule="atLeast"/>
        <w:jc w:val="both"/>
        <w:rPr>
          <w:rFonts w:cs="Arial"/>
          <w:b/>
          <w:szCs w:val="24"/>
          <w:lang w:val="es-CO"/>
        </w:rPr>
      </w:pPr>
    </w:p>
    <w:p w14:paraId="521DE678" w14:textId="77777777" w:rsidR="00740052" w:rsidRPr="00F76E63" w:rsidRDefault="00740052" w:rsidP="00740052">
      <w:pPr>
        <w:autoSpaceDE w:val="0"/>
        <w:spacing w:line="240" w:lineRule="atLeast"/>
        <w:jc w:val="both"/>
        <w:rPr>
          <w:bCs/>
          <w:i/>
          <w:sz w:val="22"/>
          <w:szCs w:val="22"/>
        </w:rPr>
      </w:pPr>
      <w:r w:rsidRPr="00F76E63">
        <w:rPr>
          <w:bCs/>
          <w:i/>
          <w:sz w:val="22"/>
          <w:szCs w:val="22"/>
        </w:rPr>
        <w:t>“La recuperación del espacio público suele ser una medida que altera las condiciones económicas de los comerciantes informales que allí se encuentran. Frente a esta realidad la administración tiene el deber de diseñar e implementar políticas públicas tendientes a contrarrestar los efectos nocivos de la recuperación, programas que deben ser acordes con estudios cuidadosos y empíricos que atiendan a la situación que padecen las personas desalojadas”.</w:t>
      </w:r>
    </w:p>
    <w:p w14:paraId="601F7929" w14:textId="77777777" w:rsidR="00740052" w:rsidRDefault="00740052" w:rsidP="00740052">
      <w:pPr>
        <w:autoSpaceDE w:val="0"/>
        <w:spacing w:line="240" w:lineRule="atLeast"/>
        <w:jc w:val="both"/>
        <w:rPr>
          <w:rFonts w:cs="Arial"/>
          <w:b/>
          <w:szCs w:val="24"/>
          <w:lang w:val="es-CO"/>
        </w:rPr>
      </w:pPr>
    </w:p>
    <w:p w14:paraId="3278057E" w14:textId="77777777" w:rsidR="00740052" w:rsidRDefault="00740052" w:rsidP="00740052">
      <w:pPr>
        <w:autoSpaceDE w:val="0"/>
        <w:spacing w:line="240" w:lineRule="atLeast"/>
        <w:jc w:val="both"/>
        <w:rPr>
          <w:rFonts w:cs="Arial"/>
          <w:b/>
          <w:szCs w:val="24"/>
          <w:lang w:val="es-CO"/>
        </w:rPr>
      </w:pPr>
      <w:r>
        <w:rPr>
          <w:rFonts w:cs="Arial"/>
          <w:b/>
          <w:szCs w:val="24"/>
          <w:lang w:val="es-CO"/>
        </w:rPr>
        <w:t>Corte Constitucional Sentencia T - 772 /03</w:t>
      </w:r>
    </w:p>
    <w:p w14:paraId="41778652" w14:textId="77777777" w:rsidR="00740052" w:rsidRPr="00D6468D" w:rsidRDefault="00740052" w:rsidP="00740052">
      <w:pPr>
        <w:autoSpaceDE w:val="0"/>
        <w:spacing w:line="240" w:lineRule="atLeast"/>
        <w:jc w:val="both"/>
        <w:rPr>
          <w:rFonts w:cs="Arial"/>
          <w:b/>
          <w:szCs w:val="24"/>
          <w:lang w:val="es-CO"/>
        </w:rPr>
      </w:pPr>
    </w:p>
    <w:p w14:paraId="2168BF93" w14:textId="77777777" w:rsidR="00740052" w:rsidRPr="00F76E63" w:rsidRDefault="00740052" w:rsidP="00740052">
      <w:pPr>
        <w:autoSpaceDE w:val="0"/>
        <w:spacing w:line="240" w:lineRule="atLeast"/>
        <w:jc w:val="both"/>
        <w:rPr>
          <w:bCs/>
          <w:i/>
          <w:sz w:val="22"/>
          <w:szCs w:val="22"/>
        </w:rPr>
      </w:pPr>
      <w:r>
        <w:rPr>
          <w:bCs/>
          <w:i/>
          <w:sz w:val="22"/>
          <w:szCs w:val="22"/>
        </w:rPr>
        <w:t>“</w:t>
      </w:r>
      <w:r w:rsidRPr="00F76E63">
        <w:rPr>
          <w:bCs/>
          <w:i/>
          <w:sz w:val="22"/>
          <w:szCs w:val="22"/>
        </w:rPr>
        <w:t>En este orden de ideas, resalta la Sala que las políticas, programas o medidas estatales cuya ejecución se convierta en una fuente de pobreza para los afectados, y que no prevean mecanismos complementarios para contrarrestar en forma proporcionada y eficaz dichos efectos negativos, resultan injustificables a la luz de las obligaciones internacionales del país en materia de promoción de los derechos económicos, sociales y culturales, así como a la luz del principio constitucional del Estado Social de Derecho y sus diversas manifestaciones a lo largo de la Carta</w:t>
      </w:r>
      <w:bookmarkStart w:id="1" w:name="_ftnref28"/>
      <w:r w:rsidRPr="00F76E63">
        <w:rPr>
          <w:bCs/>
          <w:i/>
          <w:sz w:val="22"/>
          <w:szCs w:val="22"/>
        </w:rPr>
        <w:fldChar w:fldCharType="begin"/>
      </w:r>
      <w:r w:rsidRPr="00F76E63">
        <w:rPr>
          <w:bCs/>
          <w:i/>
          <w:sz w:val="22"/>
          <w:szCs w:val="22"/>
        </w:rPr>
        <w:instrText xml:space="preserve"> HYPERLINK "https://www.corteconstitucional.gov.co/relatoria/2003/t-772-03.htm" \l "_ftn28" \o "" </w:instrText>
      </w:r>
      <w:r w:rsidRPr="00F76E63">
        <w:rPr>
          <w:bCs/>
          <w:i/>
          <w:sz w:val="22"/>
          <w:szCs w:val="22"/>
        </w:rPr>
        <w:fldChar w:fldCharType="separate"/>
      </w:r>
      <w:r w:rsidRPr="00F76E63">
        <w:rPr>
          <w:bCs/>
          <w:i/>
          <w:sz w:val="22"/>
          <w:szCs w:val="22"/>
        </w:rPr>
        <w:t>[28]</w:t>
      </w:r>
      <w:r w:rsidRPr="00F76E63">
        <w:rPr>
          <w:bCs/>
          <w:i/>
          <w:sz w:val="22"/>
          <w:szCs w:val="22"/>
        </w:rPr>
        <w:fldChar w:fldCharType="end"/>
      </w:r>
      <w:bookmarkEnd w:id="1"/>
      <w:r w:rsidRPr="00F76E63">
        <w:rPr>
          <w:bCs/>
          <w:i/>
          <w:sz w:val="22"/>
          <w:szCs w:val="22"/>
        </w:rPr>
        <w:t>. Por lo mismo, el diseño y la ejecución de tales políticas, programas o medidas constituyen, prima facie, un desconocimiento del deber estatal de erradicar las injusticias presentes y mejorar las condiciones de vida de la población, dado su carácter intrínsecamente regresivo, que no encuentra soporte alguno en el marco del orden constitucional instaurado en Colombia a partir de 1991.</w:t>
      </w:r>
    </w:p>
    <w:p w14:paraId="4A8A1E54" w14:textId="77777777" w:rsidR="00740052" w:rsidRDefault="00740052" w:rsidP="00740052">
      <w:pPr>
        <w:autoSpaceDE w:val="0"/>
        <w:spacing w:line="240" w:lineRule="atLeast"/>
        <w:jc w:val="both"/>
        <w:rPr>
          <w:rFonts w:cs="Arial"/>
          <w:b/>
          <w:szCs w:val="24"/>
        </w:rPr>
      </w:pPr>
    </w:p>
    <w:p w14:paraId="2FBA51A3" w14:textId="77777777" w:rsidR="00740052" w:rsidRPr="00D210EB" w:rsidRDefault="00740052" w:rsidP="00740052">
      <w:pPr>
        <w:autoSpaceDE w:val="0"/>
        <w:spacing w:line="240" w:lineRule="atLeast"/>
        <w:jc w:val="both"/>
        <w:rPr>
          <w:bCs/>
          <w:i/>
          <w:sz w:val="22"/>
          <w:szCs w:val="22"/>
        </w:rPr>
      </w:pPr>
      <w:r w:rsidRPr="00D210EB">
        <w:rPr>
          <w:bCs/>
          <w:i/>
          <w:sz w:val="22"/>
          <w:szCs w:val="22"/>
        </w:rPr>
        <w:lastRenderedPageBreak/>
        <w:t>Por lo anterior, las políticas públicas, programas o medidas diseñadas y ejecutadas por las autoridades de un Estado Social de Derecho, han de partir de una evaluación razonable y cuidadosa de la realidad sobre la cual dichas autoridades efectuarán su intervención, y formularse de manera tal que atiendan a los resultados fácticos derivados de la evaluación en cuestión, no a un estado de cosas ideal o desactualizado, en forma tal que no se afecte indebidamente el goce efectivo de los derechos fundamentales de las personas. En otras palabras, al momento de su formulación y ejecución, se deben haber estudiado, en lo que sea técnicamente posible, todas las dimensiones de dicha realidad que resultarán afectadas por la política, programa o medida en cuestión, incluida la situación de las personas que verán sus derechos severamente limitados, a quienes se deberá ubicar, por consiguiente, en una posición tal que no queden obligados a soportar una carga pública desproporcionada; con mayor razón si quienes se encuentran afectados por las políticas, programas o medidas pertinentes están en situación de especial vulnerabilidad y debilidad por sus condiciones de pobreza o precariedad económica: frente a estas personas o grupos se deberán adelantar, en forma simultánea a la ejecución de la política en cuestión, las medidas necesarias para minimizar el daño recibido, de tal manera que se respete el núcleo esencial de su derecho al mínimo vital y a la subsistencia en condiciones de dignidad.</w:t>
      </w:r>
    </w:p>
    <w:p w14:paraId="19DA9AE1" w14:textId="77777777" w:rsidR="00740052" w:rsidRPr="00D210EB" w:rsidRDefault="00740052" w:rsidP="00740052">
      <w:pPr>
        <w:autoSpaceDE w:val="0"/>
        <w:spacing w:line="240" w:lineRule="atLeast"/>
        <w:jc w:val="both"/>
        <w:rPr>
          <w:bCs/>
          <w:i/>
          <w:sz w:val="22"/>
          <w:szCs w:val="22"/>
        </w:rPr>
      </w:pPr>
      <w:r w:rsidRPr="00D210EB">
        <w:rPr>
          <w:bCs/>
          <w:i/>
          <w:sz w:val="22"/>
          <w:szCs w:val="22"/>
        </w:rPr>
        <w:t> </w:t>
      </w:r>
    </w:p>
    <w:p w14:paraId="72747A35" w14:textId="77777777" w:rsidR="00740052" w:rsidRPr="00D210EB" w:rsidRDefault="00740052" w:rsidP="00740052">
      <w:pPr>
        <w:autoSpaceDE w:val="0"/>
        <w:spacing w:line="240" w:lineRule="atLeast"/>
        <w:jc w:val="both"/>
        <w:rPr>
          <w:bCs/>
          <w:i/>
          <w:sz w:val="22"/>
          <w:szCs w:val="22"/>
        </w:rPr>
      </w:pPr>
      <w:r w:rsidRPr="00D210EB">
        <w:rPr>
          <w:bCs/>
          <w:i/>
          <w:sz w:val="22"/>
          <w:szCs w:val="22"/>
        </w:rPr>
        <w:t>Sólo así se cumple con el requisito de proporcionalidad que debe acompañar a cualquier limitación del goce efectivo de los derechos fundamentales en un Estado Social de Derecho: además de (i) estar dirigidas a cumplir con un fin legítimo e imperioso, y (ii) desarrollarse a través de medios plenamente ajustados a la legalidad –que garanticen el respeto por el debido proceso y la dignidad de las personas-, y que además sean necesarios para materializar tal finalidad, estas limitaciones (iii) deben ser proporcionales en el contexto de los mandatos del Constituyente, es decir, no pueden sacrificar en exceso otros intereses constitucionalmente protegidos en aras de promover una finalidad constitucional específica.</w:t>
      </w:r>
    </w:p>
    <w:p w14:paraId="7981469A" w14:textId="77777777" w:rsidR="00740052" w:rsidRPr="00D210EB" w:rsidRDefault="00740052" w:rsidP="00740052">
      <w:pPr>
        <w:autoSpaceDE w:val="0"/>
        <w:spacing w:line="240" w:lineRule="atLeast"/>
        <w:jc w:val="both"/>
        <w:rPr>
          <w:bCs/>
          <w:i/>
          <w:sz w:val="22"/>
          <w:szCs w:val="22"/>
        </w:rPr>
      </w:pPr>
      <w:r w:rsidRPr="00D210EB">
        <w:rPr>
          <w:bCs/>
          <w:i/>
          <w:sz w:val="22"/>
          <w:szCs w:val="22"/>
        </w:rPr>
        <w:t> </w:t>
      </w:r>
    </w:p>
    <w:p w14:paraId="6F7E6BD1" w14:textId="77777777" w:rsidR="00740052" w:rsidRPr="00D210EB" w:rsidRDefault="00740052" w:rsidP="00740052">
      <w:pPr>
        <w:autoSpaceDE w:val="0"/>
        <w:spacing w:line="240" w:lineRule="atLeast"/>
        <w:jc w:val="both"/>
        <w:rPr>
          <w:bCs/>
          <w:i/>
          <w:sz w:val="22"/>
          <w:szCs w:val="22"/>
        </w:rPr>
      </w:pPr>
      <w:r w:rsidRPr="00D210EB">
        <w:rPr>
          <w:bCs/>
          <w:i/>
          <w:sz w:val="22"/>
          <w:szCs w:val="22"/>
        </w:rPr>
        <w:t>Es, así, en el contexto del cumplimiento de los deberes sociales del Estado, y de la prohibición de adelantar políticas, programas o medidas desproporcionadas, que no consulten cuidadosamente la realidad sobre la cual se habrán de aplicar y los efectos que tendrán sobre el goce efectivo de los derechos constitucionales -especialmente en relación con la erradicación de la pobreza y la promoción de los derechos económicos, sociales y culturales-, que se debe estudiar el tema específico de las políticas y programas de recuperación del espacio público adelantados por la Alcaldía Distrital y la Policía Metropolitana de Bogotá.</w:t>
      </w:r>
      <w:r>
        <w:rPr>
          <w:bCs/>
          <w:i/>
          <w:sz w:val="22"/>
          <w:szCs w:val="22"/>
        </w:rPr>
        <w:t>”</w:t>
      </w:r>
    </w:p>
    <w:p w14:paraId="5FFB2417" w14:textId="77777777" w:rsidR="00740052" w:rsidRPr="00AA17DC" w:rsidRDefault="00740052" w:rsidP="00740052">
      <w:pPr>
        <w:autoSpaceDE w:val="0"/>
        <w:spacing w:line="240" w:lineRule="atLeast"/>
        <w:jc w:val="both"/>
        <w:rPr>
          <w:rFonts w:cs="Arial"/>
          <w:b/>
          <w:szCs w:val="24"/>
        </w:rPr>
      </w:pPr>
    </w:p>
    <w:p w14:paraId="40A4673D" w14:textId="77777777" w:rsidR="00740052" w:rsidRPr="003762E8" w:rsidRDefault="00740052" w:rsidP="00740052">
      <w:pPr>
        <w:pStyle w:val="Prrafodelista"/>
        <w:numPr>
          <w:ilvl w:val="0"/>
          <w:numId w:val="7"/>
        </w:numPr>
        <w:autoSpaceDE w:val="0"/>
        <w:spacing w:line="240" w:lineRule="atLeast"/>
        <w:jc w:val="both"/>
        <w:rPr>
          <w:rFonts w:cs="Arial"/>
          <w:b/>
          <w:szCs w:val="24"/>
        </w:rPr>
      </w:pPr>
      <w:r w:rsidRPr="003762E8">
        <w:rPr>
          <w:rFonts w:cs="Arial"/>
          <w:b/>
          <w:szCs w:val="24"/>
        </w:rPr>
        <w:t>Competencia</w:t>
      </w:r>
    </w:p>
    <w:p w14:paraId="7E1963AD" w14:textId="77777777" w:rsidR="00740052" w:rsidRPr="00FD1CAA" w:rsidRDefault="00740052" w:rsidP="00740052">
      <w:pPr>
        <w:spacing w:line="240" w:lineRule="atLeast"/>
        <w:jc w:val="both"/>
        <w:rPr>
          <w:rFonts w:cs="Arial"/>
          <w:szCs w:val="24"/>
        </w:rPr>
      </w:pPr>
    </w:p>
    <w:p w14:paraId="2F11DFDB" w14:textId="77777777" w:rsidR="00740052" w:rsidRDefault="00740052" w:rsidP="00740052">
      <w:pPr>
        <w:autoSpaceDE w:val="0"/>
        <w:spacing w:line="240" w:lineRule="atLeast"/>
        <w:jc w:val="both"/>
        <w:rPr>
          <w:rFonts w:cs="Arial"/>
          <w:b/>
          <w:bCs/>
          <w:color w:val="auto"/>
          <w:sz w:val="22"/>
          <w:szCs w:val="22"/>
        </w:rPr>
      </w:pPr>
      <w:bookmarkStart w:id="2" w:name="287"/>
      <w:r w:rsidRPr="00F55901">
        <w:rPr>
          <w:rFonts w:cs="Arial"/>
          <w:b/>
          <w:bCs/>
          <w:color w:val="auto"/>
          <w:sz w:val="22"/>
          <w:szCs w:val="22"/>
        </w:rPr>
        <w:t>Constitución Política</w:t>
      </w:r>
      <w:bookmarkEnd w:id="2"/>
    </w:p>
    <w:p w14:paraId="127DD5A7" w14:textId="77777777" w:rsidR="00740052" w:rsidRDefault="00740052" w:rsidP="00740052">
      <w:pPr>
        <w:autoSpaceDE w:val="0"/>
        <w:spacing w:line="240" w:lineRule="atLeast"/>
        <w:jc w:val="both"/>
        <w:rPr>
          <w:rFonts w:cs="Arial"/>
          <w:szCs w:val="24"/>
          <w:u w:val="single"/>
          <w:lang w:val="es-CO"/>
        </w:rPr>
      </w:pPr>
    </w:p>
    <w:p w14:paraId="007A17C7" w14:textId="77777777" w:rsidR="00740052" w:rsidRPr="00FD1CAA" w:rsidRDefault="00740052" w:rsidP="00740052">
      <w:pPr>
        <w:autoSpaceDE w:val="0"/>
        <w:spacing w:line="240" w:lineRule="atLeast"/>
        <w:jc w:val="both"/>
        <w:rPr>
          <w:rFonts w:cs="Arial"/>
          <w:szCs w:val="24"/>
          <w:u w:val="single"/>
          <w:lang w:val="es-CO"/>
        </w:rPr>
      </w:pPr>
      <w:r w:rsidRPr="00FD1CAA">
        <w:rPr>
          <w:rFonts w:cs="Arial"/>
          <w:szCs w:val="24"/>
          <w:u w:val="single"/>
          <w:lang w:val="es-CO"/>
        </w:rPr>
        <w:t>Decreto Ley 1421 de 1993</w:t>
      </w:r>
    </w:p>
    <w:p w14:paraId="66EED1EE" w14:textId="77777777" w:rsidR="00740052" w:rsidRPr="00FD1CAA" w:rsidRDefault="00740052" w:rsidP="00740052">
      <w:pPr>
        <w:spacing w:line="240" w:lineRule="atLeast"/>
        <w:contextualSpacing/>
        <w:jc w:val="both"/>
        <w:rPr>
          <w:rFonts w:cs="Arial"/>
          <w:b/>
          <w:szCs w:val="24"/>
        </w:rPr>
      </w:pPr>
    </w:p>
    <w:p w14:paraId="72F890D8" w14:textId="77777777" w:rsidR="00740052" w:rsidRPr="00545C6C" w:rsidRDefault="00740052" w:rsidP="00740052">
      <w:pPr>
        <w:autoSpaceDE w:val="0"/>
        <w:spacing w:line="240" w:lineRule="atLeast"/>
        <w:jc w:val="both"/>
        <w:rPr>
          <w:i/>
          <w:iCs/>
          <w:sz w:val="22"/>
          <w:szCs w:val="22"/>
        </w:rPr>
      </w:pPr>
      <w:r w:rsidRPr="00545C6C">
        <w:rPr>
          <w:i/>
          <w:iCs/>
          <w:sz w:val="22"/>
          <w:szCs w:val="22"/>
        </w:rPr>
        <w:t>“ARTÍCULO 12. ATRIBUCIONES. Corresponde al Concejo Distrital, de conformidad con la Constitución y la ley:</w:t>
      </w:r>
    </w:p>
    <w:p w14:paraId="44D99DAA" w14:textId="77777777" w:rsidR="00740052" w:rsidRPr="00545C6C" w:rsidRDefault="00740052" w:rsidP="00740052">
      <w:pPr>
        <w:autoSpaceDE w:val="0"/>
        <w:spacing w:line="240" w:lineRule="atLeast"/>
        <w:jc w:val="both"/>
        <w:rPr>
          <w:i/>
          <w:iCs/>
          <w:sz w:val="22"/>
          <w:szCs w:val="22"/>
        </w:rPr>
      </w:pPr>
    </w:p>
    <w:p w14:paraId="6B824B83" w14:textId="7B9C501B" w:rsidR="00740052" w:rsidRPr="009C13AC" w:rsidRDefault="00740052" w:rsidP="009C13AC">
      <w:pPr>
        <w:pStyle w:val="Prrafodelista"/>
        <w:numPr>
          <w:ilvl w:val="0"/>
          <w:numId w:val="8"/>
        </w:numPr>
        <w:autoSpaceDE w:val="0"/>
        <w:spacing w:line="240" w:lineRule="atLeast"/>
        <w:jc w:val="both"/>
        <w:rPr>
          <w:i/>
          <w:iCs/>
          <w:sz w:val="22"/>
          <w:szCs w:val="22"/>
        </w:rPr>
      </w:pPr>
      <w:r w:rsidRPr="009C13AC">
        <w:rPr>
          <w:i/>
          <w:iCs/>
          <w:sz w:val="22"/>
          <w:szCs w:val="22"/>
        </w:rPr>
        <w:t>Dictar las normas necesarias para garantizar el adecuado cumplimiento de las funciones y la eficiente prestación de los servicios a cargo del Distrito. […]</w:t>
      </w:r>
    </w:p>
    <w:p w14:paraId="0097C8BF" w14:textId="77777777" w:rsidR="00740052" w:rsidRPr="00545C6C" w:rsidRDefault="00740052" w:rsidP="00740052">
      <w:pPr>
        <w:autoSpaceDE w:val="0"/>
        <w:spacing w:line="240" w:lineRule="atLeast"/>
        <w:jc w:val="both"/>
        <w:rPr>
          <w:i/>
          <w:iCs/>
          <w:sz w:val="22"/>
          <w:szCs w:val="22"/>
        </w:rPr>
      </w:pPr>
    </w:p>
    <w:p w14:paraId="59FCE715" w14:textId="77777777" w:rsidR="00740052" w:rsidRDefault="00740052" w:rsidP="00740052">
      <w:pPr>
        <w:autoSpaceDE w:val="0"/>
        <w:spacing w:line="240" w:lineRule="atLeast"/>
        <w:jc w:val="both"/>
        <w:rPr>
          <w:rFonts w:cs="Arial"/>
          <w:iCs/>
          <w:szCs w:val="24"/>
        </w:rPr>
      </w:pPr>
      <w:r>
        <w:rPr>
          <w:rFonts w:cs="Arial"/>
          <w:iCs/>
          <w:szCs w:val="24"/>
        </w:rPr>
        <w:t>Conforme a la anterior normativa, el Concejo de Bogotá si es competente para dar trámite al estudio de la presente iniciativa.</w:t>
      </w:r>
    </w:p>
    <w:p w14:paraId="5639E419" w14:textId="77777777" w:rsidR="00740052" w:rsidRPr="00FD1993" w:rsidRDefault="00740052" w:rsidP="00740052">
      <w:pPr>
        <w:autoSpaceDE w:val="0"/>
        <w:spacing w:line="240" w:lineRule="atLeast"/>
        <w:jc w:val="both"/>
        <w:rPr>
          <w:rFonts w:cs="Arial"/>
          <w:iCs/>
          <w:szCs w:val="24"/>
        </w:rPr>
      </w:pPr>
    </w:p>
    <w:p w14:paraId="05F085BA" w14:textId="77777777" w:rsidR="00740052" w:rsidRPr="00C15CC9" w:rsidRDefault="00740052" w:rsidP="00740052">
      <w:pPr>
        <w:pStyle w:val="Prrafodelista"/>
        <w:numPr>
          <w:ilvl w:val="0"/>
          <w:numId w:val="7"/>
        </w:numPr>
        <w:spacing w:line="240" w:lineRule="atLeast"/>
        <w:jc w:val="both"/>
        <w:rPr>
          <w:rFonts w:cs="Arial"/>
          <w:b/>
          <w:szCs w:val="24"/>
        </w:rPr>
      </w:pPr>
      <w:r w:rsidRPr="00C15CC9">
        <w:rPr>
          <w:rFonts w:cs="Arial"/>
          <w:b/>
          <w:szCs w:val="24"/>
        </w:rPr>
        <w:t>Conclusión</w:t>
      </w:r>
    </w:p>
    <w:p w14:paraId="7746E099" w14:textId="77777777" w:rsidR="00740052" w:rsidRPr="00C15CC9" w:rsidRDefault="00740052" w:rsidP="00740052">
      <w:pPr>
        <w:spacing w:line="240" w:lineRule="atLeast"/>
        <w:jc w:val="both"/>
        <w:rPr>
          <w:rFonts w:cs="Arial"/>
          <w:b/>
          <w:szCs w:val="24"/>
        </w:rPr>
      </w:pPr>
    </w:p>
    <w:p w14:paraId="752337FA" w14:textId="77777777" w:rsidR="00740052" w:rsidRPr="005934AF" w:rsidRDefault="00740052" w:rsidP="00740052">
      <w:pPr>
        <w:autoSpaceDE w:val="0"/>
        <w:spacing w:line="240" w:lineRule="atLeast"/>
        <w:jc w:val="both"/>
        <w:rPr>
          <w:rFonts w:cs="Arial"/>
          <w:szCs w:val="24"/>
        </w:rPr>
      </w:pPr>
      <w:r w:rsidRPr="005934AF">
        <w:rPr>
          <w:rFonts w:cs="Arial"/>
          <w:szCs w:val="24"/>
        </w:rPr>
        <w:t xml:space="preserve">Con fundamento en las anteriores consideraciones me permito rendir ponencia positiva con modificaciones al proyecto de acuerdo No 012 de 2020 </w:t>
      </w:r>
      <w:r w:rsidRPr="005934AF">
        <w:rPr>
          <w:rFonts w:cs="Arial"/>
          <w:b/>
          <w:bCs/>
          <w:i/>
          <w:iCs/>
          <w:szCs w:val="24"/>
        </w:rPr>
        <w:t>“</w:t>
      </w:r>
      <w:r w:rsidRPr="005934AF">
        <w:rPr>
          <w:rFonts w:cs="Arial"/>
          <w:i/>
          <w:iCs/>
          <w:szCs w:val="24"/>
        </w:rPr>
        <w:t>Por el cual se declara el tercer jueves del mes de febrero de cada año, como el Día Distrital de la Economía Informal y se dictan otras disposiciones”</w:t>
      </w:r>
      <w:r w:rsidRPr="005934AF">
        <w:rPr>
          <w:rFonts w:cs="Arial"/>
          <w:szCs w:val="24"/>
        </w:rPr>
        <w:t>.</w:t>
      </w:r>
    </w:p>
    <w:p w14:paraId="63276F53" w14:textId="77777777" w:rsidR="00740052" w:rsidRPr="00C15CC9" w:rsidRDefault="00740052" w:rsidP="00740052">
      <w:pPr>
        <w:autoSpaceDE w:val="0"/>
        <w:spacing w:line="240" w:lineRule="atLeast"/>
        <w:jc w:val="both"/>
        <w:rPr>
          <w:rFonts w:cs="Arial"/>
          <w:i/>
          <w:szCs w:val="24"/>
        </w:rPr>
      </w:pPr>
    </w:p>
    <w:p w14:paraId="7AE6A694" w14:textId="77777777" w:rsidR="00740052" w:rsidRPr="00C15CC9" w:rsidRDefault="00740052" w:rsidP="00740052">
      <w:pPr>
        <w:spacing w:line="240" w:lineRule="atLeast"/>
        <w:jc w:val="both"/>
        <w:rPr>
          <w:rFonts w:cs="Arial"/>
          <w:szCs w:val="24"/>
        </w:rPr>
      </w:pPr>
    </w:p>
    <w:p w14:paraId="7D917D63" w14:textId="77777777" w:rsidR="00740052" w:rsidRPr="00C15CC9" w:rsidRDefault="00740052" w:rsidP="00740052">
      <w:pPr>
        <w:spacing w:line="240" w:lineRule="atLeast"/>
        <w:jc w:val="both"/>
        <w:rPr>
          <w:rFonts w:cs="Arial"/>
          <w:szCs w:val="24"/>
        </w:rPr>
      </w:pPr>
      <w:r w:rsidRPr="00C15CC9">
        <w:rPr>
          <w:rFonts w:cs="Arial"/>
          <w:szCs w:val="24"/>
        </w:rPr>
        <w:t>Con un atento saludo,</w:t>
      </w:r>
    </w:p>
    <w:p w14:paraId="51844875" w14:textId="77777777" w:rsidR="00740052" w:rsidRPr="00C15CC9" w:rsidRDefault="00740052" w:rsidP="00740052">
      <w:pPr>
        <w:spacing w:line="240" w:lineRule="atLeast"/>
        <w:jc w:val="both"/>
        <w:rPr>
          <w:rFonts w:cs="Arial"/>
          <w:szCs w:val="24"/>
        </w:rPr>
      </w:pPr>
    </w:p>
    <w:p w14:paraId="5ADC9655" w14:textId="77777777" w:rsidR="00740052" w:rsidRPr="00C15CC9" w:rsidRDefault="00740052" w:rsidP="00740052">
      <w:pPr>
        <w:spacing w:line="240" w:lineRule="atLeast"/>
        <w:jc w:val="both"/>
        <w:rPr>
          <w:rFonts w:cs="Arial"/>
          <w:szCs w:val="24"/>
        </w:rPr>
      </w:pPr>
    </w:p>
    <w:p w14:paraId="5B800EF2" w14:textId="77777777" w:rsidR="00740052" w:rsidRPr="00C15CC9" w:rsidRDefault="00740052" w:rsidP="00740052">
      <w:pPr>
        <w:spacing w:line="240" w:lineRule="atLeast"/>
        <w:jc w:val="both"/>
        <w:rPr>
          <w:rFonts w:cs="Arial"/>
          <w:szCs w:val="24"/>
        </w:rPr>
      </w:pPr>
    </w:p>
    <w:p w14:paraId="5ACA5279" w14:textId="77777777" w:rsidR="00740052" w:rsidRPr="00C15CC9" w:rsidRDefault="00740052" w:rsidP="00740052">
      <w:pPr>
        <w:spacing w:line="240" w:lineRule="atLeast"/>
        <w:jc w:val="both"/>
        <w:rPr>
          <w:rFonts w:cs="Arial"/>
          <w:szCs w:val="24"/>
        </w:rPr>
      </w:pPr>
      <w:r w:rsidRPr="00C15CC9">
        <w:rPr>
          <w:rFonts w:cs="Arial"/>
          <w:szCs w:val="24"/>
        </w:rPr>
        <w:t>MARÍA FERNANDA ROJAS MANTILLA</w:t>
      </w:r>
    </w:p>
    <w:p w14:paraId="1ECACFC4" w14:textId="77777777" w:rsidR="00740052" w:rsidRDefault="00740052" w:rsidP="00740052">
      <w:pPr>
        <w:spacing w:line="240" w:lineRule="atLeast"/>
        <w:jc w:val="both"/>
        <w:rPr>
          <w:rFonts w:cs="Arial"/>
          <w:szCs w:val="24"/>
        </w:rPr>
      </w:pPr>
      <w:r w:rsidRPr="00C15CC9">
        <w:rPr>
          <w:rFonts w:cs="Arial"/>
          <w:szCs w:val="24"/>
        </w:rPr>
        <w:t xml:space="preserve">Concejal Ponente         </w:t>
      </w:r>
    </w:p>
    <w:p w14:paraId="65914394" w14:textId="77777777" w:rsidR="00740052" w:rsidRDefault="00740052" w:rsidP="00740052">
      <w:pPr>
        <w:spacing w:line="240" w:lineRule="atLeast"/>
        <w:jc w:val="both"/>
        <w:rPr>
          <w:rFonts w:cs="Arial"/>
          <w:szCs w:val="24"/>
        </w:rPr>
      </w:pPr>
    </w:p>
    <w:p w14:paraId="10DA7982" w14:textId="68ED826D" w:rsidR="00740052" w:rsidRDefault="00740052" w:rsidP="00740052">
      <w:pPr>
        <w:spacing w:line="240" w:lineRule="atLeast"/>
        <w:jc w:val="both"/>
        <w:rPr>
          <w:rFonts w:cs="Arial"/>
          <w:szCs w:val="24"/>
        </w:rPr>
      </w:pPr>
    </w:p>
    <w:p w14:paraId="7AB1847C" w14:textId="073470AD" w:rsidR="00740052" w:rsidRDefault="00740052" w:rsidP="00740052">
      <w:pPr>
        <w:spacing w:line="240" w:lineRule="atLeast"/>
        <w:jc w:val="both"/>
        <w:rPr>
          <w:rFonts w:cs="Arial"/>
          <w:szCs w:val="24"/>
        </w:rPr>
      </w:pPr>
    </w:p>
    <w:p w14:paraId="01D3586B" w14:textId="23F3C3DC" w:rsidR="00740052" w:rsidRDefault="00740052" w:rsidP="00740052">
      <w:pPr>
        <w:spacing w:line="240" w:lineRule="atLeast"/>
        <w:jc w:val="both"/>
        <w:rPr>
          <w:rFonts w:cs="Arial"/>
          <w:szCs w:val="24"/>
        </w:rPr>
      </w:pPr>
    </w:p>
    <w:p w14:paraId="59AD913C" w14:textId="72A9921F" w:rsidR="00740052" w:rsidRDefault="00740052" w:rsidP="00740052">
      <w:pPr>
        <w:spacing w:line="240" w:lineRule="atLeast"/>
        <w:jc w:val="both"/>
        <w:rPr>
          <w:rFonts w:cs="Arial"/>
          <w:szCs w:val="24"/>
        </w:rPr>
      </w:pPr>
    </w:p>
    <w:p w14:paraId="6E579B9B" w14:textId="31F97C53" w:rsidR="00740052" w:rsidRDefault="00740052" w:rsidP="00740052">
      <w:pPr>
        <w:spacing w:line="240" w:lineRule="atLeast"/>
        <w:jc w:val="both"/>
        <w:rPr>
          <w:rFonts w:cs="Arial"/>
          <w:szCs w:val="24"/>
        </w:rPr>
      </w:pPr>
    </w:p>
    <w:p w14:paraId="4B234F19" w14:textId="249E4ED8" w:rsidR="00740052" w:rsidRDefault="00740052" w:rsidP="00740052">
      <w:pPr>
        <w:spacing w:line="240" w:lineRule="atLeast"/>
        <w:jc w:val="both"/>
        <w:rPr>
          <w:rFonts w:cs="Arial"/>
          <w:szCs w:val="24"/>
        </w:rPr>
      </w:pPr>
    </w:p>
    <w:p w14:paraId="6843895C" w14:textId="01F986E9" w:rsidR="00740052" w:rsidRDefault="00740052" w:rsidP="00740052">
      <w:pPr>
        <w:spacing w:line="240" w:lineRule="atLeast"/>
        <w:jc w:val="both"/>
        <w:rPr>
          <w:rFonts w:cs="Arial"/>
          <w:szCs w:val="24"/>
        </w:rPr>
      </w:pPr>
    </w:p>
    <w:p w14:paraId="5CB94F1E" w14:textId="4C1D0DC3" w:rsidR="00740052" w:rsidRDefault="00740052" w:rsidP="00740052">
      <w:pPr>
        <w:spacing w:line="240" w:lineRule="atLeast"/>
        <w:jc w:val="both"/>
        <w:rPr>
          <w:rFonts w:cs="Arial"/>
          <w:szCs w:val="24"/>
        </w:rPr>
      </w:pPr>
    </w:p>
    <w:p w14:paraId="11A5D6D9" w14:textId="222FF09E" w:rsidR="00740052" w:rsidRDefault="00740052" w:rsidP="00740052">
      <w:pPr>
        <w:spacing w:line="240" w:lineRule="atLeast"/>
        <w:jc w:val="both"/>
        <w:rPr>
          <w:rFonts w:cs="Arial"/>
          <w:szCs w:val="24"/>
        </w:rPr>
      </w:pPr>
    </w:p>
    <w:p w14:paraId="242E9034" w14:textId="295ED436" w:rsidR="00740052" w:rsidRDefault="00740052" w:rsidP="00740052">
      <w:pPr>
        <w:spacing w:line="240" w:lineRule="atLeast"/>
        <w:jc w:val="both"/>
        <w:rPr>
          <w:rFonts w:cs="Arial"/>
          <w:szCs w:val="24"/>
        </w:rPr>
      </w:pPr>
    </w:p>
    <w:p w14:paraId="35FFF3BC" w14:textId="77777777" w:rsidR="00740052" w:rsidRDefault="00740052" w:rsidP="00740052">
      <w:pPr>
        <w:spacing w:line="240" w:lineRule="atLeast"/>
        <w:jc w:val="both"/>
        <w:rPr>
          <w:rFonts w:cs="Arial"/>
          <w:szCs w:val="24"/>
        </w:rPr>
      </w:pPr>
    </w:p>
    <w:p w14:paraId="7AB34D52" w14:textId="77777777" w:rsidR="00356E6F" w:rsidRDefault="00356E6F" w:rsidP="00740052">
      <w:pPr>
        <w:spacing w:line="240" w:lineRule="atLeast"/>
        <w:jc w:val="both"/>
        <w:rPr>
          <w:rFonts w:cs="Arial"/>
          <w:szCs w:val="24"/>
        </w:rPr>
      </w:pPr>
    </w:p>
    <w:p w14:paraId="4BAA44CA" w14:textId="77777777" w:rsidR="00356E6F" w:rsidRDefault="00356E6F" w:rsidP="00740052">
      <w:pPr>
        <w:spacing w:line="240" w:lineRule="atLeast"/>
        <w:jc w:val="both"/>
        <w:rPr>
          <w:rFonts w:cs="Arial"/>
          <w:szCs w:val="24"/>
        </w:rPr>
      </w:pPr>
    </w:p>
    <w:p w14:paraId="5E1DD8EA" w14:textId="77777777" w:rsidR="00356E6F" w:rsidRDefault="00356E6F" w:rsidP="00740052">
      <w:pPr>
        <w:spacing w:line="240" w:lineRule="atLeast"/>
        <w:jc w:val="both"/>
        <w:rPr>
          <w:rFonts w:cs="Arial"/>
          <w:szCs w:val="24"/>
        </w:rPr>
      </w:pPr>
    </w:p>
    <w:p w14:paraId="3A17798D" w14:textId="77777777" w:rsidR="00356E6F" w:rsidRDefault="00356E6F" w:rsidP="00740052">
      <w:pPr>
        <w:spacing w:line="240" w:lineRule="atLeast"/>
        <w:jc w:val="both"/>
        <w:rPr>
          <w:rFonts w:cs="Arial"/>
          <w:szCs w:val="24"/>
        </w:rPr>
      </w:pPr>
    </w:p>
    <w:p w14:paraId="319EE952" w14:textId="77777777" w:rsidR="00356E6F" w:rsidRDefault="00356E6F" w:rsidP="00740052">
      <w:pPr>
        <w:spacing w:line="240" w:lineRule="atLeast"/>
        <w:jc w:val="both"/>
        <w:rPr>
          <w:rFonts w:cs="Arial"/>
          <w:szCs w:val="24"/>
        </w:rPr>
      </w:pPr>
    </w:p>
    <w:p w14:paraId="3869B320" w14:textId="77777777" w:rsidR="00356E6F" w:rsidRDefault="00356E6F" w:rsidP="00740052">
      <w:pPr>
        <w:spacing w:line="240" w:lineRule="atLeast"/>
        <w:jc w:val="both"/>
        <w:rPr>
          <w:rFonts w:cs="Arial"/>
          <w:szCs w:val="24"/>
        </w:rPr>
      </w:pPr>
    </w:p>
    <w:p w14:paraId="4A099F47" w14:textId="77777777" w:rsidR="00356E6F" w:rsidRDefault="00356E6F" w:rsidP="00740052">
      <w:pPr>
        <w:spacing w:line="240" w:lineRule="atLeast"/>
        <w:jc w:val="both"/>
        <w:rPr>
          <w:rFonts w:cs="Arial"/>
          <w:szCs w:val="24"/>
        </w:rPr>
      </w:pPr>
    </w:p>
    <w:p w14:paraId="2874238E" w14:textId="77777777" w:rsidR="00740052" w:rsidRDefault="00740052" w:rsidP="00740052">
      <w:pPr>
        <w:spacing w:line="240" w:lineRule="atLeast"/>
        <w:jc w:val="both"/>
        <w:rPr>
          <w:rFonts w:cs="Arial"/>
          <w:szCs w:val="24"/>
        </w:rPr>
      </w:pPr>
    </w:p>
    <w:p w14:paraId="0A84C253" w14:textId="77777777" w:rsidR="00740052" w:rsidRDefault="00740052" w:rsidP="00740052">
      <w:pPr>
        <w:autoSpaceDE w:val="0"/>
        <w:spacing w:line="240" w:lineRule="atLeast"/>
        <w:jc w:val="both"/>
        <w:rPr>
          <w:rFonts w:cs="Arial"/>
          <w:b/>
          <w:szCs w:val="24"/>
        </w:rPr>
      </w:pPr>
      <w:r>
        <w:rPr>
          <w:rFonts w:cs="Arial"/>
          <w:b/>
          <w:szCs w:val="24"/>
        </w:rPr>
        <w:lastRenderedPageBreak/>
        <w:t>Pliego de modificaciones</w:t>
      </w:r>
    </w:p>
    <w:p w14:paraId="221FA56C" w14:textId="77777777" w:rsidR="00740052" w:rsidRPr="00C15CC9" w:rsidRDefault="00740052" w:rsidP="00740052">
      <w:pPr>
        <w:spacing w:line="240" w:lineRule="atLeast"/>
        <w:jc w:val="both"/>
        <w:rPr>
          <w:rFonts w:cs="Arial"/>
          <w:szCs w:val="24"/>
        </w:rPr>
      </w:pPr>
      <w:r w:rsidRPr="00C15CC9">
        <w:rPr>
          <w:rFonts w:cs="Arial"/>
          <w:szCs w:val="24"/>
        </w:rPr>
        <w:t xml:space="preserve">                          </w:t>
      </w:r>
      <w:r w:rsidRPr="00C15CC9">
        <w:rPr>
          <w:rFonts w:cs="Arial"/>
          <w:szCs w:val="24"/>
        </w:rPr>
        <w:tab/>
      </w:r>
      <w:r w:rsidRPr="00C15CC9">
        <w:rPr>
          <w:rFonts w:cs="Arial"/>
          <w:szCs w:val="24"/>
        </w:rPr>
        <w:tab/>
        <w:t xml:space="preserve">     </w:t>
      </w:r>
    </w:p>
    <w:tbl>
      <w:tblPr>
        <w:tblStyle w:val="Tablaconcuadrcula"/>
        <w:tblW w:w="0" w:type="auto"/>
        <w:tblLook w:val="04A0" w:firstRow="1" w:lastRow="0" w:firstColumn="1" w:lastColumn="0" w:noHBand="0" w:noVBand="1"/>
      </w:tblPr>
      <w:tblGrid>
        <w:gridCol w:w="4415"/>
        <w:gridCol w:w="4415"/>
      </w:tblGrid>
      <w:tr w:rsidR="00740052" w14:paraId="02A4ACD6" w14:textId="77777777" w:rsidTr="00CF1B56">
        <w:tc>
          <w:tcPr>
            <w:tcW w:w="4531" w:type="dxa"/>
          </w:tcPr>
          <w:p w14:paraId="3319EDB6" w14:textId="77777777" w:rsidR="00740052" w:rsidRPr="005934AF" w:rsidRDefault="00740052" w:rsidP="00CF1B56">
            <w:pPr>
              <w:jc w:val="center"/>
              <w:rPr>
                <w:bCs/>
                <w:sz w:val="20"/>
              </w:rPr>
            </w:pPr>
            <w:r w:rsidRPr="0042791C">
              <w:rPr>
                <w:bCs/>
                <w:sz w:val="20"/>
              </w:rPr>
              <w:t>“</w:t>
            </w:r>
            <w:r w:rsidRPr="0042791C">
              <w:rPr>
                <w:bCs/>
                <w:i/>
                <w:sz w:val="20"/>
              </w:rPr>
              <w:t>Por el cual se declara el tercer jueves del mes de febrero de cada año, como el Día Distrital de la Economía Informal y se dictan otras disposiciones</w:t>
            </w:r>
            <w:r w:rsidRPr="0042791C">
              <w:rPr>
                <w:bCs/>
                <w:sz w:val="20"/>
              </w:rPr>
              <w:t>”</w:t>
            </w:r>
          </w:p>
        </w:tc>
        <w:tc>
          <w:tcPr>
            <w:tcW w:w="4531" w:type="dxa"/>
          </w:tcPr>
          <w:p w14:paraId="04C131EB" w14:textId="77777777" w:rsidR="00740052" w:rsidRDefault="00740052" w:rsidP="00CF1B56">
            <w:pPr>
              <w:spacing w:line="240" w:lineRule="atLeast"/>
              <w:jc w:val="center"/>
              <w:rPr>
                <w:rFonts w:cs="Arial"/>
                <w:szCs w:val="24"/>
              </w:rPr>
            </w:pPr>
            <w:r w:rsidRPr="0042791C">
              <w:rPr>
                <w:bCs/>
                <w:sz w:val="20"/>
              </w:rPr>
              <w:t>“</w:t>
            </w:r>
            <w:r w:rsidRPr="0042791C">
              <w:rPr>
                <w:bCs/>
                <w:i/>
                <w:sz w:val="20"/>
              </w:rPr>
              <w:t xml:space="preserve">Por el cual se declara el tercer jueves del mes de febrero de cada año, como el Día Distrital </w:t>
            </w:r>
            <w:r w:rsidRPr="005B444F">
              <w:rPr>
                <w:bCs/>
                <w:i/>
                <w:sz w:val="20"/>
                <w:highlight w:val="lightGray"/>
              </w:rPr>
              <w:t>para el reconocimiento a las p</w:t>
            </w:r>
            <w:r w:rsidRPr="00D210EB">
              <w:rPr>
                <w:bCs/>
                <w:i/>
                <w:sz w:val="20"/>
                <w:highlight w:val="lightGray"/>
              </w:rPr>
              <w:t>ersonas dedicadas a la Economía Informal</w:t>
            </w:r>
            <w:r w:rsidRPr="0042791C">
              <w:rPr>
                <w:bCs/>
                <w:i/>
                <w:sz w:val="20"/>
              </w:rPr>
              <w:t xml:space="preserve"> y se dictan otras disposiciones</w:t>
            </w:r>
            <w:r w:rsidRPr="0042791C">
              <w:rPr>
                <w:bCs/>
                <w:sz w:val="20"/>
              </w:rPr>
              <w:t>”</w:t>
            </w:r>
          </w:p>
        </w:tc>
      </w:tr>
      <w:tr w:rsidR="00740052" w14:paraId="620F6407" w14:textId="77777777" w:rsidTr="00CF1B56">
        <w:tc>
          <w:tcPr>
            <w:tcW w:w="4531" w:type="dxa"/>
          </w:tcPr>
          <w:p w14:paraId="02874485" w14:textId="77777777" w:rsidR="00740052" w:rsidRPr="005934AF" w:rsidRDefault="00740052" w:rsidP="00CF1B56">
            <w:pPr>
              <w:jc w:val="center"/>
              <w:rPr>
                <w:bCs/>
                <w:sz w:val="20"/>
              </w:rPr>
            </w:pPr>
            <w:r w:rsidRPr="0042791C">
              <w:rPr>
                <w:bCs/>
                <w:sz w:val="20"/>
              </w:rPr>
              <w:t>En ejercicio de sus facultades constitucionales y legales, en especial las conferidas por el artículo 313 de la CN y por el artículo 12 del Decreto Ley 1421 de 1993</w:t>
            </w:r>
          </w:p>
        </w:tc>
        <w:tc>
          <w:tcPr>
            <w:tcW w:w="4531" w:type="dxa"/>
          </w:tcPr>
          <w:p w14:paraId="1A5C4D55" w14:textId="77777777" w:rsidR="00740052" w:rsidRPr="00D210EB" w:rsidRDefault="00740052" w:rsidP="00CF1B56">
            <w:pPr>
              <w:spacing w:line="240" w:lineRule="atLeast"/>
              <w:jc w:val="both"/>
              <w:rPr>
                <w:rFonts w:cs="Arial"/>
                <w:sz w:val="20"/>
              </w:rPr>
            </w:pPr>
            <w:r w:rsidRPr="00D210EB">
              <w:rPr>
                <w:rFonts w:cs="Arial"/>
                <w:sz w:val="20"/>
              </w:rPr>
              <w:t>Queda igual</w:t>
            </w:r>
          </w:p>
        </w:tc>
      </w:tr>
      <w:tr w:rsidR="00740052" w14:paraId="194F0D9F" w14:textId="77777777" w:rsidTr="00CF1B56">
        <w:tc>
          <w:tcPr>
            <w:tcW w:w="4531" w:type="dxa"/>
          </w:tcPr>
          <w:p w14:paraId="037D54EE" w14:textId="77777777" w:rsidR="00740052" w:rsidRPr="005934AF" w:rsidRDefault="00740052" w:rsidP="00CF1B56">
            <w:pPr>
              <w:jc w:val="both"/>
              <w:rPr>
                <w:bCs/>
                <w:sz w:val="20"/>
              </w:rPr>
            </w:pPr>
            <w:r w:rsidRPr="00E74A00">
              <w:rPr>
                <w:b/>
                <w:bCs/>
                <w:sz w:val="20"/>
              </w:rPr>
              <w:t>Artículo 1º Objeto</w:t>
            </w:r>
            <w:r w:rsidRPr="00E74A00">
              <w:rPr>
                <w:bCs/>
                <w:sz w:val="20"/>
              </w:rPr>
              <w:t xml:space="preserve">. Declarar el tercer jueves del mes de febrero de cada año, como el “Día Distrital de la Economía Informal”, como medida para reivindicar </w:t>
            </w:r>
            <w:r w:rsidRPr="005B444F">
              <w:rPr>
                <w:bCs/>
                <w:strike/>
                <w:sz w:val="20"/>
              </w:rPr>
              <w:t>y garantizar</w:t>
            </w:r>
            <w:r w:rsidRPr="00E74A00">
              <w:rPr>
                <w:bCs/>
                <w:sz w:val="20"/>
              </w:rPr>
              <w:t xml:space="preserve"> el Derecho Constitucional y Fundamental al Trabajo de todas aquellas personas que desarrollan actividades económicas informales como medio principal de subsistencia.</w:t>
            </w:r>
          </w:p>
        </w:tc>
        <w:tc>
          <w:tcPr>
            <w:tcW w:w="4531" w:type="dxa"/>
          </w:tcPr>
          <w:p w14:paraId="7A2FDD70" w14:textId="77777777" w:rsidR="00740052" w:rsidRDefault="00740052" w:rsidP="00CF1B56">
            <w:pPr>
              <w:spacing w:line="240" w:lineRule="atLeast"/>
              <w:jc w:val="both"/>
              <w:rPr>
                <w:rFonts w:cs="Arial"/>
                <w:szCs w:val="24"/>
              </w:rPr>
            </w:pPr>
            <w:r w:rsidRPr="00E74A00">
              <w:rPr>
                <w:b/>
                <w:bCs/>
                <w:sz w:val="20"/>
              </w:rPr>
              <w:t>Artículo 1º Objeto</w:t>
            </w:r>
            <w:r w:rsidRPr="00E74A00">
              <w:rPr>
                <w:bCs/>
                <w:sz w:val="20"/>
              </w:rPr>
              <w:t xml:space="preserve">. Declarar el tercer jueves del mes de febrero de cada año, como el “Día Distrital </w:t>
            </w:r>
            <w:r w:rsidRPr="005B444F">
              <w:rPr>
                <w:bCs/>
                <w:i/>
                <w:sz w:val="20"/>
                <w:highlight w:val="lightGray"/>
              </w:rPr>
              <w:t>para el reconocimiento a las p</w:t>
            </w:r>
            <w:r w:rsidRPr="00D210EB">
              <w:rPr>
                <w:bCs/>
                <w:i/>
                <w:sz w:val="20"/>
                <w:highlight w:val="lightGray"/>
              </w:rPr>
              <w:t>ersonas dedicadas a la Economía Informal</w:t>
            </w:r>
            <w:r w:rsidRPr="00E74A00">
              <w:rPr>
                <w:bCs/>
                <w:sz w:val="20"/>
              </w:rPr>
              <w:t>”, como medida para reivindicar el Derecho Constitucional y Fundamental al Trabajo de todas aquellas personas que desarrollan actividades económicas informales como medio principal de subsistencia.</w:t>
            </w:r>
          </w:p>
        </w:tc>
      </w:tr>
      <w:tr w:rsidR="00740052" w14:paraId="2A2DAD47" w14:textId="77777777" w:rsidTr="00CF1B56">
        <w:tc>
          <w:tcPr>
            <w:tcW w:w="4531" w:type="dxa"/>
          </w:tcPr>
          <w:p w14:paraId="08CA5106" w14:textId="77777777" w:rsidR="00740052" w:rsidRPr="005934AF" w:rsidRDefault="00740052" w:rsidP="00CF1B56">
            <w:pPr>
              <w:jc w:val="both"/>
              <w:rPr>
                <w:bCs/>
                <w:sz w:val="20"/>
              </w:rPr>
            </w:pPr>
            <w:r w:rsidRPr="00E74A00">
              <w:rPr>
                <w:b/>
                <w:bCs/>
                <w:sz w:val="20"/>
              </w:rPr>
              <w:t>Artículo 2° Definiciones.</w:t>
            </w:r>
            <w:r w:rsidRPr="00E74A00">
              <w:rPr>
                <w:bCs/>
                <w:sz w:val="20"/>
              </w:rPr>
              <w:t xml:space="preserve"> De conformidad con las definiciones adoptadas por la Organización Internacional del Trabajo (OIT) y respaldadas por la Conferencia Internacional de Estadísticos del Trabajo (CIET), por “Economía Informal” se entenderá “todas las actividades económicas de trabajadores o unidades económicas que, en la legislación o en la práctica, no recaen en el ámbito de mecanismos formales o estos son insuficientes”. </w:t>
            </w:r>
          </w:p>
        </w:tc>
        <w:tc>
          <w:tcPr>
            <w:tcW w:w="4531" w:type="dxa"/>
          </w:tcPr>
          <w:p w14:paraId="549318DD" w14:textId="77777777" w:rsidR="00740052" w:rsidRPr="005B444F" w:rsidRDefault="00740052" w:rsidP="00CF1B56">
            <w:pPr>
              <w:spacing w:line="240" w:lineRule="atLeast"/>
              <w:jc w:val="both"/>
              <w:rPr>
                <w:rFonts w:cs="Arial"/>
                <w:sz w:val="20"/>
              </w:rPr>
            </w:pPr>
            <w:r w:rsidRPr="005B444F">
              <w:rPr>
                <w:rFonts w:cs="Arial"/>
                <w:sz w:val="20"/>
              </w:rPr>
              <w:t>Queda igual</w:t>
            </w:r>
          </w:p>
        </w:tc>
      </w:tr>
      <w:tr w:rsidR="00740052" w14:paraId="74B5D4F3" w14:textId="77777777" w:rsidTr="00CF1B56">
        <w:tc>
          <w:tcPr>
            <w:tcW w:w="4531" w:type="dxa"/>
          </w:tcPr>
          <w:p w14:paraId="355D5236" w14:textId="77777777" w:rsidR="00740052" w:rsidRDefault="00740052" w:rsidP="00CF1B56">
            <w:pPr>
              <w:jc w:val="both"/>
              <w:rPr>
                <w:bCs/>
                <w:sz w:val="20"/>
              </w:rPr>
            </w:pPr>
            <w:r w:rsidRPr="00E74A00">
              <w:rPr>
                <w:b/>
                <w:bCs/>
                <w:sz w:val="20"/>
              </w:rPr>
              <w:t>Artículo 3° Reconocimiento público de los Vendedores Informales.</w:t>
            </w:r>
            <w:r w:rsidRPr="00E74A00">
              <w:rPr>
                <w:bCs/>
                <w:sz w:val="20"/>
              </w:rPr>
              <w:t xml:space="preserve"> La Administración Distrital en cabeza de la Secretaría Distrital de Desarrollo Económico de Bogotá D.C., en el marco del objeto del presente Acuerdo, desarrollará e implementará un reconocimiento público a los vendedores informales, sean ambulantes o estacionarios, de la ciudad de Bogotá D.C., en el cual enaltecerá la importancia de garantizar el Derecho Fundamental </w:t>
            </w:r>
            <w:r w:rsidRPr="005B444F">
              <w:rPr>
                <w:bCs/>
                <w:strike/>
                <w:sz w:val="20"/>
              </w:rPr>
              <w:t>A</w:t>
            </w:r>
            <w:r w:rsidRPr="00E74A00">
              <w:rPr>
                <w:bCs/>
                <w:sz w:val="20"/>
              </w:rPr>
              <w:t xml:space="preserve">l Trabajo en condiciones dignas de toda la población </w:t>
            </w:r>
            <w:r w:rsidRPr="005B444F">
              <w:rPr>
                <w:bCs/>
                <w:strike/>
                <w:sz w:val="20"/>
              </w:rPr>
              <w:t>dedicada a la Economía Informal.</w:t>
            </w:r>
            <w:r w:rsidRPr="00E74A00">
              <w:rPr>
                <w:bCs/>
                <w:sz w:val="20"/>
              </w:rPr>
              <w:t xml:space="preserve"> </w:t>
            </w:r>
          </w:p>
          <w:p w14:paraId="5827BE27" w14:textId="77777777" w:rsidR="00740052" w:rsidRPr="005934AF" w:rsidRDefault="00740052" w:rsidP="00CF1B56">
            <w:pPr>
              <w:jc w:val="both"/>
              <w:rPr>
                <w:bCs/>
                <w:sz w:val="20"/>
              </w:rPr>
            </w:pPr>
            <w:r w:rsidRPr="00E74A00">
              <w:rPr>
                <w:b/>
                <w:bCs/>
                <w:sz w:val="20"/>
              </w:rPr>
              <w:t>Parágrafo</w:t>
            </w:r>
            <w:r w:rsidRPr="00E74A00">
              <w:rPr>
                <w:bCs/>
                <w:sz w:val="20"/>
              </w:rPr>
              <w:t>. Para los efectos dispuestos en este artículo, la Secretaría Distrital de Desarrollo Económico de Bogotá D.C actuará de manera coordinada con los Alcaldes Locales.</w:t>
            </w:r>
          </w:p>
        </w:tc>
        <w:tc>
          <w:tcPr>
            <w:tcW w:w="4531" w:type="dxa"/>
          </w:tcPr>
          <w:p w14:paraId="07B6C486" w14:textId="77777777" w:rsidR="00740052" w:rsidRDefault="00740052" w:rsidP="00CF1B56">
            <w:pPr>
              <w:jc w:val="both"/>
              <w:rPr>
                <w:bCs/>
                <w:sz w:val="20"/>
              </w:rPr>
            </w:pPr>
            <w:r w:rsidRPr="00E74A00">
              <w:rPr>
                <w:b/>
                <w:bCs/>
                <w:sz w:val="20"/>
              </w:rPr>
              <w:t xml:space="preserve">Artículo 3° Reconocimiento público </w:t>
            </w:r>
            <w:r w:rsidRPr="005B444F">
              <w:rPr>
                <w:b/>
                <w:bCs/>
                <w:sz w:val="20"/>
                <w:highlight w:val="lightGray"/>
              </w:rPr>
              <w:t>a las personas dedicadas a la economía informal</w:t>
            </w:r>
            <w:r w:rsidRPr="00E74A00">
              <w:rPr>
                <w:b/>
                <w:bCs/>
                <w:sz w:val="20"/>
              </w:rPr>
              <w:t>.</w:t>
            </w:r>
            <w:r w:rsidRPr="00E74A00">
              <w:rPr>
                <w:bCs/>
                <w:sz w:val="20"/>
              </w:rPr>
              <w:t xml:space="preserve"> La Administración Distrital</w:t>
            </w:r>
            <w:r w:rsidRPr="005B444F">
              <w:rPr>
                <w:bCs/>
                <w:sz w:val="20"/>
                <w:highlight w:val="lightGray"/>
              </w:rPr>
              <w:t>,</w:t>
            </w:r>
            <w:r w:rsidRPr="00E74A00">
              <w:rPr>
                <w:bCs/>
                <w:sz w:val="20"/>
              </w:rPr>
              <w:t xml:space="preserve"> en cabeza de la Secretaría Distrital de Desarrollo Económico de Bogotá D.C., en el marco del objeto del presente Acuerdo, desarrollará e implementará un reconocimiento público </w:t>
            </w:r>
            <w:r w:rsidRPr="005B444F">
              <w:rPr>
                <w:bCs/>
                <w:sz w:val="20"/>
                <w:highlight w:val="lightGray"/>
              </w:rPr>
              <w:t>a las personas dedicadas a la economía informal</w:t>
            </w:r>
            <w:r w:rsidRPr="00E74A00">
              <w:rPr>
                <w:bCs/>
                <w:sz w:val="20"/>
              </w:rPr>
              <w:t xml:space="preserve"> de la ciudad de Bogotá D.C., en el cual enaltecerá la importancia de garantizar el Derecho Fundamental </w:t>
            </w:r>
            <w:r>
              <w:rPr>
                <w:bCs/>
                <w:sz w:val="20"/>
              </w:rPr>
              <w:t>a</w:t>
            </w:r>
            <w:r w:rsidRPr="00E74A00">
              <w:rPr>
                <w:bCs/>
                <w:sz w:val="20"/>
              </w:rPr>
              <w:t xml:space="preserve">l Trabajo en condiciones dignas de toda la población. </w:t>
            </w:r>
          </w:p>
          <w:p w14:paraId="099E00CE" w14:textId="77777777" w:rsidR="00740052" w:rsidRDefault="00740052" w:rsidP="00CF1B56">
            <w:pPr>
              <w:jc w:val="both"/>
              <w:rPr>
                <w:b/>
                <w:bCs/>
                <w:sz w:val="20"/>
              </w:rPr>
            </w:pPr>
          </w:p>
          <w:p w14:paraId="0D919430" w14:textId="77777777" w:rsidR="00740052" w:rsidRDefault="00740052" w:rsidP="00CF1B56">
            <w:pPr>
              <w:jc w:val="both"/>
              <w:rPr>
                <w:bCs/>
                <w:sz w:val="20"/>
              </w:rPr>
            </w:pPr>
            <w:r w:rsidRPr="00E74A00">
              <w:rPr>
                <w:b/>
                <w:bCs/>
                <w:sz w:val="20"/>
              </w:rPr>
              <w:t>Parágrafo</w:t>
            </w:r>
            <w:r w:rsidRPr="00E74A00">
              <w:rPr>
                <w:bCs/>
                <w:sz w:val="20"/>
              </w:rPr>
              <w:t>. Para los efectos dispuestos en este artículo, la Secretaría Distrital de Desarrollo Económico de Bogotá D.C actuará de manera coordinada con los Alcaldes Locales.</w:t>
            </w:r>
          </w:p>
          <w:p w14:paraId="24EEB581" w14:textId="77777777" w:rsidR="00740052" w:rsidRPr="005B444F" w:rsidRDefault="00740052" w:rsidP="00CF1B56">
            <w:pPr>
              <w:jc w:val="both"/>
              <w:rPr>
                <w:bCs/>
                <w:sz w:val="20"/>
              </w:rPr>
            </w:pPr>
          </w:p>
        </w:tc>
      </w:tr>
      <w:tr w:rsidR="00740052" w14:paraId="620337C5" w14:textId="77777777" w:rsidTr="00CF1B56">
        <w:tc>
          <w:tcPr>
            <w:tcW w:w="4531" w:type="dxa"/>
          </w:tcPr>
          <w:p w14:paraId="7EB76C3A" w14:textId="77777777" w:rsidR="00740052" w:rsidRDefault="00740052" w:rsidP="00CF1B56">
            <w:pPr>
              <w:jc w:val="both"/>
              <w:rPr>
                <w:bCs/>
                <w:sz w:val="20"/>
              </w:rPr>
            </w:pPr>
            <w:r w:rsidRPr="00E74A00">
              <w:rPr>
                <w:b/>
                <w:bCs/>
                <w:sz w:val="20"/>
              </w:rPr>
              <w:lastRenderedPageBreak/>
              <w:t>Artículo 4° Reconocimiento y garantía de derechos.</w:t>
            </w:r>
            <w:r w:rsidRPr="00E74A00">
              <w:rPr>
                <w:bCs/>
                <w:sz w:val="20"/>
              </w:rPr>
              <w:t xml:space="preserve"> La Administración Distrital en cabeza de la Secretaría Distrital de Desarrollo Económico de Bogotá D.C., en coordinación con la Secretaría de Integración Social, el Instituto para la Economía Social -IPES- y los Alcaldes Locales, desarrollarán una estrategia de inclusión y formalización de la población dedicada a las ventas informales, en la que se priorizará la garantía y reconocimiento del Principio Constitucional de la Dignidad Humana y del Derecho Fundamental al Trabajo, de la población dedicada a labores económicas informales.</w:t>
            </w:r>
          </w:p>
          <w:p w14:paraId="5DBFFA4F" w14:textId="77777777" w:rsidR="00740052" w:rsidRDefault="00740052" w:rsidP="00CF1B56">
            <w:pPr>
              <w:jc w:val="both"/>
              <w:rPr>
                <w:bCs/>
                <w:sz w:val="20"/>
              </w:rPr>
            </w:pPr>
          </w:p>
          <w:p w14:paraId="28F291AD" w14:textId="77777777" w:rsidR="00740052" w:rsidRPr="005934AF" w:rsidRDefault="00740052" w:rsidP="00CF1B56">
            <w:pPr>
              <w:jc w:val="both"/>
              <w:rPr>
                <w:bCs/>
                <w:sz w:val="20"/>
              </w:rPr>
            </w:pPr>
            <w:r w:rsidRPr="00E74A00">
              <w:rPr>
                <w:b/>
                <w:bCs/>
                <w:sz w:val="20"/>
              </w:rPr>
              <w:t>Parágrafo</w:t>
            </w:r>
            <w:r w:rsidRPr="00E74A00">
              <w:rPr>
                <w:bCs/>
                <w:sz w:val="20"/>
              </w:rPr>
              <w:t xml:space="preserve">. Las entidades relacionadas en el presente artículo, deberán presentar la estrategia de inclusión y formalización de las ventas informales en un plazo no mayor a seis (6) meses contados a partir de la publicación del presente Acuerdo.  </w:t>
            </w:r>
          </w:p>
        </w:tc>
        <w:tc>
          <w:tcPr>
            <w:tcW w:w="4531" w:type="dxa"/>
          </w:tcPr>
          <w:p w14:paraId="7CCB5FAD" w14:textId="77777777" w:rsidR="00740052" w:rsidRDefault="00740052" w:rsidP="00CF1B56">
            <w:pPr>
              <w:jc w:val="both"/>
              <w:rPr>
                <w:bCs/>
                <w:sz w:val="20"/>
              </w:rPr>
            </w:pPr>
            <w:r w:rsidRPr="00E74A00">
              <w:rPr>
                <w:b/>
                <w:bCs/>
                <w:sz w:val="20"/>
              </w:rPr>
              <w:t>Artículo 4° Reconocimiento y garantía de derechos.</w:t>
            </w:r>
            <w:r w:rsidRPr="00E74A00">
              <w:rPr>
                <w:bCs/>
                <w:sz w:val="20"/>
              </w:rPr>
              <w:t xml:space="preserve"> La Administración Distrital en cabeza de la Secretaría Distrital de Desarrollo Económico de Bogotá D.C., en coordinación con la Secretaría de Integración Social, el Instituto para la Economía Social -IPES- y los Alcaldes Locales, desarrollarán una estrategia de inclusión y formalización de la población dedicada a las ventas informales, en la que se priorizará la garantía y reconocimiento del Principio Constitucional de la Dignidad Humana y del Derecho Fundamental al Trabajo de la población dedicada a labores económicas informales.</w:t>
            </w:r>
          </w:p>
          <w:p w14:paraId="21227B24" w14:textId="77777777" w:rsidR="00740052" w:rsidRDefault="00740052" w:rsidP="00CF1B56">
            <w:pPr>
              <w:jc w:val="both"/>
              <w:rPr>
                <w:bCs/>
                <w:sz w:val="20"/>
              </w:rPr>
            </w:pPr>
          </w:p>
          <w:p w14:paraId="42DAE154" w14:textId="77777777" w:rsidR="00740052" w:rsidRDefault="00740052" w:rsidP="00CF1B56">
            <w:pPr>
              <w:spacing w:line="240" w:lineRule="atLeast"/>
              <w:jc w:val="both"/>
              <w:rPr>
                <w:rFonts w:cs="Arial"/>
                <w:szCs w:val="24"/>
              </w:rPr>
            </w:pPr>
            <w:r w:rsidRPr="00E74A00">
              <w:rPr>
                <w:b/>
                <w:bCs/>
                <w:sz w:val="20"/>
              </w:rPr>
              <w:t>Parágrafo</w:t>
            </w:r>
            <w:r w:rsidRPr="00E74A00">
              <w:rPr>
                <w:bCs/>
                <w:sz w:val="20"/>
              </w:rPr>
              <w:t xml:space="preserve">. Las entidades relacionadas en el presente artículo, deberán presentar la estrategia de inclusión y formalización de las ventas informales en un plazo no mayor a </w:t>
            </w:r>
            <w:r w:rsidRPr="005B444F">
              <w:rPr>
                <w:bCs/>
                <w:sz w:val="20"/>
                <w:highlight w:val="lightGray"/>
              </w:rPr>
              <w:t>1 año</w:t>
            </w:r>
            <w:r w:rsidRPr="00E74A00">
              <w:rPr>
                <w:bCs/>
                <w:sz w:val="20"/>
              </w:rPr>
              <w:t xml:space="preserve"> contado a partir de la publicación del presente Acuerdo</w:t>
            </w:r>
          </w:p>
        </w:tc>
      </w:tr>
      <w:tr w:rsidR="00740052" w14:paraId="2C1CC290" w14:textId="77777777" w:rsidTr="00CF1B56">
        <w:tc>
          <w:tcPr>
            <w:tcW w:w="4531" w:type="dxa"/>
          </w:tcPr>
          <w:p w14:paraId="307F5BC1" w14:textId="77777777" w:rsidR="00740052" w:rsidRPr="005934AF" w:rsidRDefault="00740052" w:rsidP="00CF1B56">
            <w:pPr>
              <w:jc w:val="both"/>
              <w:rPr>
                <w:bCs/>
                <w:sz w:val="20"/>
              </w:rPr>
            </w:pPr>
            <w:r w:rsidRPr="00E74A00">
              <w:rPr>
                <w:b/>
                <w:bCs/>
                <w:sz w:val="20"/>
              </w:rPr>
              <w:t>Artículo 5</w:t>
            </w:r>
            <w:r w:rsidRPr="00A34F7D">
              <w:rPr>
                <w:b/>
                <w:bCs/>
                <w:sz w:val="20"/>
              </w:rPr>
              <w:t>°. Informe al Concejo de Bogotá D.C</w:t>
            </w:r>
            <w:r w:rsidRPr="00E74A00">
              <w:rPr>
                <w:bCs/>
                <w:sz w:val="20"/>
              </w:rPr>
              <w:t>. La Secretaría Distrital de Desarrollo Económico de Bogotá D.C. deberá presentar al Concejo de Bogotá un informe anual sobre los avances en la implementación del presente Acuerdo.</w:t>
            </w:r>
          </w:p>
        </w:tc>
        <w:tc>
          <w:tcPr>
            <w:tcW w:w="4531" w:type="dxa"/>
          </w:tcPr>
          <w:p w14:paraId="20EFD721" w14:textId="77777777" w:rsidR="00740052" w:rsidRDefault="00740052" w:rsidP="00CF1B56">
            <w:pPr>
              <w:spacing w:line="240" w:lineRule="atLeast"/>
              <w:jc w:val="both"/>
              <w:rPr>
                <w:rFonts w:cs="Arial"/>
                <w:szCs w:val="24"/>
              </w:rPr>
            </w:pPr>
            <w:r w:rsidRPr="005B444F">
              <w:rPr>
                <w:bCs/>
                <w:sz w:val="20"/>
              </w:rPr>
              <w:t>Queda igual</w:t>
            </w:r>
          </w:p>
        </w:tc>
      </w:tr>
      <w:tr w:rsidR="00740052" w14:paraId="3B87BB9A" w14:textId="77777777" w:rsidTr="00CF1B56">
        <w:tc>
          <w:tcPr>
            <w:tcW w:w="4531" w:type="dxa"/>
          </w:tcPr>
          <w:p w14:paraId="6660E347" w14:textId="77777777" w:rsidR="00740052" w:rsidRPr="005934AF" w:rsidRDefault="00740052" w:rsidP="00CF1B56">
            <w:pPr>
              <w:rPr>
                <w:bCs/>
                <w:sz w:val="20"/>
              </w:rPr>
            </w:pPr>
            <w:r w:rsidRPr="00E74A00">
              <w:rPr>
                <w:b/>
                <w:bCs/>
                <w:sz w:val="20"/>
              </w:rPr>
              <w:t>Artículo 6º</w:t>
            </w:r>
            <w:r w:rsidRPr="00E74A00">
              <w:rPr>
                <w:bCs/>
                <w:sz w:val="20"/>
              </w:rPr>
              <w:t>. El presente Acuerdo rige a partir de la fecha de su publicación.</w:t>
            </w:r>
          </w:p>
        </w:tc>
        <w:tc>
          <w:tcPr>
            <w:tcW w:w="4531" w:type="dxa"/>
          </w:tcPr>
          <w:p w14:paraId="2DFC1A3F" w14:textId="77777777" w:rsidR="00740052" w:rsidRDefault="00740052" w:rsidP="00CF1B56">
            <w:pPr>
              <w:spacing w:line="240" w:lineRule="atLeast"/>
              <w:jc w:val="both"/>
              <w:rPr>
                <w:rFonts w:cs="Arial"/>
                <w:szCs w:val="24"/>
              </w:rPr>
            </w:pPr>
            <w:r w:rsidRPr="005B444F">
              <w:rPr>
                <w:bCs/>
                <w:sz w:val="20"/>
              </w:rPr>
              <w:t>Queda igual</w:t>
            </w:r>
          </w:p>
        </w:tc>
      </w:tr>
    </w:tbl>
    <w:p w14:paraId="6134DF2E" w14:textId="77777777" w:rsidR="00740052" w:rsidRPr="00C15CC9" w:rsidRDefault="00740052" w:rsidP="00740052">
      <w:pPr>
        <w:spacing w:line="240" w:lineRule="atLeast"/>
        <w:jc w:val="both"/>
        <w:rPr>
          <w:rFonts w:cs="Arial"/>
          <w:szCs w:val="24"/>
        </w:rPr>
      </w:pPr>
    </w:p>
    <w:p w14:paraId="4462D88E" w14:textId="77777777" w:rsidR="00740052" w:rsidRPr="00C15CC9" w:rsidRDefault="00740052" w:rsidP="00740052">
      <w:pPr>
        <w:spacing w:line="240" w:lineRule="atLeast"/>
        <w:jc w:val="both"/>
        <w:rPr>
          <w:rFonts w:cs="Arial"/>
          <w:noProof/>
          <w:szCs w:val="24"/>
          <w:lang w:val="es-CO" w:eastAsia="es-CO"/>
        </w:rPr>
      </w:pPr>
    </w:p>
    <w:p w14:paraId="1F1A8832" w14:textId="77777777" w:rsidR="00740052" w:rsidRDefault="00740052" w:rsidP="00740052">
      <w:pPr>
        <w:autoSpaceDE w:val="0"/>
        <w:spacing w:line="240" w:lineRule="atLeast"/>
        <w:jc w:val="both"/>
        <w:rPr>
          <w:rFonts w:cs="Arial"/>
          <w:b/>
          <w:szCs w:val="24"/>
        </w:rPr>
      </w:pPr>
    </w:p>
    <w:p w14:paraId="57E79A03" w14:textId="77777777" w:rsidR="00740052" w:rsidRDefault="00740052" w:rsidP="00740052">
      <w:pPr>
        <w:autoSpaceDE w:val="0"/>
        <w:spacing w:line="240" w:lineRule="atLeast"/>
        <w:jc w:val="both"/>
        <w:rPr>
          <w:rFonts w:cs="Arial"/>
          <w:b/>
          <w:szCs w:val="24"/>
        </w:rPr>
      </w:pPr>
    </w:p>
    <w:p w14:paraId="6B0C599A" w14:textId="77777777" w:rsidR="00740052" w:rsidRDefault="00740052" w:rsidP="00740052">
      <w:pPr>
        <w:autoSpaceDE w:val="0"/>
        <w:spacing w:line="240" w:lineRule="atLeast"/>
        <w:jc w:val="both"/>
        <w:rPr>
          <w:rFonts w:cs="Arial"/>
          <w:b/>
          <w:szCs w:val="24"/>
        </w:rPr>
      </w:pPr>
    </w:p>
    <w:p w14:paraId="53D65418" w14:textId="77777777" w:rsidR="00740052" w:rsidRDefault="00740052" w:rsidP="00740052">
      <w:pPr>
        <w:autoSpaceDE w:val="0"/>
        <w:spacing w:line="240" w:lineRule="atLeast"/>
        <w:jc w:val="both"/>
        <w:rPr>
          <w:rFonts w:cs="Arial"/>
          <w:b/>
          <w:szCs w:val="24"/>
        </w:rPr>
      </w:pPr>
    </w:p>
    <w:p w14:paraId="6064ECF7" w14:textId="77777777" w:rsidR="00740052" w:rsidRDefault="00740052" w:rsidP="00740052">
      <w:pPr>
        <w:autoSpaceDE w:val="0"/>
        <w:spacing w:line="240" w:lineRule="atLeast"/>
        <w:jc w:val="both"/>
        <w:rPr>
          <w:rFonts w:cs="Arial"/>
          <w:b/>
          <w:szCs w:val="24"/>
        </w:rPr>
      </w:pPr>
    </w:p>
    <w:p w14:paraId="1AE3AE2D" w14:textId="77777777" w:rsidR="00740052" w:rsidRDefault="00740052" w:rsidP="00740052">
      <w:pPr>
        <w:autoSpaceDE w:val="0"/>
        <w:spacing w:line="240" w:lineRule="atLeast"/>
        <w:jc w:val="both"/>
        <w:rPr>
          <w:rFonts w:cs="Arial"/>
          <w:b/>
          <w:szCs w:val="24"/>
        </w:rPr>
      </w:pPr>
    </w:p>
    <w:p w14:paraId="2B9DC426" w14:textId="77777777" w:rsidR="00740052" w:rsidRDefault="00740052" w:rsidP="00740052">
      <w:pPr>
        <w:autoSpaceDE w:val="0"/>
        <w:spacing w:line="240" w:lineRule="atLeast"/>
        <w:jc w:val="both"/>
        <w:rPr>
          <w:rFonts w:cs="Arial"/>
          <w:b/>
          <w:szCs w:val="24"/>
        </w:rPr>
      </w:pPr>
    </w:p>
    <w:p w14:paraId="5E7AAA70" w14:textId="77777777" w:rsidR="00740052" w:rsidRDefault="00740052" w:rsidP="00740052">
      <w:pPr>
        <w:autoSpaceDE w:val="0"/>
        <w:spacing w:line="240" w:lineRule="atLeast"/>
        <w:jc w:val="both"/>
        <w:rPr>
          <w:rFonts w:cs="Arial"/>
          <w:b/>
          <w:szCs w:val="24"/>
        </w:rPr>
      </w:pPr>
    </w:p>
    <w:p w14:paraId="22E97337" w14:textId="77777777" w:rsidR="00740052" w:rsidRDefault="00740052" w:rsidP="00740052">
      <w:pPr>
        <w:autoSpaceDE w:val="0"/>
        <w:spacing w:line="240" w:lineRule="atLeast"/>
        <w:jc w:val="both"/>
        <w:rPr>
          <w:rFonts w:cs="Arial"/>
          <w:b/>
          <w:szCs w:val="24"/>
        </w:rPr>
      </w:pPr>
    </w:p>
    <w:p w14:paraId="70F5C75D" w14:textId="77777777" w:rsidR="00740052" w:rsidRDefault="00740052" w:rsidP="00740052">
      <w:pPr>
        <w:autoSpaceDE w:val="0"/>
        <w:spacing w:line="240" w:lineRule="atLeast"/>
        <w:jc w:val="both"/>
        <w:rPr>
          <w:rFonts w:cs="Arial"/>
          <w:b/>
          <w:szCs w:val="24"/>
        </w:rPr>
      </w:pPr>
    </w:p>
    <w:p w14:paraId="1FEE3871" w14:textId="77777777" w:rsidR="00740052" w:rsidRDefault="00740052" w:rsidP="00740052">
      <w:pPr>
        <w:autoSpaceDE w:val="0"/>
        <w:spacing w:line="240" w:lineRule="atLeast"/>
        <w:jc w:val="both"/>
        <w:rPr>
          <w:rFonts w:cs="Arial"/>
          <w:b/>
          <w:szCs w:val="24"/>
        </w:rPr>
      </w:pPr>
    </w:p>
    <w:p w14:paraId="30E620BD" w14:textId="77777777" w:rsidR="00ED6D9A" w:rsidRDefault="00ED6D9A" w:rsidP="00997C09">
      <w:pPr>
        <w:rPr>
          <w:bCs/>
          <w:sz w:val="20"/>
        </w:rPr>
      </w:pPr>
    </w:p>
    <w:p w14:paraId="0782B7F9" w14:textId="77777777" w:rsidR="00ED6D9A" w:rsidRDefault="00ED6D9A" w:rsidP="00997C09">
      <w:pPr>
        <w:rPr>
          <w:bCs/>
          <w:sz w:val="20"/>
        </w:rPr>
      </w:pPr>
    </w:p>
    <w:p w14:paraId="3CD87F9C" w14:textId="77777777" w:rsidR="00ED6D9A" w:rsidRDefault="00ED6D9A" w:rsidP="00997C09">
      <w:pPr>
        <w:rPr>
          <w:bCs/>
          <w:sz w:val="20"/>
        </w:rPr>
      </w:pPr>
    </w:p>
    <w:p w14:paraId="58A44755" w14:textId="77777777" w:rsidR="00ED6D9A" w:rsidRDefault="00ED6D9A" w:rsidP="00997C09">
      <w:pPr>
        <w:rPr>
          <w:bCs/>
          <w:sz w:val="20"/>
        </w:rPr>
      </w:pPr>
    </w:p>
    <w:p w14:paraId="3151628B" w14:textId="77777777" w:rsidR="00ED6D9A" w:rsidRDefault="00ED6D9A" w:rsidP="00997C09">
      <w:pPr>
        <w:rPr>
          <w:bCs/>
          <w:sz w:val="20"/>
        </w:rPr>
      </w:pPr>
    </w:p>
    <w:p w14:paraId="1A3E4018" w14:textId="77777777" w:rsidR="00ED6D9A" w:rsidRDefault="00ED6D9A" w:rsidP="00997C09">
      <w:pPr>
        <w:rPr>
          <w:bCs/>
          <w:sz w:val="20"/>
        </w:rPr>
      </w:pPr>
    </w:p>
    <w:p w14:paraId="612DAB23" w14:textId="77777777" w:rsidR="00ED6D9A" w:rsidRDefault="00ED6D9A" w:rsidP="00997C09">
      <w:pPr>
        <w:rPr>
          <w:bCs/>
          <w:sz w:val="20"/>
        </w:rPr>
      </w:pPr>
    </w:p>
    <w:p w14:paraId="300B566D" w14:textId="77777777" w:rsidR="00ED6D9A" w:rsidRDefault="00ED6D9A" w:rsidP="00997C09">
      <w:pPr>
        <w:rPr>
          <w:bCs/>
          <w:sz w:val="20"/>
        </w:rPr>
      </w:pPr>
    </w:p>
    <w:p w14:paraId="3DFF5EFA" w14:textId="77777777" w:rsidR="00ED6D9A" w:rsidRDefault="00ED6D9A" w:rsidP="00997C09">
      <w:pPr>
        <w:rPr>
          <w:bCs/>
          <w:sz w:val="20"/>
        </w:rPr>
      </w:pPr>
    </w:p>
    <w:p w14:paraId="08EB6C53" w14:textId="77777777" w:rsidR="00ED6D9A" w:rsidRDefault="00ED6D9A" w:rsidP="00997C09">
      <w:pPr>
        <w:rPr>
          <w:bCs/>
          <w:sz w:val="20"/>
        </w:rPr>
      </w:pPr>
    </w:p>
    <w:p w14:paraId="4AA754EA" w14:textId="77777777" w:rsidR="00ED6D9A" w:rsidRDefault="00ED6D9A" w:rsidP="00997C09">
      <w:pPr>
        <w:rPr>
          <w:bCs/>
          <w:sz w:val="20"/>
        </w:rPr>
      </w:pPr>
    </w:p>
    <w:p w14:paraId="107167A8" w14:textId="77777777" w:rsidR="00ED6D9A" w:rsidRDefault="00ED6D9A" w:rsidP="00997C09">
      <w:pPr>
        <w:rPr>
          <w:bCs/>
          <w:sz w:val="20"/>
        </w:rPr>
      </w:pPr>
    </w:p>
    <w:p w14:paraId="69A258EB" w14:textId="77777777" w:rsidR="00ED6D9A" w:rsidRDefault="00ED6D9A" w:rsidP="00997C09">
      <w:pPr>
        <w:rPr>
          <w:bCs/>
          <w:sz w:val="20"/>
        </w:rPr>
      </w:pPr>
    </w:p>
    <w:p w14:paraId="143A14C1" w14:textId="77777777" w:rsidR="00ED6D9A" w:rsidRDefault="00ED6D9A" w:rsidP="00997C09">
      <w:pPr>
        <w:rPr>
          <w:bCs/>
          <w:sz w:val="20"/>
        </w:rPr>
      </w:pPr>
    </w:p>
    <w:p w14:paraId="133ADA60" w14:textId="77777777" w:rsidR="00ED6D9A" w:rsidRDefault="00ED6D9A" w:rsidP="00997C09">
      <w:pPr>
        <w:rPr>
          <w:bCs/>
          <w:sz w:val="20"/>
        </w:rPr>
      </w:pPr>
    </w:p>
    <w:p w14:paraId="53D8596F" w14:textId="77777777" w:rsidR="00ED6D9A" w:rsidRDefault="00ED6D9A" w:rsidP="00997C09">
      <w:pPr>
        <w:rPr>
          <w:bCs/>
          <w:sz w:val="20"/>
        </w:rPr>
      </w:pPr>
    </w:p>
    <w:p w14:paraId="2DEBD8E2" w14:textId="77777777" w:rsidR="00ED6D9A" w:rsidRDefault="00ED6D9A" w:rsidP="00997C09">
      <w:pPr>
        <w:rPr>
          <w:bCs/>
          <w:sz w:val="20"/>
        </w:rPr>
      </w:pPr>
    </w:p>
    <w:p w14:paraId="4BEC1C9C" w14:textId="77777777" w:rsidR="00ED6D9A" w:rsidRDefault="00ED6D9A" w:rsidP="00997C09">
      <w:pPr>
        <w:rPr>
          <w:bCs/>
          <w:sz w:val="20"/>
        </w:rPr>
      </w:pPr>
    </w:p>
    <w:p w14:paraId="3C126397" w14:textId="77777777" w:rsidR="00ED6D9A" w:rsidRDefault="00ED6D9A" w:rsidP="00997C09">
      <w:pPr>
        <w:rPr>
          <w:bCs/>
          <w:sz w:val="20"/>
        </w:rPr>
      </w:pPr>
    </w:p>
    <w:p w14:paraId="2883664F" w14:textId="77777777" w:rsidR="00ED6D9A" w:rsidRDefault="00ED6D9A" w:rsidP="00997C09">
      <w:pPr>
        <w:rPr>
          <w:bCs/>
          <w:sz w:val="20"/>
        </w:rPr>
      </w:pPr>
    </w:p>
    <w:p w14:paraId="53F89EFE" w14:textId="77777777" w:rsidR="00ED6D9A" w:rsidRDefault="00ED6D9A" w:rsidP="00997C09">
      <w:pPr>
        <w:rPr>
          <w:bCs/>
          <w:sz w:val="20"/>
        </w:rPr>
      </w:pPr>
    </w:p>
    <w:p w14:paraId="03F85C41" w14:textId="77777777" w:rsidR="00ED6D9A" w:rsidRDefault="00ED6D9A" w:rsidP="00997C09">
      <w:pPr>
        <w:rPr>
          <w:bCs/>
          <w:sz w:val="20"/>
        </w:rPr>
      </w:pPr>
    </w:p>
    <w:p w14:paraId="69F7E541" w14:textId="77777777" w:rsidR="00ED6D9A" w:rsidRDefault="00ED6D9A" w:rsidP="00997C09">
      <w:pPr>
        <w:rPr>
          <w:bCs/>
          <w:sz w:val="20"/>
        </w:rPr>
      </w:pPr>
    </w:p>
    <w:p w14:paraId="6622DEEE" w14:textId="77777777" w:rsidR="00ED6D9A" w:rsidRDefault="00ED6D9A" w:rsidP="00997C09">
      <w:pPr>
        <w:rPr>
          <w:bCs/>
          <w:sz w:val="20"/>
        </w:rPr>
      </w:pPr>
    </w:p>
    <w:p w14:paraId="62CF3503" w14:textId="77777777" w:rsidR="00ED6D9A" w:rsidRDefault="00ED6D9A" w:rsidP="00997C09">
      <w:pPr>
        <w:rPr>
          <w:bCs/>
          <w:sz w:val="20"/>
        </w:rPr>
      </w:pPr>
    </w:p>
    <w:p w14:paraId="4231AB27" w14:textId="77777777" w:rsidR="00ED6D9A" w:rsidRDefault="00ED6D9A" w:rsidP="00997C09">
      <w:pPr>
        <w:rPr>
          <w:bCs/>
          <w:sz w:val="20"/>
        </w:rPr>
      </w:pPr>
    </w:p>
    <w:p w14:paraId="067FC2B3" w14:textId="77777777" w:rsidR="00ED6D9A" w:rsidRDefault="00ED6D9A" w:rsidP="00997C09">
      <w:pPr>
        <w:rPr>
          <w:bCs/>
          <w:sz w:val="20"/>
        </w:rPr>
      </w:pPr>
    </w:p>
    <w:p w14:paraId="6E5D0419" w14:textId="77777777" w:rsidR="00ED6D9A" w:rsidRDefault="00ED6D9A" w:rsidP="00997C09">
      <w:pPr>
        <w:rPr>
          <w:bCs/>
          <w:sz w:val="20"/>
        </w:rPr>
      </w:pPr>
    </w:p>
    <w:p w14:paraId="01732055" w14:textId="77777777" w:rsidR="00ED6D9A" w:rsidRDefault="00ED6D9A" w:rsidP="00997C09">
      <w:pPr>
        <w:rPr>
          <w:bCs/>
          <w:sz w:val="20"/>
        </w:rPr>
      </w:pPr>
    </w:p>
    <w:p w14:paraId="38AC0A10" w14:textId="77777777" w:rsidR="00ED6D9A" w:rsidRDefault="00ED6D9A" w:rsidP="00997C09">
      <w:pPr>
        <w:rPr>
          <w:bCs/>
          <w:sz w:val="20"/>
        </w:rPr>
      </w:pPr>
    </w:p>
    <w:p w14:paraId="3B0ACF98" w14:textId="77777777" w:rsidR="00ED6D9A" w:rsidRDefault="00ED6D9A" w:rsidP="00997C09">
      <w:pPr>
        <w:rPr>
          <w:bCs/>
          <w:sz w:val="20"/>
        </w:rPr>
      </w:pPr>
    </w:p>
    <w:p w14:paraId="28CADFF9" w14:textId="77777777" w:rsidR="00ED6D9A" w:rsidRDefault="00ED6D9A" w:rsidP="00997C09">
      <w:pPr>
        <w:rPr>
          <w:bCs/>
          <w:sz w:val="20"/>
        </w:rPr>
      </w:pPr>
    </w:p>
    <w:p w14:paraId="09FF2090" w14:textId="77777777" w:rsidR="00ED6D9A" w:rsidRDefault="00ED6D9A" w:rsidP="00997C09">
      <w:pPr>
        <w:rPr>
          <w:bCs/>
          <w:sz w:val="20"/>
        </w:rPr>
      </w:pPr>
    </w:p>
    <w:p w14:paraId="1B90E445" w14:textId="77777777" w:rsidR="00ED6D9A" w:rsidRDefault="00ED6D9A" w:rsidP="00997C09">
      <w:pPr>
        <w:rPr>
          <w:bCs/>
          <w:sz w:val="20"/>
        </w:rPr>
      </w:pPr>
    </w:p>
    <w:p w14:paraId="2091E823" w14:textId="77777777" w:rsidR="00ED6D9A" w:rsidRDefault="00ED6D9A" w:rsidP="00997C09">
      <w:pPr>
        <w:rPr>
          <w:bCs/>
          <w:sz w:val="20"/>
        </w:rPr>
      </w:pPr>
    </w:p>
    <w:p w14:paraId="18833B9E" w14:textId="77777777" w:rsidR="00ED6D9A" w:rsidRDefault="00ED6D9A" w:rsidP="00997C09">
      <w:pPr>
        <w:rPr>
          <w:bCs/>
          <w:sz w:val="20"/>
        </w:rPr>
      </w:pPr>
    </w:p>
    <w:p w14:paraId="7D92D903" w14:textId="77777777" w:rsidR="00ED6D9A" w:rsidRDefault="00ED6D9A" w:rsidP="00997C09">
      <w:pPr>
        <w:rPr>
          <w:bCs/>
          <w:sz w:val="20"/>
        </w:rPr>
      </w:pPr>
    </w:p>
    <w:p w14:paraId="059C4646" w14:textId="77777777" w:rsidR="00ED6D9A" w:rsidRDefault="00ED6D9A" w:rsidP="00997C09">
      <w:pPr>
        <w:rPr>
          <w:bCs/>
          <w:sz w:val="20"/>
        </w:rPr>
      </w:pPr>
    </w:p>
    <w:p w14:paraId="57409A69" w14:textId="77777777" w:rsidR="00ED6D9A" w:rsidRDefault="00ED6D9A" w:rsidP="00997C09">
      <w:pPr>
        <w:rPr>
          <w:bCs/>
          <w:sz w:val="20"/>
        </w:rPr>
      </w:pPr>
    </w:p>
    <w:p w14:paraId="647083B6" w14:textId="77777777" w:rsidR="00ED6D9A" w:rsidRDefault="00ED6D9A" w:rsidP="00997C09">
      <w:pPr>
        <w:rPr>
          <w:bCs/>
          <w:sz w:val="20"/>
        </w:rPr>
      </w:pPr>
    </w:p>
    <w:sectPr w:rsidR="00ED6D9A" w:rsidSect="00851E51">
      <w:headerReference w:type="default" r:id="rId13"/>
      <w:footerReference w:type="even" r:id="rId14"/>
      <w:footerReference w:type="default" r:id="rId15"/>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2B686" w14:textId="77777777" w:rsidR="007B3DC9" w:rsidRDefault="007B3DC9">
      <w:r>
        <w:separator/>
      </w:r>
    </w:p>
  </w:endnote>
  <w:endnote w:type="continuationSeparator" w:id="0">
    <w:p w14:paraId="5D220DB5" w14:textId="77777777" w:rsidR="007B3DC9" w:rsidRDefault="007B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2D7E4" w14:textId="77777777"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14:paraId="3BD137A5" w14:textId="77777777"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10627" w14:textId="77777777"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828A8" w14:textId="77777777" w:rsidR="007B3DC9" w:rsidRDefault="007B3DC9">
      <w:r>
        <w:separator/>
      </w:r>
    </w:p>
  </w:footnote>
  <w:footnote w:type="continuationSeparator" w:id="0">
    <w:p w14:paraId="3724BEDB" w14:textId="77777777" w:rsidR="007B3DC9" w:rsidRDefault="007B3DC9">
      <w:r>
        <w:continuationSeparator/>
      </w:r>
    </w:p>
  </w:footnote>
  <w:footnote w:id="1">
    <w:p w14:paraId="1E3C51C8" w14:textId="77777777" w:rsidR="00740052" w:rsidRPr="00D730E3" w:rsidRDefault="00740052" w:rsidP="00740052">
      <w:pPr>
        <w:pStyle w:val="Textonotapie"/>
        <w:rPr>
          <w:lang w:val="es-CO"/>
        </w:rPr>
      </w:pPr>
      <w:r>
        <w:rPr>
          <w:rStyle w:val="Refdenotaalpie"/>
        </w:rPr>
        <w:footnoteRef/>
      </w:r>
      <w:r>
        <w:t xml:space="preserve"> </w:t>
      </w:r>
      <w:r>
        <w:rPr>
          <w:lang w:val="es-CO"/>
        </w:rPr>
        <w:t xml:space="preserve">Camacho, Claudia Ximena, Dussán Luís Felipe y Rincón Henry. </w:t>
      </w:r>
      <w:r w:rsidRPr="00D730E3">
        <w:rPr>
          <w:i/>
          <w:iCs/>
          <w:lang w:val="es-CO"/>
        </w:rPr>
        <w:t>Informalidad laboral en Bogotá: características y respuestas de política</w:t>
      </w:r>
      <w:r>
        <w:rPr>
          <w:lang w:val="es-CO"/>
        </w:rPr>
        <w:t>. En Cuadernos de Desarrollo Económico, No 20. Secretaría de Desarrollo Económico, Diciembre de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14:paraId="3BA80F95" w14:textId="77777777" w:rsidTr="00851E51">
      <w:trPr>
        <w:trHeight w:val="454"/>
      </w:trPr>
      <w:tc>
        <w:tcPr>
          <w:tcW w:w="1337" w:type="pct"/>
          <w:vMerge w:val="restart"/>
          <w:tcBorders>
            <w:top w:val="single" w:sz="4" w:space="0" w:color="auto"/>
            <w:left w:val="single" w:sz="4" w:space="0" w:color="auto"/>
            <w:right w:val="single" w:sz="4" w:space="0" w:color="auto"/>
          </w:tcBorders>
          <w:vAlign w:val="center"/>
        </w:tcPr>
        <w:p w14:paraId="7EB4B391" w14:textId="77777777"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7559BD9B" w14:textId="77777777"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0ECBCDEF" w14:textId="77777777" w:rsidR="002D294D" w:rsidRPr="00EA3A02" w:rsidRDefault="002D294D" w:rsidP="003F2114">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Pr>
              <w:rFonts w:cs="Arial"/>
              <w:sz w:val="16"/>
              <w:szCs w:val="16"/>
            </w:rPr>
            <w:t>2</w:t>
          </w:r>
        </w:p>
      </w:tc>
    </w:tr>
    <w:tr w:rsidR="002D294D" w14:paraId="44D15B99" w14:textId="77777777" w:rsidTr="00851E51">
      <w:trPr>
        <w:trHeight w:val="454"/>
      </w:trPr>
      <w:tc>
        <w:tcPr>
          <w:tcW w:w="1337" w:type="pct"/>
          <w:vMerge/>
          <w:tcBorders>
            <w:left w:val="single" w:sz="4" w:space="0" w:color="auto"/>
            <w:right w:val="single" w:sz="4" w:space="0" w:color="auto"/>
          </w:tcBorders>
          <w:vAlign w:val="center"/>
        </w:tcPr>
        <w:p w14:paraId="396AA517" w14:textId="77777777"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14:paraId="4B4C34A7" w14:textId="77777777"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458CC794" w14:textId="77777777"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14:paraId="4BBA1085" w14:textId="77777777" w:rsidTr="00851E51">
      <w:trPr>
        <w:trHeight w:val="454"/>
      </w:trPr>
      <w:tc>
        <w:tcPr>
          <w:tcW w:w="1337" w:type="pct"/>
          <w:vMerge/>
          <w:tcBorders>
            <w:left w:val="single" w:sz="4" w:space="0" w:color="auto"/>
            <w:bottom w:val="single" w:sz="4" w:space="0" w:color="auto"/>
            <w:right w:val="single" w:sz="4" w:space="0" w:color="auto"/>
          </w:tcBorders>
          <w:vAlign w:val="center"/>
        </w:tcPr>
        <w:p w14:paraId="2EB3C676" w14:textId="77777777"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14:paraId="41D17A74" w14:textId="77777777"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1C5388F6" w14:textId="77777777"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14:paraId="3C189F46" w14:textId="77777777"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424587E0" wp14:editId="007A7D7C">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C0267"/>
    <w:multiLevelType w:val="multilevel"/>
    <w:tmpl w:val="C0C03D80"/>
    <w:lvl w:ilvl="0">
      <w:start w:val="1"/>
      <w:numFmt w:val="decimal"/>
      <w:lvlText w:val="%1."/>
      <w:lvlJc w:val="left"/>
      <w:pPr>
        <w:ind w:left="720" w:hanging="360"/>
      </w:pPr>
      <w:rPr>
        <w:rFonts w:hint="default"/>
      </w:rPr>
    </w:lvl>
    <w:lvl w:ilvl="1">
      <w:start w:val="5"/>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 w15:restartNumberingAfterBreak="0">
    <w:nsid w:val="36B91C80"/>
    <w:multiLevelType w:val="hybridMultilevel"/>
    <w:tmpl w:val="863C3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15E418A"/>
    <w:multiLevelType w:val="hybridMultilevel"/>
    <w:tmpl w:val="1FEE3F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7"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4"/>
  </w:num>
  <w:num w:numId="5">
    <w:abstractNumId w:val="7"/>
  </w:num>
  <w:num w:numId="6">
    <w:abstractNumId w:val="5"/>
  </w:num>
  <w:num w:numId="7">
    <w:abstractNumId w:val="0"/>
  </w:num>
  <w:num w:numId="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5A63"/>
    <w:rsid w:val="0034706F"/>
    <w:rsid w:val="00347BAB"/>
    <w:rsid w:val="0035605D"/>
    <w:rsid w:val="003564D8"/>
    <w:rsid w:val="00356E6F"/>
    <w:rsid w:val="00362189"/>
    <w:rsid w:val="00362274"/>
    <w:rsid w:val="00362F45"/>
    <w:rsid w:val="00364183"/>
    <w:rsid w:val="003673C8"/>
    <w:rsid w:val="0037078D"/>
    <w:rsid w:val="0037340A"/>
    <w:rsid w:val="0037605C"/>
    <w:rsid w:val="00376CA3"/>
    <w:rsid w:val="00377440"/>
    <w:rsid w:val="00380F1E"/>
    <w:rsid w:val="00381225"/>
    <w:rsid w:val="00382EA8"/>
    <w:rsid w:val="003830D4"/>
    <w:rsid w:val="00386881"/>
    <w:rsid w:val="003874C7"/>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B1587"/>
    <w:rsid w:val="004B1D07"/>
    <w:rsid w:val="004B2715"/>
    <w:rsid w:val="004B461E"/>
    <w:rsid w:val="004C1893"/>
    <w:rsid w:val="004C19F0"/>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D1C57"/>
    <w:rsid w:val="005D4248"/>
    <w:rsid w:val="005E0653"/>
    <w:rsid w:val="005E0D7D"/>
    <w:rsid w:val="005E0FD4"/>
    <w:rsid w:val="005E3F28"/>
    <w:rsid w:val="005E4F30"/>
    <w:rsid w:val="005E5AC3"/>
    <w:rsid w:val="005F1FF0"/>
    <w:rsid w:val="005F487D"/>
    <w:rsid w:val="0060483C"/>
    <w:rsid w:val="00604F54"/>
    <w:rsid w:val="00610CCE"/>
    <w:rsid w:val="006143E2"/>
    <w:rsid w:val="00615F57"/>
    <w:rsid w:val="006174A0"/>
    <w:rsid w:val="00620339"/>
    <w:rsid w:val="0062138C"/>
    <w:rsid w:val="00621D8E"/>
    <w:rsid w:val="0062393F"/>
    <w:rsid w:val="00625F9C"/>
    <w:rsid w:val="00626FF0"/>
    <w:rsid w:val="00627632"/>
    <w:rsid w:val="00627BF5"/>
    <w:rsid w:val="00631165"/>
    <w:rsid w:val="00631A8C"/>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91851"/>
    <w:rsid w:val="006972A3"/>
    <w:rsid w:val="006A13CC"/>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610A"/>
    <w:rsid w:val="00727155"/>
    <w:rsid w:val="007341F6"/>
    <w:rsid w:val="00735F7A"/>
    <w:rsid w:val="00740052"/>
    <w:rsid w:val="00740E80"/>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20C"/>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3DC9"/>
    <w:rsid w:val="007B4CC9"/>
    <w:rsid w:val="007B5D70"/>
    <w:rsid w:val="007B6500"/>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739B"/>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50F3"/>
    <w:rsid w:val="0098572D"/>
    <w:rsid w:val="0098756C"/>
    <w:rsid w:val="0099032A"/>
    <w:rsid w:val="0099051E"/>
    <w:rsid w:val="0099196C"/>
    <w:rsid w:val="009925A2"/>
    <w:rsid w:val="00997C09"/>
    <w:rsid w:val="00997EE9"/>
    <w:rsid w:val="009A01B2"/>
    <w:rsid w:val="009A32E1"/>
    <w:rsid w:val="009A441F"/>
    <w:rsid w:val="009A4D9B"/>
    <w:rsid w:val="009A71F7"/>
    <w:rsid w:val="009B2260"/>
    <w:rsid w:val="009B3BE2"/>
    <w:rsid w:val="009B42D0"/>
    <w:rsid w:val="009C13AC"/>
    <w:rsid w:val="009C35C0"/>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15CA6"/>
    <w:rsid w:val="00A17F89"/>
    <w:rsid w:val="00A25529"/>
    <w:rsid w:val="00A30BE7"/>
    <w:rsid w:val="00A34CE6"/>
    <w:rsid w:val="00A35E75"/>
    <w:rsid w:val="00A35EF1"/>
    <w:rsid w:val="00A37361"/>
    <w:rsid w:val="00A43A12"/>
    <w:rsid w:val="00A46AE8"/>
    <w:rsid w:val="00A51F84"/>
    <w:rsid w:val="00A52453"/>
    <w:rsid w:val="00A528CF"/>
    <w:rsid w:val="00A61222"/>
    <w:rsid w:val="00A617E5"/>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268D"/>
    <w:rsid w:val="00AF344B"/>
    <w:rsid w:val="00AF38CF"/>
    <w:rsid w:val="00AF3B81"/>
    <w:rsid w:val="00AF4C56"/>
    <w:rsid w:val="00AF57FD"/>
    <w:rsid w:val="00B00111"/>
    <w:rsid w:val="00B02DA7"/>
    <w:rsid w:val="00B0388A"/>
    <w:rsid w:val="00B0497F"/>
    <w:rsid w:val="00B06CBF"/>
    <w:rsid w:val="00B10363"/>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F1BF6"/>
    <w:rsid w:val="00BF4E3A"/>
    <w:rsid w:val="00C003CD"/>
    <w:rsid w:val="00C003E3"/>
    <w:rsid w:val="00C038C2"/>
    <w:rsid w:val="00C038DB"/>
    <w:rsid w:val="00C041DE"/>
    <w:rsid w:val="00C06E6E"/>
    <w:rsid w:val="00C105D7"/>
    <w:rsid w:val="00C1183C"/>
    <w:rsid w:val="00C16F86"/>
    <w:rsid w:val="00C30C3E"/>
    <w:rsid w:val="00C421EE"/>
    <w:rsid w:val="00C435FA"/>
    <w:rsid w:val="00C45435"/>
    <w:rsid w:val="00C45FC6"/>
    <w:rsid w:val="00C52D36"/>
    <w:rsid w:val="00C54AA5"/>
    <w:rsid w:val="00C62B76"/>
    <w:rsid w:val="00C64FAD"/>
    <w:rsid w:val="00C676E6"/>
    <w:rsid w:val="00C7301F"/>
    <w:rsid w:val="00C74723"/>
    <w:rsid w:val="00C75106"/>
    <w:rsid w:val="00C75869"/>
    <w:rsid w:val="00C76B8E"/>
    <w:rsid w:val="00C77B60"/>
    <w:rsid w:val="00C809ED"/>
    <w:rsid w:val="00C80DB6"/>
    <w:rsid w:val="00C81054"/>
    <w:rsid w:val="00C811F6"/>
    <w:rsid w:val="00C82D95"/>
    <w:rsid w:val="00C8312E"/>
    <w:rsid w:val="00C83994"/>
    <w:rsid w:val="00C8565D"/>
    <w:rsid w:val="00C92A64"/>
    <w:rsid w:val="00C95659"/>
    <w:rsid w:val="00C97702"/>
    <w:rsid w:val="00CA3D20"/>
    <w:rsid w:val="00CA4080"/>
    <w:rsid w:val="00CA46BA"/>
    <w:rsid w:val="00CA4C11"/>
    <w:rsid w:val="00CA50EA"/>
    <w:rsid w:val="00CB0E79"/>
    <w:rsid w:val="00CB16AB"/>
    <w:rsid w:val="00CB3330"/>
    <w:rsid w:val="00CB67C2"/>
    <w:rsid w:val="00CC3DEF"/>
    <w:rsid w:val="00CC73A9"/>
    <w:rsid w:val="00CC754C"/>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5C0"/>
    <w:rsid w:val="00D21723"/>
    <w:rsid w:val="00D23F8B"/>
    <w:rsid w:val="00D24420"/>
    <w:rsid w:val="00D24FF1"/>
    <w:rsid w:val="00D26A44"/>
    <w:rsid w:val="00D30582"/>
    <w:rsid w:val="00D3154F"/>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B26EE"/>
    <w:rsid w:val="00DB30F0"/>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1C2C"/>
    <w:rsid w:val="00E92499"/>
    <w:rsid w:val="00E9363B"/>
    <w:rsid w:val="00E97E30"/>
    <w:rsid w:val="00EA0677"/>
    <w:rsid w:val="00EA0E27"/>
    <w:rsid w:val="00EA23A3"/>
    <w:rsid w:val="00EA3483"/>
    <w:rsid w:val="00EA460D"/>
    <w:rsid w:val="00EA5B39"/>
    <w:rsid w:val="00EB126D"/>
    <w:rsid w:val="00EB413F"/>
    <w:rsid w:val="00EB47E3"/>
    <w:rsid w:val="00EB7FC0"/>
    <w:rsid w:val="00EC464B"/>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2C3"/>
    <w:rsid w:val="00F115DF"/>
    <w:rsid w:val="00F15190"/>
    <w:rsid w:val="00F165F8"/>
    <w:rsid w:val="00F1670B"/>
    <w:rsid w:val="00F20C35"/>
    <w:rsid w:val="00F2272B"/>
    <w:rsid w:val="00F2358E"/>
    <w:rsid w:val="00F24C01"/>
    <w:rsid w:val="00F31906"/>
    <w:rsid w:val="00F3283E"/>
    <w:rsid w:val="00F32D7B"/>
    <w:rsid w:val="00F32EC5"/>
    <w:rsid w:val="00F34159"/>
    <w:rsid w:val="00F3587F"/>
    <w:rsid w:val="00F3733C"/>
    <w:rsid w:val="00F442B0"/>
    <w:rsid w:val="00F454E2"/>
    <w:rsid w:val="00F520DB"/>
    <w:rsid w:val="00F542D8"/>
    <w:rsid w:val="00F56373"/>
    <w:rsid w:val="00F645B1"/>
    <w:rsid w:val="00F7189F"/>
    <w:rsid w:val="00F814C1"/>
    <w:rsid w:val="00F82F09"/>
    <w:rsid w:val="00F877BF"/>
    <w:rsid w:val="00F87AB2"/>
    <w:rsid w:val="00F945A3"/>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DF91874"/>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Párrafo de lista1"/>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740052"/>
    <w:rPr>
      <w:rFonts w:ascii="Arial" w:hAnsi="Arial"/>
      <w:color w:val="000000"/>
      <w:sz w:val="24"/>
    </w:rPr>
  </w:style>
  <w:style w:type="paragraph" w:styleId="Textonotapie">
    <w:name w:val="footnote text"/>
    <w:basedOn w:val="Normal"/>
    <w:link w:val="TextonotapieCar"/>
    <w:uiPriority w:val="99"/>
    <w:unhideWhenUsed/>
    <w:rsid w:val="00740052"/>
    <w:rPr>
      <w:rFonts w:ascii="Times New Roman" w:hAnsi="Times New Roman"/>
      <w:color w:val="auto"/>
      <w:sz w:val="20"/>
      <w:lang w:val="es-ES_tradnl"/>
    </w:rPr>
  </w:style>
  <w:style w:type="character" w:customStyle="1" w:styleId="TextonotapieCar">
    <w:name w:val="Texto nota pie Car"/>
    <w:basedOn w:val="Fuentedeprrafopredeter"/>
    <w:link w:val="Textonotapie"/>
    <w:uiPriority w:val="99"/>
    <w:rsid w:val="00740052"/>
    <w:rPr>
      <w:lang w:val="es-ES_tradnl"/>
    </w:rPr>
  </w:style>
  <w:style w:type="character" w:styleId="Refdenotaalpie">
    <w:name w:val="footnote reference"/>
    <w:basedOn w:val="Fuentedeprrafopredeter"/>
    <w:uiPriority w:val="99"/>
    <w:unhideWhenUsed/>
    <w:rsid w:val="007400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caldiabogota.gov.co/sisjur/normas/Norma1.jsp?i=8106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caldiabogota.gov.co/sisjur/normas/Norma1.jsp?i=275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alcaldiabogota.gov.co/sisjur/normas/Norma1.jsp?i=2759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B1D80-EEA4-4240-9E12-43C033B18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4758</Words>
  <Characters>26996</Characters>
  <Application>Microsoft Office Word</Application>
  <DocSecurity>4</DocSecurity>
  <Lines>224</Lines>
  <Paragraphs>63</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31691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ZULY MILENA LOZADA VIRVIESCAS</cp:lastModifiedBy>
  <cp:revision>2</cp:revision>
  <cp:lastPrinted>2014-02-11T19:04:00Z</cp:lastPrinted>
  <dcterms:created xsi:type="dcterms:W3CDTF">2020-02-11T20:40:00Z</dcterms:created>
  <dcterms:modified xsi:type="dcterms:W3CDTF">2020-02-11T20:40:00Z</dcterms:modified>
</cp:coreProperties>
</file>