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F" w:rsidRDefault="00C174DF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AF1660" w:rsidRDefault="00252C6E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Cambio Radical presenta ponencia negativa para cupo de endeudamiento por 4.3 billones de pesos</w:t>
      </w:r>
    </w:p>
    <w:p w:rsidR="00702048" w:rsidRDefault="00702048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ED7E6B" w:rsidRPr="00EB1C10" w:rsidRDefault="00ED7E6B" w:rsidP="003C28E6">
      <w:pPr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934241" w:rsidRPr="00FA169A" w:rsidRDefault="00F51F37" w:rsidP="00252C6E">
      <w:p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 xml:space="preserve">Bogotá, </w:t>
      </w:r>
      <w:r w:rsidR="00252C6E"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abril 25</w:t>
      </w:r>
      <w:r w:rsidR="00C122AA"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 xml:space="preserve"> </w:t>
      </w:r>
      <w:r w:rsidR="003D28CD"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de 2013</w:t>
      </w:r>
      <w:r w:rsidR="00EB1C10"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 xml:space="preserve"> –</w:t>
      </w:r>
      <w:r w:rsidR="00F171F8"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 xml:space="preserve"> </w:t>
      </w:r>
      <w:r w:rsidR="00146AD3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El </w:t>
      </w:r>
      <w:r w:rsidR="00C63FBA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concejal Roberto Hinestrosa, ponente del proyecto</w:t>
      </w:r>
      <w:r w:rsidR="00252C6E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 de </w:t>
      </w:r>
      <w:r w:rsidR="00C63FBA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A</w:t>
      </w:r>
      <w:r w:rsidR="00252C6E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cuerdo N° 094</w:t>
      </w:r>
      <w:r w:rsidR="00FA169A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,</w:t>
      </w:r>
      <w:r w:rsidR="00252C6E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 por el cual </w:t>
      </w:r>
      <w:r w:rsidR="00C63FBA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se autoriza el cupo de endeudamiento para la Administración Central, radicó la ponencia en sentido negativo argumentando cinco razones inconvenientes para Bogotá </w:t>
      </w:r>
      <w:r w:rsidR="00FA169A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con dicha iniciativa:</w:t>
      </w:r>
    </w:p>
    <w:p w:rsidR="00C63FBA" w:rsidRPr="00FA169A" w:rsidRDefault="00C63FBA" w:rsidP="00252C6E">
      <w:p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</w:p>
    <w:p w:rsidR="00CC2017" w:rsidRPr="00FA169A" w:rsidRDefault="00C63FBA" w:rsidP="00934241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  <w:bookmarkStart w:id="0" w:name="_GoBack"/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Obras nuevas del sector movilidad sin estudios técnicos, de factibilidad ni costos:</w:t>
      </w:r>
      <w:r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 No se sabe cuál será el valor real que deberá asumir el Distrito para la financiación de las obras,</w:t>
      </w:r>
      <w:r w:rsidR="00934241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 porque no hay estudios previos para obras como el metro ligero, cables, obras de integración y espacio público.</w:t>
      </w:r>
    </w:p>
    <w:p w:rsidR="00CC2017" w:rsidRPr="00FA169A" w:rsidRDefault="00CC2017" w:rsidP="00CC2017">
      <w:pPr>
        <w:pStyle w:val="Prrafodelista"/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</w:p>
    <w:p w:rsidR="00CC2017" w:rsidRPr="00FA169A" w:rsidRDefault="00CC2017" w:rsidP="00CC2017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De aprobarse el cupo, la capacidad de endeudamiento de la ciudad estaría sobre el 95 por ciento:</w:t>
      </w:r>
      <w:r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 El fut</w:t>
      </w:r>
      <w:r w:rsidR="00C174DF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uro de la ciudad correría un alto riesgo y el margen de acción de las futuras administraciones quedaría limitado.</w:t>
      </w:r>
    </w:p>
    <w:p w:rsidR="00C63FBA" w:rsidRPr="00FA169A" w:rsidRDefault="00C63FBA" w:rsidP="00C63FBA">
      <w:p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</w:p>
    <w:p w:rsidR="00C63FBA" w:rsidRPr="00FA169A" w:rsidRDefault="00C63FBA" w:rsidP="00C63FBA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 xml:space="preserve">No hay articulación entre las obras de movilidad propuestas en la solicitud de cupo de endeudamiento y el </w:t>
      </w:r>
      <w:r w:rsidR="00CC2017"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POT vigente</w:t>
      </w:r>
      <w:r w:rsidR="00CC2017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: El cupo, además de estar amarrado a la derogatoria de la valorización también está amarrado a la aprobación del proyecto que presentará la administración el próximo mes.</w:t>
      </w:r>
    </w:p>
    <w:p w:rsidR="00CC2017" w:rsidRPr="00FA169A" w:rsidRDefault="00CC2017" w:rsidP="00CC2017">
      <w:pPr>
        <w:pStyle w:val="Prrafodelista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</w:p>
    <w:p w:rsidR="00CC2017" w:rsidRPr="00FA169A" w:rsidRDefault="00C174DF" w:rsidP="00C174DF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 xml:space="preserve">Primero hay que resolver la situación de la valorización (Acuerdo 180 de 2005) y luego estudiar las obras que financiaría el cupo: </w:t>
      </w:r>
      <w:r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Sería un grave error que el Concejo aprobara </w:t>
      </w:r>
      <w:r w:rsidR="00934241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el cupo de endeudamiento</w:t>
      </w:r>
      <w:r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 para unas obras que ya tienen su propia fuente y que incluso varios de los ciudadanos ya han pagado y a quienes no se les ha definido s</w:t>
      </w:r>
      <w:r w:rsidR="00934241"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u situación frente a dicho pago.</w:t>
      </w:r>
    </w:p>
    <w:p w:rsidR="00934241" w:rsidRPr="00FA169A" w:rsidRDefault="00934241" w:rsidP="00934241">
      <w:pPr>
        <w:pStyle w:val="Prrafodelista"/>
        <w:rPr>
          <w:rFonts w:ascii="Arial" w:eastAsia="Times New Roman" w:hAnsi="Arial" w:cs="Arial"/>
          <w:color w:val="222222"/>
          <w:sz w:val="23"/>
          <w:szCs w:val="23"/>
          <w:lang w:eastAsia="es-CO"/>
        </w:rPr>
      </w:pPr>
    </w:p>
    <w:p w:rsidR="00F93133" w:rsidRPr="00FA169A" w:rsidRDefault="00934241" w:rsidP="008A64B2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</w:pPr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Baja ejecución presupuestal de esta administración</w:t>
      </w:r>
      <w:r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 xml:space="preserve">: La ejecución presupuestal del año pasado fue la más baja de los tres primeros años de gobierno  de las tres últimas administraciones, y se encuentra entre las más bajas de la última década según la Veeduría Distrital. </w:t>
      </w:r>
    </w:p>
    <w:p w:rsidR="00FA169A" w:rsidRPr="00FA169A" w:rsidRDefault="00FA169A" w:rsidP="00FA169A">
      <w:pPr>
        <w:pStyle w:val="Prrafodelista"/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</w:pPr>
    </w:p>
    <w:p w:rsidR="00934241" w:rsidRPr="00934241" w:rsidRDefault="00FA169A" w:rsidP="00934241">
      <w:pPr>
        <w:pStyle w:val="Prrafodelista"/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FA169A">
        <w:rPr>
          <w:rFonts w:ascii="Arial" w:eastAsia="Times New Roman" w:hAnsi="Arial" w:cs="Arial"/>
          <w:b/>
          <w:color w:val="222222"/>
          <w:sz w:val="23"/>
          <w:szCs w:val="23"/>
          <w:lang w:eastAsia="es-CO"/>
        </w:rPr>
        <w:t>“</w:t>
      </w:r>
      <w:r w:rsidRPr="00FA169A">
        <w:rPr>
          <w:rFonts w:ascii="Arial" w:eastAsia="Times New Roman" w:hAnsi="Arial" w:cs="Arial"/>
          <w:i/>
          <w:color w:val="222222"/>
          <w:sz w:val="23"/>
          <w:szCs w:val="23"/>
          <w:lang w:eastAsia="es-CO"/>
        </w:rPr>
        <w:t xml:space="preserve">Sería una irresponsabilidad del Concejo entregar un cheque en blanco comprometiendo las finanzas del Distrito a 20 años, con una administración que no goza de la confianza ciudadana”, </w:t>
      </w:r>
      <w:r w:rsidRPr="00FA169A">
        <w:rPr>
          <w:rFonts w:ascii="Arial" w:eastAsia="Times New Roman" w:hAnsi="Arial" w:cs="Arial"/>
          <w:color w:val="222222"/>
          <w:sz w:val="23"/>
          <w:szCs w:val="23"/>
          <w:lang w:eastAsia="es-CO"/>
        </w:rPr>
        <w:t>expresó el Concejal Roberto Hinestrosa.</w:t>
      </w:r>
      <w:bookmarkEnd w:id="0"/>
    </w:p>
    <w:sectPr w:rsidR="00934241" w:rsidRPr="009342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28" w:rsidRDefault="000E2D28" w:rsidP="003441E2">
      <w:pPr>
        <w:spacing w:after="0" w:line="240" w:lineRule="auto"/>
      </w:pPr>
      <w:r>
        <w:separator/>
      </w:r>
    </w:p>
  </w:endnote>
  <w:endnote w:type="continuationSeparator" w:id="0">
    <w:p w:rsidR="000E2D28" w:rsidRDefault="000E2D28" w:rsidP="003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INFO PRENSA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MARITZA LA ROTTA BERNAL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JEFE DE PRENSA - CONCEJAL ROBERTO HINESTROSA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3103051320</w:t>
    </w:r>
  </w:p>
  <w:p w:rsidR="003441E2" w:rsidRDefault="000E2D28" w:rsidP="003441E2">
    <w:pPr>
      <w:pStyle w:val="Piedepgina"/>
      <w:jc w:val="right"/>
      <w:rPr>
        <w:sz w:val="18"/>
        <w:szCs w:val="18"/>
      </w:rPr>
    </w:pPr>
    <w:hyperlink r:id="rId1" w:history="1">
      <w:r w:rsidR="00EB1C10" w:rsidRPr="0067026C">
        <w:rPr>
          <w:rStyle w:val="Hipervnculo"/>
          <w:sz w:val="18"/>
          <w:szCs w:val="18"/>
        </w:rPr>
        <w:t>maritzalab@gmail.com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28" w:rsidRDefault="000E2D28" w:rsidP="003441E2">
      <w:pPr>
        <w:spacing w:after="0" w:line="240" w:lineRule="auto"/>
      </w:pPr>
      <w:r>
        <w:separator/>
      </w:r>
    </w:p>
  </w:footnote>
  <w:footnote w:type="continuationSeparator" w:id="0">
    <w:p w:rsidR="000E2D28" w:rsidRDefault="000E2D28" w:rsidP="0034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Default="003441E2">
    <w:pPr>
      <w:pStyle w:val="Encabezado"/>
    </w:pPr>
    <w:r>
      <w:rPr>
        <w:rFonts w:ascii="Arial" w:hAnsi="Arial" w:cs="Arial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0D1B590B" wp14:editId="6D33B177">
          <wp:simplePos x="0" y="0"/>
          <wp:positionH relativeFrom="column">
            <wp:posOffset>2244090</wp:posOffset>
          </wp:positionH>
          <wp:positionV relativeFrom="paragraph">
            <wp:posOffset>-193040</wp:posOffset>
          </wp:positionV>
          <wp:extent cx="1362075" cy="618158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1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06C"/>
    <w:multiLevelType w:val="hybridMultilevel"/>
    <w:tmpl w:val="D4FED19A"/>
    <w:lvl w:ilvl="0" w:tplc="82D0F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2C14"/>
    <w:multiLevelType w:val="hybridMultilevel"/>
    <w:tmpl w:val="7C18194C"/>
    <w:lvl w:ilvl="0" w:tplc="DE4ED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A1B2D"/>
    <w:multiLevelType w:val="hybridMultilevel"/>
    <w:tmpl w:val="AF280B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47F3F"/>
    <w:multiLevelType w:val="hybridMultilevel"/>
    <w:tmpl w:val="6F4A0708"/>
    <w:lvl w:ilvl="0" w:tplc="1EF27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1E"/>
    <w:rsid w:val="00040012"/>
    <w:rsid w:val="0005391F"/>
    <w:rsid w:val="00057677"/>
    <w:rsid w:val="000727C9"/>
    <w:rsid w:val="000801A3"/>
    <w:rsid w:val="000B729D"/>
    <w:rsid w:val="000D17FF"/>
    <w:rsid w:val="000D379B"/>
    <w:rsid w:val="000E2D28"/>
    <w:rsid w:val="000E6DD4"/>
    <w:rsid w:val="000F071E"/>
    <w:rsid w:val="00131AEE"/>
    <w:rsid w:val="001342FC"/>
    <w:rsid w:val="0014119B"/>
    <w:rsid w:val="00146AD3"/>
    <w:rsid w:val="00163961"/>
    <w:rsid w:val="00171176"/>
    <w:rsid w:val="00182288"/>
    <w:rsid w:val="001832BA"/>
    <w:rsid w:val="00186175"/>
    <w:rsid w:val="001A15E2"/>
    <w:rsid w:val="001A543B"/>
    <w:rsid w:val="001B30B0"/>
    <w:rsid w:val="001C5A01"/>
    <w:rsid w:val="00236814"/>
    <w:rsid w:val="00242138"/>
    <w:rsid w:val="00252C6E"/>
    <w:rsid w:val="002640AA"/>
    <w:rsid w:val="002A5F26"/>
    <w:rsid w:val="002B48DC"/>
    <w:rsid w:val="002D2716"/>
    <w:rsid w:val="002E4370"/>
    <w:rsid w:val="002F5815"/>
    <w:rsid w:val="0030337A"/>
    <w:rsid w:val="0033052B"/>
    <w:rsid w:val="003441E2"/>
    <w:rsid w:val="003662B9"/>
    <w:rsid w:val="003900D1"/>
    <w:rsid w:val="00395261"/>
    <w:rsid w:val="003A15B1"/>
    <w:rsid w:val="003A437E"/>
    <w:rsid w:val="003A7C69"/>
    <w:rsid w:val="003C28E6"/>
    <w:rsid w:val="003D28CD"/>
    <w:rsid w:val="004005D3"/>
    <w:rsid w:val="004135D0"/>
    <w:rsid w:val="0044175F"/>
    <w:rsid w:val="00454092"/>
    <w:rsid w:val="00482BBF"/>
    <w:rsid w:val="004D2291"/>
    <w:rsid w:val="004E05DC"/>
    <w:rsid w:val="004E1BFF"/>
    <w:rsid w:val="00506534"/>
    <w:rsid w:val="00544E35"/>
    <w:rsid w:val="00557413"/>
    <w:rsid w:val="0059145B"/>
    <w:rsid w:val="005D0F90"/>
    <w:rsid w:val="005D1C85"/>
    <w:rsid w:val="005D2BF2"/>
    <w:rsid w:val="005F5425"/>
    <w:rsid w:val="00626020"/>
    <w:rsid w:val="0063388D"/>
    <w:rsid w:val="006476C1"/>
    <w:rsid w:val="006625C3"/>
    <w:rsid w:val="00683B9F"/>
    <w:rsid w:val="0068498B"/>
    <w:rsid w:val="00690D31"/>
    <w:rsid w:val="006B0013"/>
    <w:rsid w:val="006C3510"/>
    <w:rsid w:val="006D3236"/>
    <w:rsid w:val="006E004D"/>
    <w:rsid w:val="00702048"/>
    <w:rsid w:val="00730EBD"/>
    <w:rsid w:val="007541E6"/>
    <w:rsid w:val="00772823"/>
    <w:rsid w:val="007C447C"/>
    <w:rsid w:val="007E2033"/>
    <w:rsid w:val="008271B2"/>
    <w:rsid w:val="00831375"/>
    <w:rsid w:val="00844E46"/>
    <w:rsid w:val="00874BA8"/>
    <w:rsid w:val="00877C9E"/>
    <w:rsid w:val="008907E6"/>
    <w:rsid w:val="008A56A3"/>
    <w:rsid w:val="008A64B2"/>
    <w:rsid w:val="008C2107"/>
    <w:rsid w:val="008E305E"/>
    <w:rsid w:val="008F0F48"/>
    <w:rsid w:val="0090341F"/>
    <w:rsid w:val="009156DA"/>
    <w:rsid w:val="00934241"/>
    <w:rsid w:val="00934A21"/>
    <w:rsid w:val="00951ADB"/>
    <w:rsid w:val="00966151"/>
    <w:rsid w:val="00976AEF"/>
    <w:rsid w:val="009A414E"/>
    <w:rsid w:val="00A069A2"/>
    <w:rsid w:val="00A27656"/>
    <w:rsid w:val="00A61C36"/>
    <w:rsid w:val="00A6492B"/>
    <w:rsid w:val="00AA6C29"/>
    <w:rsid w:val="00AC1383"/>
    <w:rsid w:val="00AD4AA6"/>
    <w:rsid w:val="00AE2E3F"/>
    <w:rsid w:val="00AE58CD"/>
    <w:rsid w:val="00AF1660"/>
    <w:rsid w:val="00B02892"/>
    <w:rsid w:val="00B13B11"/>
    <w:rsid w:val="00B3073C"/>
    <w:rsid w:val="00B412FC"/>
    <w:rsid w:val="00B60C66"/>
    <w:rsid w:val="00B64E80"/>
    <w:rsid w:val="00B80B75"/>
    <w:rsid w:val="00B851BA"/>
    <w:rsid w:val="00B9156E"/>
    <w:rsid w:val="00B97C6C"/>
    <w:rsid w:val="00BB5EBB"/>
    <w:rsid w:val="00BC4160"/>
    <w:rsid w:val="00BE3BA9"/>
    <w:rsid w:val="00C122AA"/>
    <w:rsid w:val="00C174DF"/>
    <w:rsid w:val="00C3221E"/>
    <w:rsid w:val="00C61CF7"/>
    <w:rsid w:val="00C63FBA"/>
    <w:rsid w:val="00C64575"/>
    <w:rsid w:val="00C702F6"/>
    <w:rsid w:val="00C7709A"/>
    <w:rsid w:val="00C9196B"/>
    <w:rsid w:val="00CA245D"/>
    <w:rsid w:val="00CA3A4F"/>
    <w:rsid w:val="00CC2017"/>
    <w:rsid w:val="00CC4E53"/>
    <w:rsid w:val="00CE7354"/>
    <w:rsid w:val="00CF19DB"/>
    <w:rsid w:val="00CF5F99"/>
    <w:rsid w:val="00D011B8"/>
    <w:rsid w:val="00D14EE1"/>
    <w:rsid w:val="00D25A59"/>
    <w:rsid w:val="00D451FB"/>
    <w:rsid w:val="00D5061C"/>
    <w:rsid w:val="00D64BB0"/>
    <w:rsid w:val="00D81C64"/>
    <w:rsid w:val="00DE0F38"/>
    <w:rsid w:val="00E53682"/>
    <w:rsid w:val="00E61F27"/>
    <w:rsid w:val="00E76C09"/>
    <w:rsid w:val="00EB1C10"/>
    <w:rsid w:val="00EB2635"/>
    <w:rsid w:val="00EC43DB"/>
    <w:rsid w:val="00ED7E6B"/>
    <w:rsid w:val="00F107C5"/>
    <w:rsid w:val="00F171F8"/>
    <w:rsid w:val="00F45E6C"/>
    <w:rsid w:val="00F51F37"/>
    <w:rsid w:val="00F70036"/>
    <w:rsid w:val="00F76A97"/>
    <w:rsid w:val="00F76CD9"/>
    <w:rsid w:val="00F93133"/>
    <w:rsid w:val="00F96E6F"/>
    <w:rsid w:val="00FA0B91"/>
    <w:rsid w:val="00FA169A"/>
    <w:rsid w:val="00FB553C"/>
    <w:rsid w:val="00FC50BE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1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tzal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ANDRES VELA MACHADO</cp:lastModifiedBy>
  <cp:revision>2</cp:revision>
  <cp:lastPrinted>2013-04-25T15:45:00Z</cp:lastPrinted>
  <dcterms:created xsi:type="dcterms:W3CDTF">2013-04-25T19:38:00Z</dcterms:created>
  <dcterms:modified xsi:type="dcterms:W3CDTF">2013-04-25T19:38:00Z</dcterms:modified>
</cp:coreProperties>
</file>