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514" w:rsidRDefault="006D3514" w:rsidP="0006048D">
      <w:pPr>
        <w:pStyle w:val="NormalWeb"/>
        <w:shd w:val="clear" w:color="auto" w:fill="FFFFFF"/>
        <w:spacing w:before="0" w:beforeAutospacing="0" w:after="360" w:afterAutospacing="0" w:line="360" w:lineRule="atLeast"/>
        <w:jc w:val="both"/>
        <w:rPr>
          <w:rFonts w:ascii="Arial" w:hAnsi="Arial" w:cs="Arial"/>
        </w:rPr>
      </w:pPr>
      <w:bookmarkStart w:id="0" w:name="_GoBack"/>
      <w:bookmarkEnd w:id="0"/>
      <w:r>
        <w:rPr>
          <w:rFonts w:ascii="Arial" w:hAnsi="Arial" w:cs="Arial"/>
        </w:rPr>
        <w:t xml:space="preserve">MODELO DE ACCION DE NULIDAD </w:t>
      </w:r>
    </w:p>
    <w:p w:rsidR="0006048D" w:rsidRDefault="0006048D" w:rsidP="0006048D">
      <w:pPr>
        <w:pStyle w:val="NormalWeb"/>
        <w:shd w:val="clear" w:color="auto" w:fill="FFFFFF"/>
        <w:spacing w:before="0" w:beforeAutospacing="0" w:after="360" w:afterAutospacing="0" w:line="360" w:lineRule="atLeast"/>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SEÑOR</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JUEZ ADMINISTRATIVO DE BOGOTÀ</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E.S.D</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Ref.: (</w:t>
      </w:r>
      <w:r w:rsidRPr="00B36D57">
        <w:rPr>
          <w:rFonts w:ascii="Arial" w:hAnsi="Arial" w:cs="Arial"/>
          <w:b/>
        </w:rPr>
        <w:t>se indica el medio de control y se realiza la designación de las partes de las partes- artículo 162, numeral 1 del  C.P.A.C.A.)</w:t>
      </w:r>
      <w:r w:rsidRPr="00B36D57">
        <w:rPr>
          <w:rFonts w:ascii="Arial" w:hAnsi="Arial" w:cs="Arial"/>
        </w:rPr>
        <w:t xml:space="preserve"> </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Medio de control: NULIDAD </w:t>
      </w:r>
    </w:p>
    <w:p w:rsidR="006D3514" w:rsidRPr="00B36D57" w:rsidRDefault="006D3514" w:rsidP="006D3514">
      <w:pPr>
        <w:pStyle w:val="NormalWeb"/>
        <w:spacing w:before="0" w:beforeAutospacing="0" w:after="0" w:afterAutospacing="0"/>
        <w:rPr>
          <w:rFonts w:ascii="Arial" w:hAnsi="Arial" w:cs="Arial"/>
        </w:rPr>
      </w:pPr>
      <w:r w:rsidRPr="00B36D57">
        <w:rPr>
          <w:rFonts w:ascii="Arial" w:hAnsi="Arial" w:cs="Arial"/>
        </w:rPr>
        <w:t>Demandante(S): ___________________</w:t>
      </w:r>
      <w:r w:rsidRPr="00B36D57">
        <w:rPr>
          <w:rFonts w:ascii="Arial" w:hAnsi="Arial" w:cs="Arial"/>
        </w:rPr>
        <w:br/>
        <w:t>Demandado(S):____________________</w:t>
      </w:r>
    </w:p>
    <w:p w:rsidR="006D3514" w:rsidRPr="00B36D57" w:rsidRDefault="006D3514" w:rsidP="006D3514">
      <w:pPr>
        <w:pStyle w:val="NormalWeb"/>
        <w:spacing w:before="0" w:beforeAutospacing="0" w:after="0" w:afterAutospacing="0"/>
        <w:jc w:val="both"/>
        <w:rPr>
          <w:rFonts w:ascii="Arial" w:hAnsi="Arial" w:cs="Arial"/>
        </w:rPr>
      </w:pPr>
    </w:p>
    <w:p w:rsidR="00B36D57"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u w:val="single"/>
        </w:rPr>
        <w:t>____NOMBRE __________,</w:t>
      </w:r>
      <w:r w:rsidRPr="00B36D57">
        <w:rPr>
          <w:rFonts w:ascii="Arial" w:hAnsi="Arial" w:cs="Arial"/>
        </w:rPr>
        <w:t xml:space="preserve">  mayor de edad,  ciudadano(a) </w:t>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u w:val="single"/>
        </w:rPr>
        <w:t>__________________</w:t>
      </w:r>
      <w:r w:rsidRPr="00B36D57">
        <w:rPr>
          <w:rFonts w:ascii="Arial" w:hAnsi="Arial" w:cs="Arial"/>
        </w:rPr>
        <w:t xml:space="preserve"> y en pleno ejercicio de mis derechos constitucionales,  con domicilio particular para toda clase de notificaciones, identificada con la cédula de ciudadanía No. </w:t>
      </w:r>
      <w:r w:rsidRPr="00B36D57">
        <w:rPr>
          <w:rFonts w:ascii="Arial" w:hAnsi="Arial" w:cs="Arial"/>
          <w:u w:val="single"/>
        </w:rPr>
        <w:t>_____________</w:t>
      </w:r>
      <w:r w:rsidRPr="00B36D57">
        <w:rPr>
          <w:rFonts w:ascii="Arial" w:hAnsi="Arial" w:cs="Arial"/>
        </w:rPr>
        <w:t xml:space="preserve"> y T.P. No. </w:t>
      </w:r>
      <w:r w:rsidRPr="00B36D57">
        <w:rPr>
          <w:rFonts w:ascii="Arial" w:hAnsi="Arial" w:cs="Arial"/>
          <w:u w:val="single"/>
        </w:rPr>
        <w:t>__________</w:t>
      </w:r>
      <w:r w:rsidRPr="00B36D57">
        <w:rPr>
          <w:rFonts w:ascii="Arial" w:hAnsi="Arial" w:cs="Arial"/>
        </w:rPr>
        <w:t xml:space="preserve"> </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del C.S.J, allego ante usted con la finalidad de interponer demanda de  NULIDAD en contra de </w:t>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rPr>
        <w:softHyphen/>
      </w:r>
      <w:r w:rsidRPr="00B36D57">
        <w:rPr>
          <w:rFonts w:ascii="Arial" w:hAnsi="Arial" w:cs="Arial"/>
          <w:u w:val="single"/>
        </w:rPr>
        <w:t>___DEMANDADO__</w:t>
      </w:r>
      <w:r w:rsidRPr="00B36D57">
        <w:rPr>
          <w:rFonts w:ascii="Arial" w:hAnsi="Arial" w:cs="Arial"/>
        </w:rPr>
        <w:t xml:space="preserve">, con el finque sean declarador nulos el (los) siguiente (s) acto (s) administrativo (s) </w:t>
      </w:r>
      <w:r w:rsidRPr="00B36D57">
        <w:rPr>
          <w:rFonts w:ascii="Arial" w:hAnsi="Arial" w:cs="Arial"/>
          <w:u w:val="single"/>
        </w:rPr>
        <w:t xml:space="preserve">__EL ACTO DEMANDADO__ </w:t>
      </w:r>
      <w:r w:rsidRPr="00B36D57">
        <w:rPr>
          <w:rFonts w:ascii="Arial" w:hAnsi="Arial" w:cs="Arial"/>
        </w:rPr>
        <w:t xml:space="preserve">expedidos (s) por </w:t>
      </w:r>
      <w:r w:rsidRPr="00B36D57">
        <w:rPr>
          <w:rFonts w:ascii="Arial" w:hAnsi="Arial" w:cs="Arial"/>
          <w:u w:val="single"/>
        </w:rPr>
        <w:t>_____________________</w:t>
      </w:r>
      <w:r w:rsidRPr="00B36D57">
        <w:rPr>
          <w:rFonts w:ascii="Arial" w:hAnsi="Arial" w:cs="Arial"/>
        </w:rPr>
        <w:t>.</w:t>
      </w: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I. HECHOS</w:t>
      </w:r>
    </w:p>
    <w:p w:rsidR="006D3514" w:rsidRPr="00B36D57" w:rsidRDefault="006D3514" w:rsidP="006D3514">
      <w:pPr>
        <w:pStyle w:val="NormalWeb"/>
        <w:spacing w:before="0" w:beforeAutospacing="0" w:after="0" w:afterAutospacing="0"/>
        <w:rPr>
          <w:rFonts w:ascii="Arial" w:hAnsi="Arial" w:cs="Arial"/>
          <w:b/>
        </w:rPr>
      </w:pPr>
    </w:p>
    <w:p w:rsidR="006D3514" w:rsidRPr="00B36D57" w:rsidRDefault="006D3514" w:rsidP="006D3514">
      <w:pPr>
        <w:pStyle w:val="NormalWeb"/>
        <w:spacing w:before="0" w:beforeAutospacing="0" w:after="0" w:afterAutospacing="0"/>
        <w:rPr>
          <w:rFonts w:ascii="Arial" w:hAnsi="Arial" w:cs="Arial"/>
          <w:b/>
        </w:rPr>
      </w:pPr>
      <w:r w:rsidRPr="00B36D57">
        <w:rPr>
          <w:rFonts w:ascii="Arial" w:hAnsi="Arial" w:cs="Arial"/>
          <w:b/>
        </w:rPr>
        <w:t>(Se deben narrar los hechos y omisiones que sirvan de fundamento a las pretensiones, estos deben ser debidamente  determinados, clasificados y numerados- artículo 162 numeral 3</w:t>
      </w:r>
      <w:r w:rsidRPr="00B36D57">
        <w:rPr>
          <w:rFonts w:ascii="Arial" w:hAnsi="Arial" w:cs="Arial"/>
        </w:rPr>
        <w:t xml:space="preserve"> del  C.P.A.C.A.</w:t>
      </w:r>
      <w:r w:rsidRPr="00B36D57">
        <w:rPr>
          <w:rFonts w:ascii="Arial" w:hAnsi="Arial" w:cs="Arial"/>
          <w:b/>
        </w:rPr>
        <w:t>)</w:t>
      </w:r>
    </w:p>
    <w:p w:rsidR="006D3514" w:rsidRPr="00B36D57" w:rsidRDefault="006D3514" w:rsidP="006D3514">
      <w:pPr>
        <w:pStyle w:val="NormalWeb"/>
        <w:spacing w:before="0" w:beforeAutospacing="0" w:after="0" w:afterAutospacing="0"/>
        <w:rPr>
          <w:rFonts w:ascii="Arial" w:hAnsi="Arial" w:cs="Arial"/>
          <w:b/>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1.-</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2.-</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3.-</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4.-</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5.- </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6.-</w:t>
      </w: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rPr>
        <w:br/>
      </w:r>
      <w:r w:rsidRPr="00B36D57">
        <w:rPr>
          <w:rFonts w:ascii="Arial" w:hAnsi="Arial" w:cs="Arial"/>
          <w:b/>
        </w:rPr>
        <w:t>II. PRETENSIONES</w:t>
      </w:r>
    </w:p>
    <w:p w:rsidR="006D3514" w:rsidRPr="00B36D57" w:rsidRDefault="006D3514" w:rsidP="006D3514">
      <w:pPr>
        <w:pStyle w:val="NormalWeb"/>
        <w:spacing w:before="0" w:beforeAutospacing="0" w:after="0" w:afterAutospacing="0"/>
        <w:jc w:val="center"/>
        <w:rPr>
          <w:rFonts w:ascii="Arial" w:hAnsi="Arial" w:cs="Arial"/>
          <w:b/>
        </w:rPr>
      </w:pPr>
    </w:p>
    <w:p w:rsidR="006D3514" w:rsidRPr="00B36D57" w:rsidRDefault="006D3514" w:rsidP="006D3514">
      <w:pPr>
        <w:pStyle w:val="NormalWeb"/>
        <w:spacing w:before="0" w:beforeAutospacing="0" w:after="0" w:afterAutospacing="0"/>
        <w:rPr>
          <w:rFonts w:ascii="Arial" w:hAnsi="Arial" w:cs="Arial"/>
          <w:b/>
        </w:rPr>
      </w:pPr>
      <w:r w:rsidRPr="00B36D57">
        <w:rPr>
          <w:rFonts w:ascii="Arial" w:hAnsi="Arial" w:cs="Arial"/>
          <w:b/>
        </w:rPr>
        <w:t>(Se debe indicar lo que se pretenda, expresado con precisión y claridad- artículo 162 numeral 3</w:t>
      </w:r>
      <w:r w:rsidRPr="00B36D57">
        <w:rPr>
          <w:rFonts w:ascii="Arial" w:hAnsi="Arial" w:cs="Arial"/>
        </w:rPr>
        <w:t xml:space="preserve"> </w:t>
      </w:r>
      <w:r w:rsidRPr="00B36D57">
        <w:rPr>
          <w:rFonts w:ascii="Arial" w:hAnsi="Arial" w:cs="Arial"/>
          <w:b/>
        </w:rPr>
        <w:t>del  C.P.A.C.A</w:t>
      </w:r>
      <w:r w:rsidRPr="00B36D57">
        <w:rPr>
          <w:rFonts w:ascii="Arial" w:hAnsi="Arial" w:cs="Arial"/>
        </w:rPr>
        <w:t>.</w:t>
      </w:r>
      <w:r w:rsidRPr="00B36D57">
        <w:rPr>
          <w:rFonts w:ascii="Arial" w:hAnsi="Arial" w:cs="Arial"/>
          <w:b/>
        </w:rPr>
        <w:t>)</w:t>
      </w:r>
    </w:p>
    <w:p w:rsidR="006D3514" w:rsidRPr="00B36D57" w:rsidRDefault="006D3514" w:rsidP="006D3514">
      <w:pPr>
        <w:pStyle w:val="NormalWeb"/>
        <w:spacing w:before="0" w:beforeAutospacing="0" w:after="0" w:afterAutospacing="0"/>
        <w:jc w:val="both"/>
        <w:rPr>
          <w:rFonts w:ascii="Arial" w:hAnsi="Arial" w:cs="Arial"/>
          <w:b/>
        </w:rPr>
      </w:pP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1.</w:t>
      </w:r>
      <w:r w:rsidR="00B36D57" w:rsidRPr="00B36D57">
        <w:rPr>
          <w:rFonts w:ascii="Arial" w:hAnsi="Arial" w:cs="Arial"/>
        </w:rPr>
        <w:t xml:space="preserve">- se declare la nulidad del acto (s) administrativo contenido (s) en </w:t>
      </w:r>
      <w:r w:rsidR="00B36D57" w:rsidRPr="00B36D57">
        <w:rPr>
          <w:rFonts w:ascii="Arial" w:hAnsi="Arial" w:cs="Arial"/>
          <w:u w:val="single"/>
        </w:rPr>
        <w:t>__________</w:t>
      </w:r>
      <w:r w:rsidR="00B36D57" w:rsidRPr="00B36D57">
        <w:rPr>
          <w:rFonts w:ascii="Arial" w:hAnsi="Arial" w:cs="Arial"/>
        </w:rPr>
        <w:t xml:space="preserve"> de fecha</w:t>
      </w:r>
      <w:r w:rsidR="00B36D57" w:rsidRPr="00B36D57">
        <w:rPr>
          <w:rFonts w:ascii="Arial" w:hAnsi="Arial" w:cs="Arial"/>
          <w:u w:val="single"/>
        </w:rPr>
        <w:t>__________</w:t>
      </w:r>
      <w:r w:rsidR="00B36D57" w:rsidRPr="00B36D57">
        <w:rPr>
          <w:rFonts w:ascii="Arial" w:hAnsi="Arial" w:cs="Arial"/>
        </w:rPr>
        <w:t xml:space="preserve"> emitido por</w:t>
      </w:r>
      <w:r w:rsidR="00B36D57" w:rsidRPr="00B36D57">
        <w:rPr>
          <w:rFonts w:ascii="Arial" w:hAnsi="Arial" w:cs="Arial"/>
          <w:u w:val="single"/>
        </w:rPr>
        <w:t>____________</w:t>
      </w:r>
      <w:r w:rsidR="00B36D57" w:rsidRPr="00B36D57">
        <w:rPr>
          <w:rFonts w:ascii="Arial" w:hAnsi="Arial" w:cs="Arial"/>
        </w:rPr>
        <w:t>.</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lastRenderedPageBreak/>
        <w:t xml:space="preserve">2.- en consecuencia de la anterior declaración y a titulo indemnizatorio sea condenada la entidad accionada al pago de </w:t>
      </w:r>
      <w:r w:rsidRPr="00B36D57">
        <w:rPr>
          <w:rFonts w:ascii="Arial" w:hAnsi="Arial" w:cs="Arial"/>
          <w:u w:val="single"/>
        </w:rPr>
        <w:t>____________________________</w:t>
      </w:r>
      <w:r w:rsidRPr="00B36D57">
        <w:rPr>
          <w:rFonts w:ascii="Arial" w:hAnsi="Arial" w:cs="Arial"/>
        </w:rPr>
        <w:t xml:space="preserve"> por concepto de perjuicios.</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t>3- que el valor de las condenas aquí señaladas sean actualizadas al ejecutoriarse la sentencia con base en la variación del índice de precios al consumidor.</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t>4.- que se condene al demandado   al pago de costas y agencias en derecho.</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III. FUNDAMENTOS DE DERECHO</w:t>
      </w:r>
    </w:p>
    <w:p w:rsidR="006D3514" w:rsidRPr="00B36D57" w:rsidRDefault="006D3514" w:rsidP="006D3514">
      <w:pPr>
        <w:pStyle w:val="NormalWeb"/>
        <w:spacing w:before="0" w:beforeAutospacing="0" w:after="0" w:afterAutospacing="0"/>
        <w:jc w:val="center"/>
        <w:rPr>
          <w:rFonts w:ascii="Arial" w:hAnsi="Arial" w:cs="Arial"/>
          <w:b/>
        </w:rPr>
      </w:pPr>
    </w:p>
    <w:p w:rsidR="006D3514" w:rsidRPr="00B36D57" w:rsidRDefault="006D3514" w:rsidP="006D3514">
      <w:pPr>
        <w:spacing w:after="150" w:line="240" w:lineRule="auto"/>
        <w:jc w:val="both"/>
        <w:rPr>
          <w:rFonts w:ascii="Arial" w:hAnsi="Arial" w:cs="Arial"/>
          <w:b/>
          <w:sz w:val="24"/>
          <w:szCs w:val="24"/>
          <w:lang w:val="es-ES"/>
        </w:rPr>
      </w:pPr>
      <w:r w:rsidRPr="00B36D57">
        <w:rPr>
          <w:rFonts w:ascii="Arial" w:hAnsi="Arial" w:cs="Arial"/>
          <w:b/>
          <w:sz w:val="24"/>
          <w:szCs w:val="24"/>
          <w:lang w:val="es-ES"/>
        </w:rPr>
        <w:t>(</w:t>
      </w:r>
      <w:r w:rsidRPr="00B36D57">
        <w:rPr>
          <w:rFonts w:ascii="Arial" w:hAnsi="Arial" w:cs="Arial"/>
          <w:b/>
          <w:sz w:val="24"/>
          <w:szCs w:val="24"/>
        </w:rPr>
        <w:t>Se debe indicar l</w:t>
      </w:r>
      <w:r w:rsidRPr="00B36D57">
        <w:rPr>
          <w:rFonts w:ascii="Arial" w:eastAsia="Times New Roman" w:hAnsi="Arial" w:cs="Arial"/>
          <w:b/>
          <w:sz w:val="24"/>
          <w:szCs w:val="24"/>
          <w:lang w:val="es-ES" w:eastAsia="es-ES"/>
        </w:rPr>
        <w:t xml:space="preserve">os fundamentos de derecho de las pretensiones, las normas violadas y explicarse el concepto de su violación- </w:t>
      </w:r>
      <w:r w:rsidRPr="00B36D57">
        <w:rPr>
          <w:rFonts w:ascii="Arial" w:hAnsi="Arial" w:cs="Arial"/>
          <w:b/>
          <w:sz w:val="24"/>
          <w:szCs w:val="24"/>
          <w:lang w:val="es-ES"/>
        </w:rPr>
        <w:t>artículo 162 numeral 4</w:t>
      </w:r>
      <w:r w:rsidRPr="00B36D57">
        <w:rPr>
          <w:rFonts w:ascii="Arial" w:hAnsi="Arial" w:cs="Arial"/>
          <w:sz w:val="24"/>
          <w:szCs w:val="24"/>
          <w:lang w:val="es-ES"/>
        </w:rPr>
        <w:t xml:space="preserve"> </w:t>
      </w:r>
      <w:r w:rsidRPr="00B36D57">
        <w:rPr>
          <w:rFonts w:ascii="Arial" w:hAnsi="Arial" w:cs="Arial"/>
          <w:b/>
          <w:sz w:val="24"/>
          <w:szCs w:val="24"/>
          <w:lang w:val="es-ES"/>
        </w:rPr>
        <w:t>del  C.P.A.C.A.)</w:t>
      </w:r>
    </w:p>
    <w:p w:rsidR="006D3514" w:rsidRPr="00B36D57" w:rsidRDefault="006D3514" w:rsidP="006D3514">
      <w:pPr>
        <w:spacing w:after="150" w:line="240" w:lineRule="auto"/>
        <w:jc w:val="both"/>
        <w:rPr>
          <w:rFonts w:ascii="Arial" w:hAnsi="Arial" w:cs="Arial"/>
          <w:b/>
          <w:sz w:val="24"/>
          <w:szCs w:val="24"/>
          <w:lang w:val="es-ES"/>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LA PRESENTE DEMANDA CONTIENE EL SIGUIENTE SUSTENTO NORMATIVO</w:t>
      </w:r>
      <w:r w:rsidRPr="00B36D57">
        <w:rPr>
          <w:rFonts w:ascii="Arial" w:hAnsi="Arial" w:cs="Arial"/>
          <w:u w:val="single"/>
        </w:rPr>
        <w:t>__________________</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b/>
        </w:rPr>
      </w:pPr>
    </w:p>
    <w:p w:rsidR="006D3514" w:rsidRPr="00B36D57" w:rsidRDefault="006D3514" w:rsidP="006D3514">
      <w:pPr>
        <w:pStyle w:val="NormalWeb"/>
        <w:spacing w:before="0" w:beforeAutospacing="0" w:after="0" w:afterAutospacing="0"/>
        <w:jc w:val="both"/>
        <w:rPr>
          <w:rFonts w:ascii="Arial" w:hAnsi="Arial" w:cs="Arial"/>
          <w:b/>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IV. NORMAS VIOLADAS Y CONCEPTO DE VIOLACIÓN</w:t>
      </w: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Con la expedición de los actos administrativos demandados se quebrantaron las siguientes normas de rango constitucional y legal:</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 </w:t>
      </w: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V. PRUEBAS</w:t>
      </w:r>
    </w:p>
    <w:p w:rsidR="006D3514" w:rsidRPr="00B36D57" w:rsidRDefault="006D3514" w:rsidP="006D3514">
      <w:pPr>
        <w:pStyle w:val="NormalWeb"/>
        <w:spacing w:before="0" w:beforeAutospacing="0" w:after="0" w:afterAutospacing="0"/>
        <w:jc w:val="both"/>
        <w:rPr>
          <w:rFonts w:ascii="Arial" w:hAnsi="Arial" w:cs="Arial"/>
          <w:b/>
        </w:rPr>
      </w:pPr>
    </w:p>
    <w:p w:rsidR="006D3514" w:rsidRPr="00B36D57" w:rsidRDefault="006D3514" w:rsidP="006D3514">
      <w:pPr>
        <w:pStyle w:val="NormalWeb"/>
        <w:spacing w:before="0" w:beforeAutospacing="0" w:after="0" w:afterAutospacing="0"/>
        <w:jc w:val="both"/>
        <w:rPr>
          <w:rFonts w:ascii="Arial" w:hAnsi="Arial" w:cs="Arial"/>
          <w:b/>
        </w:rPr>
      </w:pPr>
      <w:r w:rsidRPr="00B36D57">
        <w:rPr>
          <w:rFonts w:ascii="Arial" w:hAnsi="Arial" w:cs="Arial"/>
          <w:b/>
        </w:rPr>
        <w:t>Se debe realizar la petición de  pruebas que pretende hacer valer,  así mismo, deberá aportar todas las documentales que se encuentren en su poder- artículo 162 numeral 5 del  C.P.A.C.A.)</w:t>
      </w: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t>solicito se decreten, practiquen y se tengan como pruebas las siguientes:</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t>documentales que se aportan:</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1.</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2.</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3.</w:t>
      </w:r>
    </w:p>
    <w:p w:rsidR="006D3514" w:rsidRPr="00B36D57" w:rsidRDefault="006D3514" w:rsidP="006D3514">
      <w:pPr>
        <w:pStyle w:val="NormalWeb"/>
        <w:spacing w:before="0" w:beforeAutospacing="0" w:after="0" w:afterAutospacing="0"/>
        <w:jc w:val="both"/>
        <w:rPr>
          <w:rFonts w:ascii="Arial" w:hAnsi="Arial" w:cs="Arial"/>
          <w:b/>
        </w:rPr>
      </w:pPr>
    </w:p>
    <w:p w:rsidR="006D3514" w:rsidRPr="00B36D57" w:rsidRDefault="006D3514" w:rsidP="006D3514">
      <w:pPr>
        <w:pStyle w:val="NormalWeb"/>
        <w:spacing w:before="0" w:beforeAutospacing="0" w:after="0" w:afterAutospacing="0"/>
        <w:jc w:val="both"/>
        <w:rPr>
          <w:rFonts w:ascii="Arial" w:hAnsi="Arial" w:cs="Arial"/>
          <w:b/>
        </w:rPr>
      </w:pPr>
    </w:p>
    <w:p w:rsidR="00B36D57" w:rsidRPr="00B36D57" w:rsidRDefault="00B36D57"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b/>
        </w:rPr>
      </w:pPr>
      <w:r w:rsidRPr="00B36D57">
        <w:rPr>
          <w:rFonts w:ascii="Arial" w:hAnsi="Arial" w:cs="Arial"/>
          <w:b/>
        </w:rPr>
        <w:t>OFICIOS</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lastRenderedPageBreak/>
        <w:t>solicito se sirva oficiar a las entidades que se relacionarán a continu</w:t>
      </w:r>
      <w:r>
        <w:rPr>
          <w:rFonts w:ascii="Arial" w:hAnsi="Arial" w:cs="Arial"/>
        </w:rPr>
        <w:t>ación con el propósito que a mi</w:t>
      </w:r>
      <w:r w:rsidRPr="00B36D57">
        <w:rPr>
          <w:rFonts w:ascii="Arial" w:hAnsi="Arial" w:cs="Arial"/>
        </w:rPr>
        <w:t xml:space="preserve"> </w:t>
      </w:r>
      <w:r>
        <w:rPr>
          <w:rFonts w:ascii="Arial" w:hAnsi="Arial" w:cs="Arial"/>
        </w:rPr>
        <w:t>costa</w:t>
      </w:r>
      <w:r w:rsidRPr="00B36D57">
        <w:rPr>
          <w:rFonts w:ascii="Arial" w:hAnsi="Arial" w:cs="Arial"/>
        </w:rPr>
        <w:t xml:space="preserve"> alleguen al plenario los siguientes documentos:</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1.</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2.</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3.</w:t>
      </w:r>
    </w:p>
    <w:p w:rsidR="006D3514" w:rsidRPr="00B36D57" w:rsidRDefault="006D3514" w:rsidP="006D3514">
      <w:pPr>
        <w:pStyle w:val="NormalWeb"/>
        <w:spacing w:before="0" w:beforeAutospacing="0" w:after="0" w:afterAutospacing="0"/>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 xml:space="preserve">VI. COMPETENCIA </w:t>
      </w:r>
    </w:p>
    <w:p w:rsidR="006D3514" w:rsidRPr="00B36D57" w:rsidRDefault="006D3514" w:rsidP="006D3514">
      <w:pPr>
        <w:pStyle w:val="NormalWeb"/>
        <w:spacing w:before="0" w:beforeAutospacing="0" w:after="0" w:afterAutospacing="0"/>
        <w:jc w:val="center"/>
        <w:rPr>
          <w:rFonts w:ascii="Arial" w:hAnsi="Arial" w:cs="Arial"/>
          <w:b/>
        </w:rPr>
      </w:pPr>
    </w:p>
    <w:p w:rsidR="006D3514" w:rsidRPr="00B36D57" w:rsidRDefault="00B36D57" w:rsidP="006D3514">
      <w:pPr>
        <w:pStyle w:val="NormalWeb"/>
        <w:spacing w:before="0" w:beforeAutospacing="0" w:after="0" w:afterAutospacing="0"/>
        <w:jc w:val="both"/>
        <w:rPr>
          <w:rFonts w:ascii="Arial" w:hAnsi="Arial" w:cs="Arial"/>
        </w:rPr>
      </w:pPr>
      <w:r w:rsidRPr="00B36D57">
        <w:rPr>
          <w:rFonts w:ascii="Arial" w:hAnsi="Arial" w:cs="Arial"/>
        </w:rPr>
        <w:t>Se debe mirar lo ordenado por el nuevo código contencioso administrativo de Bogotá</w:t>
      </w:r>
    </w:p>
    <w:p w:rsidR="006D3514" w:rsidRPr="00B36D57" w:rsidRDefault="006D3514" w:rsidP="006D3514">
      <w:pPr>
        <w:pStyle w:val="NormalWeb"/>
        <w:spacing w:before="0" w:beforeAutospacing="0" w:after="0" w:afterAutospacing="0"/>
        <w:jc w:val="center"/>
        <w:rPr>
          <w:rFonts w:ascii="Arial" w:hAnsi="Arial" w:cs="Arial"/>
          <w:b/>
        </w:rPr>
      </w:pPr>
    </w:p>
    <w:p w:rsidR="006D3514"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VII. JURAMENTO</w:t>
      </w:r>
    </w:p>
    <w:p w:rsidR="00B36D57" w:rsidRPr="00B36D57" w:rsidRDefault="00B36D57" w:rsidP="006D3514">
      <w:pPr>
        <w:pStyle w:val="NormalWeb"/>
        <w:spacing w:before="0" w:beforeAutospacing="0" w:after="0" w:afterAutospacing="0"/>
        <w:jc w:val="center"/>
        <w:rPr>
          <w:rFonts w:ascii="Arial" w:hAnsi="Arial" w:cs="Arial"/>
          <w:b/>
        </w:rPr>
      </w:pP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VIII. ANEXOS Y COPIAS DE LA DEMANDA</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Anexo los traslados de ley y archivo. </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Poder debidamente otorgado.</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 Las pruebas mencionadas.</w:t>
      </w: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center"/>
        <w:rPr>
          <w:rFonts w:ascii="Arial" w:hAnsi="Arial" w:cs="Arial"/>
          <w:b/>
        </w:rPr>
      </w:pPr>
      <w:r w:rsidRPr="00B36D57">
        <w:rPr>
          <w:rFonts w:ascii="Arial" w:hAnsi="Arial" w:cs="Arial"/>
          <w:b/>
        </w:rPr>
        <w:t>IX. NOTIFICACIONES</w:t>
      </w:r>
    </w:p>
    <w:p w:rsidR="006D3514" w:rsidRPr="00B36D57" w:rsidRDefault="006D3514" w:rsidP="006D3514">
      <w:pPr>
        <w:pStyle w:val="NormalWeb"/>
        <w:spacing w:before="0" w:beforeAutospacing="0" w:after="0" w:afterAutospacing="0"/>
        <w:jc w:val="center"/>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p>
    <w:p w:rsid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 xml:space="preserve">Las partes recibirán notificaciones a </w:t>
      </w:r>
      <w:r w:rsidR="00B36D57" w:rsidRPr="00B36D57">
        <w:rPr>
          <w:rFonts w:ascii="Arial" w:hAnsi="Arial" w:cs="Arial"/>
        </w:rPr>
        <w:t>la siguiente dirección</w:t>
      </w:r>
      <w:r w:rsidR="00B36D57">
        <w:rPr>
          <w:rFonts w:ascii="Arial" w:hAnsi="Arial" w:cs="Arial"/>
        </w:rPr>
        <w:t xml:space="preserve"> </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w:t>
      </w:r>
    </w:p>
    <w:p w:rsidR="006D3514" w:rsidRPr="00B36D57" w:rsidRDefault="006D3514" w:rsidP="006D3514">
      <w:pPr>
        <w:pStyle w:val="NormalWeb"/>
        <w:spacing w:before="0" w:beforeAutospacing="0" w:after="0" w:afterAutospacing="0"/>
        <w:jc w:val="both"/>
        <w:rPr>
          <w:rFonts w:ascii="Arial" w:hAnsi="Arial" w:cs="Arial"/>
        </w:rPr>
      </w:pP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DEMANDADO:</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DEMANDANTE:</w:t>
      </w:r>
    </w:p>
    <w:p w:rsidR="006D3514" w:rsidRPr="00B36D57" w:rsidRDefault="006D3514" w:rsidP="006D3514">
      <w:pPr>
        <w:pStyle w:val="NormalWeb"/>
        <w:spacing w:before="0" w:beforeAutospacing="0" w:after="0" w:afterAutospacing="0"/>
        <w:jc w:val="both"/>
        <w:rPr>
          <w:rFonts w:ascii="Arial" w:hAnsi="Arial" w:cs="Arial"/>
        </w:rPr>
      </w:pPr>
      <w:r w:rsidRPr="00B36D57">
        <w:rPr>
          <w:rFonts w:ascii="Arial" w:hAnsi="Arial" w:cs="Arial"/>
        </w:rPr>
        <w:t>APODERADO:</w:t>
      </w:r>
      <w:r w:rsidRPr="00B36D57">
        <w:rPr>
          <w:rFonts w:ascii="Arial" w:hAnsi="Arial" w:cs="Arial"/>
        </w:rPr>
        <w:br/>
      </w:r>
    </w:p>
    <w:p w:rsidR="006D3514" w:rsidRPr="00B36D57" w:rsidRDefault="006D3514" w:rsidP="006D3514">
      <w:pPr>
        <w:shd w:val="clear" w:color="auto" w:fill="FFFFFF"/>
        <w:spacing w:after="0" w:line="240" w:lineRule="auto"/>
        <w:ind w:right="240"/>
        <w:jc w:val="both"/>
        <w:rPr>
          <w:rFonts w:ascii="Arial" w:eastAsia="Times New Roman" w:hAnsi="Arial" w:cs="Arial"/>
          <w:sz w:val="24"/>
          <w:szCs w:val="24"/>
          <w:lang w:val="es-ES" w:eastAsia="es-CO"/>
        </w:rPr>
      </w:pPr>
    </w:p>
    <w:p w:rsidR="006D3514" w:rsidRPr="00B36D57" w:rsidRDefault="006D3514" w:rsidP="006D3514">
      <w:pPr>
        <w:shd w:val="clear" w:color="auto" w:fill="FFFFFF"/>
        <w:spacing w:after="0" w:line="240" w:lineRule="auto"/>
        <w:ind w:right="240"/>
        <w:jc w:val="both"/>
        <w:rPr>
          <w:rFonts w:ascii="Arial" w:eastAsia="Times New Roman" w:hAnsi="Arial" w:cs="Arial"/>
          <w:sz w:val="24"/>
          <w:szCs w:val="24"/>
          <w:lang w:val="es-ES" w:eastAsia="es-CO"/>
        </w:rPr>
      </w:pPr>
    </w:p>
    <w:p w:rsidR="006D3514" w:rsidRPr="00B36D57" w:rsidRDefault="006D3514" w:rsidP="006D3514">
      <w:pPr>
        <w:shd w:val="clear" w:color="auto" w:fill="FFFFFF"/>
        <w:spacing w:after="0" w:line="240" w:lineRule="auto"/>
        <w:ind w:right="240"/>
        <w:jc w:val="both"/>
        <w:rPr>
          <w:rFonts w:ascii="Arial" w:eastAsia="Times New Roman" w:hAnsi="Arial" w:cs="Arial"/>
          <w:sz w:val="24"/>
          <w:szCs w:val="24"/>
          <w:lang w:val="es-ES" w:eastAsia="es-CO"/>
        </w:rPr>
      </w:pPr>
      <w:r w:rsidRPr="00B36D57">
        <w:rPr>
          <w:rFonts w:ascii="Arial" w:eastAsia="Times New Roman" w:hAnsi="Arial" w:cs="Arial"/>
          <w:sz w:val="24"/>
          <w:szCs w:val="24"/>
          <w:lang w:val="es-ES" w:eastAsia="es-CO"/>
        </w:rPr>
        <w:t>FIRMA:_______________________________</w:t>
      </w:r>
    </w:p>
    <w:p w:rsidR="006D3514" w:rsidRPr="00B36D57" w:rsidRDefault="006D3514" w:rsidP="006D3514">
      <w:pPr>
        <w:shd w:val="clear" w:color="auto" w:fill="FFFFFF"/>
        <w:spacing w:after="0" w:line="240" w:lineRule="auto"/>
        <w:ind w:right="240"/>
        <w:jc w:val="both"/>
        <w:rPr>
          <w:rFonts w:ascii="Arial" w:eastAsia="Times New Roman" w:hAnsi="Arial" w:cs="Arial"/>
          <w:sz w:val="24"/>
          <w:szCs w:val="24"/>
          <w:lang w:val="es-ES" w:eastAsia="es-CO"/>
        </w:rPr>
      </w:pPr>
      <w:r w:rsidRPr="00B36D57">
        <w:rPr>
          <w:rFonts w:ascii="Arial" w:eastAsia="Times New Roman" w:hAnsi="Arial" w:cs="Arial"/>
          <w:sz w:val="24"/>
          <w:szCs w:val="24"/>
          <w:lang w:val="es-ES" w:eastAsia="es-CO"/>
        </w:rPr>
        <w:t xml:space="preserve">C.C. </w:t>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r>
      <w:r w:rsidRPr="00B36D57">
        <w:rPr>
          <w:rFonts w:ascii="Arial" w:eastAsia="Times New Roman" w:hAnsi="Arial" w:cs="Arial"/>
          <w:sz w:val="24"/>
          <w:szCs w:val="24"/>
          <w:lang w:val="es-ES" w:eastAsia="es-CO"/>
        </w:rPr>
        <w:softHyphen/>
        <w:t>_________________________________</w:t>
      </w:r>
    </w:p>
    <w:p w:rsidR="006D3514" w:rsidRPr="00B36D57" w:rsidRDefault="006D3514" w:rsidP="006D3514">
      <w:pPr>
        <w:shd w:val="clear" w:color="auto" w:fill="FFFFFF"/>
        <w:spacing w:after="0" w:line="240" w:lineRule="auto"/>
        <w:ind w:right="238"/>
        <w:rPr>
          <w:rFonts w:ascii="Arial" w:eastAsia="Times New Roman" w:hAnsi="Arial" w:cs="Arial"/>
          <w:sz w:val="24"/>
          <w:szCs w:val="24"/>
          <w:lang w:val="es-ES" w:eastAsia="es-CO"/>
        </w:rPr>
      </w:pPr>
      <w:r w:rsidRPr="00B36D57">
        <w:rPr>
          <w:rFonts w:ascii="Arial" w:eastAsia="Times New Roman" w:hAnsi="Arial" w:cs="Arial"/>
          <w:sz w:val="24"/>
          <w:szCs w:val="24"/>
          <w:lang w:val="es-ES" w:eastAsia="es-CO"/>
        </w:rPr>
        <w:t>T.P.__________________________________</w:t>
      </w:r>
    </w:p>
    <w:p w:rsidR="006D3514" w:rsidRPr="00F45375" w:rsidRDefault="006D3514" w:rsidP="006D3514">
      <w:pPr>
        <w:spacing w:after="0" w:line="240" w:lineRule="auto"/>
      </w:pPr>
    </w:p>
    <w:p w:rsidR="006D3514" w:rsidRPr="0006048D" w:rsidRDefault="006D3514" w:rsidP="0006048D">
      <w:pPr>
        <w:pStyle w:val="NormalWeb"/>
        <w:shd w:val="clear" w:color="auto" w:fill="FFFFFF"/>
        <w:spacing w:before="0" w:beforeAutospacing="0" w:after="360" w:afterAutospacing="0" w:line="360" w:lineRule="atLeast"/>
        <w:jc w:val="both"/>
        <w:rPr>
          <w:rFonts w:ascii="Arial" w:hAnsi="Arial" w:cs="Arial"/>
        </w:rPr>
      </w:pPr>
    </w:p>
    <w:p w:rsidR="0006048D" w:rsidRPr="00EE5582" w:rsidRDefault="0006048D" w:rsidP="0006048D">
      <w:pPr>
        <w:jc w:val="both"/>
        <w:rPr>
          <w:rFonts w:ascii="Arial" w:hAnsi="Arial" w:cs="Arial"/>
          <w:sz w:val="24"/>
          <w:szCs w:val="24"/>
        </w:rPr>
      </w:pPr>
    </w:p>
    <w:p w:rsidR="00EE5582" w:rsidRDefault="00DD3A25" w:rsidP="0006048D">
      <w:pPr>
        <w:jc w:val="both"/>
        <w:rPr>
          <w:rFonts w:ascii="Arial" w:hAnsi="Arial" w:cs="Arial"/>
          <w:sz w:val="24"/>
          <w:szCs w:val="24"/>
        </w:rPr>
      </w:pPr>
      <w:r>
        <w:rPr>
          <w:rFonts w:ascii="Arial" w:hAnsi="Arial" w:cs="Arial"/>
          <w:sz w:val="24"/>
          <w:szCs w:val="24"/>
        </w:rPr>
        <w:t xml:space="preserve">Modelo de reclamación para ciudadanos </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lastRenderedPageBreak/>
        <w:t xml:space="preserve">Secretaria de hacienda </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w:t>
      </w:r>
      <w:r w:rsidRPr="00375AA5">
        <w:rPr>
          <w:rFonts w:ascii="Arial" w:eastAsia="Times New Roman" w:hAnsi="Arial" w:cs="Arial"/>
          <w:sz w:val="24"/>
          <w:szCs w:val="24"/>
          <w:lang w:eastAsia="es-CO"/>
        </w:rPr>
        <w:t>         S.                   D.  </w:t>
      </w:r>
    </w:p>
    <w:p w:rsidR="00DD3A25" w:rsidRPr="00375AA5" w:rsidRDefault="00DD3A25" w:rsidP="00DD3A25">
      <w:pPr>
        <w:spacing w:before="100" w:beforeAutospacing="1" w:after="100" w:afterAutospacing="1" w:line="240" w:lineRule="auto"/>
        <w:ind w:left="720"/>
        <w:jc w:val="both"/>
        <w:rPr>
          <w:rFonts w:ascii="Arial" w:eastAsia="Times New Roman" w:hAnsi="Arial" w:cs="Arial"/>
          <w:sz w:val="24"/>
          <w:szCs w:val="24"/>
          <w:lang w:eastAsia="es-CO"/>
        </w:rPr>
      </w:pP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________________</w:t>
      </w:r>
      <w:r w:rsidRPr="00375AA5">
        <w:rPr>
          <w:rFonts w:ascii="Arial" w:eastAsia="Times New Roman" w:hAnsi="Arial" w:cs="Arial"/>
          <w:sz w:val="24"/>
          <w:szCs w:val="24"/>
          <w:lang w:eastAsia="es-CO"/>
        </w:rPr>
        <w:t>mayor y vecino de esta ciudad, identificado como aparece al pide de mi firma, comedidamente formulo ante usted, en su calidad de</w:t>
      </w:r>
      <w:r>
        <w:rPr>
          <w:rFonts w:ascii="Arial" w:eastAsia="Times New Roman" w:hAnsi="Arial" w:cs="Arial"/>
          <w:sz w:val="24"/>
          <w:szCs w:val="24"/>
          <w:lang w:eastAsia="es-CO"/>
        </w:rPr>
        <w:t xml:space="preserve"> ciudadano  y vecino de esta ciudad </w:t>
      </w:r>
      <w:r w:rsidRPr="00375AA5">
        <w:rPr>
          <w:rFonts w:ascii="Arial" w:eastAsia="Times New Roman" w:hAnsi="Arial" w:cs="Arial"/>
          <w:sz w:val="24"/>
          <w:szCs w:val="24"/>
          <w:lang w:eastAsia="es-CO"/>
        </w:rPr>
        <w:t>…………., las siguientes:</w:t>
      </w:r>
    </w:p>
    <w:p w:rsidR="00DD3A25" w:rsidRPr="00375AA5" w:rsidRDefault="00DD3A25" w:rsidP="00DD3A25">
      <w:pPr>
        <w:spacing w:before="100" w:beforeAutospacing="1" w:after="100" w:afterAutospacing="1" w:line="240" w:lineRule="auto"/>
        <w:jc w:val="center"/>
        <w:rPr>
          <w:rFonts w:ascii="Arial" w:eastAsia="Times New Roman" w:hAnsi="Arial" w:cs="Arial"/>
          <w:sz w:val="24"/>
          <w:szCs w:val="24"/>
          <w:lang w:eastAsia="es-CO"/>
        </w:rPr>
      </w:pPr>
      <w:r w:rsidRPr="00375AA5">
        <w:rPr>
          <w:rFonts w:ascii="Arial" w:eastAsia="Times New Roman" w:hAnsi="Arial" w:cs="Arial"/>
          <w:sz w:val="24"/>
          <w:szCs w:val="24"/>
          <w:lang w:eastAsia="es-CO"/>
        </w:rPr>
        <w:t>PETICIONES:</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Objeto el avaluó catastral para el año 2015  por estar igual al avaluó comercial  basado en las siguientes razones mi bien inmueble esta ubicado en la _________________ identificado con matricula inmobiliaria No _______________ </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Identificado con cedula catastral No _________________ y con chip ____________</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p>
    <w:p w:rsidR="00DD3A25" w:rsidRDefault="00DD3A25" w:rsidP="00DD3A25">
      <w:pPr>
        <w:spacing w:before="100" w:beforeAutospacing="1" w:after="100" w:afterAutospacing="1" w:line="240" w:lineRule="auto"/>
        <w:jc w:val="center"/>
        <w:rPr>
          <w:rFonts w:ascii="Arial" w:eastAsia="Times New Roman" w:hAnsi="Arial" w:cs="Arial"/>
          <w:b/>
          <w:bCs/>
          <w:sz w:val="24"/>
          <w:szCs w:val="24"/>
          <w:lang w:eastAsia="es-CO"/>
        </w:rPr>
      </w:pPr>
      <w:r w:rsidRPr="00375AA5">
        <w:rPr>
          <w:rFonts w:ascii="Arial" w:eastAsia="Times New Roman" w:hAnsi="Arial" w:cs="Arial"/>
          <w:b/>
          <w:bCs/>
          <w:sz w:val="24"/>
          <w:szCs w:val="24"/>
          <w:lang w:eastAsia="es-CO"/>
        </w:rPr>
        <w:t>H E C H O S  Y  R A Z O N E S:</w:t>
      </w: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Mi bien inmueble sufrió un avaluó desproporcionado que no corresponde a la realidad económica del mercado por estar avaluado comercialmente en ___________________ y el avaluó  catastral llego por la suma de _________________</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Por lo anterior solicito se modifique el valor del avaluó catastral para que corresponda con la realidad económica del inmueble arriba en mención</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b/>
          <w:bCs/>
          <w:sz w:val="24"/>
          <w:szCs w:val="24"/>
          <w:lang w:eastAsia="es-CO"/>
        </w:rPr>
        <w:t>FUNDAMENTOS DE DERECHO </w:t>
      </w:r>
    </w:p>
    <w:p w:rsidR="00DD3A25" w:rsidRPr="00DD3A25" w:rsidRDefault="00DD3A25" w:rsidP="00DD3A25">
      <w:pPr>
        <w:spacing w:line="360" w:lineRule="auto"/>
        <w:jc w:val="both"/>
        <w:rPr>
          <w:rFonts w:ascii="Arial" w:hAnsi="Arial" w:cs="Arial"/>
          <w:b/>
          <w:sz w:val="24"/>
          <w:szCs w:val="24"/>
        </w:rPr>
      </w:pPr>
      <w:r w:rsidRPr="00DD3A25">
        <w:rPr>
          <w:rFonts w:ascii="Arial" w:hAnsi="Arial" w:cs="Arial"/>
          <w:b/>
          <w:sz w:val="24"/>
          <w:szCs w:val="24"/>
        </w:rPr>
        <w:t>1-. DERECHO DE PETICIÓN.</w:t>
      </w:r>
    </w:p>
    <w:p w:rsidR="00DD3A25" w:rsidRPr="00DD3A25" w:rsidRDefault="00DD3A25" w:rsidP="00DD3A25">
      <w:pPr>
        <w:spacing w:line="360" w:lineRule="auto"/>
        <w:jc w:val="both"/>
        <w:rPr>
          <w:rFonts w:ascii="Arial" w:hAnsi="Arial" w:cs="Arial"/>
          <w:sz w:val="24"/>
          <w:szCs w:val="24"/>
        </w:rPr>
      </w:pPr>
      <w:r w:rsidRPr="00DD3A25">
        <w:rPr>
          <w:rFonts w:ascii="Arial" w:hAnsi="Arial" w:cs="Arial"/>
          <w:sz w:val="24"/>
          <w:szCs w:val="24"/>
        </w:rPr>
        <w:t xml:space="preserve">  </w:t>
      </w:r>
    </w:p>
    <w:p w:rsidR="00DD3A25" w:rsidRPr="00DD3A25" w:rsidRDefault="00DD3A25" w:rsidP="00DD3A25">
      <w:pPr>
        <w:spacing w:line="360" w:lineRule="auto"/>
        <w:ind w:right="51"/>
        <w:jc w:val="both"/>
        <w:rPr>
          <w:rFonts w:ascii="Arial" w:hAnsi="Arial" w:cs="Arial"/>
          <w:sz w:val="24"/>
          <w:szCs w:val="24"/>
        </w:rPr>
      </w:pPr>
      <w:r w:rsidRPr="00DD3A25">
        <w:rPr>
          <w:rFonts w:ascii="Arial" w:hAnsi="Arial" w:cs="Arial"/>
          <w:sz w:val="24"/>
          <w:szCs w:val="24"/>
        </w:rPr>
        <w:t xml:space="preserve">El artículo 23 de la Constitución de 1991 consagra este derecho en los siguientes términos: </w:t>
      </w:r>
    </w:p>
    <w:p w:rsidR="00DD3A25" w:rsidRPr="00DD3A25" w:rsidRDefault="00DD3A25" w:rsidP="00DD3A25">
      <w:pPr>
        <w:spacing w:line="360" w:lineRule="auto"/>
        <w:ind w:right="51"/>
        <w:jc w:val="both"/>
        <w:rPr>
          <w:rFonts w:ascii="Arial" w:hAnsi="Arial" w:cs="Arial"/>
          <w:b/>
          <w:i/>
          <w:sz w:val="24"/>
          <w:szCs w:val="24"/>
        </w:rPr>
      </w:pPr>
    </w:p>
    <w:p w:rsidR="00DD3A25" w:rsidRPr="00DD3A25" w:rsidRDefault="00DD3A25" w:rsidP="00DD3A25">
      <w:pPr>
        <w:pStyle w:val="WW-Textodebloque"/>
        <w:spacing w:line="360" w:lineRule="auto"/>
        <w:rPr>
          <w:rFonts w:cs="Arial"/>
        </w:rPr>
      </w:pPr>
      <w:r w:rsidRPr="00DD3A25">
        <w:rPr>
          <w:rFonts w:cs="Arial"/>
        </w:rPr>
        <w:lastRenderedPageBreak/>
        <w:t>“Toda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DD3A25" w:rsidRPr="00DD3A25" w:rsidRDefault="00DD3A25" w:rsidP="00DD3A25">
      <w:pPr>
        <w:pStyle w:val="WW-Textodebloque"/>
        <w:spacing w:line="360" w:lineRule="auto"/>
        <w:rPr>
          <w:rFonts w:cs="Arial"/>
        </w:rPr>
      </w:pPr>
    </w:p>
    <w:p w:rsidR="00DD3A25" w:rsidRPr="00DD3A25" w:rsidRDefault="00DD3A25" w:rsidP="00DD3A25">
      <w:pPr>
        <w:spacing w:line="360" w:lineRule="auto"/>
        <w:ind w:right="51"/>
        <w:jc w:val="both"/>
        <w:rPr>
          <w:rFonts w:ascii="Arial" w:hAnsi="Arial" w:cs="Arial"/>
          <w:sz w:val="24"/>
          <w:szCs w:val="24"/>
        </w:rPr>
      </w:pPr>
      <w:r w:rsidRPr="00DD3A25">
        <w:rPr>
          <w:rFonts w:ascii="Arial" w:hAnsi="Arial" w:cs="Arial"/>
          <w:sz w:val="24"/>
          <w:szCs w:val="24"/>
        </w:rPr>
        <w:t>La Ley 1437 de 2011 en sus artículos 4, 5, 13 y ss, establece las reglas generales del Derecho de Petición ante las autoridades.</w:t>
      </w:r>
    </w:p>
    <w:p w:rsidR="00DD3A25" w:rsidRPr="00DD3A25" w:rsidRDefault="00DD3A25" w:rsidP="00DD3A25">
      <w:pPr>
        <w:tabs>
          <w:tab w:val="left" w:pos="3685"/>
        </w:tabs>
        <w:spacing w:line="360" w:lineRule="auto"/>
        <w:ind w:right="51"/>
        <w:jc w:val="both"/>
        <w:rPr>
          <w:rFonts w:ascii="Arial" w:hAnsi="Arial" w:cs="Arial"/>
          <w:sz w:val="24"/>
          <w:szCs w:val="24"/>
        </w:rPr>
      </w:pPr>
    </w:p>
    <w:p w:rsidR="00DD3A25" w:rsidRPr="00DD3A25" w:rsidRDefault="00DD3A25" w:rsidP="00DD3A25">
      <w:pPr>
        <w:overflowPunct w:val="0"/>
        <w:autoSpaceDE w:val="0"/>
        <w:spacing w:line="360" w:lineRule="auto"/>
        <w:jc w:val="both"/>
        <w:rPr>
          <w:rFonts w:ascii="Arial" w:hAnsi="Arial" w:cs="Arial"/>
          <w:sz w:val="24"/>
          <w:szCs w:val="24"/>
        </w:rPr>
      </w:pPr>
      <w:r w:rsidRPr="00DD3A25">
        <w:rPr>
          <w:rFonts w:ascii="Arial" w:hAnsi="Arial" w:cs="Arial"/>
          <w:sz w:val="24"/>
          <w:szCs w:val="24"/>
        </w:rPr>
        <w:t xml:space="preserve">La Honorable Corte Constitucional mediante </w:t>
      </w:r>
      <w:r w:rsidRPr="00DD3A25">
        <w:rPr>
          <w:rFonts w:ascii="Arial" w:hAnsi="Arial" w:cs="Arial"/>
          <w:b/>
          <w:sz w:val="24"/>
          <w:szCs w:val="24"/>
        </w:rPr>
        <w:t>Sentencia T-266/04, Magistrado Ponente ALVARO TAFUR GALVIS,</w:t>
      </w:r>
      <w:r w:rsidRPr="00DD3A25">
        <w:rPr>
          <w:rFonts w:ascii="Arial" w:hAnsi="Arial" w:cs="Arial"/>
          <w:sz w:val="24"/>
          <w:szCs w:val="24"/>
        </w:rPr>
        <w:t xml:space="preserve"> reiteró la línea jurisprudencial manifestando al respecto lo siguiente: </w:t>
      </w:r>
    </w:p>
    <w:p w:rsidR="00DD3A25" w:rsidRPr="00DD3A25" w:rsidRDefault="00DD3A25" w:rsidP="00DD3A25">
      <w:pPr>
        <w:overflowPunct w:val="0"/>
        <w:autoSpaceDE w:val="0"/>
        <w:spacing w:line="360" w:lineRule="auto"/>
        <w:jc w:val="both"/>
        <w:rPr>
          <w:rFonts w:ascii="Arial" w:hAnsi="Arial" w:cs="Arial"/>
          <w:b/>
          <w:i/>
          <w:color w:val="000000"/>
          <w:sz w:val="24"/>
          <w:szCs w:val="24"/>
        </w:rPr>
      </w:pPr>
      <w:r w:rsidRPr="00DD3A25">
        <w:rPr>
          <w:rFonts w:ascii="Arial" w:hAnsi="Arial" w:cs="Arial"/>
          <w:i/>
          <w:sz w:val="24"/>
          <w:szCs w:val="24"/>
        </w:rPr>
        <w:t>“</w:t>
      </w:r>
      <w:r>
        <w:rPr>
          <w:rFonts w:ascii="Arial" w:hAnsi="Arial" w:cs="Arial"/>
          <w:b/>
          <w:i/>
          <w:color w:val="000000"/>
          <w:sz w:val="24"/>
          <w:szCs w:val="24"/>
        </w:rPr>
        <w:t>4.1.   Contenido y Alcance.</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Esta Corporación mediante diversa jurisprudencia ha establecido el carácter de derecho fundamental constitucional de que goza el derecho de petición</w:t>
      </w:r>
      <w:r w:rsidRPr="00DD3A25">
        <w:rPr>
          <w:rStyle w:val="WW-Smbolodenotaalpie"/>
          <w:rFonts w:ascii="Arial" w:hAnsi="Arial" w:cs="Arial"/>
          <w:i/>
          <w:color w:val="000000"/>
          <w:sz w:val="24"/>
          <w:szCs w:val="24"/>
        </w:rPr>
        <w:t>]</w:t>
      </w:r>
      <w:r w:rsidRPr="00DD3A25">
        <w:rPr>
          <w:rFonts w:ascii="Arial" w:hAnsi="Arial" w:cs="Arial"/>
          <w:i/>
          <w:color w:val="000000"/>
          <w:sz w:val="24"/>
          <w:szCs w:val="24"/>
        </w:rPr>
        <w:t>.   Es así como el artículo 23 de la Constitución Nacional faculta -a toda persona para presentar peticiones respetuosas ante las autoridades- y principalmente a obtener pronta respuesta a su solicitud. En ese sentido, el artículo 5º</w:t>
      </w:r>
      <w:r w:rsidRPr="00DD3A25">
        <w:rPr>
          <w:rStyle w:val="WW-Smbolodenotaalpie"/>
          <w:rFonts w:ascii="Arial" w:hAnsi="Arial" w:cs="Arial"/>
          <w:i/>
          <w:color w:val="000000"/>
          <w:sz w:val="24"/>
          <w:szCs w:val="24"/>
        </w:rPr>
        <w:t>]</w:t>
      </w:r>
      <w:r w:rsidRPr="00DD3A25">
        <w:rPr>
          <w:rFonts w:ascii="Arial" w:hAnsi="Arial" w:cs="Arial"/>
          <w:i/>
          <w:color w:val="000000"/>
          <w:sz w:val="24"/>
          <w:szCs w:val="24"/>
        </w:rPr>
        <w:t xml:space="preserve"> del Código Contencioso Administrativo pre</w:t>
      </w:r>
      <w:r>
        <w:rPr>
          <w:rFonts w:ascii="Arial" w:hAnsi="Arial" w:cs="Arial"/>
          <w:i/>
          <w:color w:val="000000"/>
          <w:sz w:val="24"/>
          <w:szCs w:val="24"/>
        </w:rPr>
        <w:t>vé el ejercicio de ese derecho.</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En esa medida se ha entendido, que el derecho fundamental de petición consiste no solamente en el derecho a obtener una pronta resolución a la solicitud por parte de la autoridades a quienes es formulada, sino que correlativamente implica la obligación por parte de éstas de resolver de fondo y además de maner</w:t>
      </w:r>
      <w:r>
        <w:rPr>
          <w:rFonts w:ascii="Arial" w:hAnsi="Arial" w:cs="Arial"/>
          <w:i/>
          <w:color w:val="000000"/>
          <w:sz w:val="24"/>
          <w:szCs w:val="24"/>
        </w:rPr>
        <w:t>a clara y precisa el pedimento.</w:t>
      </w:r>
      <w:r w:rsidRPr="00DD3A25">
        <w:rPr>
          <w:rFonts w:ascii="Arial" w:hAnsi="Arial" w:cs="Arial"/>
          <w:i/>
          <w:color w:val="000000"/>
          <w:sz w:val="24"/>
          <w:szCs w:val="24"/>
        </w:rPr>
        <w:t>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xml:space="preserve">Igualmente la línea jurisprudencial de la Corte ha señalado que la resolución del derecho de petición debe producirse dentro de un término razonable, que debe ser lo más corto posible, pues de lo contrario al extenderse ese lapso sin justificación alguna y con ello la decisión de la solicitud, esa situación conlleva la violación de </w:t>
      </w:r>
      <w:r w:rsidRPr="00DD3A25">
        <w:rPr>
          <w:rFonts w:ascii="Arial" w:hAnsi="Arial" w:cs="Arial"/>
          <w:i/>
          <w:color w:val="000000"/>
          <w:sz w:val="24"/>
          <w:szCs w:val="24"/>
        </w:rPr>
        <w:lastRenderedPageBreak/>
        <w:t>la Constitución, pues se debe entender que el ejercicio del derecho de petición está sometido a los principios que gobie</w:t>
      </w:r>
      <w:r>
        <w:rPr>
          <w:rFonts w:ascii="Arial" w:hAnsi="Arial" w:cs="Arial"/>
          <w:i/>
          <w:color w:val="000000"/>
          <w:sz w:val="24"/>
          <w:szCs w:val="24"/>
        </w:rPr>
        <w:t>rnan la función administrativa.</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Cabe destacar que esta Corporación mediante sentencia T-377 de 2000, M.P. Alejandro Martínez Caballero, precisó las reglas básicas que rigen el derecho de petición.  En</w:t>
      </w:r>
      <w:r>
        <w:rPr>
          <w:rFonts w:ascii="Arial" w:hAnsi="Arial" w:cs="Arial"/>
          <w:i/>
          <w:color w:val="000000"/>
          <w:sz w:val="24"/>
          <w:szCs w:val="24"/>
        </w:rPr>
        <w:t xml:space="preserve"> aquella ocasión dijo la Corte:</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a) El derecho de petición es fundamental y determinante para la efectividad de los mecanismos de la democracia participativa. Además, porque mediante él se garantizan otros derechos constitucionales, como los derechos a la información, a la participación polític</w:t>
      </w:r>
      <w:r>
        <w:rPr>
          <w:rFonts w:ascii="Arial" w:hAnsi="Arial" w:cs="Arial"/>
          <w:i/>
          <w:color w:val="000000"/>
          <w:sz w:val="24"/>
          <w:szCs w:val="24"/>
        </w:rPr>
        <w:t>a y a la libertad de expresión.</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b) El núcleo esencial del derecho de petición reside en la resolución pronta y oportuna de la cuestión, pues de nada serviría la posibilidad de dirigirse a la autoridad si ésta no resuelve o se reserva par</w:t>
      </w:r>
      <w:r>
        <w:rPr>
          <w:rFonts w:ascii="Arial" w:hAnsi="Arial" w:cs="Arial"/>
          <w:i/>
          <w:color w:val="000000"/>
          <w:sz w:val="24"/>
          <w:szCs w:val="24"/>
        </w:rPr>
        <w:t>a sí el sentido de lo decidido.</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c) La respuesta debe cumplir con estos requisitos: 1. oportunidad 2. Debe resolverse de fondo, clara, precisa y de manera congruente con lo solicitado 3. ser puesta en conocimiento del peticionario. Si no se cumple con estos requisitos se incurre en una vulneración del derecho constitucional fundamental de petición.</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d) Por lo anterior, la respuesta no implica aceptación de lo solicitado ni tampoco se concreta si</w:t>
      </w:r>
      <w:r>
        <w:rPr>
          <w:rFonts w:ascii="Arial" w:hAnsi="Arial" w:cs="Arial"/>
          <w:i/>
          <w:color w:val="000000"/>
          <w:sz w:val="24"/>
          <w:szCs w:val="24"/>
        </w:rPr>
        <w:t>empre en una respuesta escrita.</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e) Este derecho, por regla general, se aplica a entidades estatales, esto es, a quienes ejercen autoridad. Pero, la Constitución lo extendió a las organizaciones privadas c</w:t>
      </w:r>
      <w:r>
        <w:rPr>
          <w:rFonts w:ascii="Arial" w:hAnsi="Arial" w:cs="Arial"/>
          <w:i/>
          <w:color w:val="000000"/>
          <w:sz w:val="24"/>
          <w:szCs w:val="24"/>
        </w:rPr>
        <w:t xml:space="preserve">uando la ley así lo determine. </w:t>
      </w:r>
      <w:r w:rsidRPr="00DD3A25">
        <w:rPr>
          <w:rFonts w:ascii="Arial" w:hAnsi="Arial" w:cs="Arial"/>
          <w:i/>
          <w:color w:val="000000"/>
          <w:sz w:val="24"/>
          <w:szCs w:val="24"/>
        </w:rPr>
        <w:t>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xml:space="preserve">f) La Corte ha considerado que cuando el derecho de petición se formula ante particulares, es necesario separar tres situaciones: 1. Cuando el particular presta un servicio público o cuando realiza funciones de autoridad. El derecho de petición opera igual como si se dirigiera contra la administración. 2. Cuando el derecho de petición se constituye en un medio para obtener la efectividad de otro derecho fundamental, puede protegerse de manera inmediata. 3. Pero, si la tutela se dirige </w:t>
      </w:r>
      <w:r w:rsidRPr="00DD3A25">
        <w:rPr>
          <w:rFonts w:ascii="Arial" w:hAnsi="Arial" w:cs="Arial"/>
          <w:i/>
          <w:color w:val="000000"/>
          <w:sz w:val="24"/>
          <w:szCs w:val="24"/>
        </w:rPr>
        <w:lastRenderedPageBreak/>
        <w:t>contra particulares que no actúan como autoridad, este será un derecho fundamental solamente cuan</w:t>
      </w:r>
      <w:r>
        <w:rPr>
          <w:rFonts w:ascii="Arial" w:hAnsi="Arial" w:cs="Arial"/>
          <w:i/>
          <w:color w:val="000000"/>
          <w:sz w:val="24"/>
          <w:szCs w:val="24"/>
        </w:rPr>
        <w:t>do el Legislador lo reglamente.</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g). En relación con la oportunidad de la respuesta, esto es, con el término que tiene la administración para resolver las peticiones formuladas, por regla general, se acude al artículo 6º del Código Contencioso Administrativo que señala 15 días para resolver. De no ser posible, antes de que se cumpla con el término allí dispuesto y ante la imposibilidad de dar una respuesta en dicho lapso, la autoridad o el particular deberá explicar los motivos y señalar el término en el cual se realizará la contestación. Para este efecto, el criterio de razonabilidad del término será determinante, puesto que deberá tenerse en cuenta el grado de dificultad o la complejidad de la solicitud. Cabe anotar que la Corte Constitucional ha confirmado las decisiones de los jueces de instancia que ordena responder dentro del término de 15 días, en caso de no hacerlo, la respuesta será ordenada por el juez, dentro de las cuarenta y ocho (48) horas siguientes.</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xml:space="preserve">h) La figura del silencio administrativo no libera a la administración de la obligación de resolver oportunamente la petición, pues su objeto es distinto. El silencio administrativo es la prueba incontrovertible de que se ha violado el </w:t>
      </w:r>
      <w:r>
        <w:rPr>
          <w:rFonts w:ascii="Arial" w:hAnsi="Arial" w:cs="Arial"/>
          <w:i/>
          <w:color w:val="000000"/>
          <w:sz w:val="24"/>
          <w:szCs w:val="24"/>
        </w:rPr>
        <w:t xml:space="preserve">derecho de petición.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i) El derecho de petición también es aplicable en la vía gubernativa, por ser ésta una expresión más del derecho consagrado en el artículo 23 de la Carta.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 Así mismo, ha sostenido esta Corporación que existe vulneración al derecho fundamental de petición en aquellos eventos en los que la Administración se restringe a informar al interesado que el asunto de su petitoria se encuentra en trámite, sin que le suministre a éste una fecha probable de resolución, toda vez que, si bien a primera vista no existe vulneración al derecho de petición pues al administrado se le resolvió su solicitud prontamente, esa contestación no resuelve el fondo de su pedimento y contrario sensu lo deja en una posición total de incertidumbre en relación con su situación.</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lastRenderedPageBreak/>
        <w:t> </w:t>
      </w:r>
    </w:p>
    <w:p w:rsidR="00DD3A25" w:rsidRPr="00DD3A25" w:rsidRDefault="00DD3A25" w:rsidP="00DD3A25">
      <w:pPr>
        <w:overflowPunct w:val="0"/>
        <w:autoSpaceDE w:val="0"/>
        <w:spacing w:line="360" w:lineRule="auto"/>
        <w:jc w:val="both"/>
        <w:rPr>
          <w:rFonts w:ascii="Arial" w:hAnsi="Arial" w:cs="Arial"/>
          <w:i/>
          <w:color w:val="000000"/>
          <w:sz w:val="24"/>
          <w:szCs w:val="24"/>
        </w:rPr>
      </w:pPr>
      <w:r w:rsidRPr="00DD3A25">
        <w:rPr>
          <w:rFonts w:ascii="Arial" w:hAnsi="Arial" w:cs="Arial"/>
          <w:i/>
          <w:color w:val="000000"/>
          <w:sz w:val="24"/>
          <w:szCs w:val="24"/>
        </w:rPr>
        <w:t>Así pues, si bien es cierto que el derecho de petición no implica necesariamente que éste sea resuelto en un sentido específico, su núcleo esencial lleva implícita la facultad de exigir por parte de la autoridad pública ante la que es formulado una actuación tendiente a su resolución en aras de garantizar los derechos y deberes del peticionario, de forma tal que, el pedimento solo se verá satisfecho en la medida en que la autoridad pública otorgue una respuesta efectiva a las demandas ciudadanas.</w:t>
      </w:r>
    </w:p>
    <w:p w:rsidR="00DD3A25" w:rsidRPr="00375AA5" w:rsidRDefault="00DD3A25" w:rsidP="00DD3A25">
      <w:pPr>
        <w:spacing w:before="100" w:beforeAutospacing="1" w:after="100" w:afterAutospacing="1" w:line="240" w:lineRule="auto"/>
        <w:rPr>
          <w:rFonts w:ascii="Arial" w:eastAsia="Times New Roman" w:hAnsi="Arial" w:cs="Arial"/>
          <w:sz w:val="24"/>
          <w:szCs w:val="24"/>
          <w:lang w:eastAsia="es-CO"/>
        </w:rPr>
      </w:pPr>
    </w:p>
    <w:p w:rsidR="00DD3A25" w:rsidRPr="00375AA5" w:rsidRDefault="00DD3A25" w:rsidP="00DD3A25">
      <w:pPr>
        <w:spacing w:before="100" w:beforeAutospacing="1" w:after="100" w:afterAutospacing="1" w:line="240" w:lineRule="auto"/>
        <w:jc w:val="center"/>
        <w:rPr>
          <w:rFonts w:ascii="Arial" w:eastAsia="Times New Roman" w:hAnsi="Arial" w:cs="Arial"/>
          <w:sz w:val="24"/>
          <w:szCs w:val="24"/>
          <w:lang w:eastAsia="es-CO"/>
        </w:rPr>
      </w:pPr>
      <w:r w:rsidRPr="00375AA5">
        <w:rPr>
          <w:rFonts w:ascii="Arial" w:eastAsia="Times New Roman" w:hAnsi="Arial" w:cs="Arial"/>
          <w:b/>
          <w:bCs/>
          <w:sz w:val="24"/>
          <w:szCs w:val="24"/>
          <w:lang w:eastAsia="es-CO"/>
        </w:rPr>
        <w:t>P R U E B A S:</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(Relacionarlas)</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Con el presente escrito estoy agotando la reclamación administrativa exigida por la ley, finalidad subsidiaria es la de interrumpir la prescripción de derechos y acciones.</w:t>
      </w:r>
    </w:p>
    <w:p w:rsidR="00DD3A2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 xml:space="preserve">Recibiré notificaciones: </w:t>
      </w: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(dirección)</w:t>
      </w: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Atentamente,</w:t>
      </w: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w:t>
      </w:r>
    </w:p>
    <w:p w:rsidR="00DD3A25" w:rsidRPr="00375AA5" w:rsidRDefault="00DD3A25" w:rsidP="00DD3A25">
      <w:pPr>
        <w:spacing w:before="100" w:beforeAutospacing="1" w:after="100" w:afterAutospacing="1" w:line="240" w:lineRule="auto"/>
        <w:jc w:val="both"/>
        <w:rPr>
          <w:rFonts w:ascii="Arial" w:eastAsia="Times New Roman" w:hAnsi="Arial" w:cs="Arial"/>
          <w:sz w:val="24"/>
          <w:szCs w:val="24"/>
          <w:lang w:eastAsia="es-CO"/>
        </w:rPr>
      </w:pPr>
      <w:r w:rsidRPr="00375AA5">
        <w:rPr>
          <w:rFonts w:ascii="Arial" w:eastAsia="Times New Roman" w:hAnsi="Arial" w:cs="Arial"/>
          <w:sz w:val="24"/>
          <w:szCs w:val="24"/>
          <w:lang w:eastAsia="es-CO"/>
        </w:rPr>
        <w:t>C.C. No.  – (Dirección y teléfono)</w:t>
      </w:r>
    </w:p>
    <w:p w:rsidR="00DD3A25" w:rsidRDefault="00DD3A25" w:rsidP="0006048D">
      <w:pPr>
        <w:jc w:val="both"/>
        <w:rPr>
          <w:rFonts w:ascii="Arial" w:hAnsi="Arial" w:cs="Arial"/>
          <w:sz w:val="24"/>
          <w:szCs w:val="24"/>
        </w:rPr>
      </w:pPr>
    </w:p>
    <w:p w:rsidR="00DD3A25" w:rsidRDefault="00DD3A25" w:rsidP="0006048D">
      <w:pPr>
        <w:jc w:val="both"/>
        <w:rPr>
          <w:rFonts w:ascii="Arial" w:hAnsi="Arial" w:cs="Arial"/>
          <w:sz w:val="24"/>
          <w:szCs w:val="24"/>
        </w:rPr>
      </w:pPr>
    </w:p>
    <w:p w:rsidR="00DD3A25" w:rsidRDefault="00DD3A25" w:rsidP="0006048D">
      <w:pPr>
        <w:jc w:val="both"/>
        <w:rPr>
          <w:rFonts w:ascii="Arial" w:hAnsi="Arial" w:cs="Arial"/>
          <w:sz w:val="24"/>
          <w:szCs w:val="24"/>
        </w:rPr>
      </w:pPr>
    </w:p>
    <w:p w:rsidR="00EE5582" w:rsidRDefault="00EE5582" w:rsidP="0006048D">
      <w:pPr>
        <w:jc w:val="both"/>
        <w:rPr>
          <w:rFonts w:ascii="Arial" w:hAnsi="Arial" w:cs="Arial"/>
          <w:sz w:val="24"/>
          <w:szCs w:val="24"/>
        </w:rPr>
      </w:pPr>
    </w:p>
    <w:p w:rsidR="00EE5582" w:rsidRDefault="00EE5582" w:rsidP="0006048D">
      <w:pPr>
        <w:jc w:val="both"/>
        <w:rPr>
          <w:rFonts w:ascii="Arial" w:hAnsi="Arial" w:cs="Arial"/>
          <w:sz w:val="24"/>
          <w:szCs w:val="24"/>
        </w:rPr>
      </w:pPr>
    </w:p>
    <w:p w:rsidR="00EE5582" w:rsidRDefault="00EE5582" w:rsidP="0006048D">
      <w:pPr>
        <w:jc w:val="both"/>
        <w:rPr>
          <w:rFonts w:ascii="Arial" w:hAnsi="Arial" w:cs="Arial"/>
          <w:sz w:val="24"/>
          <w:szCs w:val="24"/>
        </w:rPr>
      </w:pPr>
    </w:p>
    <w:p w:rsidR="00EE5582" w:rsidRDefault="00EE5582" w:rsidP="0006048D">
      <w:pPr>
        <w:jc w:val="both"/>
        <w:rPr>
          <w:rFonts w:ascii="Arial" w:hAnsi="Arial" w:cs="Arial"/>
          <w:sz w:val="24"/>
          <w:szCs w:val="24"/>
        </w:rPr>
      </w:pPr>
    </w:p>
    <w:p w:rsidR="00604EB7" w:rsidRDefault="00EE5582" w:rsidP="0006048D">
      <w:pPr>
        <w:jc w:val="both"/>
        <w:rPr>
          <w:rFonts w:ascii="Arial" w:hAnsi="Arial" w:cs="Arial"/>
          <w:sz w:val="24"/>
          <w:szCs w:val="24"/>
        </w:rPr>
      </w:pPr>
      <w:r>
        <w:rPr>
          <w:rFonts w:ascii="Arial" w:hAnsi="Arial" w:cs="Arial"/>
          <w:sz w:val="24"/>
          <w:szCs w:val="24"/>
        </w:rPr>
        <w:t xml:space="preserve"> </w:t>
      </w:r>
    </w:p>
    <w:p w:rsidR="00EE5582" w:rsidRPr="00EE5582" w:rsidRDefault="00EE5582" w:rsidP="0006048D">
      <w:pPr>
        <w:jc w:val="both"/>
        <w:rPr>
          <w:rFonts w:ascii="Arial" w:hAnsi="Arial" w:cs="Arial"/>
          <w:sz w:val="24"/>
          <w:szCs w:val="24"/>
        </w:rPr>
      </w:pPr>
    </w:p>
    <w:sectPr w:rsidR="00EE5582" w:rsidRPr="00EE55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82"/>
    <w:rsid w:val="0006048D"/>
    <w:rsid w:val="004815CC"/>
    <w:rsid w:val="00570533"/>
    <w:rsid w:val="006D3514"/>
    <w:rsid w:val="006D46D4"/>
    <w:rsid w:val="008257B9"/>
    <w:rsid w:val="00B36D57"/>
    <w:rsid w:val="00DD3A25"/>
    <w:rsid w:val="00EE55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94809-3965-4A7C-BEEA-FCA698E6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048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6048D"/>
    <w:rPr>
      <w:b/>
      <w:bCs/>
    </w:rPr>
  </w:style>
  <w:style w:type="character" w:customStyle="1" w:styleId="apple-converted-space">
    <w:name w:val="apple-converted-space"/>
    <w:basedOn w:val="Fuentedeprrafopredeter"/>
    <w:rsid w:val="0006048D"/>
  </w:style>
  <w:style w:type="character" w:customStyle="1" w:styleId="WW-Smbolodenotaalpie">
    <w:name w:val="WW-Símbolo de nota al pie"/>
    <w:rsid w:val="00DD3A25"/>
    <w:rPr>
      <w:vertAlign w:val="superscript"/>
    </w:rPr>
  </w:style>
  <w:style w:type="paragraph" w:customStyle="1" w:styleId="WW-Textodebloque">
    <w:name w:val="WW-Texto de bloque"/>
    <w:basedOn w:val="Normal"/>
    <w:rsid w:val="00DD3A25"/>
    <w:pPr>
      <w:widowControl w:val="0"/>
      <w:suppressAutoHyphens/>
      <w:spacing w:after="0" w:line="240" w:lineRule="auto"/>
      <w:ind w:left="1134" w:right="1134" w:firstLine="1"/>
      <w:jc w:val="both"/>
    </w:pPr>
    <w:rPr>
      <w:rFonts w:ascii="Arial" w:eastAsia="Lucida Sans Unicode" w:hAnsi="Arial" w:cs="Times New Roman"/>
      <w:i/>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1705</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H.CONCEJAL JAVIER PALACIO MEJIA</dc:creator>
  <cp:lastModifiedBy>ALEX ANDRES VELA MACHADO</cp:lastModifiedBy>
  <cp:revision>2</cp:revision>
  <dcterms:created xsi:type="dcterms:W3CDTF">2015-04-07T13:30:00Z</dcterms:created>
  <dcterms:modified xsi:type="dcterms:W3CDTF">2015-04-07T13:30:00Z</dcterms:modified>
</cp:coreProperties>
</file>