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506" w:rsidRPr="00833E5F" w:rsidRDefault="00833E5F" w:rsidP="00FF5D5C">
      <w:pPr>
        <w:jc w:val="center"/>
        <w:rPr>
          <w:b/>
          <w:sz w:val="28"/>
          <w:szCs w:val="28"/>
        </w:rPr>
      </w:pPr>
      <w:bookmarkStart w:id="0" w:name="_GoBack"/>
      <w:bookmarkEnd w:id="0"/>
      <w:r>
        <w:rPr>
          <w:b/>
          <w:sz w:val="28"/>
          <w:szCs w:val="28"/>
        </w:rPr>
        <w:t xml:space="preserve">Total </w:t>
      </w:r>
      <w:r w:rsidR="0021743C" w:rsidRPr="00833E5F">
        <w:rPr>
          <w:b/>
          <w:sz w:val="28"/>
          <w:szCs w:val="28"/>
        </w:rPr>
        <w:t>Presupuesto de Inversión $12.333.621.761.000</w:t>
      </w:r>
    </w:p>
    <w:tbl>
      <w:tblPr>
        <w:tblStyle w:val="Tablaconcuadrcula"/>
        <w:tblW w:w="0" w:type="auto"/>
        <w:tblLook w:val="04A0" w:firstRow="1" w:lastRow="0" w:firstColumn="1" w:lastColumn="0" w:noHBand="0" w:noVBand="1"/>
      </w:tblPr>
      <w:tblGrid>
        <w:gridCol w:w="4541"/>
        <w:gridCol w:w="4541"/>
      </w:tblGrid>
      <w:tr w:rsidR="0021743C" w:rsidRPr="00833E5F" w:rsidTr="007A21AE">
        <w:trPr>
          <w:trHeight w:val="302"/>
        </w:trPr>
        <w:tc>
          <w:tcPr>
            <w:tcW w:w="4541" w:type="dxa"/>
          </w:tcPr>
          <w:p w:rsidR="0021743C" w:rsidRPr="00833E5F" w:rsidRDefault="0021743C">
            <w:pPr>
              <w:rPr>
                <w:sz w:val="24"/>
                <w:szCs w:val="24"/>
              </w:rPr>
            </w:pPr>
            <w:r w:rsidRPr="00833E5F">
              <w:rPr>
                <w:sz w:val="24"/>
                <w:szCs w:val="24"/>
              </w:rPr>
              <w:t>Pilar o Eje Transversal</w:t>
            </w:r>
          </w:p>
        </w:tc>
        <w:tc>
          <w:tcPr>
            <w:tcW w:w="4541" w:type="dxa"/>
          </w:tcPr>
          <w:p w:rsidR="0021743C" w:rsidRPr="00833E5F" w:rsidRDefault="0021743C">
            <w:pPr>
              <w:rPr>
                <w:sz w:val="24"/>
                <w:szCs w:val="24"/>
              </w:rPr>
            </w:pPr>
            <w:r w:rsidRPr="00833E5F">
              <w:rPr>
                <w:sz w:val="24"/>
                <w:szCs w:val="24"/>
              </w:rPr>
              <w:t>Presupuesto de Inversión Asignado</w:t>
            </w:r>
          </w:p>
        </w:tc>
      </w:tr>
      <w:tr w:rsidR="0021743C" w:rsidRPr="00833E5F" w:rsidTr="007A21AE">
        <w:trPr>
          <w:trHeight w:val="285"/>
        </w:trPr>
        <w:tc>
          <w:tcPr>
            <w:tcW w:w="4541" w:type="dxa"/>
          </w:tcPr>
          <w:p w:rsidR="0021743C" w:rsidRPr="00833E5F" w:rsidRDefault="0021743C">
            <w:pPr>
              <w:rPr>
                <w:sz w:val="24"/>
                <w:szCs w:val="24"/>
              </w:rPr>
            </w:pPr>
            <w:r w:rsidRPr="00833E5F">
              <w:rPr>
                <w:sz w:val="24"/>
                <w:szCs w:val="24"/>
              </w:rPr>
              <w:t>Pilar Igualdad de Calidad de Vida</w:t>
            </w:r>
          </w:p>
        </w:tc>
        <w:tc>
          <w:tcPr>
            <w:tcW w:w="4541" w:type="dxa"/>
          </w:tcPr>
          <w:p w:rsidR="0021743C" w:rsidRPr="00833E5F" w:rsidRDefault="0021743C">
            <w:pPr>
              <w:rPr>
                <w:sz w:val="24"/>
                <w:szCs w:val="24"/>
              </w:rPr>
            </w:pPr>
            <w:r w:rsidRPr="00833E5F">
              <w:rPr>
                <w:sz w:val="24"/>
                <w:szCs w:val="24"/>
              </w:rPr>
              <w:t>7.006 Billones</w:t>
            </w:r>
          </w:p>
        </w:tc>
      </w:tr>
      <w:tr w:rsidR="0021743C" w:rsidRPr="00833E5F" w:rsidTr="007A21AE">
        <w:trPr>
          <w:trHeight w:val="302"/>
        </w:trPr>
        <w:tc>
          <w:tcPr>
            <w:tcW w:w="4541" w:type="dxa"/>
          </w:tcPr>
          <w:p w:rsidR="0021743C" w:rsidRPr="00833E5F" w:rsidRDefault="0021743C">
            <w:pPr>
              <w:rPr>
                <w:sz w:val="24"/>
                <w:szCs w:val="24"/>
              </w:rPr>
            </w:pPr>
            <w:r w:rsidRPr="00833E5F">
              <w:rPr>
                <w:sz w:val="24"/>
                <w:szCs w:val="24"/>
              </w:rPr>
              <w:t>Pilar Democracia Urbana</w:t>
            </w:r>
          </w:p>
        </w:tc>
        <w:tc>
          <w:tcPr>
            <w:tcW w:w="4541" w:type="dxa"/>
          </w:tcPr>
          <w:p w:rsidR="0021743C" w:rsidRPr="00833E5F" w:rsidRDefault="0021743C">
            <w:pPr>
              <w:rPr>
                <w:sz w:val="24"/>
                <w:szCs w:val="24"/>
              </w:rPr>
            </w:pPr>
            <w:r w:rsidRPr="00833E5F">
              <w:rPr>
                <w:sz w:val="24"/>
                <w:szCs w:val="24"/>
              </w:rPr>
              <w:t>2.635 Billones</w:t>
            </w:r>
          </w:p>
        </w:tc>
      </w:tr>
      <w:tr w:rsidR="0021743C" w:rsidRPr="00833E5F" w:rsidTr="007A21AE">
        <w:trPr>
          <w:trHeight w:val="285"/>
        </w:trPr>
        <w:tc>
          <w:tcPr>
            <w:tcW w:w="4541" w:type="dxa"/>
          </w:tcPr>
          <w:p w:rsidR="0021743C" w:rsidRPr="00833E5F" w:rsidRDefault="0021743C">
            <w:pPr>
              <w:rPr>
                <w:sz w:val="24"/>
                <w:szCs w:val="24"/>
              </w:rPr>
            </w:pPr>
            <w:r w:rsidRPr="00833E5F">
              <w:rPr>
                <w:sz w:val="24"/>
                <w:szCs w:val="24"/>
              </w:rPr>
              <w:t>Pilar Construcción de Comunidad</w:t>
            </w:r>
          </w:p>
        </w:tc>
        <w:tc>
          <w:tcPr>
            <w:tcW w:w="4541" w:type="dxa"/>
          </w:tcPr>
          <w:p w:rsidR="0021743C" w:rsidRPr="00833E5F" w:rsidRDefault="0021743C">
            <w:pPr>
              <w:rPr>
                <w:sz w:val="24"/>
                <w:szCs w:val="24"/>
              </w:rPr>
            </w:pPr>
            <w:r w:rsidRPr="00833E5F">
              <w:rPr>
                <w:sz w:val="24"/>
                <w:szCs w:val="24"/>
              </w:rPr>
              <w:t>628.714 Millones</w:t>
            </w:r>
          </w:p>
        </w:tc>
      </w:tr>
      <w:tr w:rsidR="0021743C" w:rsidRPr="00833E5F" w:rsidTr="007A21AE">
        <w:trPr>
          <w:trHeight w:val="302"/>
        </w:trPr>
        <w:tc>
          <w:tcPr>
            <w:tcW w:w="4541" w:type="dxa"/>
          </w:tcPr>
          <w:p w:rsidR="0021743C" w:rsidRPr="00833E5F" w:rsidRDefault="0021743C">
            <w:pPr>
              <w:rPr>
                <w:sz w:val="24"/>
                <w:szCs w:val="24"/>
              </w:rPr>
            </w:pPr>
            <w:r w:rsidRPr="00833E5F">
              <w:rPr>
                <w:sz w:val="24"/>
                <w:szCs w:val="24"/>
              </w:rPr>
              <w:t>Eje Nuevo Ordenamiento Territorial</w:t>
            </w:r>
          </w:p>
        </w:tc>
        <w:tc>
          <w:tcPr>
            <w:tcW w:w="4541" w:type="dxa"/>
          </w:tcPr>
          <w:p w:rsidR="0021743C" w:rsidRPr="00833E5F" w:rsidRDefault="0021743C">
            <w:pPr>
              <w:rPr>
                <w:sz w:val="24"/>
                <w:szCs w:val="24"/>
              </w:rPr>
            </w:pPr>
            <w:r w:rsidRPr="00833E5F">
              <w:rPr>
                <w:sz w:val="24"/>
                <w:szCs w:val="24"/>
              </w:rPr>
              <w:t>1.030 Billones</w:t>
            </w:r>
          </w:p>
        </w:tc>
      </w:tr>
      <w:tr w:rsidR="0021743C" w:rsidRPr="00833E5F" w:rsidTr="007A21AE">
        <w:trPr>
          <w:trHeight w:val="285"/>
        </w:trPr>
        <w:tc>
          <w:tcPr>
            <w:tcW w:w="4541" w:type="dxa"/>
          </w:tcPr>
          <w:p w:rsidR="0021743C" w:rsidRPr="00833E5F" w:rsidRDefault="0021743C">
            <w:pPr>
              <w:rPr>
                <w:sz w:val="24"/>
                <w:szCs w:val="24"/>
              </w:rPr>
            </w:pPr>
            <w:r w:rsidRPr="00833E5F">
              <w:rPr>
                <w:sz w:val="24"/>
                <w:szCs w:val="24"/>
              </w:rPr>
              <w:t xml:space="preserve">Eje Desarrollo Económico </w:t>
            </w:r>
          </w:p>
        </w:tc>
        <w:tc>
          <w:tcPr>
            <w:tcW w:w="4541" w:type="dxa"/>
          </w:tcPr>
          <w:p w:rsidR="0021743C" w:rsidRPr="00833E5F" w:rsidRDefault="0021743C">
            <w:pPr>
              <w:rPr>
                <w:sz w:val="24"/>
                <w:szCs w:val="24"/>
              </w:rPr>
            </w:pPr>
            <w:r w:rsidRPr="00833E5F">
              <w:rPr>
                <w:sz w:val="24"/>
                <w:szCs w:val="24"/>
              </w:rPr>
              <w:t>83.414 Millones</w:t>
            </w:r>
          </w:p>
        </w:tc>
      </w:tr>
      <w:tr w:rsidR="0021743C" w:rsidRPr="00833E5F" w:rsidTr="007A21AE">
        <w:trPr>
          <w:trHeight w:val="302"/>
        </w:trPr>
        <w:tc>
          <w:tcPr>
            <w:tcW w:w="4541" w:type="dxa"/>
          </w:tcPr>
          <w:p w:rsidR="0021743C" w:rsidRPr="00833E5F" w:rsidRDefault="0021743C">
            <w:pPr>
              <w:rPr>
                <w:sz w:val="24"/>
                <w:szCs w:val="24"/>
              </w:rPr>
            </w:pPr>
            <w:r w:rsidRPr="00833E5F">
              <w:rPr>
                <w:sz w:val="24"/>
                <w:szCs w:val="24"/>
              </w:rPr>
              <w:t>Eje Sostenibilidad Ambiental</w:t>
            </w:r>
          </w:p>
        </w:tc>
        <w:tc>
          <w:tcPr>
            <w:tcW w:w="4541" w:type="dxa"/>
          </w:tcPr>
          <w:p w:rsidR="0021743C" w:rsidRPr="00833E5F" w:rsidRDefault="0021743C">
            <w:pPr>
              <w:rPr>
                <w:sz w:val="24"/>
                <w:szCs w:val="24"/>
              </w:rPr>
            </w:pPr>
            <w:r w:rsidRPr="00833E5F">
              <w:rPr>
                <w:sz w:val="24"/>
                <w:szCs w:val="24"/>
              </w:rPr>
              <w:t>127.787 Millones</w:t>
            </w:r>
          </w:p>
        </w:tc>
      </w:tr>
      <w:tr w:rsidR="0021743C" w:rsidRPr="00833E5F" w:rsidTr="007A21AE">
        <w:trPr>
          <w:trHeight w:val="285"/>
        </w:trPr>
        <w:tc>
          <w:tcPr>
            <w:tcW w:w="4541" w:type="dxa"/>
          </w:tcPr>
          <w:p w:rsidR="0021743C" w:rsidRPr="00833E5F" w:rsidRDefault="0021743C">
            <w:pPr>
              <w:rPr>
                <w:sz w:val="24"/>
                <w:szCs w:val="24"/>
              </w:rPr>
            </w:pPr>
            <w:r w:rsidRPr="00833E5F">
              <w:rPr>
                <w:sz w:val="24"/>
                <w:szCs w:val="24"/>
              </w:rPr>
              <w:t>Eje Gobierno Legitimo</w:t>
            </w:r>
          </w:p>
        </w:tc>
        <w:tc>
          <w:tcPr>
            <w:tcW w:w="4541" w:type="dxa"/>
          </w:tcPr>
          <w:p w:rsidR="0021743C" w:rsidRPr="00833E5F" w:rsidRDefault="0021743C">
            <w:pPr>
              <w:rPr>
                <w:sz w:val="24"/>
                <w:szCs w:val="24"/>
              </w:rPr>
            </w:pPr>
            <w:r w:rsidRPr="00833E5F">
              <w:rPr>
                <w:sz w:val="24"/>
                <w:szCs w:val="24"/>
              </w:rPr>
              <w:t>820.459 Millones</w:t>
            </w:r>
          </w:p>
        </w:tc>
      </w:tr>
    </w:tbl>
    <w:p w:rsidR="0021743C" w:rsidRDefault="0021743C"/>
    <w:p w:rsidR="0021743C" w:rsidRDefault="0021743C"/>
    <w:p w:rsidR="0021743C" w:rsidRDefault="0021743C"/>
    <w:p w:rsidR="0021743C" w:rsidRDefault="0021743C">
      <w:r>
        <w:rPr>
          <w:noProof/>
          <w:lang w:eastAsia="es-CO"/>
        </w:rPr>
        <w:drawing>
          <wp:inline distT="0" distB="0" distL="0" distR="0" wp14:anchorId="0868A641" wp14:editId="23231340">
            <wp:extent cx="5743575" cy="30861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1743C" w:rsidRDefault="0021743C"/>
    <w:p w:rsidR="0021743C" w:rsidRDefault="00FF5D5C">
      <w:r>
        <w:rPr>
          <w:noProof/>
          <w:lang w:eastAsia="es-CO"/>
        </w:rPr>
        <w:lastRenderedPageBreak/>
        <w:drawing>
          <wp:inline distT="0" distB="0" distL="0" distR="0" wp14:anchorId="705FA523" wp14:editId="056A58D8">
            <wp:extent cx="6619875" cy="4514850"/>
            <wp:effectExtent l="0" t="0" r="952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bl>
      <w:tblPr>
        <w:tblStyle w:val="Tablaconcuadrcula"/>
        <w:tblW w:w="0" w:type="auto"/>
        <w:tblLook w:val="04A0" w:firstRow="1" w:lastRow="0" w:firstColumn="1" w:lastColumn="0" w:noHBand="0" w:noVBand="1"/>
      </w:tblPr>
      <w:tblGrid>
        <w:gridCol w:w="3727"/>
        <w:gridCol w:w="3756"/>
        <w:gridCol w:w="3307"/>
      </w:tblGrid>
      <w:tr w:rsidR="00F344DB" w:rsidRPr="00833E5F" w:rsidTr="00F344DB">
        <w:tc>
          <w:tcPr>
            <w:tcW w:w="3727" w:type="dxa"/>
          </w:tcPr>
          <w:p w:rsidR="00F344DB" w:rsidRPr="00833E5F" w:rsidRDefault="00F344DB">
            <w:pPr>
              <w:rPr>
                <w:sz w:val="24"/>
                <w:szCs w:val="24"/>
              </w:rPr>
            </w:pPr>
            <w:r w:rsidRPr="00833E5F">
              <w:rPr>
                <w:sz w:val="24"/>
                <w:szCs w:val="24"/>
              </w:rPr>
              <w:t>Sector</w:t>
            </w:r>
          </w:p>
        </w:tc>
        <w:tc>
          <w:tcPr>
            <w:tcW w:w="3756" w:type="dxa"/>
          </w:tcPr>
          <w:p w:rsidR="00F344DB" w:rsidRPr="00833E5F" w:rsidRDefault="00F344DB">
            <w:pPr>
              <w:rPr>
                <w:sz w:val="24"/>
                <w:szCs w:val="24"/>
              </w:rPr>
            </w:pPr>
            <w:r w:rsidRPr="00833E5F">
              <w:rPr>
                <w:sz w:val="24"/>
                <w:szCs w:val="24"/>
              </w:rPr>
              <w:t>Presupuesto Inversión Asignado</w:t>
            </w:r>
          </w:p>
        </w:tc>
        <w:tc>
          <w:tcPr>
            <w:tcW w:w="3307" w:type="dxa"/>
          </w:tcPr>
          <w:p w:rsidR="00F344DB" w:rsidRPr="00833E5F" w:rsidRDefault="00F344DB">
            <w:pPr>
              <w:rPr>
                <w:sz w:val="24"/>
                <w:szCs w:val="24"/>
              </w:rPr>
            </w:pPr>
            <w:r w:rsidRPr="00833E5F">
              <w:rPr>
                <w:sz w:val="24"/>
                <w:szCs w:val="24"/>
              </w:rPr>
              <w:t>Carga porcentual</w:t>
            </w:r>
          </w:p>
        </w:tc>
      </w:tr>
      <w:tr w:rsidR="00F344DB" w:rsidRPr="00833E5F" w:rsidTr="00F344DB">
        <w:tc>
          <w:tcPr>
            <w:tcW w:w="3727" w:type="dxa"/>
          </w:tcPr>
          <w:p w:rsidR="00F344DB" w:rsidRPr="00833E5F" w:rsidRDefault="00F344DB">
            <w:pPr>
              <w:rPr>
                <w:sz w:val="24"/>
                <w:szCs w:val="24"/>
              </w:rPr>
            </w:pPr>
            <w:r w:rsidRPr="00833E5F">
              <w:rPr>
                <w:sz w:val="24"/>
                <w:szCs w:val="24"/>
              </w:rPr>
              <w:t>Educación</w:t>
            </w:r>
          </w:p>
        </w:tc>
        <w:tc>
          <w:tcPr>
            <w:tcW w:w="3756" w:type="dxa"/>
          </w:tcPr>
          <w:p w:rsidR="00F344DB" w:rsidRPr="00833E5F" w:rsidRDefault="00F344DB">
            <w:pPr>
              <w:rPr>
                <w:sz w:val="24"/>
                <w:szCs w:val="24"/>
              </w:rPr>
            </w:pPr>
            <w:r w:rsidRPr="00833E5F">
              <w:rPr>
                <w:sz w:val="24"/>
                <w:szCs w:val="24"/>
              </w:rPr>
              <w:t>3.69 Billones</w:t>
            </w:r>
          </w:p>
        </w:tc>
        <w:tc>
          <w:tcPr>
            <w:tcW w:w="3307" w:type="dxa"/>
          </w:tcPr>
          <w:p w:rsidR="00F344DB" w:rsidRPr="00833E5F" w:rsidRDefault="001F706C">
            <w:pPr>
              <w:rPr>
                <w:sz w:val="24"/>
                <w:szCs w:val="24"/>
              </w:rPr>
            </w:pPr>
            <w:r w:rsidRPr="00833E5F">
              <w:rPr>
                <w:sz w:val="24"/>
                <w:szCs w:val="24"/>
              </w:rPr>
              <w:t>25%</w:t>
            </w:r>
          </w:p>
        </w:tc>
      </w:tr>
      <w:tr w:rsidR="00F344DB" w:rsidRPr="00833E5F" w:rsidTr="00F344DB">
        <w:tc>
          <w:tcPr>
            <w:tcW w:w="3727" w:type="dxa"/>
          </w:tcPr>
          <w:p w:rsidR="00F344DB" w:rsidRPr="00833E5F" w:rsidRDefault="00F344DB">
            <w:pPr>
              <w:rPr>
                <w:sz w:val="24"/>
                <w:szCs w:val="24"/>
              </w:rPr>
            </w:pPr>
            <w:r w:rsidRPr="00833E5F">
              <w:rPr>
                <w:sz w:val="24"/>
                <w:szCs w:val="24"/>
              </w:rPr>
              <w:t>Movilidad</w:t>
            </w:r>
          </w:p>
        </w:tc>
        <w:tc>
          <w:tcPr>
            <w:tcW w:w="3756" w:type="dxa"/>
          </w:tcPr>
          <w:p w:rsidR="00F344DB" w:rsidRPr="00833E5F" w:rsidRDefault="00F344DB">
            <w:pPr>
              <w:rPr>
                <w:sz w:val="24"/>
                <w:szCs w:val="24"/>
              </w:rPr>
            </w:pPr>
            <w:r w:rsidRPr="00833E5F">
              <w:rPr>
                <w:sz w:val="24"/>
                <w:szCs w:val="24"/>
              </w:rPr>
              <w:t>2.65 Billones</w:t>
            </w:r>
          </w:p>
        </w:tc>
        <w:tc>
          <w:tcPr>
            <w:tcW w:w="3307" w:type="dxa"/>
          </w:tcPr>
          <w:p w:rsidR="00F344DB" w:rsidRPr="00833E5F" w:rsidRDefault="001F706C">
            <w:pPr>
              <w:rPr>
                <w:sz w:val="24"/>
                <w:szCs w:val="24"/>
              </w:rPr>
            </w:pPr>
            <w:r w:rsidRPr="00833E5F">
              <w:rPr>
                <w:sz w:val="24"/>
                <w:szCs w:val="24"/>
              </w:rPr>
              <w:t>21%</w:t>
            </w:r>
          </w:p>
        </w:tc>
      </w:tr>
      <w:tr w:rsidR="00F344DB" w:rsidRPr="00833E5F" w:rsidTr="00F344DB">
        <w:tc>
          <w:tcPr>
            <w:tcW w:w="3727" w:type="dxa"/>
          </w:tcPr>
          <w:p w:rsidR="00F344DB" w:rsidRPr="00833E5F" w:rsidRDefault="00F344DB">
            <w:pPr>
              <w:rPr>
                <w:sz w:val="24"/>
                <w:szCs w:val="24"/>
              </w:rPr>
            </w:pPr>
            <w:r w:rsidRPr="00833E5F">
              <w:rPr>
                <w:sz w:val="24"/>
                <w:szCs w:val="24"/>
              </w:rPr>
              <w:t>Salud</w:t>
            </w:r>
          </w:p>
        </w:tc>
        <w:tc>
          <w:tcPr>
            <w:tcW w:w="3756" w:type="dxa"/>
          </w:tcPr>
          <w:p w:rsidR="00F344DB" w:rsidRPr="00833E5F" w:rsidRDefault="00F344DB">
            <w:pPr>
              <w:rPr>
                <w:sz w:val="24"/>
                <w:szCs w:val="24"/>
              </w:rPr>
            </w:pPr>
            <w:r w:rsidRPr="00833E5F">
              <w:rPr>
                <w:sz w:val="24"/>
                <w:szCs w:val="24"/>
              </w:rPr>
              <w:t>2.52 Billones</w:t>
            </w:r>
          </w:p>
        </w:tc>
        <w:tc>
          <w:tcPr>
            <w:tcW w:w="3307" w:type="dxa"/>
          </w:tcPr>
          <w:p w:rsidR="00F344DB" w:rsidRPr="00833E5F" w:rsidRDefault="001F706C">
            <w:pPr>
              <w:rPr>
                <w:sz w:val="24"/>
                <w:szCs w:val="24"/>
              </w:rPr>
            </w:pPr>
            <w:r w:rsidRPr="00833E5F">
              <w:rPr>
                <w:sz w:val="24"/>
                <w:szCs w:val="24"/>
              </w:rPr>
              <w:t>20%</w:t>
            </w:r>
          </w:p>
        </w:tc>
      </w:tr>
      <w:tr w:rsidR="00F344DB" w:rsidRPr="00833E5F" w:rsidTr="00F344DB">
        <w:tc>
          <w:tcPr>
            <w:tcW w:w="3727" w:type="dxa"/>
          </w:tcPr>
          <w:p w:rsidR="00F344DB" w:rsidRPr="00833E5F" w:rsidRDefault="00F344DB">
            <w:pPr>
              <w:rPr>
                <w:sz w:val="24"/>
                <w:szCs w:val="24"/>
              </w:rPr>
            </w:pPr>
            <w:r w:rsidRPr="00833E5F">
              <w:rPr>
                <w:sz w:val="24"/>
                <w:szCs w:val="24"/>
              </w:rPr>
              <w:t>Integración Social</w:t>
            </w:r>
          </w:p>
        </w:tc>
        <w:tc>
          <w:tcPr>
            <w:tcW w:w="3756" w:type="dxa"/>
          </w:tcPr>
          <w:p w:rsidR="00F344DB" w:rsidRPr="00833E5F" w:rsidRDefault="00F344DB">
            <w:pPr>
              <w:rPr>
                <w:sz w:val="24"/>
                <w:szCs w:val="24"/>
              </w:rPr>
            </w:pPr>
            <w:r w:rsidRPr="00833E5F">
              <w:rPr>
                <w:sz w:val="24"/>
                <w:szCs w:val="24"/>
              </w:rPr>
              <w:t>1.13 Billones</w:t>
            </w:r>
          </w:p>
        </w:tc>
        <w:tc>
          <w:tcPr>
            <w:tcW w:w="3307" w:type="dxa"/>
          </w:tcPr>
          <w:p w:rsidR="00F344DB" w:rsidRPr="00833E5F" w:rsidRDefault="001F706C">
            <w:pPr>
              <w:rPr>
                <w:sz w:val="24"/>
                <w:szCs w:val="24"/>
              </w:rPr>
            </w:pPr>
            <w:r w:rsidRPr="00833E5F">
              <w:rPr>
                <w:sz w:val="24"/>
                <w:szCs w:val="24"/>
              </w:rPr>
              <w:t>9%</w:t>
            </w:r>
          </w:p>
        </w:tc>
      </w:tr>
      <w:tr w:rsidR="00F344DB" w:rsidRPr="00833E5F" w:rsidTr="00F344DB">
        <w:tc>
          <w:tcPr>
            <w:tcW w:w="3727" w:type="dxa"/>
          </w:tcPr>
          <w:p w:rsidR="00F344DB" w:rsidRPr="00833E5F" w:rsidRDefault="00F344DB">
            <w:pPr>
              <w:rPr>
                <w:sz w:val="24"/>
                <w:szCs w:val="24"/>
              </w:rPr>
            </w:pPr>
            <w:r w:rsidRPr="00833E5F">
              <w:rPr>
                <w:sz w:val="24"/>
                <w:szCs w:val="24"/>
              </w:rPr>
              <w:t>Cultura Recreación y Deporte</w:t>
            </w:r>
          </w:p>
        </w:tc>
        <w:tc>
          <w:tcPr>
            <w:tcW w:w="3756" w:type="dxa"/>
          </w:tcPr>
          <w:p w:rsidR="00F344DB" w:rsidRPr="00833E5F" w:rsidRDefault="00F344DB">
            <w:pPr>
              <w:rPr>
                <w:sz w:val="24"/>
                <w:szCs w:val="24"/>
              </w:rPr>
            </w:pPr>
            <w:r w:rsidRPr="00833E5F">
              <w:rPr>
                <w:sz w:val="24"/>
                <w:szCs w:val="24"/>
              </w:rPr>
              <w:t>804.670 Millones</w:t>
            </w:r>
          </w:p>
        </w:tc>
        <w:tc>
          <w:tcPr>
            <w:tcW w:w="3307" w:type="dxa"/>
          </w:tcPr>
          <w:p w:rsidR="00F344DB" w:rsidRPr="00833E5F" w:rsidRDefault="001F706C">
            <w:pPr>
              <w:rPr>
                <w:sz w:val="24"/>
                <w:szCs w:val="24"/>
              </w:rPr>
            </w:pPr>
            <w:r w:rsidRPr="00833E5F">
              <w:rPr>
                <w:sz w:val="24"/>
                <w:szCs w:val="24"/>
              </w:rPr>
              <w:t>6.6%</w:t>
            </w:r>
          </w:p>
        </w:tc>
      </w:tr>
      <w:tr w:rsidR="00F344DB" w:rsidRPr="00833E5F" w:rsidTr="00F344DB">
        <w:tc>
          <w:tcPr>
            <w:tcW w:w="3727" w:type="dxa"/>
          </w:tcPr>
          <w:p w:rsidR="00F344DB" w:rsidRPr="00833E5F" w:rsidRDefault="00F344DB">
            <w:pPr>
              <w:rPr>
                <w:sz w:val="24"/>
                <w:szCs w:val="24"/>
              </w:rPr>
            </w:pPr>
            <w:r w:rsidRPr="00833E5F">
              <w:rPr>
                <w:sz w:val="24"/>
                <w:szCs w:val="24"/>
              </w:rPr>
              <w:t>Seguridad, convivencia y Justicia</w:t>
            </w:r>
          </w:p>
        </w:tc>
        <w:tc>
          <w:tcPr>
            <w:tcW w:w="3756" w:type="dxa"/>
          </w:tcPr>
          <w:p w:rsidR="00F344DB" w:rsidRPr="00833E5F" w:rsidRDefault="00F344DB">
            <w:pPr>
              <w:rPr>
                <w:sz w:val="24"/>
                <w:szCs w:val="24"/>
              </w:rPr>
            </w:pPr>
            <w:r w:rsidRPr="00833E5F">
              <w:rPr>
                <w:sz w:val="24"/>
                <w:szCs w:val="24"/>
              </w:rPr>
              <w:t>511.888 Millones</w:t>
            </w:r>
          </w:p>
        </w:tc>
        <w:tc>
          <w:tcPr>
            <w:tcW w:w="3307" w:type="dxa"/>
          </w:tcPr>
          <w:p w:rsidR="00F344DB" w:rsidRPr="00833E5F" w:rsidRDefault="001F706C">
            <w:pPr>
              <w:rPr>
                <w:sz w:val="24"/>
                <w:szCs w:val="24"/>
              </w:rPr>
            </w:pPr>
            <w:r w:rsidRPr="00833E5F">
              <w:rPr>
                <w:sz w:val="24"/>
                <w:szCs w:val="24"/>
              </w:rPr>
              <w:t>4.2%</w:t>
            </w:r>
          </w:p>
        </w:tc>
      </w:tr>
      <w:tr w:rsidR="00F344DB" w:rsidRPr="00833E5F" w:rsidTr="00F344DB">
        <w:tc>
          <w:tcPr>
            <w:tcW w:w="3727" w:type="dxa"/>
          </w:tcPr>
          <w:p w:rsidR="00F344DB" w:rsidRPr="00833E5F" w:rsidRDefault="00F344DB">
            <w:pPr>
              <w:rPr>
                <w:sz w:val="24"/>
                <w:szCs w:val="24"/>
              </w:rPr>
            </w:pPr>
            <w:r w:rsidRPr="00833E5F">
              <w:rPr>
                <w:sz w:val="24"/>
                <w:szCs w:val="24"/>
              </w:rPr>
              <w:t>Hábitat</w:t>
            </w:r>
          </w:p>
        </w:tc>
        <w:tc>
          <w:tcPr>
            <w:tcW w:w="3756" w:type="dxa"/>
          </w:tcPr>
          <w:p w:rsidR="00F344DB" w:rsidRPr="00833E5F" w:rsidRDefault="00F344DB">
            <w:pPr>
              <w:rPr>
                <w:sz w:val="24"/>
                <w:szCs w:val="24"/>
              </w:rPr>
            </w:pPr>
            <w:r w:rsidRPr="00833E5F">
              <w:rPr>
                <w:sz w:val="24"/>
                <w:szCs w:val="24"/>
              </w:rPr>
              <w:t>330.621 Millones</w:t>
            </w:r>
          </w:p>
        </w:tc>
        <w:tc>
          <w:tcPr>
            <w:tcW w:w="3307" w:type="dxa"/>
          </w:tcPr>
          <w:p w:rsidR="00F344DB" w:rsidRPr="00833E5F" w:rsidRDefault="001F706C">
            <w:pPr>
              <w:rPr>
                <w:sz w:val="24"/>
                <w:szCs w:val="24"/>
              </w:rPr>
            </w:pPr>
            <w:r w:rsidRPr="00833E5F">
              <w:rPr>
                <w:sz w:val="24"/>
                <w:szCs w:val="24"/>
              </w:rPr>
              <w:t>2.7%</w:t>
            </w:r>
          </w:p>
        </w:tc>
      </w:tr>
      <w:tr w:rsidR="00F344DB" w:rsidRPr="00833E5F" w:rsidTr="00F344DB">
        <w:tc>
          <w:tcPr>
            <w:tcW w:w="3727" w:type="dxa"/>
          </w:tcPr>
          <w:p w:rsidR="00F344DB" w:rsidRPr="00833E5F" w:rsidRDefault="00F344DB">
            <w:pPr>
              <w:rPr>
                <w:sz w:val="24"/>
                <w:szCs w:val="24"/>
              </w:rPr>
            </w:pPr>
            <w:r w:rsidRPr="00833E5F">
              <w:rPr>
                <w:sz w:val="24"/>
                <w:szCs w:val="24"/>
              </w:rPr>
              <w:t>Ambiente</w:t>
            </w:r>
          </w:p>
        </w:tc>
        <w:tc>
          <w:tcPr>
            <w:tcW w:w="3756" w:type="dxa"/>
          </w:tcPr>
          <w:p w:rsidR="00F344DB" w:rsidRPr="00833E5F" w:rsidRDefault="00F344DB">
            <w:pPr>
              <w:rPr>
                <w:sz w:val="24"/>
                <w:szCs w:val="24"/>
              </w:rPr>
            </w:pPr>
            <w:r w:rsidRPr="00833E5F">
              <w:rPr>
                <w:sz w:val="24"/>
                <w:szCs w:val="24"/>
              </w:rPr>
              <w:t>220.967 Millones</w:t>
            </w:r>
          </w:p>
        </w:tc>
        <w:tc>
          <w:tcPr>
            <w:tcW w:w="3307" w:type="dxa"/>
          </w:tcPr>
          <w:p w:rsidR="00F344DB" w:rsidRPr="00833E5F" w:rsidRDefault="001F706C">
            <w:pPr>
              <w:rPr>
                <w:sz w:val="24"/>
                <w:szCs w:val="24"/>
              </w:rPr>
            </w:pPr>
            <w:r w:rsidRPr="00833E5F">
              <w:rPr>
                <w:sz w:val="24"/>
                <w:szCs w:val="24"/>
              </w:rPr>
              <w:t>1.8%</w:t>
            </w:r>
          </w:p>
        </w:tc>
      </w:tr>
      <w:tr w:rsidR="00F344DB" w:rsidRPr="00833E5F" w:rsidTr="00F344DB">
        <w:tc>
          <w:tcPr>
            <w:tcW w:w="3727" w:type="dxa"/>
          </w:tcPr>
          <w:p w:rsidR="00F344DB" w:rsidRPr="00833E5F" w:rsidRDefault="00F344DB">
            <w:pPr>
              <w:rPr>
                <w:sz w:val="24"/>
                <w:szCs w:val="24"/>
              </w:rPr>
            </w:pPr>
            <w:r w:rsidRPr="00833E5F">
              <w:rPr>
                <w:sz w:val="24"/>
                <w:szCs w:val="24"/>
              </w:rPr>
              <w:t>Gestión Publica</w:t>
            </w:r>
          </w:p>
        </w:tc>
        <w:tc>
          <w:tcPr>
            <w:tcW w:w="3756" w:type="dxa"/>
          </w:tcPr>
          <w:p w:rsidR="00F344DB" w:rsidRPr="00833E5F" w:rsidRDefault="00F344DB">
            <w:pPr>
              <w:rPr>
                <w:sz w:val="24"/>
                <w:szCs w:val="24"/>
              </w:rPr>
            </w:pPr>
            <w:r w:rsidRPr="00833E5F">
              <w:rPr>
                <w:sz w:val="24"/>
                <w:szCs w:val="24"/>
              </w:rPr>
              <w:t>121.417 Millones</w:t>
            </w:r>
          </w:p>
        </w:tc>
        <w:tc>
          <w:tcPr>
            <w:tcW w:w="3307" w:type="dxa"/>
          </w:tcPr>
          <w:p w:rsidR="00F344DB" w:rsidRPr="00833E5F" w:rsidRDefault="001F706C">
            <w:pPr>
              <w:rPr>
                <w:sz w:val="24"/>
                <w:szCs w:val="24"/>
              </w:rPr>
            </w:pPr>
            <w:r w:rsidRPr="00833E5F">
              <w:rPr>
                <w:sz w:val="24"/>
                <w:szCs w:val="24"/>
              </w:rPr>
              <w:t>1%</w:t>
            </w:r>
          </w:p>
        </w:tc>
      </w:tr>
      <w:tr w:rsidR="00F344DB" w:rsidRPr="00833E5F" w:rsidTr="00F344DB">
        <w:tc>
          <w:tcPr>
            <w:tcW w:w="3727" w:type="dxa"/>
          </w:tcPr>
          <w:p w:rsidR="00F344DB" w:rsidRPr="00833E5F" w:rsidRDefault="00F344DB">
            <w:pPr>
              <w:rPr>
                <w:sz w:val="24"/>
                <w:szCs w:val="24"/>
              </w:rPr>
            </w:pPr>
            <w:r w:rsidRPr="00833E5F">
              <w:rPr>
                <w:sz w:val="24"/>
                <w:szCs w:val="24"/>
              </w:rPr>
              <w:t>Gobierno</w:t>
            </w:r>
          </w:p>
        </w:tc>
        <w:tc>
          <w:tcPr>
            <w:tcW w:w="3756" w:type="dxa"/>
          </w:tcPr>
          <w:p w:rsidR="00F344DB" w:rsidRPr="00833E5F" w:rsidRDefault="00F344DB">
            <w:pPr>
              <w:rPr>
                <w:sz w:val="24"/>
                <w:szCs w:val="24"/>
              </w:rPr>
            </w:pPr>
            <w:r w:rsidRPr="00833E5F">
              <w:rPr>
                <w:sz w:val="24"/>
                <w:szCs w:val="24"/>
              </w:rPr>
              <w:t>95.060 Millones</w:t>
            </w:r>
          </w:p>
        </w:tc>
        <w:tc>
          <w:tcPr>
            <w:tcW w:w="3307" w:type="dxa"/>
          </w:tcPr>
          <w:p w:rsidR="00F344DB" w:rsidRPr="00833E5F" w:rsidRDefault="001F706C">
            <w:pPr>
              <w:rPr>
                <w:sz w:val="24"/>
                <w:szCs w:val="24"/>
              </w:rPr>
            </w:pPr>
            <w:r w:rsidRPr="00833E5F">
              <w:rPr>
                <w:sz w:val="24"/>
                <w:szCs w:val="24"/>
              </w:rPr>
              <w:t>0.79%</w:t>
            </w:r>
          </w:p>
        </w:tc>
      </w:tr>
      <w:tr w:rsidR="00F344DB" w:rsidRPr="00833E5F" w:rsidTr="00F344DB">
        <w:tc>
          <w:tcPr>
            <w:tcW w:w="3727" w:type="dxa"/>
          </w:tcPr>
          <w:p w:rsidR="00F344DB" w:rsidRPr="00833E5F" w:rsidRDefault="00F344DB">
            <w:pPr>
              <w:rPr>
                <w:sz w:val="24"/>
                <w:szCs w:val="24"/>
              </w:rPr>
            </w:pPr>
            <w:r w:rsidRPr="00833E5F">
              <w:rPr>
                <w:sz w:val="24"/>
                <w:szCs w:val="24"/>
              </w:rPr>
              <w:t>Desarrollo Económico</w:t>
            </w:r>
          </w:p>
        </w:tc>
        <w:tc>
          <w:tcPr>
            <w:tcW w:w="3756" w:type="dxa"/>
          </w:tcPr>
          <w:p w:rsidR="00F344DB" w:rsidRPr="00833E5F" w:rsidRDefault="00F344DB">
            <w:pPr>
              <w:rPr>
                <w:sz w:val="24"/>
                <w:szCs w:val="24"/>
              </w:rPr>
            </w:pPr>
            <w:r w:rsidRPr="00833E5F">
              <w:rPr>
                <w:sz w:val="24"/>
                <w:szCs w:val="24"/>
              </w:rPr>
              <w:t>85.658 Millones</w:t>
            </w:r>
          </w:p>
        </w:tc>
        <w:tc>
          <w:tcPr>
            <w:tcW w:w="3307" w:type="dxa"/>
          </w:tcPr>
          <w:p w:rsidR="00F344DB" w:rsidRPr="00833E5F" w:rsidRDefault="001F706C">
            <w:pPr>
              <w:rPr>
                <w:sz w:val="24"/>
                <w:szCs w:val="24"/>
              </w:rPr>
            </w:pPr>
            <w:r w:rsidRPr="00833E5F">
              <w:rPr>
                <w:sz w:val="24"/>
                <w:szCs w:val="24"/>
              </w:rPr>
              <w:t>0.7%</w:t>
            </w:r>
          </w:p>
        </w:tc>
      </w:tr>
      <w:tr w:rsidR="00F344DB" w:rsidRPr="00833E5F" w:rsidTr="00F344DB">
        <w:tc>
          <w:tcPr>
            <w:tcW w:w="3727" w:type="dxa"/>
          </w:tcPr>
          <w:p w:rsidR="00F344DB" w:rsidRPr="00833E5F" w:rsidRDefault="00F344DB">
            <w:pPr>
              <w:rPr>
                <w:sz w:val="24"/>
                <w:szCs w:val="24"/>
              </w:rPr>
            </w:pPr>
            <w:r w:rsidRPr="00833E5F">
              <w:rPr>
                <w:sz w:val="24"/>
                <w:szCs w:val="24"/>
              </w:rPr>
              <w:t>Hacienda</w:t>
            </w:r>
          </w:p>
        </w:tc>
        <w:tc>
          <w:tcPr>
            <w:tcW w:w="3756" w:type="dxa"/>
          </w:tcPr>
          <w:p w:rsidR="00F344DB" w:rsidRPr="00833E5F" w:rsidRDefault="00F344DB">
            <w:pPr>
              <w:rPr>
                <w:sz w:val="24"/>
                <w:szCs w:val="24"/>
              </w:rPr>
            </w:pPr>
            <w:r w:rsidRPr="00833E5F">
              <w:rPr>
                <w:sz w:val="24"/>
                <w:szCs w:val="24"/>
              </w:rPr>
              <w:t>75.829 Millones</w:t>
            </w:r>
          </w:p>
        </w:tc>
        <w:tc>
          <w:tcPr>
            <w:tcW w:w="3307" w:type="dxa"/>
          </w:tcPr>
          <w:p w:rsidR="00F344DB" w:rsidRPr="00833E5F" w:rsidRDefault="001F706C">
            <w:pPr>
              <w:rPr>
                <w:sz w:val="24"/>
                <w:szCs w:val="24"/>
              </w:rPr>
            </w:pPr>
            <w:r w:rsidRPr="00833E5F">
              <w:rPr>
                <w:sz w:val="24"/>
                <w:szCs w:val="24"/>
              </w:rPr>
              <w:t>0.63%</w:t>
            </w:r>
          </w:p>
        </w:tc>
      </w:tr>
      <w:tr w:rsidR="00F344DB" w:rsidRPr="00833E5F" w:rsidTr="00F344DB">
        <w:tc>
          <w:tcPr>
            <w:tcW w:w="3727" w:type="dxa"/>
          </w:tcPr>
          <w:p w:rsidR="00F344DB" w:rsidRPr="00833E5F" w:rsidRDefault="00F344DB">
            <w:pPr>
              <w:rPr>
                <w:sz w:val="24"/>
                <w:szCs w:val="24"/>
              </w:rPr>
            </w:pPr>
            <w:r w:rsidRPr="00833E5F">
              <w:rPr>
                <w:sz w:val="24"/>
                <w:szCs w:val="24"/>
              </w:rPr>
              <w:t>Mujeres</w:t>
            </w:r>
          </w:p>
        </w:tc>
        <w:tc>
          <w:tcPr>
            <w:tcW w:w="3756" w:type="dxa"/>
          </w:tcPr>
          <w:p w:rsidR="00F344DB" w:rsidRPr="00833E5F" w:rsidRDefault="00F344DB">
            <w:pPr>
              <w:rPr>
                <w:sz w:val="24"/>
                <w:szCs w:val="24"/>
              </w:rPr>
            </w:pPr>
            <w:r w:rsidRPr="00833E5F">
              <w:rPr>
                <w:sz w:val="24"/>
                <w:szCs w:val="24"/>
              </w:rPr>
              <w:t>29.197 Millones</w:t>
            </w:r>
          </w:p>
        </w:tc>
        <w:tc>
          <w:tcPr>
            <w:tcW w:w="3307" w:type="dxa"/>
          </w:tcPr>
          <w:p w:rsidR="00F344DB" w:rsidRPr="00833E5F" w:rsidRDefault="001F706C">
            <w:pPr>
              <w:rPr>
                <w:sz w:val="24"/>
                <w:szCs w:val="24"/>
              </w:rPr>
            </w:pPr>
            <w:r w:rsidRPr="00833E5F">
              <w:rPr>
                <w:sz w:val="24"/>
                <w:szCs w:val="24"/>
              </w:rPr>
              <w:t>0.24%</w:t>
            </w:r>
          </w:p>
        </w:tc>
      </w:tr>
      <w:tr w:rsidR="00F344DB" w:rsidRPr="00833E5F" w:rsidTr="00F344DB">
        <w:tc>
          <w:tcPr>
            <w:tcW w:w="3727" w:type="dxa"/>
          </w:tcPr>
          <w:p w:rsidR="00F344DB" w:rsidRPr="00833E5F" w:rsidRDefault="00F344DB">
            <w:pPr>
              <w:rPr>
                <w:sz w:val="24"/>
                <w:szCs w:val="24"/>
              </w:rPr>
            </w:pPr>
            <w:r w:rsidRPr="00833E5F">
              <w:rPr>
                <w:sz w:val="24"/>
                <w:szCs w:val="24"/>
              </w:rPr>
              <w:t>Planeación</w:t>
            </w:r>
          </w:p>
        </w:tc>
        <w:tc>
          <w:tcPr>
            <w:tcW w:w="3756" w:type="dxa"/>
          </w:tcPr>
          <w:p w:rsidR="00F344DB" w:rsidRPr="00833E5F" w:rsidRDefault="00F344DB">
            <w:pPr>
              <w:rPr>
                <w:sz w:val="24"/>
                <w:szCs w:val="24"/>
              </w:rPr>
            </w:pPr>
            <w:r w:rsidRPr="00833E5F">
              <w:rPr>
                <w:sz w:val="24"/>
                <w:szCs w:val="24"/>
              </w:rPr>
              <w:t>26.741 Millones</w:t>
            </w:r>
          </w:p>
        </w:tc>
        <w:tc>
          <w:tcPr>
            <w:tcW w:w="3307" w:type="dxa"/>
          </w:tcPr>
          <w:p w:rsidR="00F344DB" w:rsidRPr="00833E5F" w:rsidRDefault="001F706C">
            <w:pPr>
              <w:rPr>
                <w:sz w:val="24"/>
                <w:szCs w:val="24"/>
              </w:rPr>
            </w:pPr>
            <w:r w:rsidRPr="00833E5F">
              <w:rPr>
                <w:sz w:val="24"/>
                <w:szCs w:val="24"/>
              </w:rPr>
              <w:t>0.21%</w:t>
            </w:r>
          </w:p>
        </w:tc>
      </w:tr>
      <w:tr w:rsidR="00F344DB" w:rsidRPr="00833E5F" w:rsidTr="00F344DB">
        <w:tc>
          <w:tcPr>
            <w:tcW w:w="3727" w:type="dxa"/>
          </w:tcPr>
          <w:p w:rsidR="00F344DB" w:rsidRPr="00833E5F" w:rsidRDefault="00F344DB">
            <w:pPr>
              <w:rPr>
                <w:sz w:val="24"/>
                <w:szCs w:val="24"/>
              </w:rPr>
            </w:pPr>
            <w:r w:rsidRPr="00833E5F">
              <w:rPr>
                <w:sz w:val="24"/>
                <w:szCs w:val="24"/>
              </w:rPr>
              <w:t>Otras Entidades</w:t>
            </w:r>
          </w:p>
        </w:tc>
        <w:tc>
          <w:tcPr>
            <w:tcW w:w="3756" w:type="dxa"/>
          </w:tcPr>
          <w:p w:rsidR="00F344DB" w:rsidRPr="00833E5F" w:rsidRDefault="00F344DB">
            <w:pPr>
              <w:rPr>
                <w:sz w:val="24"/>
                <w:szCs w:val="24"/>
              </w:rPr>
            </w:pPr>
            <w:r w:rsidRPr="00833E5F">
              <w:rPr>
                <w:sz w:val="24"/>
                <w:szCs w:val="24"/>
              </w:rPr>
              <w:t>18.912 Millones</w:t>
            </w:r>
          </w:p>
        </w:tc>
        <w:tc>
          <w:tcPr>
            <w:tcW w:w="3307" w:type="dxa"/>
          </w:tcPr>
          <w:p w:rsidR="00F344DB" w:rsidRPr="00833E5F" w:rsidRDefault="001F706C">
            <w:pPr>
              <w:rPr>
                <w:sz w:val="24"/>
                <w:szCs w:val="24"/>
              </w:rPr>
            </w:pPr>
            <w:r w:rsidRPr="00833E5F">
              <w:rPr>
                <w:sz w:val="24"/>
                <w:szCs w:val="24"/>
              </w:rPr>
              <w:t>0.15%</w:t>
            </w:r>
          </w:p>
        </w:tc>
      </w:tr>
      <w:tr w:rsidR="00F344DB" w:rsidRPr="00833E5F" w:rsidTr="00F344DB">
        <w:tc>
          <w:tcPr>
            <w:tcW w:w="3727" w:type="dxa"/>
          </w:tcPr>
          <w:p w:rsidR="00F344DB" w:rsidRPr="00833E5F" w:rsidRDefault="00F344DB">
            <w:pPr>
              <w:rPr>
                <w:sz w:val="24"/>
                <w:szCs w:val="24"/>
              </w:rPr>
            </w:pPr>
            <w:r w:rsidRPr="00833E5F">
              <w:rPr>
                <w:sz w:val="24"/>
                <w:szCs w:val="24"/>
              </w:rPr>
              <w:t>Gestión Jurídica</w:t>
            </w:r>
          </w:p>
        </w:tc>
        <w:tc>
          <w:tcPr>
            <w:tcW w:w="3756" w:type="dxa"/>
          </w:tcPr>
          <w:p w:rsidR="00F344DB" w:rsidRPr="00833E5F" w:rsidRDefault="00F344DB">
            <w:pPr>
              <w:rPr>
                <w:sz w:val="24"/>
                <w:szCs w:val="24"/>
              </w:rPr>
            </w:pPr>
            <w:r w:rsidRPr="00833E5F">
              <w:rPr>
                <w:sz w:val="24"/>
                <w:szCs w:val="24"/>
              </w:rPr>
              <w:t>13.414 Millones</w:t>
            </w:r>
          </w:p>
        </w:tc>
        <w:tc>
          <w:tcPr>
            <w:tcW w:w="3307" w:type="dxa"/>
          </w:tcPr>
          <w:p w:rsidR="00F344DB" w:rsidRPr="00833E5F" w:rsidRDefault="001F706C">
            <w:pPr>
              <w:rPr>
                <w:sz w:val="24"/>
                <w:szCs w:val="24"/>
              </w:rPr>
            </w:pPr>
            <w:r w:rsidRPr="00833E5F">
              <w:rPr>
                <w:sz w:val="24"/>
                <w:szCs w:val="24"/>
              </w:rPr>
              <w:t>0.1%</w:t>
            </w:r>
          </w:p>
        </w:tc>
      </w:tr>
    </w:tbl>
    <w:p w:rsidR="00FF5D5C" w:rsidRDefault="00FF5D5C"/>
    <w:p w:rsidR="00067146" w:rsidRDefault="00067146" w:rsidP="00FF5D5C">
      <w:pPr>
        <w:jc w:val="center"/>
        <w:rPr>
          <w:b/>
        </w:rPr>
      </w:pPr>
    </w:p>
    <w:p w:rsidR="00067146" w:rsidRDefault="00067146" w:rsidP="00FF5D5C">
      <w:pPr>
        <w:jc w:val="center"/>
        <w:rPr>
          <w:b/>
        </w:rPr>
      </w:pPr>
    </w:p>
    <w:p w:rsidR="00067146" w:rsidRDefault="00067146" w:rsidP="00FF5D5C">
      <w:pPr>
        <w:jc w:val="center"/>
        <w:rPr>
          <w:b/>
        </w:rPr>
      </w:pPr>
    </w:p>
    <w:p w:rsidR="00067146" w:rsidRDefault="00067146" w:rsidP="00FF5D5C">
      <w:pPr>
        <w:jc w:val="center"/>
        <w:rPr>
          <w:b/>
        </w:rPr>
      </w:pPr>
    </w:p>
    <w:p w:rsidR="00FF5D5C" w:rsidRPr="00833E5F" w:rsidRDefault="00FF5D5C" w:rsidP="00FF5D5C">
      <w:pPr>
        <w:jc w:val="center"/>
        <w:rPr>
          <w:b/>
          <w:sz w:val="24"/>
          <w:szCs w:val="24"/>
        </w:rPr>
      </w:pPr>
      <w:r w:rsidRPr="00833E5F">
        <w:rPr>
          <w:b/>
          <w:sz w:val="24"/>
          <w:szCs w:val="24"/>
        </w:rPr>
        <w:t>DIS</w:t>
      </w:r>
      <w:r w:rsidR="00C51F41" w:rsidRPr="00833E5F">
        <w:rPr>
          <w:b/>
          <w:sz w:val="24"/>
          <w:szCs w:val="24"/>
        </w:rPr>
        <w:t>TRIBUCIÓN SECTOR EDUCACIÓN 3.69</w:t>
      </w:r>
      <w:r w:rsidRPr="00833E5F">
        <w:rPr>
          <w:b/>
          <w:sz w:val="24"/>
          <w:szCs w:val="24"/>
        </w:rPr>
        <w:t xml:space="preserve"> BILLONES</w:t>
      </w:r>
    </w:p>
    <w:p w:rsidR="00FF5D5C" w:rsidRDefault="0076406C" w:rsidP="00FF5D5C">
      <w:pPr>
        <w:jc w:val="center"/>
        <w:rPr>
          <w:b/>
        </w:rPr>
      </w:pPr>
      <w:r>
        <w:rPr>
          <w:noProof/>
          <w:lang w:eastAsia="es-CO"/>
        </w:rPr>
        <w:drawing>
          <wp:inline distT="0" distB="0" distL="0" distR="0" wp14:anchorId="33365C4B" wp14:editId="02F427BC">
            <wp:extent cx="6838950" cy="41148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Style w:val="Tablaconcuadrcula"/>
        <w:tblW w:w="0" w:type="auto"/>
        <w:tblLook w:val="04A0" w:firstRow="1" w:lastRow="0" w:firstColumn="1" w:lastColumn="0" w:noHBand="0" w:noVBand="1"/>
      </w:tblPr>
      <w:tblGrid>
        <w:gridCol w:w="5395"/>
        <w:gridCol w:w="5395"/>
      </w:tblGrid>
      <w:tr w:rsidR="0076406C" w:rsidRPr="00833E5F" w:rsidTr="0076406C">
        <w:tc>
          <w:tcPr>
            <w:tcW w:w="5395" w:type="dxa"/>
          </w:tcPr>
          <w:p w:rsidR="0076406C" w:rsidRPr="00833E5F" w:rsidRDefault="0076406C" w:rsidP="0076406C">
            <w:pPr>
              <w:rPr>
                <w:sz w:val="24"/>
                <w:szCs w:val="24"/>
              </w:rPr>
            </w:pPr>
            <w:r w:rsidRPr="00833E5F">
              <w:rPr>
                <w:sz w:val="24"/>
                <w:szCs w:val="24"/>
              </w:rPr>
              <w:t>Entidad</w:t>
            </w:r>
          </w:p>
        </w:tc>
        <w:tc>
          <w:tcPr>
            <w:tcW w:w="5395" w:type="dxa"/>
          </w:tcPr>
          <w:p w:rsidR="0076406C" w:rsidRPr="00833E5F" w:rsidRDefault="0076406C" w:rsidP="0076406C">
            <w:pPr>
              <w:rPr>
                <w:sz w:val="24"/>
                <w:szCs w:val="24"/>
              </w:rPr>
            </w:pPr>
            <w:r w:rsidRPr="00833E5F">
              <w:rPr>
                <w:sz w:val="24"/>
                <w:szCs w:val="24"/>
              </w:rPr>
              <w:t>Presupuesto inversión asignado</w:t>
            </w:r>
          </w:p>
        </w:tc>
      </w:tr>
      <w:tr w:rsidR="0076406C" w:rsidRPr="00833E5F" w:rsidTr="0076406C">
        <w:tc>
          <w:tcPr>
            <w:tcW w:w="5395" w:type="dxa"/>
          </w:tcPr>
          <w:p w:rsidR="0076406C" w:rsidRPr="00833E5F" w:rsidRDefault="0076406C" w:rsidP="0076406C">
            <w:pPr>
              <w:rPr>
                <w:sz w:val="24"/>
                <w:szCs w:val="24"/>
              </w:rPr>
            </w:pPr>
            <w:r w:rsidRPr="00833E5F">
              <w:rPr>
                <w:sz w:val="24"/>
                <w:szCs w:val="24"/>
              </w:rPr>
              <w:t>Secretaria educación</w:t>
            </w:r>
          </w:p>
        </w:tc>
        <w:tc>
          <w:tcPr>
            <w:tcW w:w="5395" w:type="dxa"/>
          </w:tcPr>
          <w:p w:rsidR="0076406C" w:rsidRPr="00833E5F" w:rsidRDefault="00C51F41" w:rsidP="0076406C">
            <w:pPr>
              <w:rPr>
                <w:sz w:val="24"/>
                <w:szCs w:val="24"/>
              </w:rPr>
            </w:pPr>
            <w:r w:rsidRPr="00833E5F">
              <w:rPr>
                <w:sz w:val="24"/>
                <w:szCs w:val="24"/>
              </w:rPr>
              <w:t>3.66 Billones</w:t>
            </w:r>
          </w:p>
        </w:tc>
      </w:tr>
      <w:tr w:rsidR="0076406C" w:rsidRPr="00833E5F" w:rsidTr="0076406C">
        <w:tc>
          <w:tcPr>
            <w:tcW w:w="5395" w:type="dxa"/>
          </w:tcPr>
          <w:p w:rsidR="0076406C" w:rsidRPr="00833E5F" w:rsidRDefault="0076406C" w:rsidP="0076406C">
            <w:pPr>
              <w:rPr>
                <w:sz w:val="24"/>
                <w:szCs w:val="24"/>
              </w:rPr>
            </w:pPr>
            <w:r w:rsidRPr="00833E5F">
              <w:rPr>
                <w:sz w:val="24"/>
                <w:szCs w:val="24"/>
              </w:rPr>
              <w:t>IDEP</w:t>
            </w:r>
          </w:p>
        </w:tc>
        <w:tc>
          <w:tcPr>
            <w:tcW w:w="5395" w:type="dxa"/>
          </w:tcPr>
          <w:p w:rsidR="0076406C" w:rsidRPr="00833E5F" w:rsidRDefault="0076406C" w:rsidP="0076406C">
            <w:pPr>
              <w:rPr>
                <w:sz w:val="24"/>
                <w:szCs w:val="24"/>
              </w:rPr>
            </w:pPr>
            <w:r w:rsidRPr="00833E5F">
              <w:rPr>
                <w:sz w:val="24"/>
                <w:szCs w:val="24"/>
              </w:rPr>
              <w:t>5.180</w:t>
            </w:r>
            <w:r w:rsidR="00C51F41" w:rsidRPr="00833E5F">
              <w:rPr>
                <w:sz w:val="24"/>
                <w:szCs w:val="24"/>
              </w:rPr>
              <w:t xml:space="preserve"> Millones</w:t>
            </w:r>
          </w:p>
        </w:tc>
      </w:tr>
      <w:tr w:rsidR="0076406C" w:rsidRPr="00833E5F" w:rsidTr="0076406C">
        <w:tc>
          <w:tcPr>
            <w:tcW w:w="5395" w:type="dxa"/>
          </w:tcPr>
          <w:p w:rsidR="0076406C" w:rsidRPr="00833E5F" w:rsidRDefault="0076406C" w:rsidP="0076406C">
            <w:pPr>
              <w:rPr>
                <w:sz w:val="24"/>
                <w:szCs w:val="24"/>
              </w:rPr>
            </w:pPr>
            <w:r w:rsidRPr="00833E5F">
              <w:rPr>
                <w:sz w:val="24"/>
                <w:szCs w:val="24"/>
              </w:rPr>
              <w:t>Universidad Distrital FJC</w:t>
            </w:r>
          </w:p>
        </w:tc>
        <w:tc>
          <w:tcPr>
            <w:tcW w:w="5395" w:type="dxa"/>
          </w:tcPr>
          <w:p w:rsidR="0076406C" w:rsidRPr="00833E5F" w:rsidRDefault="0076406C" w:rsidP="0076406C">
            <w:pPr>
              <w:rPr>
                <w:sz w:val="24"/>
                <w:szCs w:val="24"/>
              </w:rPr>
            </w:pPr>
            <w:r w:rsidRPr="00833E5F">
              <w:rPr>
                <w:sz w:val="24"/>
                <w:szCs w:val="24"/>
              </w:rPr>
              <w:t>26.963</w:t>
            </w:r>
            <w:r w:rsidR="00C51F41" w:rsidRPr="00833E5F">
              <w:rPr>
                <w:sz w:val="24"/>
                <w:szCs w:val="24"/>
              </w:rPr>
              <w:t xml:space="preserve"> Millones</w:t>
            </w:r>
          </w:p>
        </w:tc>
      </w:tr>
    </w:tbl>
    <w:p w:rsidR="0076406C" w:rsidRDefault="0076406C" w:rsidP="00FF5D5C">
      <w:pPr>
        <w:jc w:val="center"/>
        <w:rPr>
          <w:b/>
        </w:rPr>
      </w:pPr>
    </w:p>
    <w:p w:rsidR="00FB10EA" w:rsidRPr="00833E5F" w:rsidRDefault="00FB10EA" w:rsidP="00FB10EA">
      <w:pPr>
        <w:rPr>
          <w:b/>
          <w:sz w:val="24"/>
          <w:szCs w:val="24"/>
        </w:rPr>
      </w:pPr>
      <w:r w:rsidRPr="00833E5F">
        <w:rPr>
          <w:b/>
          <w:sz w:val="24"/>
          <w:szCs w:val="24"/>
        </w:rPr>
        <w:t>METAS Y COMPONENTES 2018</w:t>
      </w:r>
    </w:p>
    <w:tbl>
      <w:tblPr>
        <w:tblStyle w:val="Tablaconcuadrcula"/>
        <w:tblW w:w="0" w:type="auto"/>
        <w:tblLook w:val="04A0" w:firstRow="1" w:lastRow="0" w:firstColumn="1" w:lastColumn="0" w:noHBand="0" w:noVBand="1"/>
      </w:tblPr>
      <w:tblGrid>
        <w:gridCol w:w="10790"/>
      </w:tblGrid>
      <w:tr w:rsidR="00FB10EA" w:rsidRPr="00833E5F" w:rsidTr="00592C97">
        <w:tc>
          <w:tcPr>
            <w:tcW w:w="10790" w:type="dxa"/>
          </w:tcPr>
          <w:p w:rsidR="00FB10EA" w:rsidRPr="00833E5F" w:rsidRDefault="00FB10EA" w:rsidP="00592C97">
            <w:pPr>
              <w:rPr>
                <w:sz w:val="24"/>
                <w:szCs w:val="24"/>
              </w:rPr>
            </w:pPr>
            <w:r w:rsidRPr="00833E5F">
              <w:rPr>
                <w:sz w:val="24"/>
                <w:szCs w:val="24"/>
              </w:rPr>
              <w:t>Sector Educación</w:t>
            </w:r>
          </w:p>
        </w:tc>
      </w:tr>
      <w:tr w:rsidR="00FB10EA" w:rsidRPr="00833E5F" w:rsidTr="00592C97">
        <w:tc>
          <w:tcPr>
            <w:tcW w:w="10790" w:type="dxa"/>
          </w:tcPr>
          <w:p w:rsidR="00FB10EA" w:rsidRPr="00833E5F" w:rsidRDefault="00FB10EA" w:rsidP="00592C97">
            <w:pPr>
              <w:rPr>
                <w:sz w:val="24"/>
                <w:szCs w:val="24"/>
              </w:rPr>
            </w:pPr>
            <w:r w:rsidRPr="00833E5F">
              <w:rPr>
                <w:sz w:val="24"/>
                <w:szCs w:val="24"/>
              </w:rPr>
              <w:t xml:space="preserve">Llegar al 20% de matrículas oficiales en jornada única </w:t>
            </w:r>
          </w:p>
        </w:tc>
      </w:tr>
      <w:tr w:rsidR="00FB10EA" w:rsidRPr="00833E5F" w:rsidTr="00592C97">
        <w:tc>
          <w:tcPr>
            <w:tcW w:w="10790" w:type="dxa"/>
          </w:tcPr>
          <w:p w:rsidR="00FB10EA" w:rsidRPr="00833E5F" w:rsidRDefault="00FB10EA" w:rsidP="00592C97">
            <w:pPr>
              <w:rPr>
                <w:sz w:val="24"/>
                <w:szCs w:val="24"/>
              </w:rPr>
            </w:pPr>
            <w:r w:rsidRPr="00833E5F">
              <w:rPr>
                <w:sz w:val="24"/>
                <w:szCs w:val="24"/>
              </w:rPr>
              <w:t>55.000 niños y niñas de 4 y 5 años atendidos en la ruta integral de atención para la primera infancia</w:t>
            </w:r>
          </w:p>
        </w:tc>
      </w:tr>
      <w:tr w:rsidR="00FB10EA" w:rsidRPr="00833E5F" w:rsidTr="00592C97">
        <w:tc>
          <w:tcPr>
            <w:tcW w:w="10790" w:type="dxa"/>
          </w:tcPr>
          <w:p w:rsidR="00FB10EA" w:rsidRPr="00833E5F" w:rsidRDefault="00FB10EA" w:rsidP="00592C97">
            <w:pPr>
              <w:rPr>
                <w:sz w:val="24"/>
                <w:szCs w:val="24"/>
              </w:rPr>
            </w:pPr>
            <w:r w:rsidRPr="00833E5F">
              <w:rPr>
                <w:sz w:val="24"/>
                <w:szCs w:val="24"/>
              </w:rPr>
              <w:t>100% de estudiantes beneficiados con servicio de educación gratuito</w:t>
            </w:r>
          </w:p>
        </w:tc>
      </w:tr>
      <w:tr w:rsidR="00FB10EA" w:rsidRPr="00833E5F" w:rsidTr="00592C97">
        <w:tc>
          <w:tcPr>
            <w:tcW w:w="10790" w:type="dxa"/>
          </w:tcPr>
          <w:p w:rsidR="00FB10EA" w:rsidRPr="00833E5F" w:rsidRDefault="00FB10EA" w:rsidP="00592C97">
            <w:pPr>
              <w:rPr>
                <w:sz w:val="24"/>
                <w:szCs w:val="24"/>
              </w:rPr>
            </w:pPr>
            <w:r w:rsidRPr="00833E5F">
              <w:rPr>
                <w:sz w:val="24"/>
                <w:szCs w:val="24"/>
              </w:rPr>
              <w:t>Mejorar con un proceso de matrícula moderno a 830 mil niños, niñas, jóvenes y adultos.</w:t>
            </w:r>
          </w:p>
        </w:tc>
      </w:tr>
      <w:tr w:rsidR="00FB10EA" w:rsidRPr="00833E5F" w:rsidTr="00592C97">
        <w:tc>
          <w:tcPr>
            <w:tcW w:w="10790" w:type="dxa"/>
          </w:tcPr>
          <w:p w:rsidR="00FB10EA" w:rsidRPr="00833E5F" w:rsidRDefault="00FB10EA" w:rsidP="00592C97">
            <w:pPr>
              <w:rPr>
                <w:sz w:val="24"/>
                <w:szCs w:val="24"/>
              </w:rPr>
            </w:pPr>
            <w:r w:rsidRPr="00833E5F">
              <w:rPr>
                <w:sz w:val="24"/>
                <w:szCs w:val="24"/>
              </w:rPr>
              <w:t>Atender a 754 mil niños con el servicio de alimentación escolar</w:t>
            </w:r>
          </w:p>
        </w:tc>
      </w:tr>
      <w:tr w:rsidR="00FB10EA" w:rsidRPr="00833E5F" w:rsidTr="00592C97">
        <w:tc>
          <w:tcPr>
            <w:tcW w:w="10790" w:type="dxa"/>
          </w:tcPr>
          <w:p w:rsidR="00FB10EA" w:rsidRPr="00833E5F" w:rsidRDefault="00FB10EA" w:rsidP="00592C97">
            <w:pPr>
              <w:rPr>
                <w:sz w:val="24"/>
                <w:szCs w:val="24"/>
              </w:rPr>
            </w:pPr>
            <w:r w:rsidRPr="00833E5F">
              <w:rPr>
                <w:sz w:val="24"/>
                <w:szCs w:val="24"/>
              </w:rPr>
              <w:t>Beneficiar a 136 mil niños con las estrategias de movilidad escolar</w:t>
            </w:r>
          </w:p>
        </w:tc>
      </w:tr>
      <w:tr w:rsidR="00FB10EA" w:rsidRPr="00833E5F" w:rsidTr="00592C97">
        <w:tc>
          <w:tcPr>
            <w:tcW w:w="10790" w:type="dxa"/>
          </w:tcPr>
          <w:p w:rsidR="00FB10EA" w:rsidRPr="00833E5F" w:rsidRDefault="00FB10EA" w:rsidP="00592C97">
            <w:pPr>
              <w:rPr>
                <w:sz w:val="24"/>
                <w:szCs w:val="24"/>
              </w:rPr>
            </w:pPr>
            <w:r w:rsidRPr="00833E5F">
              <w:rPr>
                <w:sz w:val="24"/>
                <w:szCs w:val="24"/>
              </w:rPr>
              <w:t>Tener 24780 estudiantes matriculados en programas de pregrado de la Universidad Distrital</w:t>
            </w:r>
          </w:p>
        </w:tc>
      </w:tr>
      <w:tr w:rsidR="00FB10EA" w:rsidRPr="00833E5F" w:rsidTr="00592C97">
        <w:tc>
          <w:tcPr>
            <w:tcW w:w="10790" w:type="dxa"/>
          </w:tcPr>
          <w:p w:rsidR="00FB10EA" w:rsidRPr="00833E5F" w:rsidRDefault="00FB10EA" w:rsidP="00592C97">
            <w:pPr>
              <w:rPr>
                <w:sz w:val="24"/>
                <w:szCs w:val="24"/>
              </w:rPr>
            </w:pPr>
            <w:r w:rsidRPr="00833E5F">
              <w:rPr>
                <w:sz w:val="24"/>
                <w:szCs w:val="24"/>
              </w:rPr>
              <w:t>Alcanzar 2979 estudiantes en programas de posgrado en la Universidad Distrital</w:t>
            </w:r>
          </w:p>
        </w:tc>
      </w:tr>
      <w:tr w:rsidR="00FB10EA" w:rsidRPr="00833E5F" w:rsidTr="00592C97">
        <w:tc>
          <w:tcPr>
            <w:tcW w:w="10790" w:type="dxa"/>
          </w:tcPr>
          <w:p w:rsidR="00FB10EA" w:rsidRPr="00833E5F" w:rsidRDefault="00FB10EA" w:rsidP="00592C97">
            <w:pPr>
              <w:rPr>
                <w:sz w:val="24"/>
                <w:szCs w:val="24"/>
              </w:rPr>
            </w:pPr>
            <w:r w:rsidRPr="00833E5F">
              <w:rPr>
                <w:sz w:val="24"/>
                <w:szCs w:val="24"/>
              </w:rPr>
              <w:t>Ingresar 6500 estudiantes a proyectos curriculares de pregrado en la vigencia</w:t>
            </w:r>
          </w:p>
        </w:tc>
      </w:tr>
      <w:tr w:rsidR="00FB10EA" w:rsidRPr="00833E5F" w:rsidTr="00592C97">
        <w:tc>
          <w:tcPr>
            <w:tcW w:w="10790" w:type="dxa"/>
          </w:tcPr>
          <w:p w:rsidR="00FB10EA" w:rsidRPr="00833E5F" w:rsidRDefault="00FB10EA" w:rsidP="00592C97">
            <w:pPr>
              <w:rPr>
                <w:sz w:val="24"/>
                <w:szCs w:val="24"/>
              </w:rPr>
            </w:pPr>
            <w:r w:rsidRPr="00833E5F">
              <w:rPr>
                <w:sz w:val="24"/>
                <w:szCs w:val="24"/>
              </w:rPr>
              <w:t>Programar 1790 cursos de educación no formal o educación continuada en la Universidad Distrital</w:t>
            </w:r>
          </w:p>
        </w:tc>
      </w:tr>
      <w:tr w:rsidR="00FB10EA" w:rsidRPr="00833E5F" w:rsidTr="00592C97">
        <w:tc>
          <w:tcPr>
            <w:tcW w:w="10790" w:type="dxa"/>
          </w:tcPr>
          <w:p w:rsidR="00FB10EA" w:rsidRPr="00833E5F" w:rsidRDefault="00FB10EA" w:rsidP="00592C97">
            <w:pPr>
              <w:rPr>
                <w:sz w:val="24"/>
                <w:szCs w:val="24"/>
              </w:rPr>
            </w:pPr>
            <w:r w:rsidRPr="00833E5F">
              <w:rPr>
                <w:sz w:val="24"/>
                <w:szCs w:val="24"/>
              </w:rPr>
              <w:t>Alcanzar 35 mil estudiantes asistentes a los cursos de educación no formal de la Universidad Distrital</w:t>
            </w:r>
          </w:p>
        </w:tc>
      </w:tr>
      <w:tr w:rsidR="00FB10EA" w:rsidRPr="00833E5F" w:rsidTr="00592C97">
        <w:tc>
          <w:tcPr>
            <w:tcW w:w="10790" w:type="dxa"/>
          </w:tcPr>
          <w:p w:rsidR="00FB10EA" w:rsidRPr="00833E5F" w:rsidRDefault="00FB10EA" w:rsidP="00592C97">
            <w:pPr>
              <w:rPr>
                <w:sz w:val="24"/>
                <w:szCs w:val="24"/>
              </w:rPr>
            </w:pPr>
            <w:r w:rsidRPr="00833E5F">
              <w:rPr>
                <w:sz w:val="24"/>
                <w:szCs w:val="24"/>
              </w:rPr>
              <w:t>Acreditar 30 programas de la Universidad Distrital académicos en Alta Calidad</w:t>
            </w:r>
          </w:p>
        </w:tc>
      </w:tr>
      <w:tr w:rsidR="00FB10EA" w:rsidRPr="00833E5F" w:rsidTr="00592C97">
        <w:tc>
          <w:tcPr>
            <w:tcW w:w="10790" w:type="dxa"/>
          </w:tcPr>
          <w:p w:rsidR="00FB10EA" w:rsidRPr="00833E5F" w:rsidRDefault="00FB10EA" w:rsidP="00592C97">
            <w:pPr>
              <w:rPr>
                <w:sz w:val="24"/>
                <w:szCs w:val="24"/>
              </w:rPr>
            </w:pPr>
            <w:r w:rsidRPr="00833E5F">
              <w:rPr>
                <w:sz w:val="24"/>
                <w:szCs w:val="24"/>
              </w:rPr>
              <w:t>Categorizar 118 grupos de investigación de la universidad distrital en Colciencias.</w:t>
            </w:r>
          </w:p>
        </w:tc>
      </w:tr>
    </w:tbl>
    <w:p w:rsidR="00FB10EA" w:rsidRDefault="00FB10EA" w:rsidP="00FF5D5C">
      <w:pPr>
        <w:jc w:val="center"/>
        <w:rPr>
          <w:b/>
        </w:rPr>
      </w:pPr>
    </w:p>
    <w:p w:rsidR="00FB10EA" w:rsidRDefault="00FB10EA" w:rsidP="00FF5D5C">
      <w:pPr>
        <w:jc w:val="center"/>
        <w:rPr>
          <w:b/>
        </w:rPr>
      </w:pPr>
    </w:p>
    <w:p w:rsidR="00FB10EA" w:rsidRDefault="00FB10EA" w:rsidP="00C52473"/>
    <w:p w:rsidR="00C52473" w:rsidRPr="00833E5F" w:rsidRDefault="00C52473" w:rsidP="00C52473">
      <w:pPr>
        <w:rPr>
          <w:b/>
          <w:sz w:val="24"/>
          <w:szCs w:val="24"/>
        </w:rPr>
      </w:pPr>
      <w:r w:rsidRPr="00833E5F">
        <w:rPr>
          <w:b/>
          <w:sz w:val="24"/>
          <w:szCs w:val="24"/>
        </w:rPr>
        <w:t>EJECUCIÓN PRESUPUESTAL DE INVERSIÓN A OCTUBRE DE 2017</w:t>
      </w:r>
    </w:p>
    <w:p w:rsidR="00C52473" w:rsidRDefault="00C52473" w:rsidP="00C52473"/>
    <w:tbl>
      <w:tblPr>
        <w:tblStyle w:val="Tablaconcuadrcula"/>
        <w:tblW w:w="0" w:type="auto"/>
        <w:tblLook w:val="04A0" w:firstRow="1" w:lastRow="0" w:firstColumn="1" w:lastColumn="0" w:noHBand="0" w:noVBand="1"/>
      </w:tblPr>
      <w:tblGrid>
        <w:gridCol w:w="3746"/>
        <w:gridCol w:w="3722"/>
        <w:gridCol w:w="3322"/>
      </w:tblGrid>
      <w:tr w:rsidR="00C52473" w:rsidRPr="00833E5F" w:rsidTr="00592C97">
        <w:tc>
          <w:tcPr>
            <w:tcW w:w="3746" w:type="dxa"/>
          </w:tcPr>
          <w:p w:rsidR="00C52473" w:rsidRPr="00833E5F" w:rsidRDefault="00C52473" w:rsidP="00592C97">
            <w:pPr>
              <w:rPr>
                <w:sz w:val="24"/>
                <w:szCs w:val="24"/>
              </w:rPr>
            </w:pPr>
            <w:r w:rsidRPr="00833E5F">
              <w:rPr>
                <w:sz w:val="24"/>
                <w:szCs w:val="24"/>
              </w:rPr>
              <w:t>Entidad</w:t>
            </w:r>
          </w:p>
        </w:tc>
        <w:tc>
          <w:tcPr>
            <w:tcW w:w="3722" w:type="dxa"/>
          </w:tcPr>
          <w:p w:rsidR="00C52473" w:rsidRPr="00833E5F" w:rsidRDefault="00C52473" w:rsidP="00592C97">
            <w:pPr>
              <w:rPr>
                <w:sz w:val="24"/>
                <w:szCs w:val="24"/>
              </w:rPr>
            </w:pPr>
            <w:r w:rsidRPr="00833E5F">
              <w:rPr>
                <w:sz w:val="24"/>
                <w:szCs w:val="24"/>
              </w:rPr>
              <w:t>EJECUCION A OCTUBRE COMPROMETIDO</w:t>
            </w:r>
          </w:p>
        </w:tc>
        <w:tc>
          <w:tcPr>
            <w:tcW w:w="3322" w:type="dxa"/>
          </w:tcPr>
          <w:p w:rsidR="00C52473" w:rsidRPr="00833E5F" w:rsidRDefault="00C52473" w:rsidP="00592C97">
            <w:pPr>
              <w:rPr>
                <w:sz w:val="24"/>
                <w:szCs w:val="24"/>
              </w:rPr>
            </w:pPr>
            <w:r w:rsidRPr="00833E5F">
              <w:rPr>
                <w:sz w:val="24"/>
                <w:szCs w:val="24"/>
              </w:rPr>
              <w:t>EJECUCIÓN A OCTUBRE GIRADO</w:t>
            </w:r>
          </w:p>
        </w:tc>
      </w:tr>
      <w:tr w:rsidR="00C52473" w:rsidRPr="00833E5F" w:rsidTr="00592C97">
        <w:tc>
          <w:tcPr>
            <w:tcW w:w="3746" w:type="dxa"/>
          </w:tcPr>
          <w:p w:rsidR="00C52473" w:rsidRPr="00833E5F" w:rsidRDefault="00C52473" w:rsidP="00592C97">
            <w:pPr>
              <w:rPr>
                <w:sz w:val="24"/>
                <w:szCs w:val="24"/>
              </w:rPr>
            </w:pPr>
            <w:r w:rsidRPr="00833E5F">
              <w:rPr>
                <w:sz w:val="24"/>
                <w:szCs w:val="24"/>
              </w:rPr>
              <w:t>Secretaria educación</w:t>
            </w:r>
          </w:p>
        </w:tc>
        <w:tc>
          <w:tcPr>
            <w:tcW w:w="3722" w:type="dxa"/>
          </w:tcPr>
          <w:p w:rsidR="00C52473" w:rsidRPr="00833E5F" w:rsidRDefault="00C52473" w:rsidP="00592C97">
            <w:pPr>
              <w:rPr>
                <w:sz w:val="24"/>
                <w:szCs w:val="24"/>
              </w:rPr>
            </w:pPr>
            <w:r w:rsidRPr="00833E5F">
              <w:rPr>
                <w:sz w:val="24"/>
                <w:szCs w:val="24"/>
              </w:rPr>
              <w:t>81.63%</w:t>
            </w:r>
          </w:p>
        </w:tc>
        <w:tc>
          <w:tcPr>
            <w:tcW w:w="3322" w:type="dxa"/>
          </w:tcPr>
          <w:p w:rsidR="00C52473" w:rsidRPr="00833E5F" w:rsidRDefault="00C52473" w:rsidP="00592C97">
            <w:pPr>
              <w:rPr>
                <w:sz w:val="24"/>
                <w:szCs w:val="24"/>
              </w:rPr>
            </w:pPr>
            <w:r w:rsidRPr="00833E5F">
              <w:rPr>
                <w:sz w:val="24"/>
                <w:szCs w:val="24"/>
              </w:rPr>
              <w:t>67.75%</w:t>
            </w:r>
          </w:p>
        </w:tc>
      </w:tr>
      <w:tr w:rsidR="00C52473" w:rsidRPr="00833E5F" w:rsidTr="00592C97">
        <w:tc>
          <w:tcPr>
            <w:tcW w:w="3746" w:type="dxa"/>
          </w:tcPr>
          <w:p w:rsidR="00C52473" w:rsidRPr="00833E5F" w:rsidRDefault="00C52473" w:rsidP="00592C97">
            <w:pPr>
              <w:rPr>
                <w:sz w:val="24"/>
                <w:szCs w:val="24"/>
              </w:rPr>
            </w:pPr>
            <w:r w:rsidRPr="00833E5F">
              <w:rPr>
                <w:sz w:val="24"/>
                <w:szCs w:val="24"/>
              </w:rPr>
              <w:t>IDEP</w:t>
            </w:r>
          </w:p>
        </w:tc>
        <w:tc>
          <w:tcPr>
            <w:tcW w:w="3722" w:type="dxa"/>
          </w:tcPr>
          <w:p w:rsidR="00C52473" w:rsidRPr="00833E5F" w:rsidRDefault="00C52473" w:rsidP="00592C97">
            <w:pPr>
              <w:rPr>
                <w:sz w:val="24"/>
                <w:szCs w:val="24"/>
              </w:rPr>
            </w:pPr>
            <w:r w:rsidRPr="00833E5F">
              <w:rPr>
                <w:sz w:val="24"/>
                <w:szCs w:val="24"/>
              </w:rPr>
              <w:t>99%</w:t>
            </w:r>
          </w:p>
        </w:tc>
        <w:tc>
          <w:tcPr>
            <w:tcW w:w="3322" w:type="dxa"/>
          </w:tcPr>
          <w:p w:rsidR="00C52473" w:rsidRPr="00833E5F" w:rsidRDefault="00C52473" w:rsidP="00592C97">
            <w:pPr>
              <w:rPr>
                <w:sz w:val="24"/>
                <w:szCs w:val="24"/>
              </w:rPr>
            </w:pPr>
            <w:r w:rsidRPr="00833E5F">
              <w:rPr>
                <w:sz w:val="24"/>
                <w:szCs w:val="24"/>
              </w:rPr>
              <w:t>60.4%</w:t>
            </w:r>
          </w:p>
        </w:tc>
      </w:tr>
      <w:tr w:rsidR="00C52473" w:rsidRPr="00833E5F" w:rsidTr="00592C97">
        <w:tc>
          <w:tcPr>
            <w:tcW w:w="3746" w:type="dxa"/>
          </w:tcPr>
          <w:p w:rsidR="00C52473" w:rsidRPr="00833E5F" w:rsidRDefault="00C52473" w:rsidP="00592C97">
            <w:pPr>
              <w:rPr>
                <w:sz w:val="24"/>
                <w:szCs w:val="24"/>
              </w:rPr>
            </w:pPr>
            <w:r w:rsidRPr="00833E5F">
              <w:rPr>
                <w:sz w:val="24"/>
                <w:szCs w:val="24"/>
              </w:rPr>
              <w:t>Universidad Distrital FJC</w:t>
            </w:r>
          </w:p>
        </w:tc>
        <w:tc>
          <w:tcPr>
            <w:tcW w:w="3722" w:type="dxa"/>
          </w:tcPr>
          <w:p w:rsidR="00C52473" w:rsidRPr="00833E5F" w:rsidRDefault="00C52473" w:rsidP="00592C97">
            <w:pPr>
              <w:rPr>
                <w:sz w:val="24"/>
                <w:szCs w:val="24"/>
              </w:rPr>
            </w:pPr>
            <w:r w:rsidRPr="00833E5F">
              <w:rPr>
                <w:sz w:val="24"/>
                <w:szCs w:val="24"/>
              </w:rPr>
              <w:t>30.7%</w:t>
            </w:r>
          </w:p>
        </w:tc>
        <w:tc>
          <w:tcPr>
            <w:tcW w:w="3322" w:type="dxa"/>
          </w:tcPr>
          <w:p w:rsidR="00C52473" w:rsidRPr="00833E5F" w:rsidRDefault="00C52473" w:rsidP="00592C97">
            <w:pPr>
              <w:rPr>
                <w:sz w:val="24"/>
                <w:szCs w:val="24"/>
              </w:rPr>
            </w:pPr>
            <w:r w:rsidRPr="00833E5F">
              <w:rPr>
                <w:sz w:val="24"/>
                <w:szCs w:val="24"/>
              </w:rPr>
              <w:t>17.5%</w:t>
            </w:r>
          </w:p>
        </w:tc>
      </w:tr>
    </w:tbl>
    <w:p w:rsidR="00C52473" w:rsidRDefault="00C52473" w:rsidP="00FF5D5C">
      <w:pPr>
        <w:jc w:val="center"/>
        <w:rPr>
          <w:b/>
        </w:rPr>
      </w:pPr>
    </w:p>
    <w:p w:rsidR="00C52473" w:rsidRPr="00B0419D" w:rsidRDefault="00C52473" w:rsidP="00C52473">
      <w:pPr>
        <w:jc w:val="both"/>
        <w:rPr>
          <w:b/>
          <w:sz w:val="28"/>
          <w:szCs w:val="28"/>
        </w:rPr>
      </w:pPr>
      <w:r w:rsidRPr="00B0419D">
        <w:rPr>
          <w:b/>
          <w:sz w:val="28"/>
          <w:szCs w:val="28"/>
        </w:rPr>
        <w:t>Si bien la ejecución presupuestal de la Secretaria de Educación y del IDEP son ejemplo de buena administración en el sector, nos preocupa en gran medida la baja ejecución de la Universidad Distrital Francisco José de Caldas, y aunque reconocemos la necesidad de fortalecer la universidad pública en la ciudad, con el fin de promover nuevos y mejores escenarios educativos para la juventud bogotana que requiere de estos establecimientos de formación con estándares de calidad y competitividad, de nada nos sirve asignarle recursos que se van a terminar quedando en las entidades financieras</w:t>
      </w:r>
      <w:r w:rsidR="00B0419D" w:rsidRPr="00B0419D">
        <w:rPr>
          <w:b/>
          <w:sz w:val="28"/>
          <w:szCs w:val="28"/>
        </w:rPr>
        <w:t>.</w:t>
      </w:r>
    </w:p>
    <w:p w:rsidR="00B0419D" w:rsidRPr="00B0419D" w:rsidRDefault="00B0419D" w:rsidP="00C52473">
      <w:pPr>
        <w:jc w:val="both"/>
        <w:rPr>
          <w:b/>
          <w:sz w:val="28"/>
          <w:szCs w:val="28"/>
        </w:rPr>
      </w:pPr>
      <w:r w:rsidRPr="00B0419D">
        <w:rPr>
          <w:b/>
          <w:sz w:val="28"/>
          <w:szCs w:val="28"/>
        </w:rPr>
        <w:t>Proyectos tan importantes como la construcción de la sede universitaria en Bosa, cuenta con una ejecución presupuestal a octubre del 21% en lo que corresponde a los recursos de este año, el mejoramiento y ampliación de la infraestructura física de la universidad cuenta con el 24% de ejecución, la dotación de los laboratorios con ejecución del 8%, la dotación de las bibliotecas con una ejecución del 26%.</w:t>
      </w:r>
    </w:p>
    <w:p w:rsidR="00B0419D" w:rsidRDefault="00B0419D" w:rsidP="00C52473">
      <w:pPr>
        <w:jc w:val="both"/>
        <w:rPr>
          <w:b/>
          <w:sz w:val="28"/>
          <w:szCs w:val="28"/>
        </w:rPr>
      </w:pPr>
      <w:r w:rsidRPr="00B0419D">
        <w:rPr>
          <w:b/>
          <w:sz w:val="28"/>
          <w:szCs w:val="28"/>
        </w:rPr>
        <w:t>Esperamos nos brinden las respuestas necesarias</w:t>
      </w:r>
      <w:r>
        <w:rPr>
          <w:b/>
          <w:sz w:val="28"/>
          <w:szCs w:val="28"/>
        </w:rPr>
        <w:t xml:space="preserve"> de esta pésima administración de recursos</w:t>
      </w:r>
      <w:r w:rsidRPr="00B0419D">
        <w:rPr>
          <w:b/>
          <w:sz w:val="28"/>
          <w:szCs w:val="28"/>
        </w:rPr>
        <w:t xml:space="preserve">, porque me preocupa la capacidad administrativa de la Universidad Distrital, y ante estos hechos, sería prudente que el Consejo Superior Universitario revise una posible reingeniería </w:t>
      </w:r>
      <w:r>
        <w:rPr>
          <w:b/>
          <w:sz w:val="28"/>
          <w:szCs w:val="28"/>
        </w:rPr>
        <w:t xml:space="preserve">de procesos y </w:t>
      </w:r>
      <w:r w:rsidR="00FB10EA">
        <w:rPr>
          <w:b/>
          <w:sz w:val="28"/>
          <w:szCs w:val="28"/>
        </w:rPr>
        <w:t>que,</w:t>
      </w:r>
      <w:r>
        <w:rPr>
          <w:b/>
          <w:sz w:val="28"/>
          <w:szCs w:val="28"/>
        </w:rPr>
        <w:t xml:space="preserve"> reconociendo la necesidad de recursos de la universidad y la importancia de los mismos, si </w:t>
      </w:r>
      <w:r w:rsidR="00FB10EA">
        <w:rPr>
          <w:b/>
          <w:sz w:val="28"/>
          <w:szCs w:val="28"/>
        </w:rPr>
        <w:t>solicitaría, un</w:t>
      </w:r>
      <w:r>
        <w:rPr>
          <w:b/>
          <w:sz w:val="28"/>
          <w:szCs w:val="28"/>
        </w:rPr>
        <w:t xml:space="preserve"> compromiso </w:t>
      </w:r>
      <w:r w:rsidR="00FB10EA">
        <w:rPr>
          <w:b/>
          <w:sz w:val="28"/>
          <w:szCs w:val="28"/>
        </w:rPr>
        <w:t>de eficiencia y cumplimiento del presupuesto que se le va a aprobar para el 2018.</w:t>
      </w:r>
    </w:p>
    <w:p w:rsidR="00FB10EA" w:rsidRPr="00B0419D" w:rsidRDefault="00FB10EA" w:rsidP="00C52473">
      <w:pPr>
        <w:jc w:val="both"/>
        <w:rPr>
          <w:b/>
          <w:sz w:val="28"/>
          <w:szCs w:val="28"/>
        </w:rPr>
      </w:pPr>
    </w:p>
    <w:p w:rsidR="00C52473" w:rsidRDefault="00C52473" w:rsidP="00FF5D5C">
      <w:pPr>
        <w:jc w:val="center"/>
        <w:rPr>
          <w:b/>
        </w:rPr>
      </w:pPr>
    </w:p>
    <w:p w:rsidR="00FB10EA" w:rsidRDefault="00FB10EA" w:rsidP="00FF5D5C">
      <w:pPr>
        <w:jc w:val="center"/>
        <w:rPr>
          <w:b/>
        </w:rPr>
      </w:pPr>
    </w:p>
    <w:p w:rsidR="00FB10EA" w:rsidRDefault="00FB10EA" w:rsidP="00FF5D5C">
      <w:pPr>
        <w:jc w:val="center"/>
        <w:rPr>
          <w:b/>
        </w:rPr>
      </w:pPr>
    </w:p>
    <w:p w:rsidR="00FB10EA" w:rsidRDefault="00FB10EA" w:rsidP="00FF5D5C">
      <w:pPr>
        <w:jc w:val="center"/>
        <w:rPr>
          <w:b/>
        </w:rPr>
      </w:pPr>
    </w:p>
    <w:p w:rsidR="00FB10EA" w:rsidRDefault="00FB10EA" w:rsidP="00FF5D5C">
      <w:pPr>
        <w:jc w:val="center"/>
        <w:rPr>
          <w:b/>
        </w:rPr>
      </w:pPr>
    </w:p>
    <w:p w:rsidR="00FB10EA" w:rsidRDefault="00FB10EA" w:rsidP="00FF5D5C">
      <w:pPr>
        <w:jc w:val="center"/>
        <w:rPr>
          <w:b/>
        </w:rPr>
      </w:pPr>
    </w:p>
    <w:p w:rsidR="00FB10EA" w:rsidRDefault="00FB10EA" w:rsidP="00FF5D5C">
      <w:pPr>
        <w:jc w:val="center"/>
        <w:rPr>
          <w:b/>
        </w:rPr>
      </w:pPr>
    </w:p>
    <w:p w:rsidR="0076406C" w:rsidRPr="00833E5F" w:rsidRDefault="0076406C" w:rsidP="00FF5D5C">
      <w:pPr>
        <w:jc w:val="center"/>
        <w:rPr>
          <w:b/>
          <w:sz w:val="24"/>
          <w:szCs w:val="24"/>
        </w:rPr>
      </w:pPr>
      <w:r w:rsidRPr="00833E5F">
        <w:rPr>
          <w:b/>
          <w:sz w:val="24"/>
          <w:szCs w:val="24"/>
        </w:rPr>
        <w:t>DIS</w:t>
      </w:r>
      <w:r w:rsidR="00C51F41" w:rsidRPr="00833E5F">
        <w:rPr>
          <w:b/>
          <w:sz w:val="24"/>
          <w:szCs w:val="24"/>
        </w:rPr>
        <w:t>TRIBUCIÓN SECTOR MOVILIDAD 2.65</w:t>
      </w:r>
      <w:r w:rsidRPr="00833E5F">
        <w:rPr>
          <w:b/>
          <w:sz w:val="24"/>
          <w:szCs w:val="24"/>
        </w:rPr>
        <w:t xml:space="preserve"> BILLONES</w:t>
      </w:r>
    </w:p>
    <w:p w:rsidR="0076406C" w:rsidRDefault="00C51F41" w:rsidP="00FF5D5C">
      <w:pPr>
        <w:jc w:val="center"/>
        <w:rPr>
          <w:b/>
        </w:rPr>
      </w:pPr>
      <w:r>
        <w:rPr>
          <w:noProof/>
          <w:lang w:eastAsia="es-CO"/>
        </w:rPr>
        <w:drawing>
          <wp:inline distT="0" distB="0" distL="0" distR="0" wp14:anchorId="187997A2" wp14:editId="1A65BFE1">
            <wp:extent cx="5857875" cy="2905125"/>
            <wp:effectExtent l="0" t="0" r="9525"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67146" w:rsidRDefault="00067146" w:rsidP="00FF5D5C">
      <w:pPr>
        <w:jc w:val="center"/>
        <w:rPr>
          <w:b/>
        </w:rPr>
      </w:pPr>
    </w:p>
    <w:tbl>
      <w:tblPr>
        <w:tblStyle w:val="Tablaconcuadrcula"/>
        <w:tblW w:w="0" w:type="auto"/>
        <w:tblLook w:val="04A0" w:firstRow="1" w:lastRow="0" w:firstColumn="1" w:lastColumn="0" w:noHBand="0" w:noVBand="1"/>
      </w:tblPr>
      <w:tblGrid>
        <w:gridCol w:w="5395"/>
        <w:gridCol w:w="5395"/>
      </w:tblGrid>
      <w:tr w:rsidR="00C51F41" w:rsidRPr="00833E5F" w:rsidTr="00C51F41">
        <w:tc>
          <w:tcPr>
            <w:tcW w:w="5395" w:type="dxa"/>
          </w:tcPr>
          <w:p w:rsidR="00C51F41" w:rsidRPr="00833E5F" w:rsidRDefault="00C51F41" w:rsidP="006553F0">
            <w:pPr>
              <w:rPr>
                <w:sz w:val="24"/>
                <w:szCs w:val="24"/>
              </w:rPr>
            </w:pPr>
            <w:r w:rsidRPr="00833E5F">
              <w:rPr>
                <w:sz w:val="24"/>
                <w:szCs w:val="24"/>
              </w:rPr>
              <w:t>Entidad</w:t>
            </w:r>
          </w:p>
        </w:tc>
        <w:tc>
          <w:tcPr>
            <w:tcW w:w="5395" w:type="dxa"/>
          </w:tcPr>
          <w:p w:rsidR="00C51F41" w:rsidRPr="00833E5F" w:rsidRDefault="00C51F41" w:rsidP="006553F0">
            <w:pPr>
              <w:rPr>
                <w:sz w:val="24"/>
                <w:szCs w:val="24"/>
              </w:rPr>
            </w:pPr>
            <w:r w:rsidRPr="00833E5F">
              <w:rPr>
                <w:sz w:val="24"/>
                <w:szCs w:val="24"/>
              </w:rPr>
              <w:t>Presupuesto Inversión Asignado</w:t>
            </w:r>
          </w:p>
        </w:tc>
      </w:tr>
      <w:tr w:rsidR="00C51F41" w:rsidRPr="00833E5F" w:rsidTr="00C51F41">
        <w:tc>
          <w:tcPr>
            <w:tcW w:w="5395" w:type="dxa"/>
          </w:tcPr>
          <w:p w:rsidR="00C51F41" w:rsidRPr="00833E5F" w:rsidRDefault="00C51F41" w:rsidP="006553F0">
            <w:pPr>
              <w:rPr>
                <w:sz w:val="24"/>
                <w:szCs w:val="24"/>
              </w:rPr>
            </w:pPr>
            <w:r w:rsidRPr="00833E5F">
              <w:rPr>
                <w:sz w:val="24"/>
                <w:szCs w:val="24"/>
              </w:rPr>
              <w:t>Secretaria de Movilidad</w:t>
            </w:r>
          </w:p>
        </w:tc>
        <w:tc>
          <w:tcPr>
            <w:tcW w:w="5395" w:type="dxa"/>
          </w:tcPr>
          <w:p w:rsidR="00C51F41" w:rsidRPr="00833E5F" w:rsidRDefault="00C51F41" w:rsidP="006553F0">
            <w:pPr>
              <w:rPr>
                <w:sz w:val="24"/>
                <w:szCs w:val="24"/>
              </w:rPr>
            </w:pPr>
            <w:r w:rsidRPr="00833E5F">
              <w:rPr>
                <w:sz w:val="24"/>
                <w:szCs w:val="24"/>
              </w:rPr>
              <w:t>318.389 Millones</w:t>
            </w:r>
          </w:p>
        </w:tc>
      </w:tr>
      <w:tr w:rsidR="00C51F41" w:rsidRPr="00833E5F" w:rsidTr="00C51F41">
        <w:tc>
          <w:tcPr>
            <w:tcW w:w="5395" w:type="dxa"/>
          </w:tcPr>
          <w:p w:rsidR="00C51F41" w:rsidRPr="00833E5F" w:rsidRDefault="00C51F41" w:rsidP="006553F0">
            <w:pPr>
              <w:rPr>
                <w:sz w:val="24"/>
                <w:szCs w:val="24"/>
              </w:rPr>
            </w:pPr>
            <w:r w:rsidRPr="00833E5F">
              <w:rPr>
                <w:sz w:val="24"/>
                <w:szCs w:val="24"/>
              </w:rPr>
              <w:t>IDU</w:t>
            </w:r>
          </w:p>
        </w:tc>
        <w:tc>
          <w:tcPr>
            <w:tcW w:w="5395" w:type="dxa"/>
          </w:tcPr>
          <w:p w:rsidR="00C51F41" w:rsidRPr="00833E5F" w:rsidRDefault="00C51F41" w:rsidP="006553F0">
            <w:pPr>
              <w:rPr>
                <w:sz w:val="24"/>
                <w:szCs w:val="24"/>
              </w:rPr>
            </w:pPr>
            <w:r w:rsidRPr="00833E5F">
              <w:rPr>
                <w:sz w:val="24"/>
                <w:szCs w:val="24"/>
              </w:rPr>
              <w:t>2.21 Billones</w:t>
            </w:r>
          </w:p>
        </w:tc>
      </w:tr>
      <w:tr w:rsidR="00C51F41" w:rsidRPr="00833E5F" w:rsidTr="00C51F41">
        <w:tc>
          <w:tcPr>
            <w:tcW w:w="5395" w:type="dxa"/>
          </w:tcPr>
          <w:p w:rsidR="00C51F41" w:rsidRPr="00833E5F" w:rsidRDefault="00C51F41" w:rsidP="006553F0">
            <w:pPr>
              <w:rPr>
                <w:sz w:val="24"/>
                <w:szCs w:val="24"/>
              </w:rPr>
            </w:pPr>
            <w:r w:rsidRPr="00833E5F">
              <w:rPr>
                <w:sz w:val="24"/>
                <w:szCs w:val="24"/>
              </w:rPr>
              <w:t>Unidad Mantenimiento Vial</w:t>
            </w:r>
          </w:p>
        </w:tc>
        <w:tc>
          <w:tcPr>
            <w:tcW w:w="5395" w:type="dxa"/>
          </w:tcPr>
          <w:p w:rsidR="00C51F41" w:rsidRPr="00833E5F" w:rsidRDefault="00C51F41" w:rsidP="006553F0">
            <w:pPr>
              <w:rPr>
                <w:sz w:val="24"/>
                <w:szCs w:val="24"/>
              </w:rPr>
            </w:pPr>
            <w:r w:rsidRPr="00833E5F">
              <w:rPr>
                <w:sz w:val="24"/>
                <w:szCs w:val="24"/>
              </w:rPr>
              <w:t>125.337 Millones</w:t>
            </w:r>
          </w:p>
        </w:tc>
      </w:tr>
    </w:tbl>
    <w:p w:rsidR="00C51F41" w:rsidRDefault="00C51F41" w:rsidP="00FF5D5C">
      <w:pPr>
        <w:jc w:val="center"/>
        <w:rPr>
          <w:b/>
        </w:rPr>
      </w:pPr>
    </w:p>
    <w:p w:rsidR="00FB10EA" w:rsidRPr="00833E5F" w:rsidRDefault="00FB10EA" w:rsidP="00FB10EA">
      <w:pPr>
        <w:rPr>
          <w:b/>
          <w:sz w:val="24"/>
          <w:szCs w:val="24"/>
        </w:rPr>
      </w:pPr>
      <w:r w:rsidRPr="00833E5F">
        <w:rPr>
          <w:b/>
          <w:sz w:val="24"/>
          <w:szCs w:val="24"/>
        </w:rPr>
        <w:t>METAS Y COMPONENTES 2018</w:t>
      </w:r>
    </w:p>
    <w:tbl>
      <w:tblPr>
        <w:tblStyle w:val="Tablaconcuadrcula"/>
        <w:tblW w:w="0" w:type="auto"/>
        <w:tblLook w:val="04A0" w:firstRow="1" w:lastRow="0" w:firstColumn="1" w:lastColumn="0" w:noHBand="0" w:noVBand="1"/>
      </w:tblPr>
      <w:tblGrid>
        <w:gridCol w:w="10790"/>
      </w:tblGrid>
      <w:tr w:rsidR="00FB10EA" w:rsidRPr="00833E5F" w:rsidTr="00592C97">
        <w:tc>
          <w:tcPr>
            <w:tcW w:w="10790" w:type="dxa"/>
          </w:tcPr>
          <w:p w:rsidR="00FB10EA" w:rsidRPr="00833E5F" w:rsidRDefault="00FB10EA" w:rsidP="00592C97">
            <w:pPr>
              <w:rPr>
                <w:sz w:val="24"/>
                <w:szCs w:val="24"/>
              </w:rPr>
            </w:pPr>
            <w:r w:rsidRPr="00833E5F">
              <w:rPr>
                <w:sz w:val="24"/>
                <w:szCs w:val="24"/>
              </w:rPr>
              <w:t>Movilidad</w:t>
            </w:r>
          </w:p>
        </w:tc>
      </w:tr>
      <w:tr w:rsidR="00FB10EA" w:rsidRPr="00833E5F" w:rsidTr="00592C97">
        <w:tc>
          <w:tcPr>
            <w:tcW w:w="10790" w:type="dxa"/>
          </w:tcPr>
          <w:p w:rsidR="00FB10EA" w:rsidRPr="00833E5F" w:rsidRDefault="00FB10EA" w:rsidP="00592C97">
            <w:pPr>
              <w:rPr>
                <w:sz w:val="24"/>
                <w:szCs w:val="24"/>
              </w:rPr>
            </w:pPr>
            <w:r w:rsidRPr="00833E5F">
              <w:rPr>
                <w:sz w:val="24"/>
                <w:szCs w:val="24"/>
              </w:rPr>
              <w:t>Programar 1500 controles preventivos y regulatorios</w:t>
            </w:r>
          </w:p>
        </w:tc>
      </w:tr>
      <w:tr w:rsidR="00FB10EA" w:rsidRPr="00833E5F" w:rsidTr="00592C97">
        <w:tc>
          <w:tcPr>
            <w:tcW w:w="10790" w:type="dxa"/>
          </w:tcPr>
          <w:p w:rsidR="00FB10EA" w:rsidRPr="00833E5F" w:rsidRDefault="00FB10EA" w:rsidP="00592C97">
            <w:pPr>
              <w:rPr>
                <w:sz w:val="24"/>
                <w:szCs w:val="24"/>
              </w:rPr>
            </w:pPr>
            <w:r w:rsidRPr="00833E5F">
              <w:rPr>
                <w:sz w:val="24"/>
                <w:szCs w:val="24"/>
              </w:rPr>
              <w:t>Implementar 6500 dispositivos de control de velocidad</w:t>
            </w:r>
          </w:p>
        </w:tc>
      </w:tr>
      <w:tr w:rsidR="00FB10EA" w:rsidRPr="00833E5F" w:rsidTr="00592C97">
        <w:tc>
          <w:tcPr>
            <w:tcW w:w="10790" w:type="dxa"/>
          </w:tcPr>
          <w:p w:rsidR="00FB10EA" w:rsidRPr="00833E5F" w:rsidRDefault="00FB10EA" w:rsidP="00592C97">
            <w:pPr>
              <w:rPr>
                <w:sz w:val="24"/>
                <w:szCs w:val="24"/>
              </w:rPr>
            </w:pPr>
            <w:r w:rsidRPr="00833E5F">
              <w:rPr>
                <w:sz w:val="24"/>
                <w:szCs w:val="24"/>
              </w:rPr>
              <w:t>Mantener el 99% del sistema semafórico de la ciudad en operación.</w:t>
            </w:r>
          </w:p>
        </w:tc>
      </w:tr>
      <w:tr w:rsidR="00FB10EA" w:rsidRPr="00833E5F" w:rsidTr="00592C97">
        <w:tc>
          <w:tcPr>
            <w:tcW w:w="10790" w:type="dxa"/>
          </w:tcPr>
          <w:p w:rsidR="00FB10EA" w:rsidRPr="00833E5F" w:rsidRDefault="00FB10EA" w:rsidP="00592C97">
            <w:pPr>
              <w:rPr>
                <w:sz w:val="24"/>
                <w:szCs w:val="24"/>
              </w:rPr>
            </w:pPr>
            <w:r w:rsidRPr="00833E5F">
              <w:rPr>
                <w:sz w:val="24"/>
                <w:szCs w:val="24"/>
              </w:rPr>
              <w:t>Alcanzar el 25% de implementación de la estrategia de mejoramiento del transporte en bicicleta</w:t>
            </w:r>
          </w:p>
        </w:tc>
      </w:tr>
      <w:tr w:rsidR="00FB10EA" w:rsidRPr="00833E5F" w:rsidTr="00592C97">
        <w:tc>
          <w:tcPr>
            <w:tcW w:w="10790" w:type="dxa"/>
          </w:tcPr>
          <w:p w:rsidR="00FB10EA" w:rsidRPr="00833E5F" w:rsidRDefault="00FB10EA" w:rsidP="00592C97">
            <w:pPr>
              <w:rPr>
                <w:sz w:val="24"/>
                <w:szCs w:val="24"/>
              </w:rPr>
            </w:pPr>
            <w:r w:rsidRPr="00833E5F">
              <w:rPr>
                <w:sz w:val="24"/>
                <w:szCs w:val="24"/>
              </w:rPr>
              <w:t>Alcanzar 230.000 personas formadas en temas de seguridad vial.</w:t>
            </w:r>
          </w:p>
        </w:tc>
      </w:tr>
      <w:tr w:rsidR="00FB10EA" w:rsidRPr="00833E5F" w:rsidTr="00592C97">
        <w:tc>
          <w:tcPr>
            <w:tcW w:w="10790" w:type="dxa"/>
          </w:tcPr>
          <w:p w:rsidR="00FB10EA" w:rsidRPr="00833E5F" w:rsidRDefault="00FB10EA" w:rsidP="00592C97">
            <w:pPr>
              <w:rPr>
                <w:sz w:val="24"/>
                <w:szCs w:val="24"/>
              </w:rPr>
            </w:pPr>
            <w:r w:rsidRPr="00833E5F">
              <w:rPr>
                <w:sz w:val="24"/>
                <w:szCs w:val="24"/>
              </w:rPr>
              <w:t xml:space="preserve">Construir 50 </w:t>
            </w:r>
            <w:proofErr w:type="spellStart"/>
            <w:r w:rsidRPr="00833E5F">
              <w:rPr>
                <w:sz w:val="24"/>
                <w:szCs w:val="24"/>
              </w:rPr>
              <w:t>kms</w:t>
            </w:r>
            <w:proofErr w:type="spellEnd"/>
            <w:r w:rsidRPr="00833E5F">
              <w:rPr>
                <w:sz w:val="24"/>
                <w:szCs w:val="24"/>
              </w:rPr>
              <w:t xml:space="preserve"> de ciclo-ruta</w:t>
            </w:r>
          </w:p>
        </w:tc>
      </w:tr>
      <w:tr w:rsidR="00FB10EA" w:rsidRPr="00833E5F" w:rsidTr="00592C97">
        <w:tc>
          <w:tcPr>
            <w:tcW w:w="10790" w:type="dxa"/>
          </w:tcPr>
          <w:p w:rsidR="00FB10EA" w:rsidRPr="00833E5F" w:rsidRDefault="00FB10EA" w:rsidP="00592C97">
            <w:pPr>
              <w:rPr>
                <w:sz w:val="24"/>
                <w:szCs w:val="24"/>
              </w:rPr>
            </w:pPr>
            <w:r w:rsidRPr="00833E5F">
              <w:rPr>
                <w:sz w:val="24"/>
                <w:szCs w:val="24"/>
              </w:rPr>
              <w:t>Realizar el mantenimiento a 379.000 metros cuadrados de espacio público.</w:t>
            </w:r>
          </w:p>
        </w:tc>
      </w:tr>
      <w:tr w:rsidR="00FB10EA" w:rsidRPr="00833E5F" w:rsidTr="00592C97">
        <w:tc>
          <w:tcPr>
            <w:tcW w:w="10790" w:type="dxa"/>
          </w:tcPr>
          <w:p w:rsidR="00FB10EA" w:rsidRPr="00833E5F" w:rsidRDefault="00FB10EA" w:rsidP="00592C97">
            <w:pPr>
              <w:rPr>
                <w:sz w:val="24"/>
                <w:szCs w:val="24"/>
              </w:rPr>
            </w:pPr>
            <w:r w:rsidRPr="00833E5F">
              <w:rPr>
                <w:sz w:val="24"/>
                <w:szCs w:val="24"/>
              </w:rPr>
              <w:t>Construir 432.000 metros cuadrados de espacio público.</w:t>
            </w:r>
          </w:p>
        </w:tc>
      </w:tr>
      <w:tr w:rsidR="00FB10EA" w:rsidRPr="00833E5F" w:rsidTr="00592C97">
        <w:tc>
          <w:tcPr>
            <w:tcW w:w="10790" w:type="dxa"/>
          </w:tcPr>
          <w:p w:rsidR="00FB10EA" w:rsidRPr="00833E5F" w:rsidRDefault="00FB10EA" w:rsidP="00592C97">
            <w:pPr>
              <w:rPr>
                <w:sz w:val="24"/>
                <w:szCs w:val="24"/>
              </w:rPr>
            </w:pPr>
            <w:r w:rsidRPr="00833E5F">
              <w:rPr>
                <w:sz w:val="24"/>
                <w:szCs w:val="24"/>
              </w:rPr>
              <w:t>Construir 1 puente peatonal</w:t>
            </w:r>
          </w:p>
        </w:tc>
      </w:tr>
      <w:tr w:rsidR="00FB10EA" w:rsidRPr="00833E5F" w:rsidTr="00592C97">
        <w:tc>
          <w:tcPr>
            <w:tcW w:w="10790" w:type="dxa"/>
          </w:tcPr>
          <w:p w:rsidR="00FB10EA" w:rsidRPr="00833E5F" w:rsidRDefault="00FB10EA" w:rsidP="00592C97">
            <w:pPr>
              <w:rPr>
                <w:sz w:val="24"/>
                <w:szCs w:val="24"/>
              </w:rPr>
            </w:pPr>
            <w:r w:rsidRPr="00833E5F">
              <w:rPr>
                <w:sz w:val="24"/>
                <w:szCs w:val="24"/>
              </w:rPr>
              <w:t>Realizar el mantenimiento a 148 puentes peatonales.</w:t>
            </w:r>
          </w:p>
        </w:tc>
      </w:tr>
      <w:tr w:rsidR="00FB10EA" w:rsidRPr="00833E5F" w:rsidTr="00592C97">
        <w:tc>
          <w:tcPr>
            <w:tcW w:w="10790" w:type="dxa"/>
          </w:tcPr>
          <w:p w:rsidR="00FB10EA" w:rsidRPr="00833E5F" w:rsidRDefault="00FB10EA" w:rsidP="00592C97">
            <w:pPr>
              <w:rPr>
                <w:sz w:val="24"/>
                <w:szCs w:val="24"/>
              </w:rPr>
            </w:pPr>
            <w:r w:rsidRPr="00833E5F">
              <w:rPr>
                <w:sz w:val="24"/>
                <w:szCs w:val="24"/>
              </w:rPr>
              <w:t xml:space="preserve">Construir 17 </w:t>
            </w:r>
            <w:proofErr w:type="spellStart"/>
            <w:r w:rsidRPr="00833E5F">
              <w:rPr>
                <w:sz w:val="24"/>
                <w:szCs w:val="24"/>
              </w:rPr>
              <w:t>kms</w:t>
            </w:r>
            <w:proofErr w:type="spellEnd"/>
            <w:r w:rsidRPr="00833E5F">
              <w:rPr>
                <w:sz w:val="24"/>
                <w:szCs w:val="24"/>
              </w:rPr>
              <w:t xml:space="preserve"> de vías arterias</w:t>
            </w:r>
          </w:p>
        </w:tc>
      </w:tr>
      <w:tr w:rsidR="00FB10EA" w:rsidRPr="00833E5F" w:rsidTr="00592C97">
        <w:tc>
          <w:tcPr>
            <w:tcW w:w="10790" w:type="dxa"/>
          </w:tcPr>
          <w:p w:rsidR="00FB10EA" w:rsidRPr="00833E5F" w:rsidRDefault="00FB10EA" w:rsidP="00592C97">
            <w:pPr>
              <w:rPr>
                <w:sz w:val="24"/>
                <w:szCs w:val="24"/>
              </w:rPr>
            </w:pPr>
            <w:r w:rsidRPr="00833E5F">
              <w:rPr>
                <w:sz w:val="24"/>
                <w:szCs w:val="24"/>
              </w:rPr>
              <w:t xml:space="preserve">Realizar el mantenimiento a 197 </w:t>
            </w:r>
            <w:proofErr w:type="spellStart"/>
            <w:r w:rsidRPr="00833E5F">
              <w:rPr>
                <w:sz w:val="24"/>
                <w:szCs w:val="24"/>
              </w:rPr>
              <w:t>kms</w:t>
            </w:r>
            <w:proofErr w:type="spellEnd"/>
            <w:r w:rsidRPr="00833E5F">
              <w:rPr>
                <w:sz w:val="24"/>
                <w:szCs w:val="24"/>
              </w:rPr>
              <w:t xml:space="preserve"> de vías arterias</w:t>
            </w:r>
          </w:p>
        </w:tc>
      </w:tr>
      <w:tr w:rsidR="00FB10EA" w:rsidRPr="00833E5F" w:rsidTr="00592C97">
        <w:tc>
          <w:tcPr>
            <w:tcW w:w="10790" w:type="dxa"/>
          </w:tcPr>
          <w:p w:rsidR="00FB10EA" w:rsidRPr="00833E5F" w:rsidRDefault="00FB10EA" w:rsidP="00592C97">
            <w:pPr>
              <w:rPr>
                <w:sz w:val="24"/>
                <w:szCs w:val="24"/>
              </w:rPr>
            </w:pPr>
            <w:r w:rsidRPr="00833E5F">
              <w:rPr>
                <w:sz w:val="24"/>
                <w:szCs w:val="24"/>
              </w:rPr>
              <w:t xml:space="preserve">Realizar el mantenimiento a 231 </w:t>
            </w:r>
            <w:proofErr w:type="spellStart"/>
            <w:r w:rsidRPr="00833E5F">
              <w:rPr>
                <w:sz w:val="24"/>
                <w:szCs w:val="24"/>
              </w:rPr>
              <w:t>kms</w:t>
            </w:r>
            <w:proofErr w:type="spellEnd"/>
            <w:r w:rsidRPr="00833E5F">
              <w:rPr>
                <w:sz w:val="24"/>
                <w:szCs w:val="24"/>
              </w:rPr>
              <w:t xml:space="preserve"> de vías intermedias</w:t>
            </w:r>
          </w:p>
        </w:tc>
      </w:tr>
      <w:tr w:rsidR="00FB10EA" w:rsidRPr="00833E5F" w:rsidTr="00592C97">
        <w:tc>
          <w:tcPr>
            <w:tcW w:w="10790" w:type="dxa"/>
          </w:tcPr>
          <w:p w:rsidR="00FB10EA" w:rsidRPr="00833E5F" w:rsidRDefault="00FB10EA" w:rsidP="00592C97">
            <w:pPr>
              <w:rPr>
                <w:sz w:val="24"/>
                <w:szCs w:val="24"/>
              </w:rPr>
            </w:pPr>
            <w:r w:rsidRPr="00833E5F">
              <w:rPr>
                <w:sz w:val="24"/>
                <w:szCs w:val="24"/>
              </w:rPr>
              <w:t>Construir 3 puentes vehiculares</w:t>
            </w:r>
          </w:p>
        </w:tc>
      </w:tr>
      <w:tr w:rsidR="00FB10EA" w:rsidRPr="00833E5F" w:rsidTr="00592C97">
        <w:tc>
          <w:tcPr>
            <w:tcW w:w="10790" w:type="dxa"/>
          </w:tcPr>
          <w:p w:rsidR="00FB10EA" w:rsidRPr="00833E5F" w:rsidRDefault="00FB10EA" w:rsidP="00592C97">
            <w:pPr>
              <w:rPr>
                <w:sz w:val="24"/>
                <w:szCs w:val="24"/>
              </w:rPr>
            </w:pPr>
            <w:r w:rsidRPr="00833E5F">
              <w:rPr>
                <w:sz w:val="24"/>
                <w:szCs w:val="24"/>
              </w:rPr>
              <w:t>Realizar mantenimiento a 20 puentes vehiculares.</w:t>
            </w:r>
          </w:p>
        </w:tc>
      </w:tr>
      <w:tr w:rsidR="00FB10EA" w:rsidRPr="00833E5F" w:rsidTr="00592C97">
        <w:tc>
          <w:tcPr>
            <w:tcW w:w="10790" w:type="dxa"/>
          </w:tcPr>
          <w:p w:rsidR="00FB10EA" w:rsidRPr="00833E5F" w:rsidRDefault="00FB10EA" w:rsidP="00592C97">
            <w:pPr>
              <w:rPr>
                <w:sz w:val="24"/>
                <w:szCs w:val="24"/>
              </w:rPr>
            </w:pPr>
            <w:r w:rsidRPr="00833E5F">
              <w:rPr>
                <w:sz w:val="24"/>
                <w:szCs w:val="24"/>
              </w:rPr>
              <w:t xml:space="preserve">Recuperar 300 </w:t>
            </w:r>
            <w:proofErr w:type="spellStart"/>
            <w:r w:rsidRPr="00833E5F">
              <w:rPr>
                <w:sz w:val="24"/>
                <w:szCs w:val="24"/>
              </w:rPr>
              <w:t>kms</w:t>
            </w:r>
            <w:proofErr w:type="spellEnd"/>
            <w:r w:rsidRPr="00833E5F">
              <w:rPr>
                <w:sz w:val="24"/>
                <w:szCs w:val="24"/>
              </w:rPr>
              <w:t xml:space="preserve"> de carril de espacio local</w:t>
            </w:r>
          </w:p>
        </w:tc>
      </w:tr>
    </w:tbl>
    <w:p w:rsidR="00FB10EA" w:rsidRDefault="00FB10EA" w:rsidP="00FB10EA">
      <w:pPr>
        <w:rPr>
          <w:b/>
        </w:rPr>
      </w:pPr>
    </w:p>
    <w:p w:rsidR="00FB10EA" w:rsidRPr="00FB10EA" w:rsidRDefault="00FB10EA" w:rsidP="00FB10EA">
      <w:pPr>
        <w:rPr>
          <w:b/>
        </w:rPr>
      </w:pPr>
    </w:p>
    <w:p w:rsidR="00FB10EA" w:rsidRPr="00833E5F" w:rsidRDefault="00FB10EA" w:rsidP="00FB10EA">
      <w:pPr>
        <w:rPr>
          <w:b/>
          <w:sz w:val="24"/>
          <w:szCs w:val="24"/>
        </w:rPr>
      </w:pPr>
      <w:r w:rsidRPr="00833E5F">
        <w:rPr>
          <w:b/>
          <w:sz w:val="24"/>
          <w:szCs w:val="24"/>
        </w:rPr>
        <w:lastRenderedPageBreak/>
        <w:t>EJECUCIÓN PRESUPUESTAL DE INVERSIÓN A OCTUBRE DE 2017</w:t>
      </w:r>
    </w:p>
    <w:tbl>
      <w:tblPr>
        <w:tblStyle w:val="Tablaconcuadrcula"/>
        <w:tblW w:w="0" w:type="auto"/>
        <w:tblLook w:val="04A0" w:firstRow="1" w:lastRow="0" w:firstColumn="1" w:lastColumn="0" w:noHBand="0" w:noVBand="1"/>
      </w:tblPr>
      <w:tblGrid>
        <w:gridCol w:w="3952"/>
        <w:gridCol w:w="3419"/>
        <w:gridCol w:w="3419"/>
      </w:tblGrid>
      <w:tr w:rsidR="00FB10EA" w:rsidRPr="00833E5F" w:rsidTr="00592C97">
        <w:tc>
          <w:tcPr>
            <w:tcW w:w="3952" w:type="dxa"/>
          </w:tcPr>
          <w:p w:rsidR="00FB10EA" w:rsidRPr="00833E5F" w:rsidRDefault="00FB10EA" w:rsidP="00592C97">
            <w:pPr>
              <w:rPr>
                <w:sz w:val="24"/>
                <w:szCs w:val="24"/>
              </w:rPr>
            </w:pPr>
            <w:r w:rsidRPr="00833E5F">
              <w:rPr>
                <w:sz w:val="24"/>
                <w:szCs w:val="24"/>
              </w:rPr>
              <w:t>Entidad</w:t>
            </w:r>
          </w:p>
        </w:tc>
        <w:tc>
          <w:tcPr>
            <w:tcW w:w="3419" w:type="dxa"/>
          </w:tcPr>
          <w:p w:rsidR="00FB10EA" w:rsidRPr="00833E5F" w:rsidRDefault="00FB10EA" w:rsidP="00592C97">
            <w:pPr>
              <w:rPr>
                <w:sz w:val="24"/>
                <w:szCs w:val="24"/>
              </w:rPr>
            </w:pPr>
            <w:r w:rsidRPr="00833E5F">
              <w:rPr>
                <w:sz w:val="24"/>
                <w:szCs w:val="24"/>
              </w:rPr>
              <w:t>EJECUCION A OCTUBRE COMPROMETIDO</w:t>
            </w:r>
          </w:p>
        </w:tc>
        <w:tc>
          <w:tcPr>
            <w:tcW w:w="3419" w:type="dxa"/>
          </w:tcPr>
          <w:p w:rsidR="00FB10EA" w:rsidRPr="00833E5F" w:rsidRDefault="00FB10EA" w:rsidP="00592C97">
            <w:pPr>
              <w:rPr>
                <w:sz w:val="24"/>
                <w:szCs w:val="24"/>
              </w:rPr>
            </w:pPr>
            <w:r w:rsidRPr="00833E5F">
              <w:rPr>
                <w:sz w:val="24"/>
                <w:szCs w:val="24"/>
              </w:rPr>
              <w:t>EJECUCIÓN A OCTUBRE GIRADO</w:t>
            </w:r>
          </w:p>
        </w:tc>
      </w:tr>
      <w:tr w:rsidR="00FB10EA" w:rsidRPr="00833E5F" w:rsidTr="00592C97">
        <w:tc>
          <w:tcPr>
            <w:tcW w:w="3952" w:type="dxa"/>
          </w:tcPr>
          <w:p w:rsidR="00FB10EA" w:rsidRPr="00833E5F" w:rsidRDefault="00FB10EA" w:rsidP="00592C97">
            <w:pPr>
              <w:rPr>
                <w:sz w:val="24"/>
                <w:szCs w:val="24"/>
              </w:rPr>
            </w:pPr>
            <w:r w:rsidRPr="00833E5F">
              <w:rPr>
                <w:sz w:val="24"/>
                <w:szCs w:val="24"/>
              </w:rPr>
              <w:t>Secretaria de Movilidad</w:t>
            </w:r>
          </w:p>
        </w:tc>
        <w:tc>
          <w:tcPr>
            <w:tcW w:w="3419" w:type="dxa"/>
          </w:tcPr>
          <w:p w:rsidR="00FB10EA" w:rsidRPr="00833E5F" w:rsidRDefault="00FB10EA" w:rsidP="00592C97">
            <w:pPr>
              <w:rPr>
                <w:sz w:val="24"/>
                <w:szCs w:val="24"/>
              </w:rPr>
            </w:pPr>
            <w:r w:rsidRPr="00833E5F">
              <w:rPr>
                <w:sz w:val="24"/>
                <w:szCs w:val="24"/>
              </w:rPr>
              <w:t>52.16%</w:t>
            </w:r>
          </w:p>
        </w:tc>
        <w:tc>
          <w:tcPr>
            <w:tcW w:w="3419" w:type="dxa"/>
          </w:tcPr>
          <w:p w:rsidR="00FB10EA" w:rsidRPr="00833E5F" w:rsidRDefault="00FB10EA" w:rsidP="00592C97">
            <w:pPr>
              <w:rPr>
                <w:sz w:val="24"/>
                <w:szCs w:val="24"/>
              </w:rPr>
            </w:pPr>
            <w:r w:rsidRPr="00833E5F">
              <w:rPr>
                <w:sz w:val="24"/>
                <w:szCs w:val="24"/>
              </w:rPr>
              <w:t>15.96%</w:t>
            </w:r>
          </w:p>
        </w:tc>
      </w:tr>
      <w:tr w:rsidR="00FB10EA" w:rsidRPr="00833E5F" w:rsidTr="00592C97">
        <w:tc>
          <w:tcPr>
            <w:tcW w:w="3952" w:type="dxa"/>
          </w:tcPr>
          <w:p w:rsidR="00FB10EA" w:rsidRPr="00833E5F" w:rsidRDefault="00FB10EA" w:rsidP="00592C97">
            <w:pPr>
              <w:rPr>
                <w:sz w:val="24"/>
                <w:szCs w:val="24"/>
              </w:rPr>
            </w:pPr>
            <w:r w:rsidRPr="00833E5F">
              <w:rPr>
                <w:sz w:val="24"/>
                <w:szCs w:val="24"/>
              </w:rPr>
              <w:t>IDU</w:t>
            </w:r>
          </w:p>
        </w:tc>
        <w:tc>
          <w:tcPr>
            <w:tcW w:w="3419" w:type="dxa"/>
          </w:tcPr>
          <w:p w:rsidR="00FB10EA" w:rsidRPr="00833E5F" w:rsidRDefault="00FB10EA" w:rsidP="00592C97">
            <w:pPr>
              <w:rPr>
                <w:sz w:val="24"/>
                <w:szCs w:val="24"/>
              </w:rPr>
            </w:pPr>
            <w:r w:rsidRPr="00833E5F">
              <w:rPr>
                <w:sz w:val="24"/>
                <w:szCs w:val="24"/>
              </w:rPr>
              <w:t>47.13%</w:t>
            </w:r>
          </w:p>
        </w:tc>
        <w:tc>
          <w:tcPr>
            <w:tcW w:w="3419" w:type="dxa"/>
          </w:tcPr>
          <w:p w:rsidR="00FB10EA" w:rsidRPr="00833E5F" w:rsidRDefault="00FB10EA" w:rsidP="00592C97">
            <w:pPr>
              <w:rPr>
                <w:sz w:val="24"/>
                <w:szCs w:val="24"/>
              </w:rPr>
            </w:pPr>
            <w:r w:rsidRPr="00833E5F">
              <w:rPr>
                <w:sz w:val="24"/>
                <w:szCs w:val="24"/>
              </w:rPr>
              <w:t>17.70%</w:t>
            </w:r>
          </w:p>
        </w:tc>
      </w:tr>
      <w:tr w:rsidR="00FB10EA" w:rsidRPr="00833E5F" w:rsidTr="00592C97">
        <w:tc>
          <w:tcPr>
            <w:tcW w:w="3952" w:type="dxa"/>
          </w:tcPr>
          <w:p w:rsidR="00FB10EA" w:rsidRPr="00833E5F" w:rsidRDefault="00FB10EA" w:rsidP="00592C97">
            <w:pPr>
              <w:rPr>
                <w:sz w:val="24"/>
                <w:szCs w:val="24"/>
              </w:rPr>
            </w:pPr>
            <w:r w:rsidRPr="00833E5F">
              <w:rPr>
                <w:sz w:val="24"/>
                <w:szCs w:val="24"/>
              </w:rPr>
              <w:t>Unidad Mantenimiento Vial</w:t>
            </w:r>
          </w:p>
        </w:tc>
        <w:tc>
          <w:tcPr>
            <w:tcW w:w="3419" w:type="dxa"/>
          </w:tcPr>
          <w:p w:rsidR="00FB10EA" w:rsidRPr="00833E5F" w:rsidRDefault="00FB10EA" w:rsidP="00592C97">
            <w:pPr>
              <w:rPr>
                <w:sz w:val="24"/>
                <w:szCs w:val="24"/>
              </w:rPr>
            </w:pPr>
            <w:r w:rsidRPr="00833E5F">
              <w:rPr>
                <w:sz w:val="24"/>
                <w:szCs w:val="24"/>
              </w:rPr>
              <w:t>37.7%</w:t>
            </w:r>
          </w:p>
        </w:tc>
        <w:tc>
          <w:tcPr>
            <w:tcW w:w="3419" w:type="dxa"/>
          </w:tcPr>
          <w:p w:rsidR="00FB10EA" w:rsidRPr="00833E5F" w:rsidRDefault="00FB10EA" w:rsidP="00592C97">
            <w:pPr>
              <w:rPr>
                <w:sz w:val="24"/>
                <w:szCs w:val="24"/>
              </w:rPr>
            </w:pPr>
            <w:r w:rsidRPr="00833E5F">
              <w:rPr>
                <w:sz w:val="24"/>
                <w:szCs w:val="24"/>
              </w:rPr>
              <w:t>12.20%</w:t>
            </w:r>
          </w:p>
        </w:tc>
      </w:tr>
      <w:tr w:rsidR="00FB10EA" w:rsidRPr="00833E5F" w:rsidTr="00592C97">
        <w:tc>
          <w:tcPr>
            <w:tcW w:w="3952" w:type="dxa"/>
          </w:tcPr>
          <w:p w:rsidR="00FB10EA" w:rsidRPr="00833E5F" w:rsidRDefault="00FB10EA" w:rsidP="00592C97">
            <w:pPr>
              <w:rPr>
                <w:sz w:val="24"/>
                <w:szCs w:val="24"/>
              </w:rPr>
            </w:pPr>
            <w:r w:rsidRPr="00833E5F">
              <w:rPr>
                <w:sz w:val="24"/>
                <w:szCs w:val="24"/>
              </w:rPr>
              <w:t>Entidad</w:t>
            </w:r>
          </w:p>
        </w:tc>
        <w:tc>
          <w:tcPr>
            <w:tcW w:w="3419" w:type="dxa"/>
          </w:tcPr>
          <w:p w:rsidR="00FB10EA" w:rsidRPr="00833E5F" w:rsidRDefault="00FB10EA" w:rsidP="00592C97">
            <w:pPr>
              <w:rPr>
                <w:sz w:val="24"/>
                <w:szCs w:val="24"/>
              </w:rPr>
            </w:pPr>
            <w:r w:rsidRPr="00833E5F">
              <w:rPr>
                <w:sz w:val="24"/>
                <w:szCs w:val="24"/>
              </w:rPr>
              <w:t>Ejecución a septiembre comprometido</w:t>
            </w:r>
          </w:p>
        </w:tc>
        <w:tc>
          <w:tcPr>
            <w:tcW w:w="3419" w:type="dxa"/>
          </w:tcPr>
          <w:p w:rsidR="00FB10EA" w:rsidRPr="00833E5F" w:rsidRDefault="00FB10EA" w:rsidP="00592C97">
            <w:pPr>
              <w:rPr>
                <w:sz w:val="24"/>
                <w:szCs w:val="24"/>
              </w:rPr>
            </w:pPr>
            <w:r w:rsidRPr="00833E5F">
              <w:rPr>
                <w:sz w:val="24"/>
                <w:szCs w:val="24"/>
              </w:rPr>
              <w:t>Ejecución a septiembre girado</w:t>
            </w:r>
          </w:p>
        </w:tc>
      </w:tr>
      <w:tr w:rsidR="00FB10EA" w:rsidRPr="00833E5F" w:rsidTr="00592C97">
        <w:tc>
          <w:tcPr>
            <w:tcW w:w="3952" w:type="dxa"/>
          </w:tcPr>
          <w:p w:rsidR="00FB10EA" w:rsidRPr="00833E5F" w:rsidRDefault="00FB10EA" w:rsidP="00592C97">
            <w:pPr>
              <w:rPr>
                <w:sz w:val="24"/>
                <w:szCs w:val="24"/>
              </w:rPr>
            </w:pPr>
            <w:r w:rsidRPr="00833E5F">
              <w:rPr>
                <w:sz w:val="24"/>
                <w:szCs w:val="24"/>
              </w:rPr>
              <w:t>TRANSMILENIO</w:t>
            </w:r>
          </w:p>
        </w:tc>
        <w:tc>
          <w:tcPr>
            <w:tcW w:w="3419" w:type="dxa"/>
          </w:tcPr>
          <w:p w:rsidR="00FB10EA" w:rsidRPr="00833E5F" w:rsidRDefault="0072046F" w:rsidP="00592C97">
            <w:pPr>
              <w:rPr>
                <w:sz w:val="24"/>
                <w:szCs w:val="24"/>
              </w:rPr>
            </w:pPr>
            <w:r w:rsidRPr="00833E5F">
              <w:rPr>
                <w:sz w:val="24"/>
                <w:szCs w:val="24"/>
              </w:rPr>
              <w:t>53</w:t>
            </w:r>
            <w:r w:rsidR="00FB10EA" w:rsidRPr="00833E5F">
              <w:rPr>
                <w:sz w:val="24"/>
                <w:szCs w:val="24"/>
              </w:rPr>
              <w:t>%</w:t>
            </w:r>
          </w:p>
        </w:tc>
        <w:tc>
          <w:tcPr>
            <w:tcW w:w="3419" w:type="dxa"/>
          </w:tcPr>
          <w:p w:rsidR="00FB10EA" w:rsidRPr="00833E5F" w:rsidRDefault="0072046F" w:rsidP="00592C97">
            <w:pPr>
              <w:rPr>
                <w:sz w:val="24"/>
                <w:szCs w:val="24"/>
              </w:rPr>
            </w:pPr>
            <w:r w:rsidRPr="00833E5F">
              <w:rPr>
                <w:sz w:val="24"/>
                <w:szCs w:val="24"/>
              </w:rPr>
              <w:t>34</w:t>
            </w:r>
            <w:r w:rsidR="00FB10EA" w:rsidRPr="00833E5F">
              <w:rPr>
                <w:sz w:val="24"/>
                <w:szCs w:val="24"/>
              </w:rPr>
              <w:t>%</w:t>
            </w:r>
          </w:p>
        </w:tc>
      </w:tr>
    </w:tbl>
    <w:p w:rsidR="00FB10EA" w:rsidRDefault="00FB10EA" w:rsidP="00FF5D5C">
      <w:pPr>
        <w:jc w:val="center"/>
        <w:rPr>
          <w:b/>
        </w:rPr>
      </w:pPr>
    </w:p>
    <w:p w:rsidR="00FB10EA" w:rsidRPr="00E23F96" w:rsidRDefault="00FB10EA" w:rsidP="00FB10EA">
      <w:pPr>
        <w:jc w:val="both"/>
        <w:rPr>
          <w:b/>
          <w:sz w:val="28"/>
          <w:szCs w:val="28"/>
        </w:rPr>
      </w:pPr>
      <w:r w:rsidRPr="00E23F96">
        <w:rPr>
          <w:b/>
          <w:sz w:val="28"/>
          <w:szCs w:val="28"/>
        </w:rPr>
        <w:t>Con una asignación presupuestal para inversión por el orden de 2.65 billones, correspondiente al 21% del total asignado para inversión en Bogotá y teniendo en cuenta la baja ejecución que durante el año ha tenido el sector en general, deberíamos preguntarnos si es necesario asignarle unos recursos tan extensos para que al final del ejercicio la plata se quede en los bancos.</w:t>
      </w:r>
    </w:p>
    <w:p w:rsidR="00FB10EA" w:rsidRPr="00E23F96" w:rsidRDefault="00FB10EA" w:rsidP="00FB10EA">
      <w:pPr>
        <w:jc w:val="both"/>
        <w:rPr>
          <w:b/>
          <w:sz w:val="28"/>
          <w:szCs w:val="28"/>
        </w:rPr>
      </w:pPr>
      <w:r w:rsidRPr="00E23F96">
        <w:rPr>
          <w:b/>
          <w:sz w:val="28"/>
          <w:szCs w:val="28"/>
        </w:rPr>
        <w:t>A octubre</w:t>
      </w:r>
      <w:r w:rsidR="00592C97" w:rsidRPr="00E23F96">
        <w:rPr>
          <w:b/>
          <w:sz w:val="28"/>
          <w:szCs w:val="28"/>
        </w:rPr>
        <w:t xml:space="preserve"> de la vigencia, la Secretaria de movilidad ha ejecutado tan solo el 52% de los recursos asignados para inversión, proyectos como el del fortalecimiento de tecnologías de información y comunicaciones para una movilidad sostenible, nos muestran una ejecución de tan solo el 30% a falta de 60 días para finalizar el año, articulación regional y planeación integral del transporte con un 51% de ejecución, el proyecto de implementación del plan maestro de movilidad con un 54% de ejecución, son proyectos que nos muestran una falta de capacidad administrativa en la Secretaria de Movilidad, y que posiblemente no van a poder solventar en lo que resta del año.</w:t>
      </w:r>
    </w:p>
    <w:p w:rsidR="00D275F0" w:rsidRPr="00E23F96" w:rsidRDefault="00592C97" w:rsidP="00FB10EA">
      <w:pPr>
        <w:jc w:val="both"/>
        <w:rPr>
          <w:b/>
          <w:sz w:val="28"/>
          <w:szCs w:val="28"/>
        </w:rPr>
      </w:pPr>
      <w:r w:rsidRPr="00E23F96">
        <w:rPr>
          <w:b/>
          <w:sz w:val="28"/>
          <w:szCs w:val="28"/>
        </w:rPr>
        <w:t xml:space="preserve">El IDU por su parte con corte a octubre de 2017, registra una ejecución </w:t>
      </w:r>
      <w:r w:rsidR="00D275F0" w:rsidRPr="00E23F96">
        <w:rPr>
          <w:b/>
          <w:sz w:val="28"/>
          <w:szCs w:val="28"/>
        </w:rPr>
        <w:t xml:space="preserve">en inversión </w:t>
      </w:r>
      <w:r w:rsidRPr="00E23F96">
        <w:rPr>
          <w:b/>
          <w:sz w:val="28"/>
          <w:szCs w:val="28"/>
        </w:rPr>
        <w:t>del 47%</w:t>
      </w:r>
      <w:r w:rsidR="00D275F0" w:rsidRPr="00E23F96">
        <w:rPr>
          <w:b/>
          <w:sz w:val="28"/>
          <w:szCs w:val="28"/>
        </w:rPr>
        <w:t>, proyectos tan importantes como es el de infraestructura para peatones y bicicletas tan solo ha ejecutado el 12% de los recursos, el proyecto de construcción de vías y calles completas de la ciudad tan solo alcanza el 50% de ejecución, me generan demasiadas dudas estos datos para asignar recursos tan altos si seguramente no se van a ejecutar como estamos viendo este año. Yo reitero que el IDU desde hace mucho tiempo se quedó pequeño para las necesidades de infraestructura que demanda la ciudad.</w:t>
      </w:r>
    </w:p>
    <w:p w:rsidR="00D275F0" w:rsidRPr="00E23F96" w:rsidRDefault="00D275F0" w:rsidP="00FB10EA">
      <w:pPr>
        <w:jc w:val="both"/>
        <w:rPr>
          <w:b/>
          <w:sz w:val="28"/>
          <w:szCs w:val="28"/>
        </w:rPr>
      </w:pPr>
      <w:r w:rsidRPr="00E23F96">
        <w:rPr>
          <w:b/>
          <w:sz w:val="28"/>
          <w:szCs w:val="28"/>
        </w:rPr>
        <w:t xml:space="preserve">La unidad de Mantenimiento vial ha ejecutado de inversión  el 37% de los recursos asignados para este año, preocupa que solicitaron unos recursos para modernización institucional y solo se ejecutaron el 0.4%, me pregunto </w:t>
      </w:r>
      <w:r w:rsidR="0072046F" w:rsidRPr="00E23F96">
        <w:rPr>
          <w:b/>
          <w:sz w:val="28"/>
          <w:szCs w:val="28"/>
        </w:rPr>
        <w:t>¿</w:t>
      </w:r>
      <w:r w:rsidRPr="00E23F96">
        <w:rPr>
          <w:b/>
          <w:sz w:val="28"/>
          <w:szCs w:val="28"/>
        </w:rPr>
        <w:t>si a mitad del año ya se sabe que no se van a ejecutar estos recursos porque no se liberan mejor y se transfieren a sectores que los necesitan</w:t>
      </w:r>
      <w:r w:rsidR="0072046F" w:rsidRPr="00E23F96">
        <w:rPr>
          <w:b/>
          <w:sz w:val="28"/>
          <w:szCs w:val="28"/>
        </w:rPr>
        <w:t>?</w:t>
      </w:r>
      <w:r w:rsidRPr="00E23F96">
        <w:rPr>
          <w:b/>
          <w:sz w:val="28"/>
          <w:szCs w:val="28"/>
        </w:rPr>
        <w:t xml:space="preserve">, es que mientras algunas entidades hacen lo que pueden con paupérrimos presupuestos, otras las dejan perder, fueron más de 20 mil millones perdidos en este proyecto de fortalecimiento institucional por parte de la UMV, igualmente me pregunto </w:t>
      </w:r>
      <w:r w:rsidR="0072046F" w:rsidRPr="00E23F96">
        <w:rPr>
          <w:b/>
          <w:sz w:val="28"/>
          <w:szCs w:val="28"/>
        </w:rPr>
        <w:t>¿</w:t>
      </w:r>
      <w:r w:rsidRPr="00E23F96">
        <w:rPr>
          <w:b/>
          <w:sz w:val="28"/>
          <w:szCs w:val="28"/>
        </w:rPr>
        <w:t xml:space="preserve">el proyecto misional de </w:t>
      </w:r>
      <w:r w:rsidRPr="00E23F96">
        <w:rPr>
          <w:b/>
          <w:sz w:val="28"/>
          <w:szCs w:val="28"/>
        </w:rPr>
        <w:lastRenderedPageBreak/>
        <w:t xml:space="preserve">recuperación de la malla vial cuenta a octubre con un 59% de </w:t>
      </w:r>
      <w:r w:rsidR="0072046F" w:rsidRPr="00E23F96">
        <w:rPr>
          <w:b/>
          <w:sz w:val="28"/>
          <w:szCs w:val="28"/>
        </w:rPr>
        <w:t>ejecución</w:t>
      </w:r>
      <w:r w:rsidRPr="00E23F96">
        <w:rPr>
          <w:b/>
          <w:sz w:val="28"/>
          <w:szCs w:val="28"/>
        </w:rPr>
        <w:t xml:space="preserve">, será que a 60 </w:t>
      </w:r>
      <w:r w:rsidR="0072046F" w:rsidRPr="00E23F96">
        <w:rPr>
          <w:b/>
          <w:sz w:val="28"/>
          <w:szCs w:val="28"/>
        </w:rPr>
        <w:t>días</w:t>
      </w:r>
      <w:r w:rsidRPr="00E23F96">
        <w:rPr>
          <w:b/>
          <w:sz w:val="28"/>
          <w:szCs w:val="28"/>
        </w:rPr>
        <w:t xml:space="preserve"> de finalizar el a</w:t>
      </w:r>
      <w:r w:rsidR="0072046F" w:rsidRPr="00E23F96">
        <w:rPr>
          <w:b/>
          <w:sz w:val="28"/>
          <w:szCs w:val="28"/>
        </w:rPr>
        <w:t>ño siquiera se acercaran al 90%?.</w:t>
      </w:r>
    </w:p>
    <w:p w:rsidR="0072046F" w:rsidRPr="00E23F96" w:rsidRDefault="0072046F" w:rsidP="00FB10EA">
      <w:pPr>
        <w:jc w:val="both"/>
        <w:rPr>
          <w:b/>
          <w:sz w:val="28"/>
          <w:szCs w:val="28"/>
        </w:rPr>
      </w:pPr>
      <w:r w:rsidRPr="00E23F96">
        <w:rPr>
          <w:b/>
          <w:sz w:val="28"/>
          <w:szCs w:val="28"/>
        </w:rPr>
        <w:t>Ahora si bien la Empresa Transmilenio es una empresa comercial e industrial del Estado, es importante que revisemos la administración de recursos durante el año, los informes nos muestran que con corte a octubre del 2017 ha ejecutado el 53%, con un proyecto tan importante para la misión de la entidad como es el de gestión de la infraestructura del transporte público,  con una ejecución del 14%, es decir que de los casi 1 billón de pesos asignados a este proyecto, solo se han apropiado 134 mil millones.</w:t>
      </w:r>
    </w:p>
    <w:p w:rsidR="00E23F96" w:rsidRPr="00E23F96" w:rsidRDefault="00E23F96" w:rsidP="00FB10EA">
      <w:pPr>
        <w:jc w:val="both"/>
        <w:rPr>
          <w:b/>
          <w:sz w:val="28"/>
          <w:szCs w:val="28"/>
        </w:rPr>
      </w:pPr>
      <w:r w:rsidRPr="00E23F96">
        <w:rPr>
          <w:b/>
          <w:sz w:val="28"/>
          <w:szCs w:val="28"/>
        </w:rPr>
        <w:t>Por otro lado el déficit y cercana quiebra del SITP es un tema relevante para tener en cuenta en las finanzas de la ciudad, con datos del 2014 a septiembre de 2017 los concesionarios del sistema registran pérdidas por el orden de los $730 mil millones de pesos, y la administración desde el 2012 le ha trasferido al sistema más de 3 billones de pesos, yo creo que esto tenemos que replantearlo, la ciudad no debe estar pagando un sistema que ya fracaso y mucho menos manteniendo un negocio que solo genera pérdidas.</w:t>
      </w:r>
    </w:p>
    <w:p w:rsidR="0072046F" w:rsidRPr="00E23F96" w:rsidRDefault="0072046F" w:rsidP="00FB10EA">
      <w:pPr>
        <w:jc w:val="both"/>
        <w:rPr>
          <w:b/>
          <w:sz w:val="28"/>
          <w:szCs w:val="28"/>
        </w:rPr>
      </w:pPr>
      <w:r w:rsidRPr="00E23F96">
        <w:rPr>
          <w:b/>
          <w:sz w:val="28"/>
          <w:szCs w:val="28"/>
        </w:rPr>
        <w:t>En general este sector me deja bastante preocupado y esto aunado al fracaso anunciado del SITP</w:t>
      </w:r>
      <w:r w:rsidR="00E23F96" w:rsidRPr="00E23F96">
        <w:rPr>
          <w:b/>
          <w:sz w:val="28"/>
          <w:szCs w:val="28"/>
        </w:rPr>
        <w:t>, no sabría cómo defender la solicitud presupuestal</w:t>
      </w:r>
    </w:p>
    <w:p w:rsidR="0072046F" w:rsidRDefault="0072046F" w:rsidP="00FB10EA">
      <w:pPr>
        <w:jc w:val="both"/>
        <w:rPr>
          <w:b/>
        </w:rPr>
      </w:pPr>
    </w:p>
    <w:p w:rsidR="00FB10EA" w:rsidRDefault="00FB10EA" w:rsidP="00FF5D5C">
      <w:pPr>
        <w:jc w:val="center"/>
        <w:rPr>
          <w:b/>
        </w:rPr>
      </w:pPr>
    </w:p>
    <w:p w:rsidR="00FB10EA" w:rsidRDefault="00FB10EA" w:rsidP="00FF5D5C">
      <w:pPr>
        <w:jc w:val="center"/>
        <w:rPr>
          <w:b/>
        </w:rPr>
      </w:pPr>
    </w:p>
    <w:p w:rsidR="00FB10EA" w:rsidRDefault="00FB10EA" w:rsidP="00FF5D5C">
      <w:pPr>
        <w:jc w:val="center"/>
        <w:rPr>
          <w:b/>
        </w:rPr>
      </w:pPr>
    </w:p>
    <w:p w:rsidR="00FB10EA" w:rsidRDefault="00FB10EA" w:rsidP="00FF5D5C">
      <w:pPr>
        <w:jc w:val="center"/>
        <w:rPr>
          <w:b/>
        </w:rPr>
      </w:pPr>
    </w:p>
    <w:p w:rsidR="00FB10EA" w:rsidRDefault="00FB10EA" w:rsidP="00FF5D5C">
      <w:pPr>
        <w:jc w:val="center"/>
        <w:rPr>
          <w:b/>
        </w:rPr>
      </w:pPr>
    </w:p>
    <w:p w:rsidR="00FB10EA" w:rsidRDefault="00FB10EA" w:rsidP="00FF5D5C">
      <w:pPr>
        <w:jc w:val="center"/>
        <w:rPr>
          <w:b/>
        </w:rPr>
      </w:pPr>
    </w:p>
    <w:p w:rsidR="00FB10EA" w:rsidRDefault="00FB10EA" w:rsidP="00FF5D5C">
      <w:pPr>
        <w:jc w:val="center"/>
        <w:rPr>
          <w:b/>
        </w:rPr>
      </w:pPr>
    </w:p>
    <w:p w:rsidR="00FB10EA" w:rsidRDefault="00FB10EA" w:rsidP="00FF5D5C">
      <w:pPr>
        <w:jc w:val="center"/>
        <w:rPr>
          <w:b/>
        </w:rPr>
      </w:pPr>
    </w:p>
    <w:p w:rsidR="00E23F96" w:rsidRDefault="00E23F96" w:rsidP="00FF5D5C">
      <w:pPr>
        <w:jc w:val="center"/>
        <w:rPr>
          <w:b/>
        </w:rPr>
      </w:pPr>
    </w:p>
    <w:p w:rsidR="00E23F96" w:rsidRDefault="00E23F96" w:rsidP="00FF5D5C">
      <w:pPr>
        <w:jc w:val="center"/>
        <w:rPr>
          <w:b/>
        </w:rPr>
      </w:pPr>
    </w:p>
    <w:p w:rsidR="00E23F96" w:rsidRDefault="00E23F96" w:rsidP="00FF5D5C">
      <w:pPr>
        <w:jc w:val="center"/>
        <w:rPr>
          <w:b/>
        </w:rPr>
      </w:pPr>
    </w:p>
    <w:p w:rsidR="00E23F96" w:rsidRDefault="00E23F96" w:rsidP="00FF5D5C">
      <w:pPr>
        <w:jc w:val="center"/>
        <w:rPr>
          <w:b/>
        </w:rPr>
      </w:pPr>
    </w:p>
    <w:p w:rsidR="00E23F96" w:rsidRDefault="00E23F96" w:rsidP="00FF5D5C">
      <w:pPr>
        <w:jc w:val="center"/>
        <w:rPr>
          <w:b/>
        </w:rPr>
      </w:pPr>
    </w:p>
    <w:p w:rsidR="00FB10EA" w:rsidRDefault="00FB10EA" w:rsidP="00FF5D5C">
      <w:pPr>
        <w:jc w:val="center"/>
        <w:rPr>
          <w:b/>
        </w:rPr>
      </w:pPr>
    </w:p>
    <w:p w:rsidR="00FB10EA" w:rsidRDefault="00FB10EA" w:rsidP="00FF5D5C">
      <w:pPr>
        <w:jc w:val="center"/>
        <w:rPr>
          <w:b/>
        </w:rPr>
      </w:pPr>
    </w:p>
    <w:p w:rsidR="00FB10EA" w:rsidRDefault="00FB10EA" w:rsidP="00FF5D5C">
      <w:pPr>
        <w:jc w:val="center"/>
        <w:rPr>
          <w:b/>
        </w:rPr>
      </w:pPr>
    </w:p>
    <w:p w:rsidR="00FB10EA" w:rsidRDefault="00FB10EA" w:rsidP="00FF5D5C">
      <w:pPr>
        <w:jc w:val="center"/>
        <w:rPr>
          <w:b/>
        </w:rPr>
      </w:pPr>
    </w:p>
    <w:p w:rsidR="00C51F41" w:rsidRPr="00833E5F" w:rsidRDefault="00643F72" w:rsidP="00FF5D5C">
      <w:pPr>
        <w:jc w:val="center"/>
        <w:rPr>
          <w:b/>
          <w:sz w:val="24"/>
          <w:szCs w:val="24"/>
        </w:rPr>
      </w:pPr>
      <w:r w:rsidRPr="00833E5F">
        <w:rPr>
          <w:b/>
          <w:sz w:val="24"/>
          <w:szCs w:val="24"/>
        </w:rPr>
        <w:t>DISTRIBUCIÓN FONDO FINANCIERO DISTRITAL DE SALUD POR PROGRAMAS</w:t>
      </w:r>
      <w:r w:rsidR="00C51F41" w:rsidRPr="00833E5F">
        <w:rPr>
          <w:b/>
          <w:sz w:val="24"/>
          <w:szCs w:val="24"/>
        </w:rPr>
        <w:t xml:space="preserve"> 2.52 BILLONES</w:t>
      </w:r>
    </w:p>
    <w:p w:rsidR="00C51F41" w:rsidRDefault="00643F72" w:rsidP="00FF5D5C">
      <w:pPr>
        <w:jc w:val="center"/>
        <w:rPr>
          <w:b/>
        </w:rPr>
      </w:pPr>
      <w:r>
        <w:rPr>
          <w:noProof/>
          <w:lang w:eastAsia="es-CO"/>
        </w:rPr>
        <w:drawing>
          <wp:inline distT="0" distB="0" distL="0" distR="0" wp14:anchorId="257E9518" wp14:editId="6E29E09D">
            <wp:extent cx="4572000" cy="27432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Tablaconcuadrcula"/>
        <w:tblW w:w="0" w:type="auto"/>
        <w:tblLook w:val="04A0" w:firstRow="1" w:lastRow="0" w:firstColumn="1" w:lastColumn="0" w:noHBand="0" w:noVBand="1"/>
      </w:tblPr>
      <w:tblGrid>
        <w:gridCol w:w="5395"/>
        <w:gridCol w:w="5395"/>
      </w:tblGrid>
      <w:tr w:rsidR="00643F72" w:rsidRPr="00833E5F" w:rsidTr="00643F72">
        <w:tc>
          <w:tcPr>
            <w:tcW w:w="5395" w:type="dxa"/>
          </w:tcPr>
          <w:p w:rsidR="00643F72" w:rsidRPr="00833E5F" w:rsidRDefault="00643F72" w:rsidP="00643F72">
            <w:pPr>
              <w:rPr>
                <w:sz w:val="24"/>
                <w:szCs w:val="24"/>
              </w:rPr>
            </w:pPr>
            <w:r w:rsidRPr="00833E5F">
              <w:rPr>
                <w:sz w:val="24"/>
                <w:szCs w:val="24"/>
              </w:rPr>
              <w:t>Programa</w:t>
            </w:r>
          </w:p>
        </w:tc>
        <w:tc>
          <w:tcPr>
            <w:tcW w:w="5395" w:type="dxa"/>
          </w:tcPr>
          <w:p w:rsidR="00643F72" w:rsidRPr="00833E5F" w:rsidRDefault="00643F72" w:rsidP="00643F72">
            <w:pPr>
              <w:rPr>
                <w:sz w:val="24"/>
                <w:szCs w:val="24"/>
              </w:rPr>
            </w:pPr>
            <w:r w:rsidRPr="00833E5F">
              <w:rPr>
                <w:sz w:val="24"/>
                <w:szCs w:val="24"/>
              </w:rPr>
              <w:t>Presupuesto inversión asignado</w:t>
            </w:r>
          </w:p>
        </w:tc>
      </w:tr>
      <w:tr w:rsidR="00643F72" w:rsidRPr="00833E5F" w:rsidTr="00643F72">
        <w:tc>
          <w:tcPr>
            <w:tcW w:w="5395" w:type="dxa"/>
          </w:tcPr>
          <w:p w:rsidR="00643F72" w:rsidRPr="00833E5F" w:rsidRDefault="00643F72" w:rsidP="00643F72">
            <w:pPr>
              <w:rPr>
                <w:sz w:val="24"/>
                <w:szCs w:val="24"/>
              </w:rPr>
            </w:pPr>
            <w:r w:rsidRPr="00833E5F">
              <w:rPr>
                <w:sz w:val="24"/>
                <w:szCs w:val="24"/>
              </w:rPr>
              <w:t>Atención Integral y eficiente</w:t>
            </w:r>
          </w:p>
        </w:tc>
        <w:tc>
          <w:tcPr>
            <w:tcW w:w="5395" w:type="dxa"/>
          </w:tcPr>
          <w:p w:rsidR="00643F72" w:rsidRPr="00833E5F" w:rsidRDefault="00643F72" w:rsidP="00643F72">
            <w:pPr>
              <w:rPr>
                <w:sz w:val="24"/>
                <w:szCs w:val="24"/>
              </w:rPr>
            </w:pPr>
            <w:r w:rsidRPr="00833E5F">
              <w:rPr>
                <w:sz w:val="24"/>
                <w:szCs w:val="24"/>
              </w:rPr>
              <w:t>2.03 Billones</w:t>
            </w:r>
          </w:p>
        </w:tc>
      </w:tr>
      <w:tr w:rsidR="00643F72" w:rsidRPr="00833E5F" w:rsidTr="00643F72">
        <w:tc>
          <w:tcPr>
            <w:tcW w:w="5395" w:type="dxa"/>
          </w:tcPr>
          <w:p w:rsidR="00643F72" w:rsidRPr="00833E5F" w:rsidRDefault="00643F72" w:rsidP="00643F72">
            <w:pPr>
              <w:rPr>
                <w:sz w:val="24"/>
                <w:szCs w:val="24"/>
              </w:rPr>
            </w:pPr>
            <w:r w:rsidRPr="00833E5F">
              <w:rPr>
                <w:sz w:val="24"/>
                <w:szCs w:val="24"/>
              </w:rPr>
              <w:t>Modernización de Infraestructura física</w:t>
            </w:r>
          </w:p>
        </w:tc>
        <w:tc>
          <w:tcPr>
            <w:tcW w:w="5395" w:type="dxa"/>
          </w:tcPr>
          <w:p w:rsidR="00643F72" w:rsidRPr="00833E5F" w:rsidRDefault="00643F72" w:rsidP="00643F72">
            <w:pPr>
              <w:rPr>
                <w:sz w:val="24"/>
                <w:szCs w:val="24"/>
              </w:rPr>
            </w:pPr>
            <w:r w:rsidRPr="00833E5F">
              <w:rPr>
                <w:sz w:val="24"/>
                <w:szCs w:val="24"/>
              </w:rPr>
              <w:t>398.065 Millones</w:t>
            </w:r>
          </w:p>
        </w:tc>
      </w:tr>
      <w:tr w:rsidR="00643F72" w:rsidRPr="00833E5F" w:rsidTr="00643F72">
        <w:tc>
          <w:tcPr>
            <w:tcW w:w="5395" w:type="dxa"/>
          </w:tcPr>
          <w:p w:rsidR="00643F72" w:rsidRPr="00833E5F" w:rsidRDefault="00643F72" w:rsidP="00643F72">
            <w:pPr>
              <w:rPr>
                <w:sz w:val="24"/>
                <w:szCs w:val="24"/>
              </w:rPr>
            </w:pPr>
            <w:r w:rsidRPr="00833E5F">
              <w:rPr>
                <w:sz w:val="24"/>
                <w:szCs w:val="24"/>
              </w:rPr>
              <w:t>Gobernanza e Influencia local</w:t>
            </w:r>
          </w:p>
        </w:tc>
        <w:tc>
          <w:tcPr>
            <w:tcW w:w="5395" w:type="dxa"/>
          </w:tcPr>
          <w:p w:rsidR="00643F72" w:rsidRPr="00833E5F" w:rsidRDefault="00643F72" w:rsidP="00643F72">
            <w:pPr>
              <w:rPr>
                <w:sz w:val="24"/>
                <w:szCs w:val="24"/>
              </w:rPr>
            </w:pPr>
            <w:r w:rsidRPr="00833E5F">
              <w:rPr>
                <w:sz w:val="24"/>
                <w:szCs w:val="24"/>
              </w:rPr>
              <w:t>82.793 Millones</w:t>
            </w:r>
          </w:p>
        </w:tc>
      </w:tr>
    </w:tbl>
    <w:p w:rsidR="00643F72" w:rsidRDefault="00643F72" w:rsidP="00643F72"/>
    <w:p w:rsidR="00E23F96" w:rsidRPr="00833E5F" w:rsidRDefault="00E23F96" w:rsidP="00E23F96">
      <w:pPr>
        <w:rPr>
          <w:b/>
          <w:sz w:val="24"/>
          <w:szCs w:val="24"/>
        </w:rPr>
      </w:pPr>
      <w:r w:rsidRPr="00833E5F">
        <w:rPr>
          <w:b/>
          <w:sz w:val="24"/>
          <w:szCs w:val="24"/>
        </w:rPr>
        <w:t>METAS Y COMPONENTES 2018</w:t>
      </w:r>
    </w:p>
    <w:tbl>
      <w:tblPr>
        <w:tblStyle w:val="Tablaconcuadrcula"/>
        <w:tblW w:w="0" w:type="auto"/>
        <w:tblLook w:val="04A0" w:firstRow="1" w:lastRow="0" w:firstColumn="1" w:lastColumn="0" w:noHBand="0" w:noVBand="1"/>
      </w:tblPr>
      <w:tblGrid>
        <w:gridCol w:w="10790"/>
      </w:tblGrid>
      <w:tr w:rsidR="00E23F96" w:rsidRPr="00833E5F" w:rsidTr="008A4CF1">
        <w:tc>
          <w:tcPr>
            <w:tcW w:w="10790" w:type="dxa"/>
          </w:tcPr>
          <w:p w:rsidR="00E23F96" w:rsidRPr="00833E5F" w:rsidRDefault="00E23F96" w:rsidP="008A4CF1">
            <w:pPr>
              <w:rPr>
                <w:sz w:val="24"/>
                <w:szCs w:val="24"/>
              </w:rPr>
            </w:pPr>
            <w:r w:rsidRPr="00833E5F">
              <w:rPr>
                <w:sz w:val="24"/>
                <w:szCs w:val="24"/>
              </w:rPr>
              <w:t>Salud</w:t>
            </w:r>
          </w:p>
        </w:tc>
      </w:tr>
      <w:tr w:rsidR="00E23F96" w:rsidRPr="00833E5F" w:rsidTr="008A4CF1">
        <w:tc>
          <w:tcPr>
            <w:tcW w:w="10790" w:type="dxa"/>
          </w:tcPr>
          <w:p w:rsidR="00E23F96" w:rsidRPr="00833E5F" w:rsidRDefault="00E23F96" w:rsidP="008A4CF1">
            <w:pPr>
              <w:rPr>
                <w:sz w:val="24"/>
                <w:szCs w:val="24"/>
              </w:rPr>
            </w:pPr>
            <w:r w:rsidRPr="00833E5F">
              <w:rPr>
                <w:sz w:val="24"/>
                <w:szCs w:val="24"/>
              </w:rPr>
              <w:t>Alcanzar 1.197.148 personas afiliadas al régimen subsidiado</w:t>
            </w:r>
          </w:p>
        </w:tc>
      </w:tr>
      <w:tr w:rsidR="00E23F96" w:rsidRPr="00833E5F" w:rsidTr="008A4CF1">
        <w:tc>
          <w:tcPr>
            <w:tcW w:w="10790" w:type="dxa"/>
          </w:tcPr>
          <w:p w:rsidR="00E23F96" w:rsidRPr="00833E5F" w:rsidRDefault="00E23F96" w:rsidP="008A4CF1">
            <w:pPr>
              <w:rPr>
                <w:sz w:val="24"/>
                <w:szCs w:val="24"/>
              </w:rPr>
            </w:pPr>
            <w:r w:rsidRPr="00833E5F">
              <w:rPr>
                <w:sz w:val="24"/>
                <w:szCs w:val="24"/>
              </w:rPr>
              <w:t xml:space="preserve">Alcanzar un 95% en cobertura de vacunación </w:t>
            </w:r>
            <w:proofErr w:type="spellStart"/>
            <w:r w:rsidRPr="00833E5F">
              <w:rPr>
                <w:sz w:val="24"/>
                <w:szCs w:val="24"/>
              </w:rPr>
              <w:t>antipolio</w:t>
            </w:r>
            <w:proofErr w:type="spellEnd"/>
          </w:p>
        </w:tc>
      </w:tr>
      <w:tr w:rsidR="00E23F96" w:rsidRPr="00833E5F" w:rsidTr="008A4CF1">
        <w:tc>
          <w:tcPr>
            <w:tcW w:w="10790" w:type="dxa"/>
          </w:tcPr>
          <w:p w:rsidR="00E23F96" w:rsidRPr="00833E5F" w:rsidRDefault="00E23F96" w:rsidP="008A4CF1">
            <w:pPr>
              <w:rPr>
                <w:sz w:val="24"/>
                <w:szCs w:val="24"/>
              </w:rPr>
            </w:pPr>
            <w:r w:rsidRPr="00833E5F">
              <w:rPr>
                <w:sz w:val="24"/>
                <w:szCs w:val="24"/>
              </w:rPr>
              <w:t>Alcanzar un 95% en cobertura de vacunación triple viral</w:t>
            </w:r>
          </w:p>
        </w:tc>
      </w:tr>
      <w:tr w:rsidR="00E23F96" w:rsidRPr="00833E5F" w:rsidTr="008A4CF1">
        <w:tc>
          <w:tcPr>
            <w:tcW w:w="10790" w:type="dxa"/>
          </w:tcPr>
          <w:p w:rsidR="00E23F96" w:rsidRPr="00833E5F" w:rsidRDefault="00E23F96" w:rsidP="008A4CF1">
            <w:pPr>
              <w:rPr>
                <w:sz w:val="24"/>
                <w:szCs w:val="24"/>
              </w:rPr>
            </w:pPr>
            <w:r w:rsidRPr="00833E5F">
              <w:rPr>
                <w:sz w:val="24"/>
                <w:szCs w:val="24"/>
              </w:rPr>
              <w:t>Alcanzar un 95% en cobertura de vacunación Hepatitis B</w:t>
            </w:r>
          </w:p>
        </w:tc>
      </w:tr>
      <w:tr w:rsidR="00E23F96" w:rsidRPr="00833E5F" w:rsidTr="008A4CF1">
        <w:tc>
          <w:tcPr>
            <w:tcW w:w="10790" w:type="dxa"/>
          </w:tcPr>
          <w:p w:rsidR="00E23F96" w:rsidRPr="00833E5F" w:rsidRDefault="00E23F96" w:rsidP="008A4CF1">
            <w:pPr>
              <w:rPr>
                <w:sz w:val="24"/>
                <w:szCs w:val="24"/>
              </w:rPr>
            </w:pPr>
            <w:r w:rsidRPr="00833E5F">
              <w:rPr>
                <w:sz w:val="24"/>
                <w:szCs w:val="24"/>
              </w:rPr>
              <w:t>Llegar al 45% de intervenciones de prevención y control sanitario</w:t>
            </w:r>
          </w:p>
        </w:tc>
      </w:tr>
      <w:tr w:rsidR="00E23F96" w:rsidRPr="00833E5F" w:rsidTr="008A4CF1">
        <w:tc>
          <w:tcPr>
            <w:tcW w:w="10790" w:type="dxa"/>
          </w:tcPr>
          <w:p w:rsidR="00E23F96" w:rsidRPr="00833E5F" w:rsidRDefault="00E23F96" w:rsidP="008A4CF1">
            <w:pPr>
              <w:rPr>
                <w:sz w:val="24"/>
                <w:szCs w:val="24"/>
              </w:rPr>
            </w:pPr>
            <w:r w:rsidRPr="00833E5F">
              <w:rPr>
                <w:sz w:val="24"/>
                <w:szCs w:val="24"/>
              </w:rPr>
              <w:t>Atender 1.200.000 habitantes con el nuevo modelo de atención integral</w:t>
            </w:r>
          </w:p>
        </w:tc>
      </w:tr>
    </w:tbl>
    <w:p w:rsidR="00E23F96" w:rsidRDefault="00E23F96" w:rsidP="00E23F96">
      <w:pPr>
        <w:rPr>
          <w:b/>
        </w:rPr>
      </w:pPr>
    </w:p>
    <w:p w:rsidR="00E23F96" w:rsidRPr="00833E5F" w:rsidRDefault="00E23F96" w:rsidP="00E23F96">
      <w:pPr>
        <w:rPr>
          <w:b/>
          <w:sz w:val="24"/>
          <w:szCs w:val="24"/>
        </w:rPr>
      </w:pPr>
      <w:r w:rsidRPr="00833E5F">
        <w:rPr>
          <w:b/>
          <w:sz w:val="24"/>
          <w:szCs w:val="24"/>
        </w:rPr>
        <w:t>EJECUCIÓN PRESUPUESTAL DE INVERSIÓN A OCTUBRE DE 2017</w:t>
      </w:r>
    </w:p>
    <w:tbl>
      <w:tblPr>
        <w:tblStyle w:val="Tablaconcuadrcula"/>
        <w:tblW w:w="0" w:type="auto"/>
        <w:tblLook w:val="04A0" w:firstRow="1" w:lastRow="0" w:firstColumn="1" w:lastColumn="0" w:noHBand="0" w:noVBand="1"/>
      </w:tblPr>
      <w:tblGrid>
        <w:gridCol w:w="3596"/>
        <w:gridCol w:w="3597"/>
        <w:gridCol w:w="3597"/>
      </w:tblGrid>
      <w:tr w:rsidR="00E23F96" w:rsidRPr="00833E5F" w:rsidTr="008A4CF1">
        <w:tc>
          <w:tcPr>
            <w:tcW w:w="3596" w:type="dxa"/>
          </w:tcPr>
          <w:p w:rsidR="00E23F96" w:rsidRPr="00833E5F" w:rsidRDefault="00E23F96" w:rsidP="008A4CF1">
            <w:pPr>
              <w:rPr>
                <w:sz w:val="24"/>
                <w:szCs w:val="24"/>
              </w:rPr>
            </w:pPr>
            <w:r w:rsidRPr="00833E5F">
              <w:rPr>
                <w:sz w:val="24"/>
                <w:szCs w:val="24"/>
              </w:rPr>
              <w:t>Entidad</w:t>
            </w:r>
          </w:p>
        </w:tc>
        <w:tc>
          <w:tcPr>
            <w:tcW w:w="3597" w:type="dxa"/>
          </w:tcPr>
          <w:p w:rsidR="00E23F96" w:rsidRPr="00833E5F" w:rsidRDefault="00E23F96" w:rsidP="008A4CF1">
            <w:pPr>
              <w:rPr>
                <w:sz w:val="24"/>
                <w:szCs w:val="24"/>
              </w:rPr>
            </w:pPr>
            <w:r w:rsidRPr="00833E5F">
              <w:rPr>
                <w:sz w:val="24"/>
                <w:szCs w:val="24"/>
              </w:rPr>
              <w:t>EJECUCION A OCTUBRE COMPROMETIDO</w:t>
            </w:r>
          </w:p>
        </w:tc>
        <w:tc>
          <w:tcPr>
            <w:tcW w:w="3597" w:type="dxa"/>
          </w:tcPr>
          <w:p w:rsidR="00E23F96" w:rsidRPr="00833E5F" w:rsidRDefault="00E23F96" w:rsidP="008A4CF1">
            <w:pPr>
              <w:rPr>
                <w:sz w:val="24"/>
                <w:szCs w:val="24"/>
              </w:rPr>
            </w:pPr>
            <w:r w:rsidRPr="00833E5F">
              <w:rPr>
                <w:sz w:val="24"/>
                <w:szCs w:val="24"/>
              </w:rPr>
              <w:t>EJECUCIÓN A OCTUBRE GIRADO</w:t>
            </w:r>
          </w:p>
        </w:tc>
      </w:tr>
      <w:tr w:rsidR="00E23F96" w:rsidRPr="00833E5F" w:rsidTr="008A4CF1">
        <w:tc>
          <w:tcPr>
            <w:tcW w:w="3596" w:type="dxa"/>
          </w:tcPr>
          <w:p w:rsidR="00E23F96" w:rsidRPr="00833E5F" w:rsidRDefault="00E23F96" w:rsidP="008A4CF1">
            <w:pPr>
              <w:rPr>
                <w:sz w:val="24"/>
                <w:szCs w:val="24"/>
              </w:rPr>
            </w:pPr>
            <w:r w:rsidRPr="00833E5F">
              <w:rPr>
                <w:sz w:val="24"/>
                <w:szCs w:val="24"/>
              </w:rPr>
              <w:t>Fondo Financiero Distrital de Salud</w:t>
            </w:r>
          </w:p>
        </w:tc>
        <w:tc>
          <w:tcPr>
            <w:tcW w:w="3597" w:type="dxa"/>
          </w:tcPr>
          <w:p w:rsidR="00E23F96" w:rsidRPr="00833E5F" w:rsidRDefault="00E23F96" w:rsidP="008A4CF1">
            <w:pPr>
              <w:rPr>
                <w:sz w:val="24"/>
                <w:szCs w:val="24"/>
              </w:rPr>
            </w:pPr>
            <w:r w:rsidRPr="00833E5F">
              <w:rPr>
                <w:sz w:val="24"/>
                <w:szCs w:val="24"/>
              </w:rPr>
              <w:t>57.14%</w:t>
            </w:r>
          </w:p>
        </w:tc>
        <w:tc>
          <w:tcPr>
            <w:tcW w:w="3597" w:type="dxa"/>
          </w:tcPr>
          <w:p w:rsidR="00E23F96" w:rsidRPr="00833E5F" w:rsidRDefault="00E23F96" w:rsidP="008A4CF1">
            <w:pPr>
              <w:rPr>
                <w:sz w:val="24"/>
                <w:szCs w:val="24"/>
              </w:rPr>
            </w:pPr>
            <w:r w:rsidRPr="00833E5F">
              <w:rPr>
                <w:sz w:val="24"/>
                <w:szCs w:val="24"/>
              </w:rPr>
              <w:t>46.5%</w:t>
            </w:r>
          </w:p>
        </w:tc>
      </w:tr>
    </w:tbl>
    <w:p w:rsidR="00E23F96" w:rsidRDefault="00E23F96" w:rsidP="00643F72">
      <w:pPr>
        <w:jc w:val="center"/>
        <w:rPr>
          <w:b/>
        </w:rPr>
      </w:pPr>
    </w:p>
    <w:p w:rsidR="00E23F96" w:rsidRPr="00E80463" w:rsidRDefault="00E23F96" w:rsidP="00E23F96">
      <w:pPr>
        <w:jc w:val="both"/>
        <w:rPr>
          <w:b/>
          <w:sz w:val="28"/>
          <w:szCs w:val="28"/>
        </w:rPr>
      </w:pPr>
      <w:r w:rsidRPr="00E80463">
        <w:rPr>
          <w:b/>
          <w:sz w:val="28"/>
          <w:szCs w:val="28"/>
        </w:rPr>
        <w:t xml:space="preserve">El Fondo Financiero Distrital cuenta con una ejecución a octubre de 2017 por el orden del 57%, con proyectos tan importantes como la actualización </w:t>
      </w:r>
      <w:r w:rsidR="00CA2706" w:rsidRPr="00E80463">
        <w:rPr>
          <w:b/>
          <w:sz w:val="28"/>
          <w:szCs w:val="28"/>
        </w:rPr>
        <w:t xml:space="preserve">de la infraestructura física y tecnológica en salud con una ejecución del 2%,  para el proyecto de investigación científica se han apropiado tan solo el 38% de los recursos asignados, el proyecto garantía de atención pre hospitalaria que alcanza el 58%, nos pone a pensar sobre las metas planteadas para la </w:t>
      </w:r>
      <w:r w:rsidR="00CA2706" w:rsidRPr="00E80463">
        <w:rPr>
          <w:b/>
          <w:sz w:val="28"/>
          <w:szCs w:val="28"/>
        </w:rPr>
        <w:lastRenderedPageBreak/>
        <w:t>ejecución presupuestal de este año, y de la misma forma para los recursos solicitados para el 2018.</w:t>
      </w:r>
    </w:p>
    <w:p w:rsidR="00CA2706" w:rsidRPr="00E80463" w:rsidRDefault="00CA2706" w:rsidP="00E23F96">
      <w:pPr>
        <w:jc w:val="both"/>
        <w:rPr>
          <w:b/>
          <w:sz w:val="28"/>
          <w:szCs w:val="28"/>
        </w:rPr>
      </w:pPr>
      <w:r w:rsidRPr="00E80463">
        <w:rPr>
          <w:b/>
          <w:sz w:val="28"/>
          <w:szCs w:val="28"/>
        </w:rPr>
        <w:t>De igual manera nos preocupa la situación financiera de las subredes de salud que en suma</w:t>
      </w:r>
      <w:r w:rsidR="00E80463" w:rsidRPr="00E80463">
        <w:rPr>
          <w:b/>
          <w:sz w:val="28"/>
          <w:szCs w:val="28"/>
        </w:rPr>
        <w:t xml:space="preserve"> tienen un déficit que alcanza los $52 mil millones, siendo grave la situación de la subred sur que alcanza un déficit por encima de los $42 mil millones, y claramente estas situaciones se reflejan en la atención a los pacientes, si no hay recursos, con que se compran los suministros necesarios, y lo grave es que estamos hablando de vidas en peligro, prudente sería una intervención oportuna </w:t>
      </w:r>
      <w:r w:rsidR="00E80463">
        <w:rPr>
          <w:b/>
          <w:sz w:val="28"/>
          <w:szCs w:val="28"/>
        </w:rPr>
        <w:t xml:space="preserve">“administrativa y financiera” </w:t>
      </w:r>
      <w:r w:rsidR="00E80463" w:rsidRPr="00E80463">
        <w:rPr>
          <w:b/>
          <w:sz w:val="28"/>
          <w:szCs w:val="28"/>
        </w:rPr>
        <w:t>a esta subred, para evitar un colapso en los hospitales que pertenecen a la misma tunal, meissen, nazareth, Tunjuelito.</w:t>
      </w:r>
    </w:p>
    <w:p w:rsidR="00E23F96" w:rsidRDefault="00E23F96" w:rsidP="00E23F96">
      <w:pPr>
        <w:jc w:val="both"/>
        <w:rPr>
          <w:b/>
        </w:rPr>
      </w:pPr>
    </w:p>
    <w:p w:rsidR="00643F72" w:rsidRPr="00833E5F" w:rsidRDefault="00643F72" w:rsidP="00643F72">
      <w:pPr>
        <w:jc w:val="center"/>
        <w:rPr>
          <w:b/>
          <w:sz w:val="24"/>
          <w:szCs w:val="24"/>
        </w:rPr>
      </w:pPr>
      <w:r w:rsidRPr="00833E5F">
        <w:rPr>
          <w:b/>
          <w:sz w:val="24"/>
          <w:szCs w:val="24"/>
        </w:rPr>
        <w:t>DISTRIBUCIÓN INTEGRACIÓN SOCIAL 1.13 BILLONES</w:t>
      </w:r>
    </w:p>
    <w:p w:rsidR="00643F72" w:rsidRDefault="00643F72" w:rsidP="00643F72">
      <w:pPr>
        <w:jc w:val="center"/>
        <w:rPr>
          <w:b/>
        </w:rPr>
      </w:pPr>
      <w:r>
        <w:rPr>
          <w:noProof/>
          <w:lang w:eastAsia="es-CO"/>
        </w:rPr>
        <w:drawing>
          <wp:inline distT="0" distB="0" distL="0" distR="0" wp14:anchorId="78E9458C" wp14:editId="23688309">
            <wp:extent cx="4572000" cy="27432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Style w:val="Tablaconcuadrcula"/>
        <w:tblW w:w="0" w:type="auto"/>
        <w:jc w:val="center"/>
        <w:tblLook w:val="04A0" w:firstRow="1" w:lastRow="0" w:firstColumn="1" w:lastColumn="0" w:noHBand="0" w:noVBand="1"/>
      </w:tblPr>
      <w:tblGrid>
        <w:gridCol w:w="5395"/>
        <w:gridCol w:w="5395"/>
      </w:tblGrid>
      <w:tr w:rsidR="00643F72" w:rsidRPr="00833E5F" w:rsidTr="00881877">
        <w:trPr>
          <w:jc w:val="center"/>
        </w:trPr>
        <w:tc>
          <w:tcPr>
            <w:tcW w:w="5395" w:type="dxa"/>
          </w:tcPr>
          <w:p w:rsidR="00643F72" w:rsidRPr="00833E5F" w:rsidRDefault="00643F72" w:rsidP="00881877">
            <w:pPr>
              <w:rPr>
                <w:sz w:val="24"/>
                <w:szCs w:val="24"/>
              </w:rPr>
            </w:pPr>
            <w:r w:rsidRPr="00833E5F">
              <w:rPr>
                <w:sz w:val="24"/>
                <w:szCs w:val="24"/>
              </w:rPr>
              <w:t>Entidad</w:t>
            </w:r>
          </w:p>
        </w:tc>
        <w:tc>
          <w:tcPr>
            <w:tcW w:w="5395" w:type="dxa"/>
          </w:tcPr>
          <w:p w:rsidR="00643F72" w:rsidRPr="00833E5F" w:rsidRDefault="00643F72" w:rsidP="00881877">
            <w:pPr>
              <w:rPr>
                <w:sz w:val="24"/>
                <w:szCs w:val="24"/>
              </w:rPr>
            </w:pPr>
            <w:r w:rsidRPr="00833E5F">
              <w:rPr>
                <w:sz w:val="24"/>
                <w:szCs w:val="24"/>
              </w:rPr>
              <w:t>Presupuesto Inversión Asignado</w:t>
            </w:r>
          </w:p>
        </w:tc>
      </w:tr>
      <w:tr w:rsidR="00643F72" w:rsidRPr="00833E5F" w:rsidTr="00881877">
        <w:trPr>
          <w:jc w:val="center"/>
        </w:trPr>
        <w:tc>
          <w:tcPr>
            <w:tcW w:w="5395" w:type="dxa"/>
          </w:tcPr>
          <w:p w:rsidR="00643F72" w:rsidRPr="00833E5F" w:rsidRDefault="00643F72" w:rsidP="00881877">
            <w:pPr>
              <w:rPr>
                <w:sz w:val="24"/>
                <w:szCs w:val="24"/>
              </w:rPr>
            </w:pPr>
            <w:r w:rsidRPr="00833E5F">
              <w:rPr>
                <w:sz w:val="24"/>
                <w:szCs w:val="24"/>
              </w:rPr>
              <w:t>Secretaria Integración Social</w:t>
            </w:r>
          </w:p>
        </w:tc>
        <w:tc>
          <w:tcPr>
            <w:tcW w:w="5395" w:type="dxa"/>
          </w:tcPr>
          <w:p w:rsidR="00643F72" w:rsidRPr="00833E5F" w:rsidRDefault="00643F72" w:rsidP="00881877">
            <w:pPr>
              <w:rPr>
                <w:sz w:val="24"/>
                <w:szCs w:val="24"/>
              </w:rPr>
            </w:pPr>
            <w:r w:rsidRPr="00833E5F">
              <w:rPr>
                <w:sz w:val="24"/>
                <w:szCs w:val="24"/>
              </w:rPr>
              <w:t>1.05 Billones</w:t>
            </w:r>
          </w:p>
        </w:tc>
      </w:tr>
      <w:tr w:rsidR="00643F72" w:rsidRPr="00833E5F" w:rsidTr="00881877">
        <w:trPr>
          <w:jc w:val="center"/>
        </w:trPr>
        <w:tc>
          <w:tcPr>
            <w:tcW w:w="5395" w:type="dxa"/>
          </w:tcPr>
          <w:p w:rsidR="00643F72" w:rsidRPr="00833E5F" w:rsidRDefault="00643F72" w:rsidP="00881877">
            <w:pPr>
              <w:rPr>
                <w:sz w:val="24"/>
                <w:szCs w:val="24"/>
              </w:rPr>
            </w:pPr>
            <w:r w:rsidRPr="00833E5F">
              <w:rPr>
                <w:sz w:val="24"/>
                <w:szCs w:val="24"/>
              </w:rPr>
              <w:t>Idipron</w:t>
            </w:r>
          </w:p>
        </w:tc>
        <w:tc>
          <w:tcPr>
            <w:tcW w:w="5395" w:type="dxa"/>
          </w:tcPr>
          <w:p w:rsidR="00643F72" w:rsidRPr="00833E5F" w:rsidRDefault="00643F72" w:rsidP="00881877">
            <w:pPr>
              <w:rPr>
                <w:sz w:val="24"/>
                <w:szCs w:val="24"/>
              </w:rPr>
            </w:pPr>
            <w:r w:rsidRPr="00833E5F">
              <w:rPr>
                <w:sz w:val="24"/>
                <w:szCs w:val="24"/>
              </w:rPr>
              <w:t>83.419 Millones</w:t>
            </w:r>
          </w:p>
        </w:tc>
      </w:tr>
    </w:tbl>
    <w:p w:rsidR="00643F72" w:rsidRDefault="00643F72" w:rsidP="00643F72">
      <w:pPr>
        <w:jc w:val="center"/>
        <w:rPr>
          <w:b/>
        </w:rPr>
      </w:pPr>
    </w:p>
    <w:p w:rsidR="00E80463" w:rsidRPr="00833E5F" w:rsidRDefault="00E80463" w:rsidP="00E80463">
      <w:pPr>
        <w:rPr>
          <w:b/>
          <w:sz w:val="24"/>
          <w:szCs w:val="24"/>
        </w:rPr>
      </w:pPr>
      <w:r w:rsidRPr="00833E5F">
        <w:rPr>
          <w:b/>
          <w:sz w:val="24"/>
          <w:szCs w:val="24"/>
        </w:rPr>
        <w:t>METAS Y COMPONENTES 2018</w:t>
      </w:r>
    </w:p>
    <w:tbl>
      <w:tblPr>
        <w:tblStyle w:val="Tablaconcuadrcula"/>
        <w:tblW w:w="0" w:type="auto"/>
        <w:tblLook w:val="04A0" w:firstRow="1" w:lastRow="0" w:firstColumn="1" w:lastColumn="0" w:noHBand="0" w:noVBand="1"/>
      </w:tblPr>
      <w:tblGrid>
        <w:gridCol w:w="10790"/>
      </w:tblGrid>
      <w:tr w:rsidR="00E80463" w:rsidRPr="00833E5F" w:rsidTr="008A4CF1">
        <w:tc>
          <w:tcPr>
            <w:tcW w:w="10790" w:type="dxa"/>
          </w:tcPr>
          <w:p w:rsidR="00E80463" w:rsidRPr="00833E5F" w:rsidRDefault="00E80463" w:rsidP="008A4CF1">
            <w:pPr>
              <w:rPr>
                <w:sz w:val="24"/>
                <w:szCs w:val="24"/>
              </w:rPr>
            </w:pPr>
            <w:r w:rsidRPr="00833E5F">
              <w:rPr>
                <w:sz w:val="24"/>
                <w:szCs w:val="24"/>
              </w:rPr>
              <w:t>Integración Social</w:t>
            </w:r>
          </w:p>
        </w:tc>
      </w:tr>
      <w:tr w:rsidR="00E80463" w:rsidRPr="00833E5F" w:rsidTr="008A4CF1">
        <w:tc>
          <w:tcPr>
            <w:tcW w:w="10790" w:type="dxa"/>
          </w:tcPr>
          <w:p w:rsidR="00E80463" w:rsidRPr="00833E5F" w:rsidRDefault="00E80463" w:rsidP="008A4CF1">
            <w:pPr>
              <w:rPr>
                <w:sz w:val="24"/>
                <w:szCs w:val="24"/>
              </w:rPr>
            </w:pPr>
            <w:r w:rsidRPr="00833E5F">
              <w:rPr>
                <w:sz w:val="24"/>
                <w:szCs w:val="24"/>
              </w:rPr>
              <w:t>Alcanzar un 60% de avance en la estrategia distrital de prevención de maternidad y paternidad tempranas</w:t>
            </w:r>
          </w:p>
        </w:tc>
      </w:tr>
      <w:tr w:rsidR="00E80463" w:rsidRPr="00833E5F" w:rsidTr="008A4CF1">
        <w:tc>
          <w:tcPr>
            <w:tcW w:w="10790" w:type="dxa"/>
          </w:tcPr>
          <w:p w:rsidR="00E80463" w:rsidRPr="00833E5F" w:rsidRDefault="00E80463" w:rsidP="008A4CF1">
            <w:pPr>
              <w:rPr>
                <w:sz w:val="24"/>
                <w:szCs w:val="24"/>
              </w:rPr>
            </w:pPr>
            <w:r w:rsidRPr="00833E5F">
              <w:rPr>
                <w:sz w:val="24"/>
                <w:szCs w:val="24"/>
              </w:rPr>
              <w:t>Atender 102 mil personas mayores y sus cuidadores y cuidadoras en condición de fragilidad social</w:t>
            </w:r>
          </w:p>
        </w:tc>
      </w:tr>
      <w:tr w:rsidR="00E80463" w:rsidRPr="00833E5F" w:rsidTr="008A4CF1">
        <w:tc>
          <w:tcPr>
            <w:tcW w:w="10790" w:type="dxa"/>
          </w:tcPr>
          <w:p w:rsidR="00E80463" w:rsidRPr="00833E5F" w:rsidRDefault="00E80463" w:rsidP="008A4CF1">
            <w:pPr>
              <w:rPr>
                <w:sz w:val="24"/>
                <w:szCs w:val="24"/>
              </w:rPr>
            </w:pPr>
            <w:r w:rsidRPr="00833E5F">
              <w:rPr>
                <w:sz w:val="24"/>
                <w:szCs w:val="24"/>
              </w:rPr>
              <w:t>1.897 ciudadanos habitantes de calle atendidos por la Secretaria de Integración participando en procesos de superación de habitabilidad de calle.</w:t>
            </w:r>
          </w:p>
        </w:tc>
      </w:tr>
      <w:tr w:rsidR="00E80463" w:rsidRPr="00833E5F" w:rsidTr="008A4CF1">
        <w:tc>
          <w:tcPr>
            <w:tcW w:w="10790" w:type="dxa"/>
          </w:tcPr>
          <w:p w:rsidR="00E80463" w:rsidRPr="00833E5F" w:rsidRDefault="00E80463" w:rsidP="008A4CF1">
            <w:pPr>
              <w:rPr>
                <w:sz w:val="24"/>
                <w:szCs w:val="24"/>
              </w:rPr>
            </w:pPr>
            <w:r w:rsidRPr="00833E5F">
              <w:rPr>
                <w:sz w:val="24"/>
                <w:szCs w:val="24"/>
              </w:rPr>
              <w:t>3289 personas con discapacidad atendidas en centros crecer, protección y renacer.</w:t>
            </w:r>
          </w:p>
        </w:tc>
      </w:tr>
      <w:tr w:rsidR="00E80463" w:rsidRPr="00833E5F" w:rsidTr="008A4CF1">
        <w:tc>
          <w:tcPr>
            <w:tcW w:w="10790" w:type="dxa"/>
          </w:tcPr>
          <w:p w:rsidR="00E80463" w:rsidRPr="00833E5F" w:rsidRDefault="00E80463" w:rsidP="008A4CF1">
            <w:pPr>
              <w:rPr>
                <w:sz w:val="24"/>
                <w:szCs w:val="24"/>
              </w:rPr>
            </w:pPr>
            <w:r w:rsidRPr="00833E5F">
              <w:rPr>
                <w:sz w:val="24"/>
                <w:szCs w:val="24"/>
              </w:rPr>
              <w:t>144 mil personas beneficiadas con apoyos alimentarios.</w:t>
            </w:r>
          </w:p>
        </w:tc>
      </w:tr>
      <w:tr w:rsidR="00E80463" w:rsidRPr="00833E5F" w:rsidTr="008A4CF1">
        <w:tc>
          <w:tcPr>
            <w:tcW w:w="10790" w:type="dxa"/>
          </w:tcPr>
          <w:p w:rsidR="00E80463" w:rsidRPr="00833E5F" w:rsidRDefault="00E80463" w:rsidP="008A4CF1">
            <w:pPr>
              <w:rPr>
                <w:sz w:val="24"/>
                <w:szCs w:val="24"/>
              </w:rPr>
            </w:pPr>
            <w:r w:rsidRPr="00833E5F">
              <w:rPr>
                <w:sz w:val="24"/>
                <w:szCs w:val="24"/>
              </w:rPr>
              <w:t>98 mil niños, niñas, adolescentes y mujeres gestantes atendidos en el marco de la ruta integral de atención.</w:t>
            </w:r>
          </w:p>
        </w:tc>
      </w:tr>
      <w:tr w:rsidR="00E80463" w:rsidRPr="00833E5F" w:rsidTr="008A4CF1">
        <w:tc>
          <w:tcPr>
            <w:tcW w:w="10790" w:type="dxa"/>
          </w:tcPr>
          <w:p w:rsidR="00E80463" w:rsidRPr="00833E5F" w:rsidRDefault="00E80463" w:rsidP="008A4CF1">
            <w:pPr>
              <w:rPr>
                <w:sz w:val="24"/>
                <w:szCs w:val="24"/>
              </w:rPr>
            </w:pPr>
            <w:r w:rsidRPr="00833E5F">
              <w:rPr>
                <w:sz w:val="24"/>
                <w:szCs w:val="24"/>
              </w:rPr>
              <w:t>0.74% de niños, niñas, adolescentes y jóvenes en situación de vida en calle, en riesgo de habitabilidad en calle y en fragilidad social que acceden a cupos de internado del Idipron.</w:t>
            </w:r>
          </w:p>
        </w:tc>
      </w:tr>
      <w:tr w:rsidR="00E80463" w:rsidRPr="00833E5F" w:rsidTr="008A4CF1">
        <w:tc>
          <w:tcPr>
            <w:tcW w:w="10790" w:type="dxa"/>
          </w:tcPr>
          <w:p w:rsidR="00E80463" w:rsidRPr="00833E5F" w:rsidRDefault="00E80463" w:rsidP="008A4CF1">
            <w:pPr>
              <w:rPr>
                <w:sz w:val="24"/>
                <w:szCs w:val="24"/>
              </w:rPr>
            </w:pPr>
            <w:r w:rsidRPr="00833E5F">
              <w:rPr>
                <w:sz w:val="24"/>
                <w:szCs w:val="24"/>
              </w:rPr>
              <w:lastRenderedPageBreak/>
              <w:t xml:space="preserve">4.57% de </w:t>
            </w:r>
            <w:proofErr w:type="spellStart"/>
            <w:r w:rsidRPr="00833E5F">
              <w:rPr>
                <w:sz w:val="24"/>
                <w:szCs w:val="24"/>
              </w:rPr>
              <w:t>de</w:t>
            </w:r>
            <w:proofErr w:type="spellEnd"/>
            <w:r w:rsidRPr="00833E5F">
              <w:rPr>
                <w:sz w:val="24"/>
                <w:szCs w:val="24"/>
              </w:rPr>
              <w:t xml:space="preserve"> niños, niñas y adolescentes y jóvenes en situación de vida en calle, en riesgo de habitabilidad en calle y en fragilidad social que acceden a los cupos de apropiación y transformación territorial –externado-</w:t>
            </w:r>
          </w:p>
        </w:tc>
      </w:tr>
      <w:tr w:rsidR="00E80463" w:rsidRPr="00833E5F" w:rsidTr="008A4CF1">
        <w:tc>
          <w:tcPr>
            <w:tcW w:w="10790" w:type="dxa"/>
          </w:tcPr>
          <w:p w:rsidR="00E80463" w:rsidRPr="00833E5F" w:rsidRDefault="00E80463" w:rsidP="008A4CF1">
            <w:pPr>
              <w:rPr>
                <w:sz w:val="24"/>
                <w:szCs w:val="24"/>
              </w:rPr>
            </w:pPr>
            <w:r w:rsidRPr="00833E5F">
              <w:rPr>
                <w:sz w:val="24"/>
                <w:szCs w:val="24"/>
              </w:rPr>
              <w:t>6.67% de jóvenes en situación de vida en calle, en riesgo de habitabilidad de calle y fragilidad social que tienen acceso a desarrollo de oportunidades.</w:t>
            </w:r>
          </w:p>
        </w:tc>
      </w:tr>
    </w:tbl>
    <w:p w:rsidR="00E80463" w:rsidRPr="00833E5F" w:rsidRDefault="00E80463" w:rsidP="00E80463">
      <w:pPr>
        <w:rPr>
          <w:b/>
          <w:sz w:val="24"/>
          <w:szCs w:val="24"/>
        </w:rPr>
      </w:pPr>
    </w:p>
    <w:p w:rsidR="00E80463" w:rsidRPr="00833E5F" w:rsidRDefault="00E80463" w:rsidP="00E80463">
      <w:pPr>
        <w:rPr>
          <w:b/>
          <w:sz w:val="24"/>
          <w:szCs w:val="24"/>
        </w:rPr>
      </w:pPr>
      <w:r w:rsidRPr="00833E5F">
        <w:rPr>
          <w:b/>
          <w:sz w:val="24"/>
          <w:szCs w:val="24"/>
        </w:rPr>
        <w:t>EJECUCIÓN PRESUPUESTAL DE INVERSIÓN A OCTUBRE DE 2017</w:t>
      </w:r>
    </w:p>
    <w:tbl>
      <w:tblPr>
        <w:tblStyle w:val="Tablaconcuadrcula"/>
        <w:tblW w:w="0" w:type="auto"/>
        <w:jc w:val="center"/>
        <w:tblLook w:val="04A0" w:firstRow="1" w:lastRow="0" w:firstColumn="1" w:lastColumn="0" w:noHBand="0" w:noVBand="1"/>
      </w:tblPr>
      <w:tblGrid>
        <w:gridCol w:w="3761"/>
        <w:gridCol w:w="3664"/>
        <w:gridCol w:w="3365"/>
      </w:tblGrid>
      <w:tr w:rsidR="00E80463" w:rsidRPr="00833E5F" w:rsidTr="008A4CF1">
        <w:trPr>
          <w:jc w:val="center"/>
        </w:trPr>
        <w:tc>
          <w:tcPr>
            <w:tcW w:w="3761" w:type="dxa"/>
          </w:tcPr>
          <w:p w:rsidR="00E80463" w:rsidRPr="00833E5F" w:rsidRDefault="00E80463" w:rsidP="008A4CF1">
            <w:pPr>
              <w:rPr>
                <w:sz w:val="24"/>
                <w:szCs w:val="24"/>
              </w:rPr>
            </w:pPr>
            <w:r w:rsidRPr="00833E5F">
              <w:rPr>
                <w:sz w:val="24"/>
                <w:szCs w:val="24"/>
              </w:rPr>
              <w:t>Entidad</w:t>
            </w:r>
          </w:p>
        </w:tc>
        <w:tc>
          <w:tcPr>
            <w:tcW w:w="3664" w:type="dxa"/>
          </w:tcPr>
          <w:p w:rsidR="00E80463" w:rsidRPr="00833E5F" w:rsidRDefault="00E80463" w:rsidP="008A4CF1">
            <w:pPr>
              <w:rPr>
                <w:sz w:val="24"/>
                <w:szCs w:val="24"/>
              </w:rPr>
            </w:pPr>
            <w:r w:rsidRPr="00833E5F">
              <w:rPr>
                <w:sz w:val="24"/>
                <w:szCs w:val="24"/>
              </w:rPr>
              <w:t>EJECUCION A OCTUBRE COMPROMETIDO</w:t>
            </w:r>
          </w:p>
        </w:tc>
        <w:tc>
          <w:tcPr>
            <w:tcW w:w="3365" w:type="dxa"/>
          </w:tcPr>
          <w:p w:rsidR="00E80463" w:rsidRPr="00833E5F" w:rsidRDefault="00E80463" w:rsidP="008A4CF1">
            <w:pPr>
              <w:rPr>
                <w:sz w:val="24"/>
                <w:szCs w:val="24"/>
              </w:rPr>
            </w:pPr>
            <w:r w:rsidRPr="00833E5F">
              <w:rPr>
                <w:sz w:val="24"/>
                <w:szCs w:val="24"/>
              </w:rPr>
              <w:t>EJECUCIÓN A OCTUBRE GIRADO</w:t>
            </w:r>
          </w:p>
        </w:tc>
      </w:tr>
      <w:tr w:rsidR="00E80463" w:rsidRPr="00833E5F" w:rsidTr="008A4CF1">
        <w:trPr>
          <w:jc w:val="center"/>
        </w:trPr>
        <w:tc>
          <w:tcPr>
            <w:tcW w:w="3761" w:type="dxa"/>
          </w:tcPr>
          <w:p w:rsidR="00E80463" w:rsidRPr="00833E5F" w:rsidRDefault="00E80463" w:rsidP="008A4CF1">
            <w:pPr>
              <w:rPr>
                <w:sz w:val="24"/>
                <w:szCs w:val="24"/>
              </w:rPr>
            </w:pPr>
            <w:r w:rsidRPr="00833E5F">
              <w:rPr>
                <w:sz w:val="24"/>
                <w:szCs w:val="24"/>
              </w:rPr>
              <w:t>Secretaria Integración Social</w:t>
            </w:r>
          </w:p>
        </w:tc>
        <w:tc>
          <w:tcPr>
            <w:tcW w:w="3664" w:type="dxa"/>
          </w:tcPr>
          <w:p w:rsidR="00E80463" w:rsidRPr="00833E5F" w:rsidRDefault="00E80463" w:rsidP="008A4CF1">
            <w:pPr>
              <w:rPr>
                <w:sz w:val="24"/>
                <w:szCs w:val="24"/>
              </w:rPr>
            </w:pPr>
            <w:r w:rsidRPr="00833E5F">
              <w:rPr>
                <w:sz w:val="24"/>
                <w:szCs w:val="24"/>
              </w:rPr>
              <w:t>84.6%</w:t>
            </w:r>
          </w:p>
        </w:tc>
        <w:tc>
          <w:tcPr>
            <w:tcW w:w="3365" w:type="dxa"/>
          </w:tcPr>
          <w:p w:rsidR="00E80463" w:rsidRPr="00833E5F" w:rsidRDefault="00E80463" w:rsidP="008A4CF1">
            <w:pPr>
              <w:rPr>
                <w:sz w:val="24"/>
                <w:szCs w:val="24"/>
              </w:rPr>
            </w:pPr>
            <w:r w:rsidRPr="00833E5F">
              <w:rPr>
                <w:sz w:val="24"/>
                <w:szCs w:val="24"/>
              </w:rPr>
              <w:t>55.3%</w:t>
            </w:r>
          </w:p>
        </w:tc>
      </w:tr>
      <w:tr w:rsidR="00E80463" w:rsidRPr="00833E5F" w:rsidTr="008A4CF1">
        <w:trPr>
          <w:jc w:val="center"/>
        </w:trPr>
        <w:tc>
          <w:tcPr>
            <w:tcW w:w="3761" w:type="dxa"/>
          </w:tcPr>
          <w:p w:rsidR="00E80463" w:rsidRPr="00833E5F" w:rsidRDefault="00E80463" w:rsidP="008A4CF1">
            <w:pPr>
              <w:rPr>
                <w:sz w:val="24"/>
                <w:szCs w:val="24"/>
              </w:rPr>
            </w:pPr>
            <w:r w:rsidRPr="00833E5F">
              <w:rPr>
                <w:sz w:val="24"/>
                <w:szCs w:val="24"/>
              </w:rPr>
              <w:t>Idipron</w:t>
            </w:r>
          </w:p>
        </w:tc>
        <w:tc>
          <w:tcPr>
            <w:tcW w:w="3664" w:type="dxa"/>
          </w:tcPr>
          <w:p w:rsidR="00E80463" w:rsidRPr="00833E5F" w:rsidRDefault="00E80463" w:rsidP="008A4CF1">
            <w:pPr>
              <w:rPr>
                <w:sz w:val="24"/>
                <w:szCs w:val="24"/>
              </w:rPr>
            </w:pPr>
            <w:r w:rsidRPr="00833E5F">
              <w:rPr>
                <w:sz w:val="24"/>
                <w:szCs w:val="24"/>
              </w:rPr>
              <w:t>58.71%</w:t>
            </w:r>
          </w:p>
        </w:tc>
        <w:tc>
          <w:tcPr>
            <w:tcW w:w="3365" w:type="dxa"/>
          </w:tcPr>
          <w:p w:rsidR="00E80463" w:rsidRPr="00833E5F" w:rsidRDefault="00E80463" w:rsidP="008A4CF1">
            <w:pPr>
              <w:rPr>
                <w:sz w:val="24"/>
                <w:szCs w:val="24"/>
              </w:rPr>
            </w:pPr>
            <w:r w:rsidRPr="00833E5F">
              <w:rPr>
                <w:sz w:val="24"/>
                <w:szCs w:val="24"/>
              </w:rPr>
              <w:t>40.27%</w:t>
            </w:r>
          </w:p>
        </w:tc>
      </w:tr>
    </w:tbl>
    <w:p w:rsidR="00E80463" w:rsidRDefault="00E80463" w:rsidP="00E80463">
      <w:pPr>
        <w:rPr>
          <w:b/>
        </w:rPr>
      </w:pPr>
    </w:p>
    <w:p w:rsidR="00E80463" w:rsidRPr="0074406A" w:rsidRDefault="00E80463" w:rsidP="00E80463">
      <w:pPr>
        <w:rPr>
          <w:b/>
          <w:sz w:val="28"/>
          <w:szCs w:val="28"/>
        </w:rPr>
      </w:pPr>
      <w:r w:rsidRPr="0074406A">
        <w:rPr>
          <w:b/>
          <w:sz w:val="28"/>
          <w:szCs w:val="28"/>
        </w:rPr>
        <w:t>Aplaudimos la buena ejecución de la Secretaria de Integración social que cuenta a octubre con una ejecución del 84% de su presupuesto de inversión</w:t>
      </w:r>
      <w:r w:rsidR="0074406A" w:rsidRPr="0074406A">
        <w:rPr>
          <w:b/>
          <w:sz w:val="28"/>
          <w:szCs w:val="28"/>
        </w:rPr>
        <w:t>. Por otra parte, la ejecución del Idipron con el mismo corte alcanza el 58%, con unos proyectos con retrasos presupuestales, como es distrito joven con el 54% de ejecución y espacios de integración social con el 47%, es importante duplicar los esfuerzos en estas tareas tan importantes para la juventud en estado de vulnerabilidad de la ciudad, realmente no creo posible que se alcance a llegar a una ejecución del 90% al final del ejercicio, y estos recursos de por si escasos, deben ser administrados eficientemente.</w:t>
      </w:r>
    </w:p>
    <w:p w:rsidR="00E80463" w:rsidRDefault="00E80463" w:rsidP="00643F72">
      <w:pPr>
        <w:jc w:val="center"/>
        <w:rPr>
          <w:b/>
        </w:rPr>
      </w:pPr>
    </w:p>
    <w:p w:rsidR="00E80463" w:rsidRDefault="00E80463" w:rsidP="00643F72">
      <w:pPr>
        <w:jc w:val="center"/>
        <w:rPr>
          <w:b/>
        </w:rPr>
      </w:pPr>
    </w:p>
    <w:p w:rsidR="00E80463" w:rsidRDefault="00E80463" w:rsidP="00643F72">
      <w:pPr>
        <w:jc w:val="center"/>
        <w:rPr>
          <w:b/>
        </w:rPr>
      </w:pPr>
    </w:p>
    <w:p w:rsidR="00E80463" w:rsidRDefault="00E80463" w:rsidP="00643F72">
      <w:pPr>
        <w:jc w:val="center"/>
        <w:rPr>
          <w:b/>
        </w:rPr>
      </w:pPr>
    </w:p>
    <w:p w:rsidR="00E80463" w:rsidRDefault="00E80463" w:rsidP="00643F72">
      <w:pPr>
        <w:jc w:val="center"/>
        <w:rPr>
          <w:b/>
        </w:rPr>
      </w:pPr>
    </w:p>
    <w:p w:rsidR="00E80463" w:rsidRDefault="00E80463" w:rsidP="00643F72">
      <w:pPr>
        <w:jc w:val="center"/>
        <w:rPr>
          <w:b/>
        </w:rPr>
      </w:pPr>
    </w:p>
    <w:p w:rsidR="00E80463" w:rsidRDefault="00E80463" w:rsidP="00643F72">
      <w:pPr>
        <w:jc w:val="center"/>
        <w:rPr>
          <w:b/>
        </w:rPr>
      </w:pPr>
    </w:p>
    <w:p w:rsidR="00E80463" w:rsidRDefault="00E80463" w:rsidP="00643F72">
      <w:pPr>
        <w:jc w:val="center"/>
        <w:rPr>
          <w:b/>
        </w:rPr>
      </w:pPr>
    </w:p>
    <w:p w:rsidR="00E80463" w:rsidRDefault="00E80463" w:rsidP="00643F72">
      <w:pPr>
        <w:jc w:val="center"/>
        <w:rPr>
          <w:b/>
        </w:rPr>
      </w:pPr>
    </w:p>
    <w:p w:rsidR="0074406A" w:rsidRDefault="0074406A" w:rsidP="00643F72">
      <w:pPr>
        <w:jc w:val="center"/>
        <w:rPr>
          <w:b/>
        </w:rPr>
      </w:pPr>
    </w:p>
    <w:p w:rsidR="0074406A" w:rsidRDefault="0074406A" w:rsidP="00643F72">
      <w:pPr>
        <w:jc w:val="center"/>
        <w:rPr>
          <w:b/>
        </w:rPr>
      </w:pPr>
    </w:p>
    <w:p w:rsidR="0074406A" w:rsidRDefault="0074406A" w:rsidP="00643F72">
      <w:pPr>
        <w:jc w:val="center"/>
        <w:rPr>
          <w:b/>
        </w:rPr>
      </w:pPr>
    </w:p>
    <w:p w:rsidR="0074406A" w:rsidRDefault="0074406A" w:rsidP="00643F72">
      <w:pPr>
        <w:jc w:val="center"/>
        <w:rPr>
          <w:b/>
        </w:rPr>
      </w:pPr>
    </w:p>
    <w:p w:rsidR="0074406A" w:rsidRDefault="0074406A" w:rsidP="00643F72">
      <w:pPr>
        <w:jc w:val="center"/>
        <w:rPr>
          <w:b/>
        </w:rPr>
      </w:pPr>
    </w:p>
    <w:p w:rsidR="0074406A" w:rsidRDefault="0074406A" w:rsidP="00643F72">
      <w:pPr>
        <w:jc w:val="center"/>
        <w:rPr>
          <w:b/>
        </w:rPr>
      </w:pPr>
    </w:p>
    <w:p w:rsidR="0074406A" w:rsidRDefault="0074406A" w:rsidP="00643F72">
      <w:pPr>
        <w:jc w:val="center"/>
        <w:rPr>
          <w:b/>
        </w:rPr>
      </w:pPr>
    </w:p>
    <w:p w:rsidR="0074406A" w:rsidRDefault="0074406A" w:rsidP="00643F72">
      <w:pPr>
        <w:jc w:val="center"/>
        <w:rPr>
          <w:b/>
        </w:rPr>
      </w:pPr>
    </w:p>
    <w:p w:rsidR="00643F72" w:rsidRPr="00833E5F" w:rsidRDefault="00643F72" w:rsidP="00643F72">
      <w:pPr>
        <w:jc w:val="center"/>
        <w:rPr>
          <w:b/>
          <w:sz w:val="24"/>
          <w:szCs w:val="24"/>
        </w:rPr>
      </w:pPr>
      <w:r w:rsidRPr="00833E5F">
        <w:rPr>
          <w:b/>
          <w:sz w:val="24"/>
          <w:szCs w:val="24"/>
        </w:rPr>
        <w:t>DISTRIBUCIÓN SECTOR CULTURA, RECREACION Y DEPORTE</w:t>
      </w:r>
      <w:r w:rsidR="00067146" w:rsidRPr="00833E5F">
        <w:rPr>
          <w:b/>
          <w:sz w:val="24"/>
          <w:szCs w:val="24"/>
        </w:rPr>
        <w:t xml:space="preserve"> 804.670 MILLONES</w:t>
      </w:r>
    </w:p>
    <w:p w:rsidR="00067146" w:rsidRDefault="00067146" w:rsidP="00643F72">
      <w:pPr>
        <w:jc w:val="center"/>
        <w:rPr>
          <w:b/>
        </w:rPr>
      </w:pPr>
      <w:r>
        <w:rPr>
          <w:noProof/>
          <w:lang w:eastAsia="es-CO"/>
        </w:rPr>
        <w:drawing>
          <wp:inline distT="0" distB="0" distL="0" distR="0" wp14:anchorId="761FC0D8" wp14:editId="2C633CB8">
            <wp:extent cx="5405120" cy="3362325"/>
            <wp:effectExtent l="0" t="0" r="5080"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Style w:val="Tablaconcuadrcula"/>
        <w:tblW w:w="0" w:type="auto"/>
        <w:tblLook w:val="04A0" w:firstRow="1" w:lastRow="0" w:firstColumn="1" w:lastColumn="0" w:noHBand="0" w:noVBand="1"/>
      </w:tblPr>
      <w:tblGrid>
        <w:gridCol w:w="5395"/>
        <w:gridCol w:w="5395"/>
      </w:tblGrid>
      <w:tr w:rsidR="00067146" w:rsidRPr="00833E5F" w:rsidTr="00067146">
        <w:tc>
          <w:tcPr>
            <w:tcW w:w="5395" w:type="dxa"/>
          </w:tcPr>
          <w:p w:rsidR="00067146" w:rsidRPr="00833E5F" w:rsidRDefault="00067146" w:rsidP="00BD2262">
            <w:pPr>
              <w:rPr>
                <w:sz w:val="24"/>
                <w:szCs w:val="24"/>
              </w:rPr>
            </w:pPr>
            <w:r w:rsidRPr="00833E5F">
              <w:rPr>
                <w:sz w:val="24"/>
                <w:szCs w:val="24"/>
              </w:rPr>
              <w:t>Entidad</w:t>
            </w:r>
          </w:p>
        </w:tc>
        <w:tc>
          <w:tcPr>
            <w:tcW w:w="5395" w:type="dxa"/>
          </w:tcPr>
          <w:p w:rsidR="00067146" w:rsidRPr="00833E5F" w:rsidRDefault="00067146" w:rsidP="00BD2262">
            <w:pPr>
              <w:rPr>
                <w:sz w:val="24"/>
                <w:szCs w:val="24"/>
              </w:rPr>
            </w:pPr>
            <w:r w:rsidRPr="00833E5F">
              <w:rPr>
                <w:sz w:val="24"/>
                <w:szCs w:val="24"/>
              </w:rPr>
              <w:t xml:space="preserve">Presupuesto Inversión Asignado </w:t>
            </w:r>
          </w:p>
        </w:tc>
      </w:tr>
      <w:tr w:rsidR="00067146" w:rsidRPr="00833E5F" w:rsidTr="00067146">
        <w:tc>
          <w:tcPr>
            <w:tcW w:w="5395" w:type="dxa"/>
          </w:tcPr>
          <w:p w:rsidR="00067146" w:rsidRPr="00833E5F" w:rsidRDefault="00067146" w:rsidP="00BD2262">
            <w:pPr>
              <w:rPr>
                <w:sz w:val="24"/>
                <w:szCs w:val="24"/>
              </w:rPr>
            </w:pPr>
            <w:r w:rsidRPr="00833E5F">
              <w:rPr>
                <w:sz w:val="24"/>
                <w:szCs w:val="24"/>
              </w:rPr>
              <w:t>Secretaria Distrital de Cultura, Recreación y Deporte</w:t>
            </w:r>
          </w:p>
        </w:tc>
        <w:tc>
          <w:tcPr>
            <w:tcW w:w="5395" w:type="dxa"/>
          </w:tcPr>
          <w:p w:rsidR="00067146" w:rsidRPr="00833E5F" w:rsidRDefault="00067146" w:rsidP="00BD2262">
            <w:pPr>
              <w:rPr>
                <w:sz w:val="24"/>
                <w:szCs w:val="24"/>
              </w:rPr>
            </w:pPr>
            <w:r w:rsidRPr="00833E5F">
              <w:rPr>
                <w:sz w:val="24"/>
                <w:szCs w:val="24"/>
              </w:rPr>
              <w:t>134.315 Millones</w:t>
            </w:r>
          </w:p>
        </w:tc>
      </w:tr>
      <w:tr w:rsidR="00067146" w:rsidRPr="00833E5F" w:rsidTr="00067146">
        <w:tc>
          <w:tcPr>
            <w:tcW w:w="5395" w:type="dxa"/>
          </w:tcPr>
          <w:p w:rsidR="00067146" w:rsidRPr="00833E5F" w:rsidRDefault="00067146" w:rsidP="00BD2262">
            <w:pPr>
              <w:rPr>
                <w:sz w:val="24"/>
                <w:szCs w:val="24"/>
              </w:rPr>
            </w:pPr>
            <w:r w:rsidRPr="00833E5F">
              <w:rPr>
                <w:sz w:val="24"/>
                <w:szCs w:val="24"/>
              </w:rPr>
              <w:t xml:space="preserve">Fundación Gilberto </w:t>
            </w:r>
            <w:r w:rsidR="000F684D" w:rsidRPr="00833E5F">
              <w:rPr>
                <w:sz w:val="24"/>
                <w:szCs w:val="24"/>
              </w:rPr>
              <w:t>Álzate</w:t>
            </w:r>
          </w:p>
        </w:tc>
        <w:tc>
          <w:tcPr>
            <w:tcW w:w="5395" w:type="dxa"/>
          </w:tcPr>
          <w:p w:rsidR="00067146" w:rsidRPr="00833E5F" w:rsidRDefault="00067146" w:rsidP="00BD2262">
            <w:pPr>
              <w:rPr>
                <w:sz w:val="24"/>
                <w:szCs w:val="24"/>
              </w:rPr>
            </w:pPr>
            <w:r w:rsidRPr="00833E5F">
              <w:rPr>
                <w:sz w:val="24"/>
                <w:szCs w:val="24"/>
              </w:rPr>
              <w:t>6.598 Millones</w:t>
            </w:r>
          </w:p>
        </w:tc>
      </w:tr>
      <w:tr w:rsidR="00067146" w:rsidRPr="00833E5F" w:rsidTr="00067146">
        <w:tc>
          <w:tcPr>
            <w:tcW w:w="5395" w:type="dxa"/>
          </w:tcPr>
          <w:p w:rsidR="00067146" w:rsidRPr="00833E5F" w:rsidRDefault="00067146" w:rsidP="00BD2262">
            <w:pPr>
              <w:rPr>
                <w:sz w:val="24"/>
                <w:szCs w:val="24"/>
              </w:rPr>
            </w:pPr>
            <w:r w:rsidRPr="00833E5F">
              <w:rPr>
                <w:sz w:val="24"/>
                <w:szCs w:val="24"/>
              </w:rPr>
              <w:t>IDARTES</w:t>
            </w:r>
          </w:p>
        </w:tc>
        <w:tc>
          <w:tcPr>
            <w:tcW w:w="5395" w:type="dxa"/>
          </w:tcPr>
          <w:p w:rsidR="00067146" w:rsidRPr="00833E5F" w:rsidRDefault="00067146" w:rsidP="00BD2262">
            <w:pPr>
              <w:rPr>
                <w:sz w:val="24"/>
                <w:szCs w:val="24"/>
              </w:rPr>
            </w:pPr>
            <w:r w:rsidRPr="00833E5F">
              <w:rPr>
                <w:sz w:val="24"/>
                <w:szCs w:val="24"/>
              </w:rPr>
              <w:t>114.893 Millones</w:t>
            </w:r>
          </w:p>
        </w:tc>
      </w:tr>
      <w:tr w:rsidR="00067146" w:rsidRPr="00833E5F" w:rsidTr="00067146">
        <w:tc>
          <w:tcPr>
            <w:tcW w:w="5395" w:type="dxa"/>
          </w:tcPr>
          <w:p w:rsidR="00067146" w:rsidRPr="00833E5F" w:rsidRDefault="00067146" w:rsidP="00BD2262">
            <w:pPr>
              <w:rPr>
                <w:sz w:val="24"/>
                <w:szCs w:val="24"/>
              </w:rPr>
            </w:pPr>
            <w:r w:rsidRPr="00833E5F">
              <w:rPr>
                <w:sz w:val="24"/>
                <w:szCs w:val="24"/>
              </w:rPr>
              <w:t>IDRD</w:t>
            </w:r>
          </w:p>
        </w:tc>
        <w:tc>
          <w:tcPr>
            <w:tcW w:w="5395" w:type="dxa"/>
          </w:tcPr>
          <w:p w:rsidR="00067146" w:rsidRPr="00833E5F" w:rsidRDefault="00067146" w:rsidP="00BD2262">
            <w:pPr>
              <w:rPr>
                <w:sz w:val="24"/>
                <w:szCs w:val="24"/>
              </w:rPr>
            </w:pPr>
            <w:r w:rsidRPr="00833E5F">
              <w:rPr>
                <w:sz w:val="24"/>
                <w:szCs w:val="24"/>
              </w:rPr>
              <w:t>482.705 Millones</w:t>
            </w:r>
          </w:p>
        </w:tc>
      </w:tr>
      <w:tr w:rsidR="00067146" w:rsidRPr="00833E5F" w:rsidTr="00067146">
        <w:tc>
          <w:tcPr>
            <w:tcW w:w="5395" w:type="dxa"/>
          </w:tcPr>
          <w:p w:rsidR="00067146" w:rsidRPr="00833E5F" w:rsidRDefault="000F684D" w:rsidP="00BD2262">
            <w:pPr>
              <w:rPr>
                <w:sz w:val="24"/>
                <w:szCs w:val="24"/>
              </w:rPr>
            </w:pPr>
            <w:r w:rsidRPr="00833E5F">
              <w:rPr>
                <w:sz w:val="24"/>
                <w:szCs w:val="24"/>
              </w:rPr>
              <w:t>Instituto Patrimonio Cultural</w:t>
            </w:r>
          </w:p>
        </w:tc>
        <w:tc>
          <w:tcPr>
            <w:tcW w:w="5395" w:type="dxa"/>
          </w:tcPr>
          <w:p w:rsidR="00067146" w:rsidRPr="00833E5F" w:rsidRDefault="000F684D" w:rsidP="00BD2262">
            <w:pPr>
              <w:rPr>
                <w:sz w:val="24"/>
                <w:szCs w:val="24"/>
              </w:rPr>
            </w:pPr>
            <w:r w:rsidRPr="00833E5F">
              <w:rPr>
                <w:sz w:val="24"/>
                <w:szCs w:val="24"/>
              </w:rPr>
              <w:t>31.880 Millones</w:t>
            </w:r>
          </w:p>
        </w:tc>
      </w:tr>
      <w:tr w:rsidR="00067146" w:rsidRPr="00833E5F" w:rsidTr="00067146">
        <w:tc>
          <w:tcPr>
            <w:tcW w:w="5395" w:type="dxa"/>
          </w:tcPr>
          <w:p w:rsidR="00067146" w:rsidRPr="00833E5F" w:rsidRDefault="000F684D" w:rsidP="00BD2262">
            <w:pPr>
              <w:rPr>
                <w:sz w:val="24"/>
                <w:szCs w:val="24"/>
              </w:rPr>
            </w:pPr>
            <w:r w:rsidRPr="00833E5F">
              <w:rPr>
                <w:sz w:val="24"/>
                <w:szCs w:val="24"/>
              </w:rPr>
              <w:t>Orquesta Filarmónica</w:t>
            </w:r>
          </w:p>
        </w:tc>
        <w:tc>
          <w:tcPr>
            <w:tcW w:w="5395" w:type="dxa"/>
          </w:tcPr>
          <w:p w:rsidR="00067146" w:rsidRPr="00833E5F" w:rsidRDefault="000F684D" w:rsidP="00BD2262">
            <w:pPr>
              <w:rPr>
                <w:sz w:val="24"/>
                <w:szCs w:val="24"/>
              </w:rPr>
            </w:pPr>
            <w:r w:rsidRPr="00833E5F">
              <w:rPr>
                <w:sz w:val="24"/>
                <w:szCs w:val="24"/>
              </w:rPr>
              <w:t>34.275 Millones</w:t>
            </w:r>
          </w:p>
        </w:tc>
      </w:tr>
    </w:tbl>
    <w:p w:rsidR="00643F72" w:rsidRDefault="00643F72" w:rsidP="00643F72">
      <w:pPr>
        <w:jc w:val="center"/>
        <w:rPr>
          <w:b/>
        </w:rPr>
      </w:pPr>
    </w:p>
    <w:p w:rsidR="0074406A" w:rsidRPr="00833E5F" w:rsidRDefault="0074406A" w:rsidP="0074406A">
      <w:pPr>
        <w:rPr>
          <w:b/>
          <w:sz w:val="24"/>
          <w:szCs w:val="24"/>
        </w:rPr>
      </w:pPr>
      <w:r w:rsidRPr="00833E5F">
        <w:rPr>
          <w:b/>
          <w:sz w:val="24"/>
          <w:szCs w:val="24"/>
        </w:rPr>
        <w:t>EJECUCIÓN PRESUPUESTAL DE INVERSIÓN A OCTUBRE DE 2017</w:t>
      </w:r>
    </w:p>
    <w:tbl>
      <w:tblPr>
        <w:tblStyle w:val="Tablaconcuadrcula"/>
        <w:tblW w:w="0" w:type="auto"/>
        <w:tblLook w:val="04A0" w:firstRow="1" w:lastRow="0" w:firstColumn="1" w:lastColumn="0" w:noHBand="0" w:noVBand="1"/>
      </w:tblPr>
      <w:tblGrid>
        <w:gridCol w:w="3769"/>
        <w:gridCol w:w="3660"/>
        <w:gridCol w:w="3361"/>
      </w:tblGrid>
      <w:tr w:rsidR="0074406A" w:rsidTr="008A4CF1">
        <w:tc>
          <w:tcPr>
            <w:tcW w:w="3769" w:type="dxa"/>
          </w:tcPr>
          <w:p w:rsidR="0074406A" w:rsidRPr="00BD2262" w:rsidRDefault="0074406A" w:rsidP="008A4CF1">
            <w:r w:rsidRPr="00BD2262">
              <w:t>Entidad</w:t>
            </w:r>
          </w:p>
        </w:tc>
        <w:tc>
          <w:tcPr>
            <w:tcW w:w="3660" w:type="dxa"/>
          </w:tcPr>
          <w:p w:rsidR="0074406A" w:rsidRPr="006A3327" w:rsidRDefault="0074406A" w:rsidP="008A4CF1">
            <w:r w:rsidRPr="006A3327">
              <w:t>EJECUCION A OCTUBRE COMPROMETIDO</w:t>
            </w:r>
          </w:p>
        </w:tc>
        <w:tc>
          <w:tcPr>
            <w:tcW w:w="3361" w:type="dxa"/>
          </w:tcPr>
          <w:p w:rsidR="0074406A" w:rsidRDefault="0074406A" w:rsidP="008A4CF1">
            <w:r w:rsidRPr="006A3327">
              <w:t>EJECUCIÓN A OCTUBRE GIRADO</w:t>
            </w:r>
          </w:p>
        </w:tc>
      </w:tr>
      <w:tr w:rsidR="0074406A" w:rsidTr="008A4CF1">
        <w:tc>
          <w:tcPr>
            <w:tcW w:w="3769" w:type="dxa"/>
          </w:tcPr>
          <w:p w:rsidR="0074406A" w:rsidRPr="00BD2262" w:rsidRDefault="0074406A" w:rsidP="008A4CF1">
            <w:r w:rsidRPr="00BD2262">
              <w:t>Secretaria Distrital de Cultura, Recreación y Deporte</w:t>
            </w:r>
          </w:p>
        </w:tc>
        <w:tc>
          <w:tcPr>
            <w:tcW w:w="3660" w:type="dxa"/>
          </w:tcPr>
          <w:p w:rsidR="0074406A" w:rsidRPr="00BD2262" w:rsidRDefault="0074406A" w:rsidP="008A4CF1">
            <w:r>
              <w:t>87.7%</w:t>
            </w:r>
          </w:p>
        </w:tc>
        <w:tc>
          <w:tcPr>
            <w:tcW w:w="3361" w:type="dxa"/>
          </w:tcPr>
          <w:p w:rsidR="0074406A" w:rsidRPr="00BD2262" w:rsidRDefault="0074406A" w:rsidP="008A4CF1">
            <w:r>
              <w:t>47.7%</w:t>
            </w:r>
          </w:p>
        </w:tc>
      </w:tr>
      <w:tr w:rsidR="0074406A" w:rsidTr="008A4CF1">
        <w:tc>
          <w:tcPr>
            <w:tcW w:w="3769" w:type="dxa"/>
          </w:tcPr>
          <w:p w:rsidR="0074406A" w:rsidRPr="00BD2262" w:rsidRDefault="0074406A" w:rsidP="008A4CF1">
            <w:r w:rsidRPr="00BD2262">
              <w:t>Fundación Gilberto Álzate</w:t>
            </w:r>
          </w:p>
        </w:tc>
        <w:tc>
          <w:tcPr>
            <w:tcW w:w="3660" w:type="dxa"/>
          </w:tcPr>
          <w:p w:rsidR="0074406A" w:rsidRPr="00BD2262" w:rsidRDefault="0074406A" w:rsidP="008A4CF1">
            <w:r>
              <w:t>96%</w:t>
            </w:r>
          </w:p>
        </w:tc>
        <w:tc>
          <w:tcPr>
            <w:tcW w:w="3361" w:type="dxa"/>
          </w:tcPr>
          <w:p w:rsidR="0074406A" w:rsidRPr="00BD2262" w:rsidRDefault="0074406A" w:rsidP="008A4CF1">
            <w:r>
              <w:t>64.7%</w:t>
            </w:r>
          </w:p>
        </w:tc>
      </w:tr>
      <w:tr w:rsidR="0074406A" w:rsidTr="008A4CF1">
        <w:tc>
          <w:tcPr>
            <w:tcW w:w="3769" w:type="dxa"/>
          </w:tcPr>
          <w:p w:rsidR="0074406A" w:rsidRPr="00BD2262" w:rsidRDefault="0074406A" w:rsidP="008A4CF1">
            <w:r w:rsidRPr="00BD2262">
              <w:t>IDARTES</w:t>
            </w:r>
          </w:p>
        </w:tc>
        <w:tc>
          <w:tcPr>
            <w:tcW w:w="3660" w:type="dxa"/>
          </w:tcPr>
          <w:p w:rsidR="0074406A" w:rsidRPr="00BD2262" w:rsidRDefault="0074406A" w:rsidP="008A4CF1">
            <w:r>
              <w:t>84.11%</w:t>
            </w:r>
          </w:p>
        </w:tc>
        <w:tc>
          <w:tcPr>
            <w:tcW w:w="3361" w:type="dxa"/>
          </w:tcPr>
          <w:p w:rsidR="0074406A" w:rsidRPr="00BD2262" w:rsidRDefault="0074406A" w:rsidP="008A4CF1">
            <w:r>
              <w:t>59.7%</w:t>
            </w:r>
          </w:p>
        </w:tc>
      </w:tr>
      <w:tr w:rsidR="0074406A" w:rsidTr="008A4CF1">
        <w:tc>
          <w:tcPr>
            <w:tcW w:w="3769" w:type="dxa"/>
          </w:tcPr>
          <w:p w:rsidR="0074406A" w:rsidRPr="00BD2262" w:rsidRDefault="0074406A" w:rsidP="008A4CF1">
            <w:r w:rsidRPr="00BD2262">
              <w:t>IDRD</w:t>
            </w:r>
          </w:p>
        </w:tc>
        <w:tc>
          <w:tcPr>
            <w:tcW w:w="3660" w:type="dxa"/>
          </w:tcPr>
          <w:p w:rsidR="0074406A" w:rsidRPr="00BD2262" w:rsidRDefault="0074406A" w:rsidP="008A4CF1">
            <w:r>
              <w:t>73.4%</w:t>
            </w:r>
          </w:p>
        </w:tc>
        <w:tc>
          <w:tcPr>
            <w:tcW w:w="3361" w:type="dxa"/>
          </w:tcPr>
          <w:p w:rsidR="0074406A" w:rsidRPr="00BD2262" w:rsidRDefault="0074406A" w:rsidP="008A4CF1">
            <w:r>
              <w:t>27.7%</w:t>
            </w:r>
          </w:p>
        </w:tc>
      </w:tr>
      <w:tr w:rsidR="0074406A" w:rsidTr="008A4CF1">
        <w:tc>
          <w:tcPr>
            <w:tcW w:w="3769" w:type="dxa"/>
          </w:tcPr>
          <w:p w:rsidR="0074406A" w:rsidRPr="00BD2262" w:rsidRDefault="0074406A" w:rsidP="008A4CF1">
            <w:r w:rsidRPr="00BD2262">
              <w:t>Instituto Patrimonio Cultural</w:t>
            </w:r>
          </w:p>
        </w:tc>
        <w:tc>
          <w:tcPr>
            <w:tcW w:w="3660" w:type="dxa"/>
          </w:tcPr>
          <w:p w:rsidR="0074406A" w:rsidRPr="00BD2262" w:rsidRDefault="0074406A" w:rsidP="008A4CF1">
            <w:r>
              <w:t>68.7%</w:t>
            </w:r>
          </w:p>
        </w:tc>
        <w:tc>
          <w:tcPr>
            <w:tcW w:w="3361" w:type="dxa"/>
          </w:tcPr>
          <w:p w:rsidR="0074406A" w:rsidRPr="00BD2262" w:rsidRDefault="0074406A" w:rsidP="008A4CF1">
            <w:r>
              <w:t>47%</w:t>
            </w:r>
          </w:p>
        </w:tc>
      </w:tr>
      <w:tr w:rsidR="0074406A" w:rsidTr="008A4CF1">
        <w:tc>
          <w:tcPr>
            <w:tcW w:w="3769" w:type="dxa"/>
          </w:tcPr>
          <w:p w:rsidR="0074406A" w:rsidRPr="00BD2262" w:rsidRDefault="0074406A" w:rsidP="008A4CF1">
            <w:r w:rsidRPr="00BD2262">
              <w:t>Orquesta Filarmónica</w:t>
            </w:r>
          </w:p>
        </w:tc>
        <w:tc>
          <w:tcPr>
            <w:tcW w:w="3660" w:type="dxa"/>
          </w:tcPr>
          <w:p w:rsidR="0074406A" w:rsidRPr="00BD2262" w:rsidRDefault="0074406A" w:rsidP="008A4CF1">
            <w:r>
              <w:t>89%</w:t>
            </w:r>
          </w:p>
        </w:tc>
        <w:tc>
          <w:tcPr>
            <w:tcW w:w="3361" w:type="dxa"/>
          </w:tcPr>
          <w:p w:rsidR="0074406A" w:rsidRPr="00BD2262" w:rsidRDefault="0074406A" w:rsidP="008A4CF1">
            <w:r>
              <w:t>68%</w:t>
            </w:r>
          </w:p>
        </w:tc>
      </w:tr>
    </w:tbl>
    <w:p w:rsidR="0074406A" w:rsidRDefault="0074406A" w:rsidP="0074406A"/>
    <w:p w:rsidR="0074406A" w:rsidRPr="00833E5F" w:rsidRDefault="0074406A" w:rsidP="0074406A">
      <w:pPr>
        <w:jc w:val="both"/>
        <w:rPr>
          <w:b/>
          <w:sz w:val="28"/>
          <w:szCs w:val="28"/>
        </w:rPr>
      </w:pPr>
      <w:r w:rsidRPr="00833E5F">
        <w:rPr>
          <w:b/>
          <w:sz w:val="28"/>
          <w:szCs w:val="28"/>
        </w:rPr>
        <w:t>Importante reconocer la buena ejecución presupuestal en general del sector que en promedio se encuentra por encima del 75%, con un rezago en el Instituto del Patrimonio Cultural que se encuentra con un 68% de ej</w:t>
      </w:r>
      <w:r w:rsidR="00221A93" w:rsidRPr="00833E5F">
        <w:rPr>
          <w:b/>
          <w:sz w:val="28"/>
          <w:szCs w:val="28"/>
        </w:rPr>
        <w:t>e</w:t>
      </w:r>
      <w:r w:rsidRPr="00833E5F">
        <w:rPr>
          <w:b/>
          <w:sz w:val="28"/>
          <w:szCs w:val="28"/>
        </w:rPr>
        <w:t>cución con corte a octubre, importante reconocer el mejoramiento en esta tarea de la Secretaria distrital de Cultura, Recreación y Deporte</w:t>
      </w:r>
      <w:r w:rsidR="00221A93" w:rsidRPr="00833E5F">
        <w:rPr>
          <w:b/>
          <w:sz w:val="28"/>
          <w:szCs w:val="28"/>
        </w:rPr>
        <w:t xml:space="preserve">, así </w:t>
      </w:r>
      <w:r w:rsidR="00221A93" w:rsidRPr="00833E5F">
        <w:rPr>
          <w:b/>
          <w:sz w:val="28"/>
          <w:szCs w:val="28"/>
        </w:rPr>
        <w:lastRenderedPageBreak/>
        <w:t>como resaltar la labor del IDRD en la restauración de los parques y escenarios deportivos de la ciudad.</w:t>
      </w:r>
    </w:p>
    <w:p w:rsidR="00BD2262" w:rsidRPr="00833E5F" w:rsidRDefault="00BD2262" w:rsidP="00643F72">
      <w:pPr>
        <w:jc w:val="center"/>
        <w:rPr>
          <w:b/>
          <w:sz w:val="24"/>
          <w:szCs w:val="24"/>
        </w:rPr>
      </w:pPr>
      <w:r w:rsidRPr="00833E5F">
        <w:rPr>
          <w:b/>
          <w:sz w:val="24"/>
          <w:szCs w:val="24"/>
        </w:rPr>
        <w:t>DISTRIBUCIÓN SECTOR SEGURIDAD, CONVIVENCIA Y JUSTICIA 511.888 MILLONES</w:t>
      </w:r>
    </w:p>
    <w:p w:rsidR="00BD2262" w:rsidRDefault="00BD2262" w:rsidP="00643F72">
      <w:pPr>
        <w:jc w:val="center"/>
        <w:rPr>
          <w:b/>
        </w:rPr>
      </w:pPr>
      <w:r>
        <w:rPr>
          <w:noProof/>
          <w:lang w:eastAsia="es-CO"/>
        </w:rPr>
        <w:drawing>
          <wp:inline distT="0" distB="0" distL="0" distR="0" wp14:anchorId="50E36568" wp14:editId="6D8114C0">
            <wp:extent cx="4572000" cy="27432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Style w:val="Tablaconcuadrcula"/>
        <w:tblW w:w="0" w:type="auto"/>
        <w:tblLook w:val="04A0" w:firstRow="1" w:lastRow="0" w:firstColumn="1" w:lastColumn="0" w:noHBand="0" w:noVBand="1"/>
      </w:tblPr>
      <w:tblGrid>
        <w:gridCol w:w="5395"/>
        <w:gridCol w:w="5395"/>
      </w:tblGrid>
      <w:tr w:rsidR="00BD2262" w:rsidRPr="00833E5F" w:rsidTr="00BD2262">
        <w:tc>
          <w:tcPr>
            <w:tcW w:w="5395" w:type="dxa"/>
          </w:tcPr>
          <w:p w:rsidR="00BD2262" w:rsidRPr="00833E5F" w:rsidRDefault="00BD2262" w:rsidP="00BD2262">
            <w:pPr>
              <w:rPr>
                <w:sz w:val="24"/>
                <w:szCs w:val="24"/>
              </w:rPr>
            </w:pPr>
            <w:r w:rsidRPr="00833E5F">
              <w:rPr>
                <w:sz w:val="24"/>
                <w:szCs w:val="24"/>
              </w:rPr>
              <w:t>Entidad</w:t>
            </w:r>
          </w:p>
        </w:tc>
        <w:tc>
          <w:tcPr>
            <w:tcW w:w="5395" w:type="dxa"/>
          </w:tcPr>
          <w:p w:rsidR="00BD2262" w:rsidRPr="00833E5F" w:rsidRDefault="00BD2262" w:rsidP="00BD2262">
            <w:pPr>
              <w:rPr>
                <w:sz w:val="24"/>
                <w:szCs w:val="24"/>
              </w:rPr>
            </w:pPr>
            <w:r w:rsidRPr="00833E5F">
              <w:rPr>
                <w:sz w:val="24"/>
                <w:szCs w:val="24"/>
              </w:rPr>
              <w:t>Presupuesto Inversión Asignado</w:t>
            </w:r>
          </w:p>
        </w:tc>
      </w:tr>
      <w:tr w:rsidR="00BD2262" w:rsidRPr="00833E5F" w:rsidTr="00BD2262">
        <w:tc>
          <w:tcPr>
            <w:tcW w:w="5395" w:type="dxa"/>
          </w:tcPr>
          <w:p w:rsidR="00BD2262" w:rsidRPr="00833E5F" w:rsidRDefault="00BD2262" w:rsidP="00BD2262">
            <w:pPr>
              <w:rPr>
                <w:sz w:val="24"/>
                <w:szCs w:val="24"/>
              </w:rPr>
            </w:pPr>
            <w:r w:rsidRPr="00833E5F">
              <w:rPr>
                <w:sz w:val="24"/>
                <w:szCs w:val="24"/>
              </w:rPr>
              <w:t>Secretaria de Seguridad</w:t>
            </w:r>
          </w:p>
        </w:tc>
        <w:tc>
          <w:tcPr>
            <w:tcW w:w="5395" w:type="dxa"/>
          </w:tcPr>
          <w:p w:rsidR="00BD2262" w:rsidRPr="00833E5F" w:rsidRDefault="00BD2262" w:rsidP="00BD2262">
            <w:pPr>
              <w:rPr>
                <w:sz w:val="24"/>
                <w:szCs w:val="24"/>
              </w:rPr>
            </w:pPr>
            <w:r w:rsidRPr="00833E5F">
              <w:rPr>
                <w:sz w:val="24"/>
                <w:szCs w:val="24"/>
              </w:rPr>
              <w:t>471.269 Millones</w:t>
            </w:r>
          </w:p>
        </w:tc>
      </w:tr>
      <w:tr w:rsidR="00BD2262" w:rsidRPr="00833E5F" w:rsidTr="00BD2262">
        <w:tc>
          <w:tcPr>
            <w:tcW w:w="5395" w:type="dxa"/>
          </w:tcPr>
          <w:p w:rsidR="00BD2262" w:rsidRPr="00833E5F" w:rsidRDefault="00BD2262" w:rsidP="00BD2262">
            <w:pPr>
              <w:rPr>
                <w:sz w:val="24"/>
                <w:szCs w:val="24"/>
              </w:rPr>
            </w:pPr>
            <w:r w:rsidRPr="00833E5F">
              <w:rPr>
                <w:sz w:val="24"/>
                <w:szCs w:val="24"/>
              </w:rPr>
              <w:t>Unidad de Bomberos</w:t>
            </w:r>
          </w:p>
        </w:tc>
        <w:tc>
          <w:tcPr>
            <w:tcW w:w="5395" w:type="dxa"/>
          </w:tcPr>
          <w:p w:rsidR="00BD2262" w:rsidRPr="00833E5F" w:rsidRDefault="00BD2262" w:rsidP="00BD2262">
            <w:pPr>
              <w:rPr>
                <w:sz w:val="24"/>
                <w:szCs w:val="24"/>
              </w:rPr>
            </w:pPr>
            <w:r w:rsidRPr="00833E5F">
              <w:rPr>
                <w:sz w:val="24"/>
                <w:szCs w:val="24"/>
              </w:rPr>
              <w:t>40.619 millones</w:t>
            </w:r>
          </w:p>
        </w:tc>
      </w:tr>
    </w:tbl>
    <w:p w:rsidR="00221A93" w:rsidRDefault="00221A93" w:rsidP="00643F72">
      <w:pPr>
        <w:jc w:val="center"/>
        <w:rPr>
          <w:b/>
        </w:rPr>
      </w:pPr>
    </w:p>
    <w:p w:rsidR="00221A93" w:rsidRDefault="00221A93" w:rsidP="00643F72">
      <w:pPr>
        <w:jc w:val="center"/>
        <w:rPr>
          <w:b/>
        </w:rPr>
      </w:pPr>
    </w:p>
    <w:p w:rsidR="00221A93" w:rsidRPr="00833E5F" w:rsidRDefault="00221A93" w:rsidP="00221A93">
      <w:pPr>
        <w:rPr>
          <w:b/>
          <w:sz w:val="24"/>
          <w:szCs w:val="24"/>
        </w:rPr>
      </w:pPr>
      <w:r w:rsidRPr="00833E5F">
        <w:rPr>
          <w:b/>
          <w:sz w:val="24"/>
          <w:szCs w:val="24"/>
        </w:rPr>
        <w:t>EJECUCIÓN PRESUPUESTAL DE INVERSIÓN A OCTUBRE DE 2017</w:t>
      </w:r>
    </w:p>
    <w:tbl>
      <w:tblPr>
        <w:tblStyle w:val="Tablaconcuadrcula"/>
        <w:tblW w:w="0" w:type="auto"/>
        <w:tblLook w:val="04A0" w:firstRow="1" w:lastRow="0" w:firstColumn="1" w:lastColumn="0" w:noHBand="0" w:noVBand="1"/>
      </w:tblPr>
      <w:tblGrid>
        <w:gridCol w:w="3734"/>
        <w:gridCol w:w="3676"/>
        <w:gridCol w:w="3380"/>
      </w:tblGrid>
      <w:tr w:rsidR="00221A93" w:rsidRPr="00833E5F" w:rsidTr="008A4CF1">
        <w:tc>
          <w:tcPr>
            <w:tcW w:w="3734" w:type="dxa"/>
          </w:tcPr>
          <w:p w:rsidR="00221A93" w:rsidRPr="00833E5F" w:rsidRDefault="00221A93" w:rsidP="008A4CF1">
            <w:pPr>
              <w:rPr>
                <w:sz w:val="24"/>
                <w:szCs w:val="24"/>
              </w:rPr>
            </w:pPr>
            <w:r w:rsidRPr="00833E5F">
              <w:rPr>
                <w:sz w:val="24"/>
                <w:szCs w:val="24"/>
              </w:rPr>
              <w:t>Entidad</w:t>
            </w:r>
          </w:p>
        </w:tc>
        <w:tc>
          <w:tcPr>
            <w:tcW w:w="3676" w:type="dxa"/>
          </w:tcPr>
          <w:p w:rsidR="00221A93" w:rsidRPr="00833E5F" w:rsidRDefault="00221A93" w:rsidP="008A4CF1">
            <w:pPr>
              <w:rPr>
                <w:sz w:val="24"/>
                <w:szCs w:val="24"/>
              </w:rPr>
            </w:pPr>
            <w:r w:rsidRPr="00833E5F">
              <w:rPr>
                <w:sz w:val="24"/>
                <w:szCs w:val="24"/>
              </w:rPr>
              <w:t>EJECUCION A OCTUBRE COMPROMETIDO</w:t>
            </w:r>
          </w:p>
        </w:tc>
        <w:tc>
          <w:tcPr>
            <w:tcW w:w="3380" w:type="dxa"/>
          </w:tcPr>
          <w:p w:rsidR="00221A93" w:rsidRPr="00833E5F" w:rsidRDefault="00221A93" w:rsidP="008A4CF1">
            <w:pPr>
              <w:rPr>
                <w:sz w:val="24"/>
                <w:szCs w:val="24"/>
              </w:rPr>
            </w:pPr>
            <w:r w:rsidRPr="00833E5F">
              <w:rPr>
                <w:sz w:val="24"/>
                <w:szCs w:val="24"/>
              </w:rPr>
              <w:t>EJECUCIÓN A OCTUBRE GIRADO</w:t>
            </w:r>
          </w:p>
        </w:tc>
      </w:tr>
      <w:tr w:rsidR="00221A93" w:rsidRPr="00833E5F" w:rsidTr="008A4CF1">
        <w:tc>
          <w:tcPr>
            <w:tcW w:w="3734" w:type="dxa"/>
          </w:tcPr>
          <w:p w:rsidR="00221A93" w:rsidRPr="00833E5F" w:rsidRDefault="00221A93" w:rsidP="008A4CF1">
            <w:pPr>
              <w:rPr>
                <w:sz w:val="24"/>
                <w:szCs w:val="24"/>
              </w:rPr>
            </w:pPr>
            <w:r w:rsidRPr="00833E5F">
              <w:rPr>
                <w:sz w:val="24"/>
                <w:szCs w:val="24"/>
              </w:rPr>
              <w:t>Secretaria de Seguridad</w:t>
            </w:r>
          </w:p>
        </w:tc>
        <w:tc>
          <w:tcPr>
            <w:tcW w:w="3676" w:type="dxa"/>
          </w:tcPr>
          <w:p w:rsidR="00221A93" w:rsidRPr="00833E5F" w:rsidRDefault="00221A93" w:rsidP="008A4CF1">
            <w:pPr>
              <w:rPr>
                <w:sz w:val="24"/>
                <w:szCs w:val="24"/>
              </w:rPr>
            </w:pPr>
            <w:r w:rsidRPr="00833E5F">
              <w:rPr>
                <w:sz w:val="24"/>
                <w:szCs w:val="24"/>
              </w:rPr>
              <w:t>66.8%</w:t>
            </w:r>
          </w:p>
        </w:tc>
        <w:tc>
          <w:tcPr>
            <w:tcW w:w="3380" w:type="dxa"/>
          </w:tcPr>
          <w:p w:rsidR="00221A93" w:rsidRPr="00833E5F" w:rsidRDefault="00221A93" w:rsidP="008A4CF1">
            <w:pPr>
              <w:rPr>
                <w:sz w:val="24"/>
                <w:szCs w:val="24"/>
              </w:rPr>
            </w:pPr>
            <w:r w:rsidRPr="00833E5F">
              <w:rPr>
                <w:sz w:val="24"/>
                <w:szCs w:val="24"/>
              </w:rPr>
              <w:t>25%</w:t>
            </w:r>
          </w:p>
        </w:tc>
      </w:tr>
      <w:tr w:rsidR="00221A93" w:rsidRPr="00833E5F" w:rsidTr="008A4CF1">
        <w:tc>
          <w:tcPr>
            <w:tcW w:w="3734" w:type="dxa"/>
          </w:tcPr>
          <w:p w:rsidR="00221A93" w:rsidRPr="00833E5F" w:rsidRDefault="00221A93" w:rsidP="008A4CF1">
            <w:pPr>
              <w:rPr>
                <w:sz w:val="24"/>
                <w:szCs w:val="24"/>
              </w:rPr>
            </w:pPr>
            <w:r w:rsidRPr="00833E5F">
              <w:rPr>
                <w:sz w:val="24"/>
                <w:szCs w:val="24"/>
              </w:rPr>
              <w:t>Unidad de Bomberos</w:t>
            </w:r>
          </w:p>
        </w:tc>
        <w:tc>
          <w:tcPr>
            <w:tcW w:w="3676" w:type="dxa"/>
          </w:tcPr>
          <w:p w:rsidR="00221A93" w:rsidRPr="00833E5F" w:rsidRDefault="00221A93" w:rsidP="008A4CF1">
            <w:pPr>
              <w:rPr>
                <w:sz w:val="24"/>
                <w:szCs w:val="24"/>
              </w:rPr>
            </w:pPr>
            <w:r w:rsidRPr="00833E5F">
              <w:rPr>
                <w:sz w:val="24"/>
                <w:szCs w:val="24"/>
              </w:rPr>
              <w:t>46.29%</w:t>
            </w:r>
          </w:p>
        </w:tc>
        <w:tc>
          <w:tcPr>
            <w:tcW w:w="3380" w:type="dxa"/>
          </w:tcPr>
          <w:p w:rsidR="00221A93" w:rsidRPr="00833E5F" w:rsidRDefault="00221A93" w:rsidP="008A4CF1">
            <w:pPr>
              <w:rPr>
                <w:sz w:val="24"/>
                <w:szCs w:val="24"/>
              </w:rPr>
            </w:pPr>
            <w:r w:rsidRPr="00833E5F">
              <w:rPr>
                <w:sz w:val="24"/>
                <w:szCs w:val="24"/>
              </w:rPr>
              <w:t>21.25%</w:t>
            </w:r>
          </w:p>
        </w:tc>
      </w:tr>
    </w:tbl>
    <w:p w:rsidR="00221A93" w:rsidRDefault="00221A93" w:rsidP="00221A93">
      <w:pPr>
        <w:jc w:val="both"/>
        <w:rPr>
          <w:b/>
        </w:rPr>
      </w:pPr>
    </w:p>
    <w:p w:rsidR="00221A93" w:rsidRPr="00833E5F" w:rsidRDefault="00221A93" w:rsidP="00221A93">
      <w:pPr>
        <w:jc w:val="both"/>
        <w:rPr>
          <w:b/>
          <w:sz w:val="28"/>
          <w:szCs w:val="28"/>
        </w:rPr>
      </w:pPr>
      <w:r w:rsidRPr="00833E5F">
        <w:rPr>
          <w:b/>
          <w:sz w:val="28"/>
          <w:szCs w:val="28"/>
        </w:rPr>
        <w:t>En primera instancia la cabeza del sector, la Secretaria de Seguridad y Convivencia registra un 66% de ejecución del presupuesto de inversión directa con corte a octubre, donde se resaltan proyectos tan importantes como prevención, seguridad y justicia, sin embargo, se presenta un rezago diferencial en el proyecto de modernización que no pasa del 26% de ejecución, y considerando que es una entidad nueva se esperaría una inversión importante en el tema.</w:t>
      </w:r>
    </w:p>
    <w:p w:rsidR="00221A93" w:rsidRPr="00833E5F" w:rsidRDefault="00221A93" w:rsidP="00221A93">
      <w:pPr>
        <w:jc w:val="both"/>
        <w:rPr>
          <w:b/>
          <w:sz w:val="28"/>
          <w:szCs w:val="28"/>
        </w:rPr>
      </w:pPr>
      <w:r w:rsidRPr="00833E5F">
        <w:rPr>
          <w:b/>
          <w:sz w:val="28"/>
          <w:szCs w:val="28"/>
        </w:rPr>
        <w:t>Por otro lado, si nos deja preocupados la ejecución de la unidad de bomberos, que no pasa del 46% de ejecución en inversión con el mismo corte de octubre. Estas bajas cifras se fundamentan en la</w:t>
      </w:r>
      <w:r w:rsidR="00635F94" w:rsidRPr="00833E5F">
        <w:rPr>
          <w:b/>
          <w:sz w:val="28"/>
          <w:szCs w:val="28"/>
        </w:rPr>
        <w:t xml:space="preserve"> baja</w:t>
      </w:r>
      <w:r w:rsidRPr="00833E5F">
        <w:rPr>
          <w:b/>
          <w:sz w:val="28"/>
          <w:szCs w:val="28"/>
        </w:rPr>
        <w:t xml:space="preserve"> ejecución de los siguientes proyectos</w:t>
      </w:r>
      <w:r w:rsidR="00635F94" w:rsidRPr="00833E5F">
        <w:rPr>
          <w:b/>
          <w:sz w:val="28"/>
          <w:szCs w:val="28"/>
        </w:rPr>
        <w:t xml:space="preserve">: Fortalecimiento de la infraestructura informática, tecnológica y de comunicaciones con una ejecución que no supera el 28% </w:t>
      </w:r>
      <w:r w:rsidR="00833E5F" w:rsidRPr="00833E5F">
        <w:rPr>
          <w:b/>
          <w:sz w:val="28"/>
          <w:szCs w:val="28"/>
        </w:rPr>
        <w:t>y el</w:t>
      </w:r>
      <w:r w:rsidR="00635F94" w:rsidRPr="00833E5F">
        <w:rPr>
          <w:b/>
          <w:sz w:val="28"/>
          <w:szCs w:val="28"/>
        </w:rPr>
        <w:t xml:space="preserve"> fortalecimiento del cuerpo oficial de bomberos con una ejecución del 41%, importante sería revisar el cumplimiento de estas metas presupuestales y tomar las medidas necesarias para que estos recursos no se pierdan.</w:t>
      </w:r>
    </w:p>
    <w:p w:rsidR="00221A93" w:rsidRDefault="00221A93" w:rsidP="00643F72">
      <w:pPr>
        <w:jc w:val="center"/>
        <w:rPr>
          <w:b/>
        </w:rPr>
      </w:pPr>
    </w:p>
    <w:p w:rsidR="00BD2262" w:rsidRPr="00833E5F" w:rsidRDefault="00BD2262" w:rsidP="00643F72">
      <w:pPr>
        <w:jc w:val="center"/>
        <w:rPr>
          <w:b/>
          <w:sz w:val="24"/>
          <w:szCs w:val="24"/>
        </w:rPr>
      </w:pPr>
      <w:r w:rsidRPr="00833E5F">
        <w:rPr>
          <w:b/>
          <w:sz w:val="24"/>
          <w:szCs w:val="24"/>
        </w:rPr>
        <w:t>DISTRIBUCIÓN SECTOR DESARROLLO ECONOMICO 85.658 MILLONES</w:t>
      </w:r>
    </w:p>
    <w:p w:rsidR="00BD2262" w:rsidRDefault="00D938E8" w:rsidP="00643F72">
      <w:pPr>
        <w:jc w:val="center"/>
        <w:rPr>
          <w:b/>
        </w:rPr>
      </w:pPr>
      <w:r>
        <w:rPr>
          <w:noProof/>
          <w:lang w:eastAsia="es-CO"/>
        </w:rPr>
        <w:drawing>
          <wp:inline distT="0" distB="0" distL="0" distR="0" wp14:anchorId="60D398BC" wp14:editId="388D4FFA">
            <wp:extent cx="5105400" cy="2905125"/>
            <wp:effectExtent l="0" t="0" r="0"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Style w:val="Tablaconcuadrcula"/>
        <w:tblW w:w="0" w:type="auto"/>
        <w:tblLook w:val="04A0" w:firstRow="1" w:lastRow="0" w:firstColumn="1" w:lastColumn="0" w:noHBand="0" w:noVBand="1"/>
      </w:tblPr>
      <w:tblGrid>
        <w:gridCol w:w="5395"/>
        <w:gridCol w:w="5395"/>
      </w:tblGrid>
      <w:tr w:rsidR="00D938E8" w:rsidRPr="00833E5F" w:rsidTr="00D938E8">
        <w:tc>
          <w:tcPr>
            <w:tcW w:w="5395" w:type="dxa"/>
          </w:tcPr>
          <w:p w:rsidR="00D938E8" w:rsidRPr="00833E5F" w:rsidRDefault="00D938E8" w:rsidP="00D938E8">
            <w:pPr>
              <w:rPr>
                <w:sz w:val="24"/>
                <w:szCs w:val="24"/>
              </w:rPr>
            </w:pPr>
            <w:r w:rsidRPr="00833E5F">
              <w:rPr>
                <w:sz w:val="24"/>
                <w:szCs w:val="24"/>
              </w:rPr>
              <w:t>Entidad</w:t>
            </w:r>
          </w:p>
        </w:tc>
        <w:tc>
          <w:tcPr>
            <w:tcW w:w="5395" w:type="dxa"/>
          </w:tcPr>
          <w:p w:rsidR="00D938E8" w:rsidRPr="00833E5F" w:rsidRDefault="00D938E8" w:rsidP="00D938E8">
            <w:pPr>
              <w:rPr>
                <w:sz w:val="24"/>
                <w:szCs w:val="24"/>
              </w:rPr>
            </w:pPr>
            <w:r w:rsidRPr="00833E5F">
              <w:rPr>
                <w:sz w:val="24"/>
                <w:szCs w:val="24"/>
              </w:rPr>
              <w:t>Presupuesto Inversión Asignado</w:t>
            </w:r>
          </w:p>
        </w:tc>
      </w:tr>
      <w:tr w:rsidR="00D938E8" w:rsidRPr="00833E5F" w:rsidTr="00D938E8">
        <w:tc>
          <w:tcPr>
            <w:tcW w:w="5395" w:type="dxa"/>
          </w:tcPr>
          <w:p w:rsidR="00D938E8" w:rsidRPr="00833E5F" w:rsidRDefault="00D938E8" w:rsidP="00D938E8">
            <w:pPr>
              <w:rPr>
                <w:sz w:val="24"/>
                <w:szCs w:val="24"/>
              </w:rPr>
            </w:pPr>
            <w:r w:rsidRPr="00833E5F">
              <w:rPr>
                <w:sz w:val="24"/>
                <w:szCs w:val="24"/>
              </w:rPr>
              <w:t>Secretaria Desarrollo Económico</w:t>
            </w:r>
          </w:p>
        </w:tc>
        <w:tc>
          <w:tcPr>
            <w:tcW w:w="5395" w:type="dxa"/>
          </w:tcPr>
          <w:p w:rsidR="00D938E8" w:rsidRPr="00833E5F" w:rsidRDefault="00D938E8" w:rsidP="00D938E8">
            <w:pPr>
              <w:rPr>
                <w:sz w:val="24"/>
                <w:szCs w:val="24"/>
              </w:rPr>
            </w:pPr>
            <w:r w:rsidRPr="00833E5F">
              <w:rPr>
                <w:sz w:val="24"/>
                <w:szCs w:val="24"/>
              </w:rPr>
              <w:t>29.832 Millones</w:t>
            </w:r>
          </w:p>
        </w:tc>
      </w:tr>
      <w:tr w:rsidR="00D938E8" w:rsidRPr="00833E5F" w:rsidTr="00D938E8">
        <w:tc>
          <w:tcPr>
            <w:tcW w:w="5395" w:type="dxa"/>
          </w:tcPr>
          <w:p w:rsidR="00D938E8" w:rsidRPr="00833E5F" w:rsidRDefault="00D938E8" w:rsidP="00D938E8">
            <w:pPr>
              <w:rPr>
                <w:sz w:val="24"/>
                <w:szCs w:val="24"/>
              </w:rPr>
            </w:pPr>
            <w:r w:rsidRPr="00833E5F">
              <w:rPr>
                <w:sz w:val="24"/>
                <w:szCs w:val="24"/>
              </w:rPr>
              <w:t>IDT</w:t>
            </w:r>
          </w:p>
        </w:tc>
        <w:tc>
          <w:tcPr>
            <w:tcW w:w="5395" w:type="dxa"/>
          </w:tcPr>
          <w:p w:rsidR="00D938E8" w:rsidRPr="00833E5F" w:rsidRDefault="00D938E8" w:rsidP="00D938E8">
            <w:pPr>
              <w:rPr>
                <w:sz w:val="24"/>
                <w:szCs w:val="24"/>
              </w:rPr>
            </w:pPr>
            <w:r w:rsidRPr="00833E5F">
              <w:rPr>
                <w:sz w:val="24"/>
                <w:szCs w:val="24"/>
              </w:rPr>
              <w:t>10.266 Millones</w:t>
            </w:r>
          </w:p>
        </w:tc>
      </w:tr>
      <w:tr w:rsidR="00D938E8" w:rsidRPr="00833E5F" w:rsidTr="00D938E8">
        <w:tc>
          <w:tcPr>
            <w:tcW w:w="5395" w:type="dxa"/>
          </w:tcPr>
          <w:p w:rsidR="00D938E8" w:rsidRPr="00833E5F" w:rsidRDefault="00D938E8" w:rsidP="00D938E8">
            <w:pPr>
              <w:rPr>
                <w:sz w:val="24"/>
                <w:szCs w:val="24"/>
              </w:rPr>
            </w:pPr>
            <w:r w:rsidRPr="00833E5F">
              <w:rPr>
                <w:sz w:val="24"/>
                <w:szCs w:val="24"/>
              </w:rPr>
              <w:t>IPES</w:t>
            </w:r>
          </w:p>
        </w:tc>
        <w:tc>
          <w:tcPr>
            <w:tcW w:w="5395" w:type="dxa"/>
          </w:tcPr>
          <w:p w:rsidR="00D938E8" w:rsidRPr="00833E5F" w:rsidRDefault="00D938E8" w:rsidP="00D938E8">
            <w:pPr>
              <w:rPr>
                <w:sz w:val="24"/>
                <w:szCs w:val="24"/>
              </w:rPr>
            </w:pPr>
            <w:r w:rsidRPr="00833E5F">
              <w:rPr>
                <w:sz w:val="24"/>
                <w:szCs w:val="24"/>
              </w:rPr>
              <w:t>45.559 Millones</w:t>
            </w:r>
          </w:p>
        </w:tc>
      </w:tr>
    </w:tbl>
    <w:p w:rsidR="00D938E8" w:rsidRDefault="00D938E8" w:rsidP="00D938E8"/>
    <w:p w:rsidR="00635F94" w:rsidRPr="00833E5F" w:rsidRDefault="00635F94" w:rsidP="00635F94">
      <w:pPr>
        <w:rPr>
          <w:b/>
          <w:sz w:val="24"/>
          <w:szCs w:val="24"/>
        </w:rPr>
      </w:pPr>
      <w:r w:rsidRPr="00833E5F">
        <w:rPr>
          <w:b/>
          <w:sz w:val="24"/>
          <w:szCs w:val="24"/>
        </w:rPr>
        <w:t>EJECUCIÓN PRESUPUESTAL DE INVERSIÓN A OCTUBRE DE 2017</w:t>
      </w:r>
    </w:p>
    <w:tbl>
      <w:tblPr>
        <w:tblStyle w:val="Tablaconcuadrcula"/>
        <w:tblW w:w="0" w:type="auto"/>
        <w:tblLook w:val="04A0" w:firstRow="1" w:lastRow="0" w:firstColumn="1" w:lastColumn="0" w:noHBand="0" w:noVBand="1"/>
      </w:tblPr>
      <w:tblGrid>
        <w:gridCol w:w="3752"/>
        <w:gridCol w:w="3668"/>
        <w:gridCol w:w="3370"/>
      </w:tblGrid>
      <w:tr w:rsidR="00635F94" w:rsidRPr="00833E5F" w:rsidTr="008A4CF1">
        <w:tc>
          <w:tcPr>
            <w:tcW w:w="3752" w:type="dxa"/>
          </w:tcPr>
          <w:p w:rsidR="00635F94" w:rsidRPr="00833E5F" w:rsidRDefault="00635F94" w:rsidP="008A4CF1">
            <w:pPr>
              <w:rPr>
                <w:sz w:val="24"/>
                <w:szCs w:val="24"/>
              </w:rPr>
            </w:pPr>
            <w:r w:rsidRPr="00833E5F">
              <w:rPr>
                <w:sz w:val="24"/>
                <w:szCs w:val="24"/>
              </w:rPr>
              <w:t>Entidad</w:t>
            </w:r>
          </w:p>
        </w:tc>
        <w:tc>
          <w:tcPr>
            <w:tcW w:w="3668" w:type="dxa"/>
          </w:tcPr>
          <w:p w:rsidR="00635F94" w:rsidRPr="00833E5F" w:rsidRDefault="00635F94" w:rsidP="008A4CF1">
            <w:pPr>
              <w:rPr>
                <w:sz w:val="24"/>
                <w:szCs w:val="24"/>
              </w:rPr>
            </w:pPr>
            <w:r w:rsidRPr="00833E5F">
              <w:rPr>
                <w:sz w:val="24"/>
                <w:szCs w:val="24"/>
              </w:rPr>
              <w:t>EJECUCION A OCTUBRE COMPROMETIDO</w:t>
            </w:r>
          </w:p>
        </w:tc>
        <w:tc>
          <w:tcPr>
            <w:tcW w:w="3370" w:type="dxa"/>
          </w:tcPr>
          <w:p w:rsidR="00635F94" w:rsidRPr="00833E5F" w:rsidRDefault="00635F94" w:rsidP="008A4CF1">
            <w:pPr>
              <w:rPr>
                <w:sz w:val="24"/>
                <w:szCs w:val="24"/>
              </w:rPr>
            </w:pPr>
            <w:r w:rsidRPr="00833E5F">
              <w:rPr>
                <w:sz w:val="24"/>
                <w:szCs w:val="24"/>
              </w:rPr>
              <w:t>EJECUCIÓN A OCTUBRE GIRADO</w:t>
            </w:r>
          </w:p>
        </w:tc>
      </w:tr>
      <w:tr w:rsidR="00635F94" w:rsidRPr="00833E5F" w:rsidTr="008A4CF1">
        <w:tc>
          <w:tcPr>
            <w:tcW w:w="3752" w:type="dxa"/>
          </w:tcPr>
          <w:p w:rsidR="00635F94" w:rsidRPr="00833E5F" w:rsidRDefault="00635F94" w:rsidP="008A4CF1">
            <w:pPr>
              <w:rPr>
                <w:sz w:val="24"/>
                <w:szCs w:val="24"/>
              </w:rPr>
            </w:pPr>
            <w:r w:rsidRPr="00833E5F">
              <w:rPr>
                <w:sz w:val="24"/>
                <w:szCs w:val="24"/>
              </w:rPr>
              <w:t>Secretaria Desarrollo Económico</w:t>
            </w:r>
          </w:p>
        </w:tc>
        <w:tc>
          <w:tcPr>
            <w:tcW w:w="3668" w:type="dxa"/>
          </w:tcPr>
          <w:p w:rsidR="00635F94" w:rsidRPr="00833E5F" w:rsidRDefault="00635F94" w:rsidP="008A4CF1">
            <w:pPr>
              <w:rPr>
                <w:sz w:val="24"/>
                <w:szCs w:val="24"/>
              </w:rPr>
            </w:pPr>
            <w:r w:rsidRPr="00833E5F">
              <w:rPr>
                <w:sz w:val="24"/>
                <w:szCs w:val="24"/>
              </w:rPr>
              <w:t>69%</w:t>
            </w:r>
          </w:p>
        </w:tc>
        <w:tc>
          <w:tcPr>
            <w:tcW w:w="3370" w:type="dxa"/>
          </w:tcPr>
          <w:p w:rsidR="00635F94" w:rsidRPr="00833E5F" w:rsidRDefault="00635F94" w:rsidP="008A4CF1">
            <w:pPr>
              <w:rPr>
                <w:sz w:val="24"/>
                <w:szCs w:val="24"/>
              </w:rPr>
            </w:pPr>
            <w:r w:rsidRPr="00833E5F">
              <w:rPr>
                <w:sz w:val="24"/>
                <w:szCs w:val="24"/>
              </w:rPr>
              <w:t>31%</w:t>
            </w:r>
          </w:p>
        </w:tc>
      </w:tr>
      <w:tr w:rsidR="00635F94" w:rsidRPr="00833E5F" w:rsidTr="008A4CF1">
        <w:tc>
          <w:tcPr>
            <w:tcW w:w="3752" w:type="dxa"/>
          </w:tcPr>
          <w:p w:rsidR="00635F94" w:rsidRPr="00833E5F" w:rsidRDefault="00635F94" w:rsidP="008A4CF1">
            <w:pPr>
              <w:rPr>
                <w:sz w:val="24"/>
                <w:szCs w:val="24"/>
              </w:rPr>
            </w:pPr>
            <w:r w:rsidRPr="00833E5F">
              <w:rPr>
                <w:sz w:val="24"/>
                <w:szCs w:val="24"/>
              </w:rPr>
              <w:t>IDT</w:t>
            </w:r>
          </w:p>
        </w:tc>
        <w:tc>
          <w:tcPr>
            <w:tcW w:w="3668" w:type="dxa"/>
          </w:tcPr>
          <w:p w:rsidR="00635F94" w:rsidRPr="00833E5F" w:rsidRDefault="00635F94" w:rsidP="008A4CF1">
            <w:pPr>
              <w:rPr>
                <w:sz w:val="24"/>
                <w:szCs w:val="24"/>
              </w:rPr>
            </w:pPr>
            <w:r w:rsidRPr="00833E5F">
              <w:rPr>
                <w:sz w:val="24"/>
                <w:szCs w:val="24"/>
              </w:rPr>
              <w:t>78%</w:t>
            </w:r>
          </w:p>
        </w:tc>
        <w:tc>
          <w:tcPr>
            <w:tcW w:w="3370" w:type="dxa"/>
          </w:tcPr>
          <w:p w:rsidR="00635F94" w:rsidRPr="00833E5F" w:rsidRDefault="00635F94" w:rsidP="008A4CF1">
            <w:pPr>
              <w:rPr>
                <w:sz w:val="24"/>
                <w:szCs w:val="24"/>
              </w:rPr>
            </w:pPr>
            <w:r w:rsidRPr="00833E5F">
              <w:rPr>
                <w:sz w:val="24"/>
                <w:szCs w:val="24"/>
              </w:rPr>
              <w:t>38%</w:t>
            </w:r>
          </w:p>
        </w:tc>
      </w:tr>
      <w:tr w:rsidR="00635F94" w:rsidRPr="00833E5F" w:rsidTr="008A4CF1">
        <w:tc>
          <w:tcPr>
            <w:tcW w:w="3752" w:type="dxa"/>
          </w:tcPr>
          <w:p w:rsidR="00635F94" w:rsidRPr="00833E5F" w:rsidRDefault="00635F94" w:rsidP="008A4CF1">
            <w:pPr>
              <w:rPr>
                <w:sz w:val="24"/>
                <w:szCs w:val="24"/>
              </w:rPr>
            </w:pPr>
            <w:r w:rsidRPr="00833E5F">
              <w:rPr>
                <w:sz w:val="24"/>
                <w:szCs w:val="24"/>
              </w:rPr>
              <w:t>IPES</w:t>
            </w:r>
          </w:p>
        </w:tc>
        <w:tc>
          <w:tcPr>
            <w:tcW w:w="3668" w:type="dxa"/>
          </w:tcPr>
          <w:p w:rsidR="00635F94" w:rsidRPr="00833E5F" w:rsidRDefault="00635F94" w:rsidP="008A4CF1">
            <w:pPr>
              <w:rPr>
                <w:sz w:val="24"/>
                <w:szCs w:val="24"/>
              </w:rPr>
            </w:pPr>
            <w:r w:rsidRPr="00833E5F">
              <w:rPr>
                <w:sz w:val="24"/>
                <w:szCs w:val="24"/>
              </w:rPr>
              <w:t>73%</w:t>
            </w:r>
          </w:p>
        </w:tc>
        <w:tc>
          <w:tcPr>
            <w:tcW w:w="3370" w:type="dxa"/>
          </w:tcPr>
          <w:p w:rsidR="00635F94" w:rsidRPr="00833E5F" w:rsidRDefault="00635F94" w:rsidP="008A4CF1">
            <w:pPr>
              <w:rPr>
                <w:sz w:val="24"/>
                <w:szCs w:val="24"/>
              </w:rPr>
            </w:pPr>
            <w:r w:rsidRPr="00833E5F">
              <w:rPr>
                <w:sz w:val="24"/>
                <w:szCs w:val="24"/>
              </w:rPr>
              <w:t>33%</w:t>
            </w:r>
          </w:p>
        </w:tc>
      </w:tr>
    </w:tbl>
    <w:p w:rsidR="00635F94" w:rsidRDefault="00635F94" w:rsidP="00635F94">
      <w:pPr>
        <w:rPr>
          <w:b/>
        </w:rPr>
      </w:pPr>
    </w:p>
    <w:p w:rsidR="00635F94" w:rsidRPr="009B2360" w:rsidRDefault="00635F94" w:rsidP="009B2360">
      <w:pPr>
        <w:jc w:val="both"/>
        <w:rPr>
          <w:rFonts w:cstheme="minorHAnsi"/>
          <w:b/>
          <w:sz w:val="28"/>
          <w:szCs w:val="28"/>
        </w:rPr>
      </w:pPr>
      <w:r w:rsidRPr="009B2360">
        <w:rPr>
          <w:rFonts w:cstheme="minorHAnsi"/>
          <w:b/>
          <w:sz w:val="28"/>
          <w:szCs w:val="28"/>
        </w:rPr>
        <w:t>Con una ejecución a octubre que en promedio se encuentra por encima del 70%, es importante resaltar este sector, el IDT, el IPES y la Secretaria de Desarrollo Económico han realizado esfuerzos importantes para cumplir con estos fines, y aunque es deber y función de las cabezas de estas entidades velar por la correcta administración de los recursos, también es cierto, que han sido el sector perjudicado en el proyecto de presupuesto 2018.</w:t>
      </w:r>
    </w:p>
    <w:p w:rsidR="00635F94" w:rsidRPr="009B2360" w:rsidRDefault="00635F94" w:rsidP="009B2360">
      <w:pPr>
        <w:jc w:val="both"/>
        <w:rPr>
          <w:rFonts w:cstheme="minorHAnsi"/>
          <w:b/>
          <w:sz w:val="28"/>
          <w:szCs w:val="28"/>
        </w:rPr>
      </w:pPr>
      <w:r w:rsidRPr="009B2360">
        <w:rPr>
          <w:rFonts w:cstheme="minorHAnsi"/>
          <w:b/>
          <w:sz w:val="28"/>
          <w:szCs w:val="28"/>
        </w:rPr>
        <w:t xml:space="preserve">Por </w:t>
      </w:r>
      <w:r w:rsidR="00833E5F" w:rsidRPr="009B2360">
        <w:rPr>
          <w:rFonts w:cstheme="minorHAnsi"/>
          <w:b/>
          <w:sz w:val="28"/>
          <w:szCs w:val="28"/>
        </w:rPr>
        <w:t>ejemplo,</w:t>
      </w:r>
      <w:r w:rsidRPr="009B2360">
        <w:rPr>
          <w:rFonts w:cstheme="minorHAnsi"/>
          <w:b/>
          <w:sz w:val="28"/>
          <w:szCs w:val="28"/>
        </w:rPr>
        <w:t xml:space="preserve"> la Unidad de Mantenimiento vial que el año pasado no ejecuto sino tan solo el 0.4% del proyecto modernización institucional a octubre de 2017, </w:t>
      </w:r>
      <w:r w:rsidR="00833E5F" w:rsidRPr="009B2360">
        <w:rPr>
          <w:rFonts w:cstheme="minorHAnsi"/>
          <w:b/>
          <w:sz w:val="28"/>
          <w:szCs w:val="28"/>
        </w:rPr>
        <w:t>está</w:t>
      </w:r>
      <w:r w:rsidRPr="009B2360">
        <w:rPr>
          <w:rFonts w:cstheme="minorHAnsi"/>
          <w:b/>
          <w:sz w:val="28"/>
          <w:szCs w:val="28"/>
        </w:rPr>
        <w:t xml:space="preserve"> solicitando nuevamente </w:t>
      </w:r>
      <w:r w:rsidR="00833E5F" w:rsidRPr="009B2360">
        <w:rPr>
          <w:rFonts w:cstheme="minorHAnsi"/>
          <w:b/>
          <w:sz w:val="28"/>
          <w:szCs w:val="28"/>
        </w:rPr>
        <w:t>más</w:t>
      </w:r>
      <w:r w:rsidRPr="009B2360">
        <w:rPr>
          <w:rFonts w:cstheme="minorHAnsi"/>
          <w:b/>
          <w:sz w:val="28"/>
          <w:szCs w:val="28"/>
        </w:rPr>
        <w:t xml:space="preserve"> de 9 mil millones de pesos para ese mismo proyecto </w:t>
      </w:r>
      <w:r w:rsidR="00833E5F" w:rsidRPr="009B2360">
        <w:rPr>
          <w:rFonts w:cstheme="minorHAnsi"/>
          <w:b/>
          <w:sz w:val="28"/>
          <w:szCs w:val="28"/>
        </w:rPr>
        <w:t>en el 2018. Y el presupuesto total de inversión para el IDT para el 2018 apenas sobrepasa los 10 mil millones.</w:t>
      </w:r>
    </w:p>
    <w:p w:rsidR="00833E5F" w:rsidRPr="009B2360" w:rsidRDefault="00833E5F" w:rsidP="009B2360">
      <w:pPr>
        <w:jc w:val="both"/>
        <w:rPr>
          <w:rFonts w:cstheme="minorHAnsi"/>
          <w:b/>
          <w:sz w:val="28"/>
          <w:szCs w:val="28"/>
        </w:rPr>
      </w:pPr>
      <w:r w:rsidRPr="009B2360">
        <w:rPr>
          <w:rFonts w:cstheme="minorHAnsi"/>
          <w:b/>
          <w:sz w:val="28"/>
          <w:szCs w:val="28"/>
        </w:rPr>
        <w:lastRenderedPageBreak/>
        <w:t>Desde esta perspectiva el sector desarrollo económico que comprende estas 3 entidades contara tan solo con el 0.7% del presupuesto total de inversión de Bogotá para el 2018, yo creo que esta cifra se debe revisar.</w:t>
      </w:r>
    </w:p>
    <w:p w:rsidR="00833E5F" w:rsidRPr="009B2360" w:rsidRDefault="00833E5F" w:rsidP="009B2360">
      <w:pPr>
        <w:jc w:val="both"/>
        <w:rPr>
          <w:rFonts w:cstheme="minorHAnsi"/>
          <w:b/>
          <w:sz w:val="28"/>
          <w:szCs w:val="28"/>
        </w:rPr>
      </w:pPr>
      <w:r w:rsidRPr="009B2360">
        <w:rPr>
          <w:rFonts w:cstheme="minorHAnsi"/>
          <w:b/>
          <w:sz w:val="28"/>
          <w:szCs w:val="28"/>
        </w:rPr>
        <w:t>Y quiero enfatizar, en la situación económica de la ciudad en este último año de la siguiente manera:</w:t>
      </w:r>
    </w:p>
    <w:p w:rsidR="00833E5F" w:rsidRPr="009B2360" w:rsidRDefault="00833E5F" w:rsidP="009B2360">
      <w:pPr>
        <w:spacing w:line="240" w:lineRule="auto"/>
        <w:jc w:val="both"/>
        <w:rPr>
          <w:rFonts w:cstheme="minorHAnsi"/>
          <w:b/>
          <w:sz w:val="28"/>
          <w:szCs w:val="28"/>
        </w:rPr>
      </w:pPr>
      <w:r w:rsidRPr="009B2360">
        <w:rPr>
          <w:rFonts w:cstheme="minorHAnsi"/>
          <w:b/>
          <w:sz w:val="28"/>
          <w:szCs w:val="28"/>
        </w:rPr>
        <w:t>Los estudios alrededor de la productividad y el empleo en Bogotá nos vienen mostrando en esta vigencia unas consideraciones importantes:</w:t>
      </w:r>
    </w:p>
    <w:p w:rsidR="00833E5F" w:rsidRPr="009B2360" w:rsidRDefault="00833E5F" w:rsidP="009B2360">
      <w:pPr>
        <w:spacing w:line="240" w:lineRule="auto"/>
        <w:jc w:val="both"/>
        <w:rPr>
          <w:rFonts w:cstheme="minorHAnsi"/>
          <w:b/>
          <w:sz w:val="28"/>
          <w:szCs w:val="28"/>
        </w:rPr>
      </w:pPr>
    </w:p>
    <w:p w:rsidR="00833E5F" w:rsidRPr="009B2360" w:rsidRDefault="00833E5F" w:rsidP="009B2360">
      <w:pPr>
        <w:pStyle w:val="Prrafodelista"/>
        <w:numPr>
          <w:ilvl w:val="0"/>
          <w:numId w:val="2"/>
        </w:numPr>
        <w:spacing w:line="240" w:lineRule="auto"/>
        <w:jc w:val="both"/>
        <w:rPr>
          <w:rFonts w:cstheme="minorHAnsi"/>
          <w:b/>
          <w:sz w:val="28"/>
          <w:szCs w:val="28"/>
        </w:rPr>
      </w:pPr>
      <w:r w:rsidRPr="009B2360">
        <w:rPr>
          <w:rFonts w:cstheme="minorHAnsi"/>
          <w:b/>
          <w:sz w:val="28"/>
          <w:szCs w:val="28"/>
          <w:lang w:eastAsia="es-CO"/>
        </w:rPr>
        <w:t>Al revisar los estudios publicados por el DANE que, en lo corrido del año no se ha logrado bajar la Tasa de desempleo a un digito y que la última medición, comparada con el año 2016 a la fecha, presentó un aumento de 2.5 puntos porcentuales, es decir que se mantuvo por encima del 10 %.</w:t>
      </w:r>
    </w:p>
    <w:p w:rsidR="00833E5F" w:rsidRPr="009B2360" w:rsidRDefault="00833E5F" w:rsidP="009B2360">
      <w:pPr>
        <w:pStyle w:val="Default"/>
        <w:numPr>
          <w:ilvl w:val="0"/>
          <w:numId w:val="2"/>
        </w:numPr>
        <w:jc w:val="both"/>
        <w:rPr>
          <w:rFonts w:asciiTheme="minorHAnsi" w:hAnsiTheme="minorHAnsi" w:cstheme="minorHAnsi"/>
          <w:b/>
          <w:sz w:val="28"/>
          <w:szCs w:val="28"/>
        </w:rPr>
      </w:pPr>
      <w:r w:rsidRPr="009B2360">
        <w:rPr>
          <w:rFonts w:asciiTheme="minorHAnsi" w:hAnsiTheme="minorHAnsi" w:cstheme="minorHAnsi"/>
          <w:b/>
          <w:sz w:val="28"/>
          <w:szCs w:val="28"/>
          <w:lang w:eastAsia="es-CO"/>
        </w:rPr>
        <w:t>Los estudios macro de la vigencia, nos muestran una curva decreciente, en los sectores que sostienen la economía de la ciudad; esto se refleja en la contracción de la industria manufacturera, que dejó de contratar más de 67 mil empleos.</w:t>
      </w:r>
    </w:p>
    <w:p w:rsidR="00833E5F" w:rsidRPr="009B2360" w:rsidRDefault="00833E5F" w:rsidP="009B2360">
      <w:pPr>
        <w:pStyle w:val="Default"/>
        <w:numPr>
          <w:ilvl w:val="0"/>
          <w:numId w:val="2"/>
        </w:numPr>
        <w:jc w:val="both"/>
        <w:rPr>
          <w:rFonts w:asciiTheme="minorHAnsi" w:hAnsiTheme="minorHAnsi" w:cstheme="minorHAnsi"/>
          <w:b/>
          <w:sz w:val="28"/>
          <w:szCs w:val="28"/>
        </w:rPr>
      </w:pPr>
      <w:r w:rsidRPr="009B2360">
        <w:rPr>
          <w:rFonts w:asciiTheme="minorHAnsi" w:hAnsiTheme="minorHAnsi" w:cstheme="minorHAnsi"/>
          <w:b/>
          <w:sz w:val="28"/>
          <w:szCs w:val="28"/>
          <w:lang w:eastAsia="es-CO"/>
        </w:rPr>
        <w:t xml:space="preserve">En estos datos, se debe resaltar el papel tan importante que tienen sectores como el hotelero, restaurantes y comercio, que durante este año emplearon a </w:t>
      </w:r>
      <w:r w:rsidRPr="009B2360">
        <w:rPr>
          <w:rFonts w:asciiTheme="minorHAnsi" w:hAnsiTheme="minorHAnsi" w:cstheme="minorHAnsi"/>
          <w:b/>
          <w:sz w:val="28"/>
          <w:szCs w:val="28"/>
        </w:rPr>
        <w:t>19.274 personas, transporte y comunicaciones ofertando 8.915 empleos, actividades inmobiliarias 3.686 personas y el sector de la construcción con 3.557 personas.</w:t>
      </w:r>
    </w:p>
    <w:p w:rsidR="00833E5F" w:rsidRPr="009B2360" w:rsidRDefault="00833E5F" w:rsidP="009B2360">
      <w:pPr>
        <w:pStyle w:val="Default"/>
        <w:ind w:left="1080"/>
        <w:jc w:val="both"/>
        <w:rPr>
          <w:rFonts w:asciiTheme="minorHAnsi" w:hAnsiTheme="minorHAnsi" w:cstheme="minorHAnsi"/>
          <w:b/>
          <w:sz w:val="28"/>
          <w:szCs w:val="28"/>
        </w:rPr>
      </w:pPr>
    </w:p>
    <w:p w:rsidR="00635F94" w:rsidRDefault="00833E5F" w:rsidP="009B2360">
      <w:pPr>
        <w:pStyle w:val="Default"/>
        <w:ind w:left="720"/>
        <w:jc w:val="both"/>
      </w:pPr>
      <w:r w:rsidRPr="009B2360">
        <w:rPr>
          <w:rFonts w:asciiTheme="minorHAnsi" w:hAnsiTheme="minorHAnsi" w:cstheme="minorHAnsi"/>
          <w:b/>
          <w:sz w:val="28"/>
          <w:szCs w:val="28"/>
        </w:rPr>
        <w:t>Ante este escenario pregunto: ¿Es coherente que el presupuesto del instituto distrital de turismo, encargado de incentivar a uno de los sectores que han jalonado la economía en esta vigencia como es el de restaurantes y hoteles, se le adjudiquen recursos por 10 mil millones de pesos para inversión?, ¿Es coherente que a la cabeza del sector encargada de la promoción del empleo, el emprendimiento y la productividad, ante un escenario de desempleo por encima del 10% y una desaceleración económica importante, tan solo se le trasfieran 29 mil millones para inversión?.</w:t>
      </w:r>
    </w:p>
    <w:sectPr w:rsidR="00635F94" w:rsidSect="00FF5D5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D787D"/>
    <w:multiLevelType w:val="hybridMultilevel"/>
    <w:tmpl w:val="ADB2FD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AEC3794"/>
    <w:multiLevelType w:val="hybridMultilevel"/>
    <w:tmpl w:val="46E05A7E"/>
    <w:lvl w:ilvl="0" w:tplc="511C16A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3C"/>
    <w:rsid w:val="00067146"/>
    <w:rsid w:val="000A5E41"/>
    <w:rsid w:val="000F684D"/>
    <w:rsid w:val="00146399"/>
    <w:rsid w:val="001B2026"/>
    <w:rsid w:val="001E1407"/>
    <w:rsid w:val="001F706C"/>
    <w:rsid w:val="0021743C"/>
    <w:rsid w:val="00221A93"/>
    <w:rsid w:val="00356506"/>
    <w:rsid w:val="00506662"/>
    <w:rsid w:val="00507285"/>
    <w:rsid w:val="0058097B"/>
    <w:rsid w:val="00586762"/>
    <w:rsid w:val="00592C97"/>
    <w:rsid w:val="005C5C56"/>
    <w:rsid w:val="00635F94"/>
    <w:rsid w:val="00643F72"/>
    <w:rsid w:val="00650DBD"/>
    <w:rsid w:val="006553F0"/>
    <w:rsid w:val="0072046F"/>
    <w:rsid w:val="0074406A"/>
    <w:rsid w:val="0076406C"/>
    <w:rsid w:val="007A21AE"/>
    <w:rsid w:val="00833E5F"/>
    <w:rsid w:val="008814CF"/>
    <w:rsid w:val="00881877"/>
    <w:rsid w:val="0092792B"/>
    <w:rsid w:val="00931C6D"/>
    <w:rsid w:val="009B2360"/>
    <w:rsid w:val="00A43BAD"/>
    <w:rsid w:val="00B0419D"/>
    <w:rsid w:val="00B66EA7"/>
    <w:rsid w:val="00B8437B"/>
    <w:rsid w:val="00BD2262"/>
    <w:rsid w:val="00C51F41"/>
    <w:rsid w:val="00C52473"/>
    <w:rsid w:val="00CA2706"/>
    <w:rsid w:val="00CB4BDA"/>
    <w:rsid w:val="00D275F0"/>
    <w:rsid w:val="00D902A4"/>
    <w:rsid w:val="00D938E8"/>
    <w:rsid w:val="00DF60B3"/>
    <w:rsid w:val="00E0201E"/>
    <w:rsid w:val="00E23F96"/>
    <w:rsid w:val="00E80463"/>
    <w:rsid w:val="00F344DB"/>
    <w:rsid w:val="00FB10EA"/>
    <w:rsid w:val="00FF5D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93761-5EBF-4C79-82EB-BB2DB0D8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1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843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437B"/>
    <w:rPr>
      <w:rFonts w:ascii="Segoe UI" w:hAnsi="Segoe UI" w:cs="Segoe UI"/>
      <w:sz w:val="18"/>
      <w:szCs w:val="18"/>
    </w:rPr>
  </w:style>
  <w:style w:type="paragraph" w:styleId="Prrafodelista">
    <w:name w:val="List Paragraph"/>
    <w:basedOn w:val="Normal"/>
    <w:uiPriority w:val="34"/>
    <w:qFormat/>
    <w:rsid w:val="00833E5F"/>
    <w:pPr>
      <w:ind w:left="720"/>
      <w:contextualSpacing/>
    </w:pPr>
  </w:style>
  <w:style w:type="paragraph" w:customStyle="1" w:styleId="Default">
    <w:name w:val="Default"/>
    <w:rsid w:val="00833E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Distribución Inversión Por Pilares y Ejes en Millones de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930-41AD-8BCC-0AEA8956A6B5}"/>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930-41AD-8BCC-0AEA8956A6B5}"/>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B930-41AD-8BCC-0AEA8956A6B5}"/>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B930-41AD-8BCC-0AEA8956A6B5}"/>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B930-41AD-8BCC-0AEA8956A6B5}"/>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B930-41AD-8BCC-0AEA8956A6B5}"/>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B930-41AD-8BCC-0AEA8956A6B5}"/>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Hoja1!$J$13:$P$13</c:f>
              <c:strCache>
                <c:ptCount val="7"/>
                <c:pt idx="0">
                  <c:v>Pilar igualdad calidad de vida</c:v>
                </c:pt>
                <c:pt idx="1">
                  <c:v>Pilar democracia urbana</c:v>
                </c:pt>
                <c:pt idx="2">
                  <c:v>Pilar Construccion de comunidad</c:v>
                </c:pt>
                <c:pt idx="3">
                  <c:v>Eje Nuevo Ordenamiento territorial</c:v>
                </c:pt>
                <c:pt idx="4">
                  <c:v>Eje Desarrollo Economico</c:v>
                </c:pt>
                <c:pt idx="5">
                  <c:v>Eje Sostenibilidad Ambiental</c:v>
                </c:pt>
                <c:pt idx="6">
                  <c:v>Eje Gobierno Legitimo</c:v>
                </c:pt>
              </c:strCache>
            </c:strRef>
          </c:cat>
          <c:val>
            <c:numRef>
              <c:f>Hoja1!$J$14:$P$14</c:f>
              <c:numCache>
                <c:formatCode>#,##0</c:formatCode>
                <c:ptCount val="7"/>
                <c:pt idx="0">
                  <c:v>7006545</c:v>
                </c:pt>
                <c:pt idx="1">
                  <c:v>2635937</c:v>
                </c:pt>
                <c:pt idx="2">
                  <c:v>628714</c:v>
                </c:pt>
                <c:pt idx="3" formatCode="#,##0.00">
                  <c:v>1030763</c:v>
                </c:pt>
                <c:pt idx="4">
                  <c:v>83414</c:v>
                </c:pt>
                <c:pt idx="5">
                  <c:v>127787</c:v>
                </c:pt>
                <c:pt idx="6">
                  <c:v>820459</c:v>
                </c:pt>
              </c:numCache>
            </c:numRef>
          </c:val>
          <c:extLst xmlns:c16r2="http://schemas.microsoft.com/office/drawing/2015/06/chart">
            <c:ext xmlns:c16="http://schemas.microsoft.com/office/drawing/2014/chart" uri="{C3380CC4-5D6E-409C-BE32-E72D297353CC}">
              <c16:uniqueId val="{0000000E-B930-41AD-8BCC-0AEA8956A6B5}"/>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Distribución</a:t>
            </a:r>
            <a:r>
              <a:rPr lang="en-US" baseline="0"/>
              <a:t> por sectores en Millones de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9B9D-4BE7-BD7A-6FB85B8A43C4}"/>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9B9D-4BE7-BD7A-6FB85B8A43C4}"/>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9B9D-4BE7-BD7A-6FB85B8A43C4}"/>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9B9D-4BE7-BD7A-6FB85B8A43C4}"/>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9B9D-4BE7-BD7A-6FB85B8A43C4}"/>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9B9D-4BE7-BD7A-6FB85B8A43C4}"/>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9B9D-4BE7-BD7A-6FB85B8A43C4}"/>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9B9D-4BE7-BD7A-6FB85B8A43C4}"/>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9B9D-4BE7-BD7A-6FB85B8A43C4}"/>
              </c:ext>
            </c:extLst>
          </c:dPt>
          <c:dPt>
            <c:idx val="9"/>
            <c:bubble3D val="0"/>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3-9B9D-4BE7-BD7A-6FB85B8A43C4}"/>
              </c:ext>
            </c:extLst>
          </c:dPt>
          <c:dPt>
            <c:idx val="10"/>
            <c:bubble3D val="0"/>
            <c:spPr>
              <a:solidFill>
                <a:schemeClr val="accent5">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5-9B9D-4BE7-BD7A-6FB85B8A43C4}"/>
              </c:ext>
            </c:extLst>
          </c:dPt>
          <c:dPt>
            <c:idx val="11"/>
            <c:bubble3D val="0"/>
            <c:spPr>
              <a:solidFill>
                <a:schemeClr val="accent6">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7-9B9D-4BE7-BD7A-6FB85B8A43C4}"/>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9-9B9D-4BE7-BD7A-6FB85B8A43C4}"/>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B-9B9D-4BE7-BD7A-6FB85B8A43C4}"/>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D-9B9D-4BE7-BD7A-6FB85B8A43C4}"/>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F-9B9D-4BE7-BD7A-6FB85B8A43C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Hoja2!$H$19:$W$19</c:f>
              <c:strCache>
                <c:ptCount val="16"/>
                <c:pt idx="0">
                  <c:v>Educación</c:v>
                </c:pt>
                <c:pt idx="1">
                  <c:v>Movilidad</c:v>
                </c:pt>
                <c:pt idx="2">
                  <c:v>Salud</c:v>
                </c:pt>
                <c:pt idx="3">
                  <c:v>Integración Social</c:v>
                </c:pt>
                <c:pt idx="4">
                  <c:v>Cultura Recreación y Deporte</c:v>
                </c:pt>
                <c:pt idx="5">
                  <c:v>Seguridad, Convivencia y Justicia</c:v>
                </c:pt>
                <c:pt idx="6">
                  <c:v>Habitat</c:v>
                </c:pt>
                <c:pt idx="7">
                  <c:v>Ambiente</c:v>
                </c:pt>
                <c:pt idx="8">
                  <c:v>Gestión Publica</c:v>
                </c:pt>
                <c:pt idx="9">
                  <c:v>Gobierno</c:v>
                </c:pt>
                <c:pt idx="10">
                  <c:v>Desarrollo Economico</c:v>
                </c:pt>
                <c:pt idx="11">
                  <c:v>Hacienda</c:v>
                </c:pt>
                <c:pt idx="12">
                  <c:v>Mujeres</c:v>
                </c:pt>
                <c:pt idx="13">
                  <c:v>Planeación</c:v>
                </c:pt>
                <c:pt idx="14">
                  <c:v>Otras</c:v>
                </c:pt>
                <c:pt idx="15">
                  <c:v>Juridica</c:v>
                </c:pt>
              </c:strCache>
            </c:strRef>
          </c:cat>
          <c:val>
            <c:numRef>
              <c:f>Hoja2!$H$20:$W$20</c:f>
              <c:numCache>
                <c:formatCode>#,##0</c:formatCode>
                <c:ptCount val="16"/>
                <c:pt idx="0">
                  <c:v>3699848</c:v>
                </c:pt>
                <c:pt idx="1">
                  <c:v>2653553</c:v>
                </c:pt>
                <c:pt idx="2">
                  <c:v>2515866</c:v>
                </c:pt>
                <c:pt idx="3">
                  <c:v>1129973</c:v>
                </c:pt>
                <c:pt idx="4">
                  <c:v>804670</c:v>
                </c:pt>
                <c:pt idx="5">
                  <c:v>511888</c:v>
                </c:pt>
                <c:pt idx="6">
                  <c:v>330621</c:v>
                </c:pt>
                <c:pt idx="7">
                  <c:v>220967</c:v>
                </c:pt>
                <c:pt idx="8">
                  <c:v>121417</c:v>
                </c:pt>
                <c:pt idx="9">
                  <c:v>95060</c:v>
                </c:pt>
                <c:pt idx="10">
                  <c:v>85658</c:v>
                </c:pt>
                <c:pt idx="11">
                  <c:v>75829</c:v>
                </c:pt>
                <c:pt idx="12">
                  <c:v>29197</c:v>
                </c:pt>
                <c:pt idx="13">
                  <c:v>26741</c:v>
                </c:pt>
                <c:pt idx="14">
                  <c:v>18912</c:v>
                </c:pt>
                <c:pt idx="15">
                  <c:v>13414</c:v>
                </c:pt>
              </c:numCache>
            </c:numRef>
          </c:val>
          <c:extLst xmlns:c16r2="http://schemas.microsoft.com/office/drawing/2015/06/chart">
            <c:ext xmlns:c16="http://schemas.microsoft.com/office/drawing/2014/chart" uri="{C3380CC4-5D6E-409C-BE32-E72D297353CC}">
              <c16:uniqueId val="{00000020-9B9D-4BE7-BD7A-6FB85B8A43C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Distribución</a:t>
            </a:r>
            <a:r>
              <a:rPr lang="en-US" baseline="0"/>
              <a:t> Sector Educación en millones de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w="25400">
              <a:solidFill>
                <a:schemeClr val="lt1"/>
              </a:solidFill>
            </a:ln>
            <a:effectLst/>
            <a:sp3d contourW="25400">
              <a:contourClr>
                <a:schemeClr val="lt1"/>
              </a:contourClr>
            </a:sp3d>
          </c:spPr>
          <c:invertIfNegative val="0"/>
          <c:dLbls>
            <c:dLbl>
              <c:idx val="0"/>
              <c:layout>
                <c:manualLayout>
                  <c:x val="-1.8570102135561746E-3"/>
                  <c:y val="-6.41562064156206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8E5-41F4-BAFB-FD5F1229F7B7}"/>
                </c:ext>
                <c:ext xmlns:c15="http://schemas.microsoft.com/office/drawing/2012/chart" uri="{CE6537A1-D6FC-4f65-9D91-7224C49458BB}"/>
              </c:extLst>
            </c:dLbl>
            <c:dLbl>
              <c:idx val="1"/>
              <c:layout>
                <c:manualLayout>
                  <c:x val="0"/>
                  <c:y val="-6.97350069735006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8E5-41F4-BAFB-FD5F1229F7B7}"/>
                </c:ext>
                <c:ext xmlns:c15="http://schemas.microsoft.com/office/drawing/2012/chart" uri="{CE6537A1-D6FC-4f65-9D91-7224C49458BB}"/>
              </c:extLst>
            </c:dLbl>
            <c:dLbl>
              <c:idx val="2"/>
              <c:layout>
                <c:manualLayout>
                  <c:x val="-5.5710306406685237E-3"/>
                  <c:y val="-5.57880055788005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8E5-41F4-BAFB-FD5F1229F7B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Hoja3!$F$19:$H$19</c:f>
              <c:strCache>
                <c:ptCount val="3"/>
                <c:pt idx="0">
                  <c:v>SECRETARIA EDUCACIÓN</c:v>
                </c:pt>
                <c:pt idx="1">
                  <c:v>IDEP</c:v>
                </c:pt>
                <c:pt idx="2">
                  <c:v>UNIVERSIDAD DISTRITAL</c:v>
                </c:pt>
              </c:strCache>
            </c:strRef>
          </c:cat>
          <c:val>
            <c:numRef>
              <c:f>Hoja3!$F$20:$H$20</c:f>
              <c:numCache>
                <c:formatCode>#,##0</c:formatCode>
                <c:ptCount val="3"/>
                <c:pt idx="0">
                  <c:v>3667704</c:v>
                </c:pt>
                <c:pt idx="1">
                  <c:v>5180</c:v>
                </c:pt>
                <c:pt idx="2">
                  <c:v>26963</c:v>
                </c:pt>
              </c:numCache>
            </c:numRef>
          </c:val>
          <c:extLst xmlns:c16r2="http://schemas.microsoft.com/office/drawing/2015/06/chart">
            <c:ext xmlns:c16="http://schemas.microsoft.com/office/drawing/2014/chart" uri="{C3380CC4-5D6E-409C-BE32-E72D297353CC}">
              <c16:uniqueId val="{00000003-18E5-41F4-BAFB-FD5F1229F7B7}"/>
            </c:ext>
          </c:extLst>
        </c:ser>
        <c:dLbls>
          <c:showLegendKey val="0"/>
          <c:showVal val="0"/>
          <c:showCatName val="0"/>
          <c:showSerName val="0"/>
          <c:showPercent val="0"/>
          <c:showBubbleSize val="0"/>
        </c:dLbls>
        <c:gapWidth val="150"/>
        <c:shape val="box"/>
        <c:axId val="475889696"/>
        <c:axId val="475890872"/>
        <c:axId val="0"/>
      </c:bar3DChart>
      <c:catAx>
        <c:axId val="4758896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CO"/>
          </a:p>
        </c:txPr>
        <c:crossAx val="475890872"/>
        <c:crosses val="autoZero"/>
        <c:auto val="1"/>
        <c:lblAlgn val="ctr"/>
        <c:lblOffset val="100"/>
        <c:noMultiLvlLbl val="0"/>
      </c:catAx>
      <c:valAx>
        <c:axId val="475890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75889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Distribución</a:t>
            </a:r>
            <a:r>
              <a:rPr lang="es-CO" baseline="0"/>
              <a:t> sector movilidad en millones de $</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0"/>
                  <c:y val="-6.48148148148148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063-4BF9-BAD2-12F08699403E}"/>
                </c:ext>
                <c:ext xmlns:c15="http://schemas.microsoft.com/office/drawing/2012/chart" uri="{CE6537A1-D6FC-4f65-9D91-7224C49458BB}"/>
              </c:extLst>
            </c:dLbl>
            <c:dLbl>
              <c:idx val="1"/>
              <c:layout>
                <c:manualLayout>
                  <c:x val="8.3333333333333332E-3"/>
                  <c:y val="-6.48148148148148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063-4BF9-BAD2-12F08699403E}"/>
                </c:ext>
                <c:ext xmlns:c15="http://schemas.microsoft.com/office/drawing/2012/chart" uri="{CE6537A1-D6FC-4f65-9D91-7224C49458BB}"/>
              </c:extLst>
            </c:dLbl>
            <c:dLbl>
              <c:idx val="2"/>
              <c:layout>
                <c:manualLayout>
                  <c:x val="2.2222222222222119E-2"/>
                  <c:y val="-8.33333333333334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063-4BF9-BAD2-12F08699403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Hoja4!$J$18:$L$18</c:f>
              <c:strCache>
                <c:ptCount val="3"/>
                <c:pt idx="0">
                  <c:v>Secretaria de Movilidad</c:v>
                </c:pt>
                <c:pt idx="1">
                  <c:v>IDU</c:v>
                </c:pt>
                <c:pt idx="2">
                  <c:v>Unidad mantenimiento vial</c:v>
                </c:pt>
              </c:strCache>
            </c:strRef>
          </c:cat>
          <c:val>
            <c:numRef>
              <c:f>Hoja4!$J$19:$L$19</c:f>
              <c:numCache>
                <c:formatCode>#,##0</c:formatCode>
                <c:ptCount val="3"/>
                <c:pt idx="0">
                  <c:v>318339</c:v>
                </c:pt>
                <c:pt idx="1">
                  <c:v>2209826</c:v>
                </c:pt>
                <c:pt idx="2">
                  <c:v>125337</c:v>
                </c:pt>
              </c:numCache>
            </c:numRef>
          </c:val>
          <c:extLst xmlns:c16r2="http://schemas.microsoft.com/office/drawing/2015/06/chart">
            <c:ext xmlns:c16="http://schemas.microsoft.com/office/drawing/2014/chart" uri="{C3380CC4-5D6E-409C-BE32-E72D297353CC}">
              <c16:uniqueId val="{00000003-0063-4BF9-BAD2-12F08699403E}"/>
            </c:ext>
          </c:extLst>
        </c:ser>
        <c:dLbls>
          <c:showLegendKey val="0"/>
          <c:showVal val="0"/>
          <c:showCatName val="0"/>
          <c:showSerName val="0"/>
          <c:showPercent val="0"/>
          <c:showBubbleSize val="0"/>
        </c:dLbls>
        <c:gapWidth val="150"/>
        <c:shape val="box"/>
        <c:axId val="354541208"/>
        <c:axId val="354541600"/>
        <c:axId val="0"/>
      </c:bar3DChart>
      <c:catAx>
        <c:axId val="3545412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crossAx val="354541600"/>
        <c:crosses val="autoZero"/>
        <c:auto val="1"/>
        <c:lblAlgn val="ctr"/>
        <c:lblOffset val="100"/>
        <c:noMultiLvlLbl val="0"/>
      </c:catAx>
      <c:valAx>
        <c:axId val="354541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54541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Distribución por Programas en Millones de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2.7777777777777267E-3"/>
                  <c:y val="-1.38888888888889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5CF-4ECD-8D6C-40F3086D8D24}"/>
                </c:ext>
                <c:ext xmlns:c15="http://schemas.microsoft.com/office/drawing/2012/chart" uri="{CE6537A1-D6FC-4f65-9D91-7224C49458BB}"/>
              </c:extLst>
            </c:dLbl>
            <c:dLbl>
              <c:idx val="1"/>
              <c:layout>
                <c:manualLayout>
                  <c:x val="1.9444444444444445E-2"/>
                  <c:y val="-4.16666666666667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5CF-4ECD-8D6C-40F3086D8D24}"/>
                </c:ext>
                <c:ext xmlns:c15="http://schemas.microsoft.com/office/drawing/2012/chart" uri="{CE6537A1-D6FC-4f65-9D91-7224C49458BB}"/>
              </c:extLst>
            </c:dLbl>
            <c:dLbl>
              <c:idx val="2"/>
              <c:layout>
                <c:manualLayout>
                  <c:x val="3.3333333333333437E-2"/>
                  <c:y val="-6.94444444444445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5CF-4ECD-8D6C-40F3086D8D2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Hoja5!$H$15:$J$15</c:f>
              <c:strCache>
                <c:ptCount val="3"/>
                <c:pt idx="0">
                  <c:v>Atencion Integral y eficiente</c:v>
                </c:pt>
                <c:pt idx="1">
                  <c:v>Modernización infraestructura fisica</c:v>
                </c:pt>
                <c:pt idx="2">
                  <c:v>Gobernanza e influencia local</c:v>
                </c:pt>
              </c:strCache>
            </c:strRef>
          </c:cat>
          <c:val>
            <c:numRef>
              <c:f>Hoja5!$H$16:$J$16</c:f>
              <c:numCache>
                <c:formatCode>#,##0</c:formatCode>
                <c:ptCount val="3"/>
                <c:pt idx="0">
                  <c:v>2035016</c:v>
                </c:pt>
                <c:pt idx="1">
                  <c:v>398056</c:v>
                </c:pt>
                <c:pt idx="2">
                  <c:v>82793</c:v>
                </c:pt>
              </c:numCache>
            </c:numRef>
          </c:val>
          <c:extLst xmlns:c16r2="http://schemas.microsoft.com/office/drawing/2015/06/chart">
            <c:ext xmlns:c16="http://schemas.microsoft.com/office/drawing/2014/chart" uri="{C3380CC4-5D6E-409C-BE32-E72D297353CC}">
              <c16:uniqueId val="{00000003-D5CF-4ECD-8D6C-40F3086D8D24}"/>
            </c:ext>
          </c:extLst>
        </c:ser>
        <c:dLbls>
          <c:showLegendKey val="0"/>
          <c:showVal val="0"/>
          <c:showCatName val="0"/>
          <c:showSerName val="0"/>
          <c:showPercent val="0"/>
          <c:showBubbleSize val="0"/>
        </c:dLbls>
        <c:gapWidth val="150"/>
        <c:shape val="box"/>
        <c:axId val="354542384"/>
        <c:axId val="475154160"/>
        <c:axId val="0"/>
      </c:bar3DChart>
      <c:catAx>
        <c:axId val="354542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crossAx val="475154160"/>
        <c:crosses val="autoZero"/>
        <c:auto val="1"/>
        <c:lblAlgn val="ctr"/>
        <c:lblOffset val="100"/>
        <c:noMultiLvlLbl val="0"/>
      </c:catAx>
      <c:valAx>
        <c:axId val="475154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54542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Distribución</a:t>
            </a:r>
            <a:r>
              <a:rPr lang="es-CO" baseline="0"/>
              <a:t> Sector Integración Social en Millones de $</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8.3333333333333332E-3"/>
                  <c:y val="-6.01851851851851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08E-4A07-B525-01AF8835B986}"/>
                </c:ext>
                <c:ext xmlns:c15="http://schemas.microsoft.com/office/drawing/2012/chart" uri="{CE6537A1-D6FC-4f65-9D91-7224C49458BB}"/>
              </c:extLst>
            </c:dLbl>
            <c:dLbl>
              <c:idx val="1"/>
              <c:layout>
                <c:manualLayout>
                  <c:x val="-2.7777777777778798E-3"/>
                  <c:y val="-5.09259259259259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08E-4A07-B525-01AF8835B98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Hoja6!$H$18:$I$18</c:f>
              <c:strCache>
                <c:ptCount val="2"/>
                <c:pt idx="0">
                  <c:v>Secretaria Integracion Social</c:v>
                </c:pt>
                <c:pt idx="1">
                  <c:v>IDIPRON</c:v>
                </c:pt>
              </c:strCache>
            </c:strRef>
          </c:cat>
          <c:val>
            <c:numRef>
              <c:f>Hoja6!$H$19:$I$19</c:f>
              <c:numCache>
                <c:formatCode>#,##0</c:formatCode>
                <c:ptCount val="2"/>
                <c:pt idx="0">
                  <c:v>1046554</c:v>
                </c:pt>
                <c:pt idx="1">
                  <c:v>83419</c:v>
                </c:pt>
              </c:numCache>
            </c:numRef>
          </c:val>
          <c:extLst xmlns:c16r2="http://schemas.microsoft.com/office/drawing/2015/06/chart">
            <c:ext xmlns:c16="http://schemas.microsoft.com/office/drawing/2014/chart" uri="{C3380CC4-5D6E-409C-BE32-E72D297353CC}">
              <c16:uniqueId val="{00000002-B08E-4A07-B525-01AF8835B986}"/>
            </c:ext>
          </c:extLst>
        </c:ser>
        <c:dLbls>
          <c:showLegendKey val="0"/>
          <c:showVal val="0"/>
          <c:showCatName val="0"/>
          <c:showSerName val="0"/>
          <c:showPercent val="0"/>
          <c:showBubbleSize val="0"/>
        </c:dLbls>
        <c:gapWidth val="150"/>
        <c:shape val="box"/>
        <c:axId val="475154944"/>
        <c:axId val="475155336"/>
        <c:axId val="0"/>
      </c:bar3DChart>
      <c:catAx>
        <c:axId val="4751549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crossAx val="475155336"/>
        <c:crosses val="autoZero"/>
        <c:auto val="1"/>
        <c:lblAlgn val="ctr"/>
        <c:lblOffset val="100"/>
        <c:noMultiLvlLbl val="0"/>
      </c:catAx>
      <c:valAx>
        <c:axId val="4751553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75154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Distribución</a:t>
            </a:r>
            <a:r>
              <a:rPr lang="en-US" baseline="0"/>
              <a:t> Sector Cultura Recreación y Deporte por Millones de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Hoja7!$H$18:$M$18</c:f>
              <c:strCache>
                <c:ptCount val="6"/>
                <c:pt idx="0">
                  <c:v>Secretaria de Cultura, Recreación y Deporte</c:v>
                </c:pt>
                <c:pt idx="1">
                  <c:v>Fundación Gilberto Alzate Avendaño</c:v>
                </c:pt>
                <c:pt idx="2">
                  <c:v>IDARTES</c:v>
                </c:pt>
                <c:pt idx="3">
                  <c:v>IDRD</c:v>
                </c:pt>
                <c:pt idx="4">
                  <c:v>Instituto Patrimonio Cultural</c:v>
                </c:pt>
                <c:pt idx="5">
                  <c:v>Orquesta Filarmonica</c:v>
                </c:pt>
              </c:strCache>
            </c:strRef>
          </c:cat>
          <c:val>
            <c:numRef>
              <c:f>Hoja7!$H$19:$M$19</c:f>
              <c:numCache>
                <c:formatCode>#,##0</c:formatCode>
                <c:ptCount val="6"/>
                <c:pt idx="0">
                  <c:v>134315</c:v>
                </c:pt>
                <c:pt idx="1">
                  <c:v>6598</c:v>
                </c:pt>
                <c:pt idx="2">
                  <c:v>114893</c:v>
                </c:pt>
                <c:pt idx="3">
                  <c:v>482705</c:v>
                </c:pt>
                <c:pt idx="4">
                  <c:v>31880</c:v>
                </c:pt>
                <c:pt idx="5">
                  <c:v>34275</c:v>
                </c:pt>
              </c:numCache>
            </c:numRef>
          </c:val>
          <c:extLst xmlns:c16r2="http://schemas.microsoft.com/office/drawing/2015/06/chart">
            <c:ext xmlns:c16="http://schemas.microsoft.com/office/drawing/2014/chart" uri="{C3380CC4-5D6E-409C-BE32-E72D297353CC}">
              <c16:uniqueId val="{00000000-D5E2-4785-B9E4-A8F81BEA1583}"/>
            </c:ext>
          </c:extLst>
        </c:ser>
        <c:dLbls>
          <c:showLegendKey val="0"/>
          <c:showVal val="0"/>
          <c:showCatName val="0"/>
          <c:showSerName val="0"/>
          <c:showPercent val="0"/>
          <c:showBubbleSize val="0"/>
        </c:dLbls>
        <c:gapWidth val="150"/>
        <c:shape val="box"/>
        <c:axId val="475152112"/>
        <c:axId val="475152504"/>
        <c:axId val="0"/>
      </c:bar3DChart>
      <c:catAx>
        <c:axId val="4751521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crossAx val="475152504"/>
        <c:crosses val="autoZero"/>
        <c:auto val="1"/>
        <c:lblAlgn val="ctr"/>
        <c:lblOffset val="100"/>
        <c:noMultiLvlLbl val="0"/>
      </c:catAx>
      <c:valAx>
        <c:axId val="475152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75152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Distribución Sector Seguridad en millones de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4.4444444444444446E-2"/>
                  <c:y val="-6.94444444444444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5D6-4463-935F-3877E9894986}"/>
                </c:ext>
                <c:ext xmlns:c15="http://schemas.microsoft.com/office/drawing/2012/chart" uri="{CE6537A1-D6FC-4f65-9D91-7224C49458BB}"/>
              </c:extLst>
            </c:dLbl>
            <c:dLbl>
              <c:idx val="1"/>
              <c:layout>
                <c:manualLayout>
                  <c:x val="-2.5000000000000001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5D6-4463-935F-3877E989498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Hoja8!$G$19:$H$19</c:f>
              <c:strCache>
                <c:ptCount val="2"/>
                <c:pt idx="0">
                  <c:v>Secretaria Distrital de Seguridad</c:v>
                </c:pt>
                <c:pt idx="1">
                  <c:v>Unidad de Bomberos</c:v>
                </c:pt>
              </c:strCache>
            </c:strRef>
          </c:cat>
          <c:val>
            <c:numRef>
              <c:f>Hoja8!$G$20:$H$20</c:f>
              <c:numCache>
                <c:formatCode>#,##0</c:formatCode>
                <c:ptCount val="2"/>
                <c:pt idx="0">
                  <c:v>471269</c:v>
                </c:pt>
                <c:pt idx="1">
                  <c:v>40619</c:v>
                </c:pt>
              </c:numCache>
            </c:numRef>
          </c:val>
          <c:extLst xmlns:c16r2="http://schemas.microsoft.com/office/drawing/2015/06/chart">
            <c:ext xmlns:c16="http://schemas.microsoft.com/office/drawing/2014/chart" uri="{C3380CC4-5D6E-409C-BE32-E72D297353CC}">
              <c16:uniqueId val="{00000002-95D6-4463-935F-3877E9894986}"/>
            </c:ext>
          </c:extLst>
        </c:ser>
        <c:dLbls>
          <c:showLegendKey val="0"/>
          <c:showVal val="0"/>
          <c:showCatName val="0"/>
          <c:showSerName val="0"/>
          <c:showPercent val="0"/>
          <c:showBubbleSize val="0"/>
        </c:dLbls>
        <c:gapWidth val="150"/>
        <c:shape val="box"/>
        <c:axId val="475153288"/>
        <c:axId val="475153680"/>
        <c:axId val="0"/>
      </c:bar3DChart>
      <c:catAx>
        <c:axId val="475153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CO"/>
          </a:p>
        </c:txPr>
        <c:crossAx val="475153680"/>
        <c:crosses val="autoZero"/>
        <c:auto val="1"/>
        <c:lblAlgn val="ctr"/>
        <c:lblOffset val="100"/>
        <c:noMultiLvlLbl val="0"/>
      </c:catAx>
      <c:valAx>
        <c:axId val="4751536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75153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Distribución Sector Desarrollo Economico en Millones de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5.5555555555555558E-3"/>
                  <c:y val="-9.259259259259302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176-48E9-9728-D2B82C807D37}"/>
                </c:ext>
                <c:ext xmlns:c15="http://schemas.microsoft.com/office/drawing/2012/chart" uri="{CE6537A1-D6FC-4f65-9D91-7224C49458BB}"/>
              </c:extLst>
            </c:dLbl>
            <c:dLbl>
              <c:idx val="1"/>
              <c:layout>
                <c:manualLayout>
                  <c:x val="-2.2222222222222324E-2"/>
                  <c:y val="-5.555555555555564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176-48E9-9728-D2B82C807D37}"/>
                </c:ext>
                <c:ext xmlns:c15="http://schemas.microsoft.com/office/drawing/2012/chart" uri="{CE6537A1-D6FC-4f65-9D91-7224C49458BB}"/>
              </c:extLst>
            </c:dLbl>
            <c:dLbl>
              <c:idx val="2"/>
              <c:layout>
                <c:manualLayout>
                  <c:x val="-1.388888888888899E-2"/>
                  <c:y val="-1.38888888888888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176-48E9-9728-D2B82C807D3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Hoja9!$H$19:$J$19</c:f>
              <c:strCache>
                <c:ptCount val="3"/>
                <c:pt idx="0">
                  <c:v>Secretaria Desarrollo Economico</c:v>
                </c:pt>
                <c:pt idx="1">
                  <c:v>IDT</c:v>
                </c:pt>
                <c:pt idx="2">
                  <c:v>IPES</c:v>
                </c:pt>
              </c:strCache>
            </c:strRef>
          </c:cat>
          <c:val>
            <c:numRef>
              <c:f>Hoja9!$H$20:$J$20</c:f>
              <c:numCache>
                <c:formatCode>#,##0</c:formatCode>
                <c:ptCount val="3"/>
                <c:pt idx="0">
                  <c:v>29832</c:v>
                </c:pt>
                <c:pt idx="1">
                  <c:v>10266</c:v>
                </c:pt>
                <c:pt idx="2">
                  <c:v>45559</c:v>
                </c:pt>
              </c:numCache>
            </c:numRef>
          </c:val>
          <c:extLst xmlns:c16r2="http://schemas.microsoft.com/office/drawing/2015/06/chart">
            <c:ext xmlns:c16="http://schemas.microsoft.com/office/drawing/2014/chart" uri="{C3380CC4-5D6E-409C-BE32-E72D297353CC}">
              <c16:uniqueId val="{00000003-2176-48E9-9728-D2B82C807D37}"/>
            </c:ext>
          </c:extLst>
        </c:ser>
        <c:dLbls>
          <c:showLegendKey val="0"/>
          <c:showVal val="0"/>
          <c:showCatName val="0"/>
          <c:showSerName val="0"/>
          <c:showPercent val="0"/>
          <c:showBubbleSize val="0"/>
        </c:dLbls>
        <c:gapWidth val="150"/>
        <c:shape val="box"/>
        <c:axId val="480211272"/>
        <c:axId val="480211664"/>
        <c:axId val="0"/>
      </c:bar3DChart>
      <c:catAx>
        <c:axId val="4802112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CO"/>
          </a:p>
        </c:txPr>
        <c:crossAx val="480211664"/>
        <c:crosses val="autoZero"/>
        <c:auto val="1"/>
        <c:lblAlgn val="ctr"/>
        <c:lblOffset val="100"/>
        <c:noMultiLvlLbl val="0"/>
      </c:catAx>
      <c:valAx>
        <c:axId val="480211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80211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2920</Words>
  <Characters>16065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ANDRES VIDAL MELO</dc:creator>
  <cp:keywords/>
  <dc:description/>
  <cp:lastModifiedBy>Usuario Win7</cp:lastModifiedBy>
  <cp:revision>2</cp:revision>
  <cp:lastPrinted>2017-11-22T15:05:00Z</cp:lastPrinted>
  <dcterms:created xsi:type="dcterms:W3CDTF">2017-12-04T03:15:00Z</dcterms:created>
  <dcterms:modified xsi:type="dcterms:W3CDTF">2017-12-04T03:15:00Z</dcterms:modified>
</cp:coreProperties>
</file>