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A7396A" w14:textId="62EF9308" w:rsidR="00191F59" w:rsidRDefault="00191F59" w:rsidP="00F32AAD">
      <w:pPr>
        <w:spacing w:after="160" w:line="259" w:lineRule="auto"/>
        <w:jc w:val="center"/>
        <w:rPr>
          <w:rFonts w:eastAsiaTheme="minorHAnsi" w:cs="Arial"/>
          <w:b/>
          <w:szCs w:val="24"/>
          <w:lang w:val="es-CO" w:eastAsia="en-US"/>
        </w:rPr>
      </w:pPr>
      <w:r w:rsidRPr="00191F59">
        <w:rPr>
          <w:rFonts w:eastAsiaTheme="minorHAnsi" w:cs="Arial"/>
          <w:b/>
          <w:szCs w:val="24"/>
          <w:lang w:val="es-CO" w:eastAsia="en-US"/>
        </w:rPr>
        <w:t>RESOLUCIÓN No. 06</w:t>
      </w:r>
      <w:r w:rsidR="00D348C7">
        <w:rPr>
          <w:rFonts w:eastAsiaTheme="minorHAnsi" w:cs="Arial"/>
          <w:b/>
          <w:szCs w:val="24"/>
          <w:lang w:val="es-CO" w:eastAsia="en-US"/>
        </w:rPr>
        <w:t>7</w:t>
      </w:r>
      <w:bookmarkStart w:id="0" w:name="_GoBack"/>
      <w:bookmarkEnd w:id="0"/>
      <w:r w:rsidRPr="00191F59">
        <w:rPr>
          <w:rFonts w:eastAsiaTheme="minorHAnsi" w:cs="Arial"/>
          <w:b/>
          <w:szCs w:val="24"/>
          <w:lang w:val="es-CO" w:eastAsia="en-US"/>
        </w:rPr>
        <w:t xml:space="preserve"> del 25</w:t>
      </w:r>
      <w:r>
        <w:rPr>
          <w:rFonts w:eastAsiaTheme="minorHAnsi" w:cs="Arial"/>
          <w:b/>
          <w:szCs w:val="24"/>
          <w:lang w:val="es-CO" w:eastAsia="en-US"/>
        </w:rPr>
        <w:t xml:space="preserve"> de Enero de 2019 - Anexo No. 16</w:t>
      </w:r>
    </w:p>
    <w:p w14:paraId="6B6ECF0C" w14:textId="478FFD62" w:rsidR="00191F59" w:rsidRDefault="00191F59" w:rsidP="00F32AAD">
      <w:pPr>
        <w:spacing w:after="160" w:line="259" w:lineRule="auto"/>
        <w:jc w:val="center"/>
        <w:rPr>
          <w:rFonts w:eastAsiaTheme="minorHAnsi" w:cs="Arial"/>
          <w:b/>
          <w:szCs w:val="24"/>
          <w:lang w:val="es-CO" w:eastAsia="en-US"/>
        </w:rPr>
      </w:pPr>
      <w:r>
        <w:rPr>
          <w:rFonts w:eastAsiaTheme="minorHAnsi" w:cs="Arial"/>
          <w:b/>
          <w:szCs w:val="24"/>
          <w:lang w:val="es-CO" w:eastAsia="en-US"/>
        </w:rPr>
        <w:t>PLAN DE ACCIÒN DE RENDICIÒN DE CUENTAS</w:t>
      </w:r>
    </w:p>
    <w:p w14:paraId="4199E26B" w14:textId="77777777" w:rsidR="00191F59" w:rsidRDefault="00191F59" w:rsidP="00F32AAD">
      <w:pPr>
        <w:spacing w:after="160" w:line="259" w:lineRule="auto"/>
        <w:jc w:val="center"/>
        <w:rPr>
          <w:rFonts w:eastAsiaTheme="minorHAnsi" w:cs="Arial"/>
          <w:b/>
          <w:szCs w:val="24"/>
          <w:lang w:val="es-CO" w:eastAsia="en-US"/>
        </w:rPr>
      </w:pPr>
    </w:p>
    <w:p w14:paraId="7BD3FC97" w14:textId="6652960F" w:rsidR="00F32AAD" w:rsidRPr="00A870B1" w:rsidRDefault="002A21B9" w:rsidP="00F32AAD">
      <w:pPr>
        <w:spacing w:after="160" w:line="259" w:lineRule="auto"/>
        <w:jc w:val="center"/>
        <w:rPr>
          <w:rFonts w:eastAsiaTheme="minorHAnsi" w:cs="Arial"/>
          <w:b/>
          <w:szCs w:val="24"/>
          <w:lang w:val="es-CO" w:eastAsia="en-US"/>
        </w:rPr>
      </w:pPr>
      <w:r>
        <w:rPr>
          <w:rFonts w:eastAsiaTheme="minorHAnsi" w:cs="Arial"/>
          <w:b/>
          <w:szCs w:val="24"/>
          <w:lang w:val="es-CO" w:eastAsia="en-US"/>
        </w:rPr>
        <w:t xml:space="preserve">CONTEXTUALIZACIÓN DE LA </w:t>
      </w:r>
      <w:r w:rsidR="00BB182A">
        <w:rPr>
          <w:rFonts w:eastAsiaTheme="minorHAnsi" w:cs="Arial"/>
          <w:b/>
          <w:szCs w:val="24"/>
          <w:lang w:val="es-CO" w:eastAsia="en-US"/>
        </w:rPr>
        <w:t>ESTRATEGIA</w:t>
      </w:r>
      <w:r w:rsidR="00BA1353" w:rsidRPr="00A870B1">
        <w:rPr>
          <w:rFonts w:eastAsiaTheme="minorHAnsi" w:cs="Arial"/>
          <w:b/>
          <w:szCs w:val="24"/>
          <w:lang w:val="es-CO" w:eastAsia="en-US"/>
        </w:rPr>
        <w:t xml:space="preserve"> </w:t>
      </w:r>
      <w:r w:rsidR="00FD6600" w:rsidRPr="00A870B1">
        <w:rPr>
          <w:rFonts w:eastAsiaTheme="minorHAnsi" w:cs="Arial"/>
          <w:b/>
          <w:szCs w:val="24"/>
          <w:lang w:val="es-CO" w:eastAsia="en-US"/>
        </w:rPr>
        <w:t>DE</w:t>
      </w:r>
      <w:r w:rsidR="00F32AAD" w:rsidRPr="00A870B1">
        <w:rPr>
          <w:rFonts w:eastAsiaTheme="minorHAnsi" w:cs="Arial"/>
          <w:b/>
          <w:szCs w:val="24"/>
          <w:lang w:val="es-CO" w:eastAsia="en-US"/>
        </w:rPr>
        <w:t xml:space="preserve"> RENDICIÓN DE CUENTAS</w:t>
      </w:r>
      <w:r>
        <w:rPr>
          <w:rFonts w:eastAsiaTheme="minorHAnsi" w:cs="Arial"/>
          <w:b/>
          <w:szCs w:val="24"/>
          <w:lang w:val="es-CO" w:eastAsia="en-US"/>
        </w:rPr>
        <w:t xml:space="preserve"> Y VISIBILIDAD DE LA GESTIÓ</w:t>
      </w:r>
      <w:r w:rsidR="00FD6600" w:rsidRPr="00A870B1">
        <w:rPr>
          <w:rFonts w:eastAsiaTheme="minorHAnsi" w:cs="Arial"/>
          <w:b/>
          <w:szCs w:val="24"/>
          <w:lang w:val="es-CO" w:eastAsia="en-US"/>
        </w:rPr>
        <w:t xml:space="preserve">N DEL </w:t>
      </w:r>
      <w:r w:rsidR="00F32AAD" w:rsidRPr="00A870B1">
        <w:rPr>
          <w:rFonts w:eastAsiaTheme="minorHAnsi" w:cs="Arial"/>
          <w:b/>
          <w:szCs w:val="24"/>
          <w:lang w:val="es-CO" w:eastAsia="en-US"/>
        </w:rPr>
        <w:t xml:space="preserve">CONCEJO DE BOGOTÁ </w:t>
      </w:r>
      <w:r w:rsidR="008D0E83" w:rsidRPr="00A870B1">
        <w:rPr>
          <w:rFonts w:eastAsiaTheme="minorHAnsi" w:cs="Arial"/>
          <w:b/>
          <w:szCs w:val="24"/>
          <w:lang w:val="es-CO" w:eastAsia="en-US"/>
        </w:rPr>
        <w:t>-</w:t>
      </w:r>
      <w:r w:rsidR="00BB182A">
        <w:rPr>
          <w:rFonts w:eastAsiaTheme="minorHAnsi" w:cs="Arial"/>
          <w:b/>
          <w:szCs w:val="24"/>
          <w:lang w:val="es-CO" w:eastAsia="en-US"/>
        </w:rPr>
        <w:t>2019</w:t>
      </w:r>
    </w:p>
    <w:p w14:paraId="79C39259" w14:textId="77777777" w:rsidR="00535FE7" w:rsidRDefault="00535FE7" w:rsidP="00B521F5">
      <w:pPr>
        <w:jc w:val="both"/>
        <w:rPr>
          <w:rFonts w:cs="Arial"/>
          <w:szCs w:val="24"/>
        </w:rPr>
      </w:pPr>
    </w:p>
    <w:p w14:paraId="7670EF75" w14:textId="2BCDF68E" w:rsidR="00044048" w:rsidRDefault="00D17EBC" w:rsidP="00535FE7">
      <w:pPr>
        <w:pStyle w:val="Default"/>
        <w:jc w:val="both"/>
      </w:pPr>
      <w:r>
        <w:t xml:space="preserve">El </w:t>
      </w:r>
      <w:r w:rsidRPr="00D17EBC">
        <w:t>Departamento Administrat</w:t>
      </w:r>
      <w:r>
        <w:t>ivo de la Función Pública –DAFP en el</w:t>
      </w:r>
      <w:r w:rsidRPr="00D17EBC">
        <w:t xml:space="preserve"> Manual Único de Rendición de Cuentas</w:t>
      </w:r>
      <w:r>
        <w:t xml:space="preserve"> define la</w:t>
      </w:r>
      <w:r w:rsidR="00044048">
        <w:t xml:space="preserve"> </w:t>
      </w:r>
      <w:r w:rsidR="00044048" w:rsidRPr="00D17EBC">
        <w:rPr>
          <w:b/>
          <w:i/>
        </w:rPr>
        <w:t>Rendición Social de Cuentas</w:t>
      </w:r>
      <w:r w:rsidR="00044048">
        <w:t xml:space="preserve"> </w:t>
      </w:r>
      <w:r>
        <w:t>como</w:t>
      </w:r>
      <w:r w:rsidR="00044048">
        <w:t xml:space="preserve"> </w:t>
      </w:r>
      <w:r>
        <w:t>“</w:t>
      </w:r>
      <w:r w:rsidR="00044048">
        <w:t>un medio para realizar los derechos consagrados constitucionalmente y en un deber de la administración que contribuye a los procesos de transparencia, mejoramiento de la gestión y la construcción de una cultura pública de la gestión</w:t>
      </w:r>
      <w:r>
        <w:t>”</w:t>
      </w:r>
      <w:r w:rsidR="00044048">
        <w:t xml:space="preserve">. </w:t>
      </w:r>
    </w:p>
    <w:p w14:paraId="3F2A7B3A" w14:textId="77777777" w:rsidR="00E31C77" w:rsidRDefault="00E31C77" w:rsidP="00535FE7">
      <w:pPr>
        <w:pStyle w:val="Default"/>
        <w:jc w:val="both"/>
        <w:rPr>
          <w:color w:val="auto"/>
        </w:rPr>
      </w:pPr>
    </w:p>
    <w:p w14:paraId="10745E72" w14:textId="6455E61E" w:rsidR="004B1042" w:rsidRDefault="00896E43" w:rsidP="004B1042">
      <w:pPr>
        <w:autoSpaceDE w:val="0"/>
        <w:autoSpaceDN w:val="0"/>
        <w:adjustRightInd w:val="0"/>
        <w:jc w:val="both"/>
        <w:rPr>
          <w:rFonts w:cs="Arial"/>
          <w:szCs w:val="24"/>
        </w:rPr>
      </w:pPr>
      <w:r>
        <w:rPr>
          <w:rFonts w:cs="Arial"/>
          <w:szCs w:val="24"/>
        </w:rPr>
        <w:t>Atendiendo esta definición</w:t>
      </w:r>
      <w:r w:rsidR="009832E4">
        <w:rPr>
          <w:rFonts w:cs="Arial"/>
          <w:szCs w:val="24"/>
        </w:rPr>
        <w:t>, la Corporación</w:t>
      </w:r>
      <w:r w:rsidR="00535FE7">
        <w:rPr>
          <w:rFonts w:cs="Arial"/>
          <w:szCs w:val="24"/>
        </w:rPr>
        <w:t xml:space="preserve"> asume la rendición de cuentas como una </w:t>
      </w:r>
      <w:r w:rsidR="00535FE7" w:rsidRPr="00CD04FA">
        <w:rPr>
          <w:rFonts w:cs="Arial"/>
          <w:szCs w:val="24"/>
        </w:rPr>
        <w:t>apuesta estratégica que permite a los grupos de inte</w:t>
      </w:r>
      <w:r w:rsidR="009832E4">
        <w:rPr>
          <w:rFonts w:cs="Arial"/>
          <w:szCs w:val="24"/>
        </w:rPr>
        <w:t>rés y</w:t>
      </w:r>
      <w:r w:rsidR="00B04E22">
        <w:rPr>
          <w:rFonts w:cs="Arial"/>
          <w:szCs w:val="24"/>
        </w:rPr>
        <w:t xml:space="preserve"> a la ciudadanía en general</w:t>
      </w:r>
      <w:r w:rsidR="009832E4">
        <w:rPr>
          <w:rFonts w:cs="Arial"/>
          <w:szCs w:val="24"/>
        </w:rPr>
        <w:t xml:space="preserve">, </w:t>
      </w:r>
      <w:r w:rsidR="00535FE7" w:rsidRPr="00CD04FA">
        <w:rPr>
          <w:rFonts w:cs="Arial"/>
          <w:szCs w:val="24"/>
        </w:rPr>
        <w:t xml:space="preserve">conocer de primera fuente los resultados de la gestión de la </w:t>
      </w:r>
      <w:r w:rsidR="00281FD6">
        <w:rPr>
          <w:rFonts w:cs="Arial"/>
          <w:szCs w:val="24"/>
        </w:rPr>
        <w:t>a</w:t>
      </w:r>
      <w:r w:rsidR="00535FE7" w:rsidRPr="00CD04FA">
        <w:rPr>
          <w:rFonts w:cs="Arial"/>
          <w:szCs w:val="24"/>
        </w:rPr>
        <w:t>dministración, visibilizando la misma y estableciend</w:t>
      </w:r>
      <w:r w:rsidR="006A3CB6">
        <w:rPr>
          <w:rFonts w:cs="Arial"/>
          <w:szCs w:val="24"/>
        </w:rPr>
        <w:t xml:space="preserve">o mecanismos de diálogo directo, </w:t>
      </w:r>
      <w:r w:rsidR="004B1042">
        <w:rPr>
          <w:rFonts w:cs="Arial"/>
          <w:szCs w:val="24"/>
        </w:rPr>
        <w:t>establec</w:t>
      </w:r>
      <w:r w:rsidR="006A3CB6">
        <w:rPr>
          <w:rFonts w:cs="Arial"/>
          <w:szCs w:val="24"/>
        </w:rPr>
        <w:t>iendo</w:t>
      </w:r>
      <w:r w:rsidR="004B1042">
        <w:rPr>
          <w:rFonts w:cs="Arial"/>
          <w:szCs w:val="24"/>
        </w:rPr>
        <w:t xml:space="preserve"> </w:t>
      </w:r>
      <w:r w:rsidR="004B1042" w:rsidRPr="00CD04FA">
        <w:rPr>
          <w:rFonts w:cs="Arial"/>
          <w:szCs w:val="24"/>
        </w:rPr>
        <w:t>un patrón en la gestión pública y en la conducta de los servidores públicos para que asuman</w:t>
      </w:r>
      <w:r w:rsidR="00E02BD6">
        <w:rPr>
          <w:rFonts w:cs="Arial"/>
          <w:szCs w:val="24"/>
        </w:rPr>
        <w:t xml:space="preserve"> el proceso de la rendición de c</w:t>
      </w:r>
      <w:r w:rsidR="004B1042" w:rsidRPr="00CD04FA">
        <w:rPr>
          <w:rFonts w:cs="Arial"/>
          <w:szCs w:val="24"/>
        </w:rPr>
        <w:t>uentas como una actitud inherente al servicio</w:t>
      </w:r>
      <w:r w:rsidR="004C10C8">
        <w:rPr>
          <w:rStyle w:val="Refdenotaalpie"/>
          <w:rFonts w:cs="Arial"/>
          <w:szCs w:val="24"/>
        </w:rPr>
        <w:footnoteReference w:id="1"/>
      </w:r>
      <w:r w:rsidR="004B1042" w:rsidRPr="00CD04FA">
        <w:rPr>
          <w:rFonts w:cs="Arial"/>
          <w:szCs w:val="24"/>
        </w:rPr>
        <w:t>.</w:t>
      </w:r>
    </w:p>
    <w:p w14:paraId="406B6AA3" w14:textId="77777777" w:rsidR="00A868C4" w:rsidRDefault="00A868C4" w:rsidP="004B1042">
      <w:pPr>
        <w:autoSpaceDE w:val="0"/>
        <w:autoSpaceDN w:val="0"/>
        <w:adjustRightInd w:val="0"/>
        <w:jc w:val="both"/>
        <w:rPr>
          <w:rFonts w:cs="Arial"/>
          <w:szCs w:val="24"/>
        </w:rPr>
      </w:pPr>
    </w:p>
    <w:p w14:paraId="73E6C395" w14:textId="0FD0613C" w:rsidR="00A868C4" w:rsidRDefault="00A868C4" w:rsidP="004B1042">
      <w:pPr>
        <w:autoSpaceDE w:val="0"/>
        <w:autoSpaceDN w:val="0"/>
        <w:adjustRightInd w:val="0"/>
        <w:jc w:val="both"/>
        <w:rPr>
          <w:rFonts w:cs="Arial"/>
          <w:szCs w:val="24"/>
        </w:rPr>
      </w:pPr>
      <w:r>
        <w:rPr>
          <w:rFonts w:cs="Arial"/>
          <w:szCs w:val="24"/>
        </w:rPr>
        <w:t xml:space="preserve">Este documento presenta la contextualización de la Estrategia de Rendición de Cuentas y visibilidad de la gestión </w:t>
      </w:r>
      <w:r w:rsidR="00F3594F">
        <w:rPr>
          <w:rFonts w:cs="Arial"/>
          <w:szCs w:val="24"/>
        </w:rPr>
        <w:t>del Concejo de Bogotá D.C.</w:t>
      </w:r>
      <w:r>
        <w:rPr>
          <w:rFonts w:cs="Arial"/>
          <w:szCs w:val="24"/>
        </w:rPr>
        <w:t>, indicándose el marco normativo de rendición de cuentas, seguido del estado en el que se encuentra la rendición de cuentas en la Corporación, finalizando con el plan de acción de rendición de cuentas y visibilidad de la gestión del Concejo de Bogotá D.C. (Este último se presenta en documento anexo)</w:t>
      </w:r>
      <w:r w:rsidR="009735CE">
        <w:rPr>
          <w:rFonts w:cs="Arial"/>
          <w:szCs w:val="24"/>
        </w:rPr>
        <w:t>.</w:t>
      </w:r>
    </w:p>
    <w:p w14:paraId="6D09DA05" w14:textId="77777777" w:rsidR="00535FE7" w:rsidRDefault="00535FE7" w:rsidP="00B521F5">
      <w:pPr>
        <w:jc w:val="both"/>
        <w:rPr>
          <w:rFonts w:cs="Arial"/>
          <w:szCs w:val="24"/>
        </w:rPr>
      </w:pPr>
    </w:p>
    <w:p w14:paraId="0CBBDE85" w14:textId="17978A40" w:rsidR="0059784B" w:rsidRDefault="0059784B" w:rsidP="0059784B">
      <w:pPr>
        <w:pStyle w:val="Ttulo2"/>
        <w:keepNext w:val="0"/>
        <w:widowControl w:val="0"/>
        <w:numPr>
          <w:ilvl w:val="0"/>
          <w:numId w:val="15"/>
        </w:numPr>
        <w:tabs>
          <w:tab w:val="left" w:pos="1542"/>
        </w:tabs>
        <w:autoSpaceDE w:val="0"/>
        <w:autoSpaceDN w:val="0"/>
        <w:spacing w:line="259" w:lineRule="auto"/>
        <w:ind w:right="816"/>
        <w:jc w:val="both"/>
      </w:pPr>
      <w:r>
        <w:rPr>
          <w:sz w:val="24"/>
        </w:rPr>
        <w:t>Marco normativo</w:t>
      </w:r>
    </w:p>
    <w:p w14:paraId="5AAF61C6" w14:textId="77777777" w:rsidR="00CF46F5" w:rsidRDefault="00CF46F5" w:rsidP="00CF46F5">
      <w:pPr>
        <w:pStyle w:val="Default"/>
        <w:jc w:val="both"/>
        <w:rPr>
          <w:color w:val="auto"/>
        </w:rPr>
      </w:pPr>
    </w:p>
    <w:p w14:paraId="02D25910" w14:textId="656C597A" w:rsidR="00CF46F5" w:rsidRDefault="00CF46F5" w:rsidP="00CF46F5">
      <w:pPr>
        <w:pStyle w:val="Default"/>
        <w:jc w:val="both"/>
        <w:rPr>
          <w:color w:val="auto"/>
        </w:rPr>
      </w:pPr>
      <w:r>
        <w:rPr>
          <w:color w:val="auto"/>
        </w:rPr>
        <w:t>L</w:t>
      </w:r>
      <w:r w:rsidRPr="00E31C77">
        <w:rPr>
          <w:color w:val="auto"/>
        </w:rPr>
        <w:t xml:space="preserve">a estrategia de rendición de cuentas </w:t>
      </w:r>
      <w:r>
        <w:rPr>
          <w:color w:val="auto"/>
        </w:rPr>
        <w:t xml:space="preserve">y visibilidad de la gestión del Concejo de Bogotá D.C., para la vigencia 2019, </w:t>
      </w:r>
      <w:r w:rsidRPr="00E31C77">
        <w:rPr>
          <w:color w:val="auto"/>
        </w:rPr>
        <w:t xml:space="preserve">se construye con base en el Manual Único de Rendición de Cuentas, </w:t>
      </w:r>
      <w:r>
        <w:rPr>
          <w:color w:val="auto"/>
        </w:rPr>
        <w:t>publicado por el Departamento Administrativo de la Función Pública –DAFP y en observancia de la siguiente normativa:</w:t>
      </w:r>
    </w:p>
    <w:p w14:paraId="787E2A4A" w14:textId="77777777" w:rsidR="00896E43" w:rsidRDefault="00896E43" w:rsidP="00B521F5">
      <w:pPr>
        <w:jc w:val="both"/>
        <w:rPr>
          <w:rFonts w:cs="Arial"/>
          <w:szCs w:val="24"/>
        </w:rPr>
      </w:pPr>
    </w:p>
    <w:tbl>
      <w:tblPr>
        <w:tblStyle w:val="Tablaconcuadrcula"/>
        <w:tblW w:w="5000" w:type="pct"/>
        <w:tblLook w:val="04A0" w:firstRow="1" w:lastRow="0" w:firstColumn="1" w:lastColumn="0" w:noHBand="0" w:noVBand="1"/>
      </w:tblPr>
      <w:tblGrid>
        <w:gridCol w:w="2123"/>
        <w:gridCol w:w="6707"/>
      </w:tblGrid>
      <w:tr w:rsidR="0059784B" w14:paraId="3BB07EFC" w14:textId="77777777" w:rsidTr="0042497D">
        <w:tc>
          <w:tcPr>
            <w:tcW w:w="1202" w:type="pct"/>
          </w:tcPr>
          <w:p w14:paraId="5800F06E" w14:textId="5A382391" w:rsidR="0059784B" w:rsidRPr="0042497D" w:rsidRDefault="0059784B" w:rsidP="00CF46F5">
            <w:pPr>
              <w:pStyle w:val="Default"/>
              <w:jc w:val="center"/>
              <w:rPr>
                <w:b/>
                <w:color w:val="auto"/>
                <w:sz w:val="20"/>
              </w:rPr>
            </w:pPr>
            <w:r w:rsidRPr="0042497D">
              <w:rPr>
                <w:b/>
                <w:color w:val="auto"/>
                <w:sz w:val="20"/>
              </w:rPr>
              <w:t>Norma</w:t>
            </w:r>
          </w:p>
        </w:tc>
        <w:tc>
          <w:tcPr>
            <w:tcW w:w="3798" w:type="pct"/>
          </w:tcPr>
          <w:p w14:paraId="37148534" w14:textId="4503CF18" w:rsidR="0059784B" w:rsidRPr="0042497D" w:rsidRDefault="0059784B" w:rsidP="0042497D">
            <w:pPr>
              <w:pStyle w:val="Default"/>
              <w:jc w:val="center"/>
              <w:rPr>
                <w:b/>
                <w:color w:val="auto"/>
                <w:sz w:val="20"/>
              </w:rPr>
            </w:pPr>
            <w:r w:rsidRPr="0042497D">
              <w:rPr>
                <w:b/>
                <w:color w:val="auto"/>
                <w:sz w:val="20"/>
              </w:rPr>
              <w:t xml:space="preserve">Aplicación </w:t>
            </w:r>
          </w:p>
        </w:tc>
      </w:tr>
      <w:tr w:rsidR="0059784B" w14:paraId="53C287BF" w14:textId="77777777" w:rsidTr="0042497D">
        <w:tc>
          <w:tcPr>
            <w:tcW w:w="1202" w:type="pct"/>
          </w:tcPr>
          <w:p w14:paraId="7D044B1B" w14:textId="6F120BFD" w:rsidR="0059784B" w:rsidRPr="0042497D" w:rsidRDefault="0059784B" w:rsidP="0059784B">
            <w:pPr>
              <w:pStyle w:val="Default"/>
              <w:jc w:val="both"/>
              <w:rPr>
                <w:color w:val="auto"/>
                <w:sz w:val="20"/>
              </w:rPr>
            </w:pPr>
            <w:r w:rsidRPr="0042497D">
              <w:rPr>
                <w:color w:val="auto"/>
                <w:sz w:val="20"/>
              </w:rPr>
              <w:lastRenderedPageBreak/>
              <w:t>Ley 1474 de 2011</w:t>
            </w:r>
          </w:p>
        </w:tc>
        <w:tc>
          <w:tcPr>
            <w:tcW w:w="3798" w:type="pct"/>
          </w:tcPr>
          <w:p w14:paraId="28C2488A" w14:textId="397184B2" w:rsidR="0059784B" w:rsidRPr="0042497D" w:rsidRDefault="00CF46F5" w:rsidP="00CF46F5">
            <w:pPr>
              <w:pStyle w:val="Default"/>
              <w:jc w:val="both"/>
              <w:rPr>
                <w:color w:val="auto"/>
                <w:sz w:val="20"/>
              </w:rPr>
            </w:pPr>
            <w:r w:rsidRPr="0042497D">
              <w:rPr>
                <w:color w:val="auto"/>
                <w:sz w:val="20"/>
              </w:rPr>
              <w:t>L</w:t>
            </w:r>
            <w:r w:rsidR="0059784B" w:rsidRPr="0042497D">
              <w:rPr>
                <w:color w:val="auto"/>
                <w:sz w:val="20"/>
              </w:rPr>
              <w:t xml:space="preserve">as entidades señaladas en este artículo </w:t>
            </w:r>
            <w:r w:rsidRPr="0042497D">
              <w:rPr>
                <w:color w:val="auto"/>
                <w:sz w:val="20"/>
              </w:rPr>
              <w:t xml:space="preserve">(todas las entidades y organismos de la Administración Pública ) </w:t>
            </w:r>
            <w:r w:rsidR="0059784B" w:rsidRPr="0042497D">
              <w:rPr>
                <w:color w:val="auto"/>
                <w:sz w:val="20"/>
              </w:rPr>
              <w:t>tendrán que rendir cuentas de manera permanente a la ciudadanía, bajo los lineamientos de metodología y contenidos mínimos establecidos por el Gobierno Nacional…(Art. 78)</w:t>
            </w:r>
          </w:p>
        </w:tc>
      </w:tr>
      <w:tr w:rsidR="0059784B" w14:paraId="62B733D4" w14:textId="77777777" w:rsidTr="0042497D">
        <w:tc>
          <w:tcPr>
            <w:tcW w:w="1202" w:type="pct"/>
          </w:tcPr>
          <w:p w14:paraId="68DE9E60" w14:textId="2D5B1ACF" w:rsidR="0059784B" w:rsidRPr="0042497D" w:rsidRDefault="005A47C4" w:rsidP="00896E43">
            <w:pPr>
              <w:pStyle w:val="Default"/>
              <w:jc w:val="both"/>
              <w:rPr>
                <w:color w:val="auto"/>
                <w:sz w:val="20"/>
              </w:rPr>
            </w:pPr>
            <w:r w:rsidRPr="0042497D">
              <w:rPr>
                <w:color w:val="auto"/>
                <w:sz w:val="20"/>
              </w:rPr>
              <w:t>Ley 1712 de 2014</w:t>
            </w:r>
          </w:p>
        </w:tc>
        <w:tc>
          <w:tcPr>
            <w:tcW w:w="3798" w:type="pct"/>
          </w:tcPr>
          <w:p w14:paraId="3F6EA99C" w14:textId="04312D82" w:rsidR="0059784B" w:rsidRPr="0042497D" w:rsidRDefault="005A47C4" w:rsidP="005A47C4">
            <w:pPr>
              <w:pStyle w:val="Default"/>
              <w:jc w:val="both"/>
              <w:rPr>
                <w:color w:val="auto"/>
                <w:sz w:val="20"/>
              </w:rPr>
            </w:pPr>
            <w:r w:rsidRPr="0042497D">
              <w:rPr>
                <w:color w:val="auto"/>
                <w:sz w:val="20"/>
              </w:rPr>
              <w:t>Por medio de la cual se establece la Ley de Transparencia y del Derecho de Acceso a la Información Pública Nacional.</w:t>
            </w:r>
          </w:p>
        </w:tc>
      </w:tr>
      <w:tr w:rsidR="0059784B" w14:paraId="27EB16EB" w14:textId="77777777" w:rsidTr="0042497D">
        <w:tc>
          <w:tcPr>
            <w:tcW w:w="1202" w:type="pct"/>
          </w:tcPr>
          <w:p w14:paraId="294C2D0D" w14:textId="6215B7A6" w:rsidR="0059784B" w:rsidRPr="0042497D" w:rsidRDefault="005A47C4" w:rsidP="005A47C4">
            <w:pPr>
              <w:pStyle w:val="Default"/>
              <w:jc w:val="both"/>
              <w:rPr>
                <w:color w:val="auto"/>
                <w:sz w:val="20"/>
              </w:rPr>
            </w:pPr>
            <w:r w:rsidRPr="0042497D">
              <w:rPr>
                <w:color w:val="auto"/>
                <w:sz w:val="20"/>
              </w:rPr>
              <w:t>Ley 1757 de 2015</w:t>
            </w:r>
          </w:p>
        </w:tc>
        <w:tc>
          <w:tcPr>
            <w:tcW w:w="3798" w:type="pct"/>
          </w:tcPr>
          <w:p w14:paraId="6A6907D0" w14:textId="3376C3E7" w:rsidR="0059784B" w:rsidRPr="0042497D" w:rsidRDefault="00F15C4F" w:rsidP="00F15C4F">
            <w:pPr>
              <w:pStyle w:val="Default"/>
              <w:jc w:val="both"/>
              <w:rPr>
                <w:color w:val="auto"/>
                <w:sz w:val="20"/>
              </w:rPr>
            </w:pPr>
            <w:r w:rsidRPr="0042497D">
              <w:rPr>
                <w:color w:val="auto"/>
                <w:sz w:val="20"/>
              </w:rPr>
              <w:t>Las Corporaciones Públicas del orden territorial deberán elaborar anualmente un Plan de Acción de Rendición de Cuentas, cumpliendo con los lineamientos del Manual Único de Rendición de Cuentas, que deberá ser publicado con observancia de lo consagrado en la Ley (Art. 58).</w:t>
            </w:r>
          </w:p>
        </w:tc>
      </w:tr>
      <w:tr w:rsidR="0059784B" w14:paraId="4A945276" w14:textId="77777777" w:rsidTr="0042497D">
        <w:tc>
          <w:tcPr>
            <w:tcW w:w="1202" w:type="pct"/>
          </w:tcPr>
          <w:p w14:paraId="00DAEBC6" w14:textId="2DEDD9DD" w:rsidR="0059784B" w:rsidRPr="0042497D" w:rsidRDefault="0042497D" w:rsidP="00896E43">
            <w:pPr>
              <w:pStyle w:val="Default"/>
              <w:jc w:val="both"/>
              <w:rPr>
                <w:color w:val="auto"/>
                <w:sz w:val="20"/>
              </w:rPr>
            </w:pPr>
            <w:r w:rsidRPr="0042497D">
              <w:rPr>
                <w:color w:val="auto"/>
                <w:sz w:val="20"/>
              </w:rPr>
              <w:t>Acuerdo 688 de 2017</w:t>
            </w:r>
          </w:p>
        </w:tc>
        <w:tc>
          <w:tcPr>
            <w:tcW w:w="3798" w:type="pct"/>
          </w:tcPr>
          <w:p w14:paraId="6993B975" w14:textId="74D4BED2" w:rsidR="0059784B" w:rsidRPr="0042497D" w:rsidRDefault="0042497D" w:rsidP="00896E43">
            <w:pPr>
              <w:pStyle w:val="Default"/>
              <w:jc w:val="both"/>
              <w:rPr>
                <w:color w:val="auto"/>
                <w:sz w:val="20"/>
              </w:rPr>
            </w:pPr>
            <w:r w:rsidRPr="0042497D">
              <w:rPr>
                <w:sz w:val="20"/>
              </w:rPr>
              <w:t>Establece mecanismos para la rendición de cuentas y la visibilidad de la gestión del Concejo de Bogotá D.C., las bancadas y los Concejales</w:t>
            </w:r>
          </w:p>
        </w:tc>
      </w:tr>
      <w:tr w:rsidR="0042497D" w14:paraId="3B151BD9" w14:textId="77777777" w:rsidTr="0042497D">
        <w:tc>
          <w:tcPr>
            <w:tcW w:w="1202" w:type="pct"/>
          </w:tcPr>
          <w:p w14:paraId="71376EB2" w14:textId="2496A60E" w:rsidR="0042497D" w:rsidRPr="0042497D" w:rsidRDefault="0042497D" w:rsidP="00896E43">
            <w:pPr>
              <w:pStyle w:val="Default"/>
              <w:jc w:val="both"/>
              <w:rPr>
                <w:color w:val="auto"/>
                <w:sz w:val="20"/>
              </w:rPr>
            </w:pPr>
            <w:r w:rsidRPr="0042497D">
              <w:rPr>
                <w:sz w:val="20"/>
              </w:rPr>
              <w:t>Resolución 0026 de 2018</w:t>
            </w:r>
          </w:p>
        </w:tc>
        <w:tc>
          <w:tcPr>
            <w:tcW w:w="3798" w:type="pct"/>
          </w:tcPr>
          <w:p w14:paraId="769E89B0" w14:textId="6DD2A4A9" w:rsidR="0042497D" w:rsidRPr="0042497D" w:rsidRDefault="0042497D" w:rsidP="00896E43">
            <w:pPr>
              <w:pStyle w:val="Default"/>
              <w:jc w:val="both"/>
              <w:rPr>
                <w:sz w:val="20"/>
              </w:rPr>
            </w:pPr>
            <w:r w:rsidRPr="0042497D">
              <w:rPr>
                <w:sz w:val="20"/>
              </w:rPr>
              <w:t>Establece las directrices para la elaboración, implementación y desarrollo de la estrategia de Rendición de cuentas y visibilidad de la gestión del Concejo de Bogotá D.C., las Bancadas y los Concejales.</w:t>
            </w:r>
          </w:p>
        </w:tc>
      </w:tr>
    </w:tbl>
    <w:p w14:paraId="236C4ADF" w14:textId="77777777" w:rsidR="00896E43" w:rsidRDefault="00896E43" w:rsidP="00896E43">
      <w:pPr>
        <w:pStyle w:val="Default"/>
        <w:jc w:val="both"/>
        <w:rPr>
          <w:color w:val="auto"/>
        </w:rPr>
      </w:pPr>
    </w:p>
    <w:p w14:paraId="5D4C34AC" w14:textId="77777777" w:rsidR="00CF46F5" w:rsidRDefault="00CF46F5" w:rsidP="0059784B">
      <w:pPr>
        <w:pStyle w:val="Default"/>
        <w:jc w:val="both"/>
        <w:rPr>
          <w:color w:val="auto"/>
        </w:rPr>
      </w:pPr>
    </w:p>
    <w:p w14:paraId="381CA4FE" w14:textId="45AD84AF" w:rsidR="00030F0D" w:rsidRDefault="00030F0D" w:rsidP="005578EC">
      <w:pPr>
        <w:pStyle w:val="Ttulo2"/>
        <w:keepNext w:val="0"/>
        <w:widowControl w:val="0"/>
        <w:numPr>
          <w:ilvl w:val="0"/>
          <w:numId w:val="15"/>
        </w:numPr>
        <w:tabs>
          <w:tab w:val="left" w:pos="1542"/>
        </w:tabs>
        <w:autoSpaceDE w:val="0"/>
        <w:autoSpaceDN w:val="0"/>
        <w:spacing w:line="259" w:lineRule="auto"/>
        <w:ind w:right="816"/>
        <w:jc w:val="both"/>
      </w:pPr>
      <w:bookmarkStart w:id="1" w:name="_bookmark1"/>
      <w:bookmarkEnd w:id="1"/>
      <w:r w:rsidRPr="008D7E61">
        <w:rPr>
          <w:sz w:val="24"/>
        </w:rPr>
        <w:t xml:space="preserve">Análisis del estado de la rendición de cuentas del Concejo de Bogotá </w:t>
      </w:r>
    </w:p>
    <w:p w14:paraId="3DF283CF" w14:textId="77777777" w:rsidR="00030F0D" w:rsidRDefault="00030F0D" w:rsidP="00030F0D">
      <w:pPr>
        <w:pStyle w:val="Textoindependiente"/>
        <w:spacing w:before="2"/>
        <w:rPr>
          <w:b/>
        </w:rPr>
      </w:pPr>
    </w:p>
    <w:p w14:paraId="4CD7922C" w14:textId="72AEF615" w:rsidR="008D7E61" w:rsidRDefault="008D7E61" w:rsidP="00030F0D">
      <w:pPr>
        <w:pStyle w:val="Textoindependiente"/>
        <w:spacing w:before="2"/>
        <w:rPr>
          <w:rFonts w:cs="Arial"/>
          <w:szCs w:val="24"/>
          <w:lang w:val="es-ES"/>
        </w:rPr>
      </w:pPr>
      <w:r w:rsidRPr="008D7E61">
        <w:rPr>
          <w:rFonts w:cs="Arial"/>
          <w:szCs w:val="24"/>
          <w:lang w:val="es-ES"/>
        </w:rPr>
        <w:t>Finalizando Agosto de 2018 se aplicó el autodiagnóstico</w:t>
      </w:r>
      <w:r w:rsidR="005D073A">
        <w:rPr>
          <w:rFonts w:cs="Arial"/>
          <w:szCs w:val="24"/>
          <w:lang w:val="es-ES"/>
        </w:rPr>
        <w:t xml:space="preserve"> </w:t>
      </w:r>
      <w:r w:rsidR="00172740">
        <w:rPr>
          <w:rFonts w:cs="Arial"/>
          <w:szCs w:val="24"/>
          <w:lang w:val="es-ES"/>
        </w:rPr>
        <w:t xml:space="preserve">de la gestión de la rendición de cuentas, </w:t>
      </w:r>
      <w:r w:rsidR="005D073A">
        <w:rPr>
          <w:rFonts w:cs="Arial"/>
          <w:szCs w:val="24"/>
          <w:lang w:val="es-ES"/>
        </w:rPr>
        <w:t>con base en la herramienta suministrada por el DAFP</w:t>
      </w:r>
      <w:r w:rsidR="00172740">
        <w:rPr>
          <w:rFonts w:cs="Arial"/>
          <w:szCs w:val="24"/>
          <w:lang w:val="es-ES"/>
        </w:rPr>
        <w:t xml:space="preserve">, obteniéndose una calificación de </w:t>
      </w:r>
      <w:r w:rsidR="00172740" w:rsidRPr="00CA06BA">
        <w:rPr>
          <w:rFonts w:cs="Arial"/>
          <w:b/>
          <w:i/>
          <w:szCs w:val="24"/>
          <w:lang w:val="es-ES"/>
        </w:rPr>
        <w:t>62.3</w:t>
      </w:r>
      <w:r w:rsidR="00F25510">
        <w:rPr>
          <w:rFonts w:cs="Arial"/>
          <w:szCs w:val="24"/>
          <w:lang w:val="es-ES"/>
        </w:rPr>
        <w:t xml:space="preserve">, que ubica a la Corporación en el </w:t>
      </w:r>
      <w:r w:rsidR="00172740" w:rsidRPr="00CA06BA">
        <w:rPr>
          <w:rFonts w:cs="Arial"/>
          <w:b/>
          <w:i/>
          <w:szCs w:val="24"/>
          <w:lang w:val="es-ES"/>
        </w:rPr>
        <w:t>Nivel de consolidación</w:t>
      </w:r>
      <w:r w:rsidR="00F25510" w:rsidRPr="00CA06BA">
        <w:rPr>
          <w:rFonts w:cs="Arial"/>
          <w:b/>
          <w:szCs w:val="24"/>
          <w:lang w:val="es-ES"/>
        </w:rPr>
        <w:t>.</w:t>
      </w:r>
      <w:r w:rsidR="00EA41CA">
        <w:rPr>
          <w:rFonts w:cs="Arial"/>
          <w:szCs w:val="24"/>
          <w:lang w:val="es-ES"/>
        </w:rPr>
        <w:t xml:space="preserve"> </w:t>
      </w:r>
    </w:p>
    <w:p w14:paraId="1D5C3810" w14:textId="77777777" w:rsidR="002A4B08" w:rsidRDefault="002A4B08" w:rsidP="00030F0D">
      <w:pPr>
        <w:pStyle w:val="Textoindependiente"/>
        <w:spacing w:before="2"/>
        <w:rPr>
          <w:rFonts w:cs="Arial"/>
          <w:szCs w:val="24"/>
          <w:lang w:val="es-ES"/>
        </w:rPr>
      </w:pPr>
    </w:p>
    <w:p w14:paraId="776DFE8E" w14:textId="08DD218C" w:rsidR="002A4B08" w:rsidRDefault="00CA06BA" w:rsidP="002A4B08">
      <w:pPr>
        <w:pBdr>
          <w:top w:val="nil"/>
          <w:left w:val="nil"/>
          <w:bottom w:val="nil"/>
          <w:right w:val="nil"/>
          <w:between w:val="nil"/>
        </w:pBdr>
        <w:autoSpaceDE w:val="0"/>
        <w:autoSpaceDN w:val="0"/>
        <w:adjustRightInd w:val="0"/>
        <w:jc w:val="both"/>
        <w:rPr>
          <w:rFonts w:eastAsia="Calibri" w:cs="Arial"/>
          <w:color w:val="000000"/>
          <w:lang w:val="es-MX" w:eastAsia="es-CO"/>
        </w:rPr>
      </w:pPr>
      <w:r>
        <w:rPr>
          <w:rFonts w:eastAsia="Calibri" w:cs="Arial"/>
          <w:color w:val="000000"/>
          <w:lang w:val="es-MX" w:eastAsia="es-CO"/>
        </w:rPr>
        <w:t>Lo</w:t>
      </w:r>
      <w:r w:rsidR="002A4B08">
        <w:rPr>
          <w:rFonts w:eastAsia="Calibri" w:cs="Arial"/>
          <w:color w:val="000000"/>
          <w:lang w:val="es-MX" w:eastAsia="es-CO"/>
        </w:rPr>
        <w:t xml:space="preserve">s </w:t>
      </w:r>
      <w:r>
        <w:rPr>
          <w:rFonts w:eastAsia="Calibri" w:cs="Arial"/>
          <w:color w:val="000000"/>
          <w:lang w:val="es-MX" w:eastAsia="es-CO"/>
        </w:rPr>
        <w:t>componentes</w:t>
      </w:r>
      <w:r w:rsidR="002A4B08">
        <w:rPr>
          <w:rFonts w:eastAsia="Calibri" w:cs="Arial"/>
          <w:color w:val="000000"/>
          <w:lang w:val="es-MX" w:eastAsia="es-CO"/>
        </w:rPr>
        <w:t xml:space="preserve"> </w:t>
      </w:r>
      <w:r>
        <w:rPr>
          <w:rFonts w:eastAsia="Calibri" w:cs="Arial"/>
          <w:color w:val="000000"/>
          <w:lang w:val="es-MX" w:eastAsia="es-CO"/>
        </w:rPr>
        <w:t>evaluado</w:t>
      </w:r>
      <w:r w:rsidR="002A4B08">
        <w:rPr>
          <w:rFonts w:eastAsia="Calibri" w:cs="Arial"/>
          <w:color w:val="000000"/>
          <w:lang w:val="es-MX" w:eastAsia="es-CO"/>
        </w:rPr>
        <w:t xml:space="preserve">s fueron: </w:t>
      </w:r>
    </w:p>
    <w:p w14:paraId="0636F0B9" w14:textId="77777777" w:rsidR="002A4B08" w:rsidRPr="002A4B08" w:rsidRDefault="002A4B08" w:rsidP="002A4B08">
      <w:pPr>
        <w:pBdr>
          <w:top w:val="nil"/>
          <w:left w:val="nil"/>
          <w:bottom w:val="nil"/>
          <w:right w:val="nil"/>
          <w:between w:val="nil"/>
        </w:pBdr>
        <w:autoSpaceDE w:val="0"/>
        <w:autoSpaceDN w:val="0"/>
        <w:adjustRightInd w:val="0"/>
        <w:jc w:val="both"/>
        <w:rPr>
          <w:rFonts w:cs="Arial"/>
          <w:szCs w:val="24"/>
        </w:rPr>
      </w:pPr>
    </w:p>
    <w:p w14:paraId="5BD7E3F0" w14:textId="337DDAC3" w:rsidR="002A4B08" w:rsidRDefault="002A4B08" w:rsidP="00CA06BA">
      <w:pPr>
        <w:pStyle w:val="Prrafodelista"/>
        <w:numPr>
          <w:ilvl w:val="0"/>
          <w:numId w:val="20"/>
        </w:numPr>
        <w:pBdr>
          <w:top w:val="nil"/>
          <w:left w:val="nil"/>
          <w:bottom w:val="nil"/>
          <w:right w:val="nil"/>
          <w:between w:val="nil"/>
        </w:pBdr>
        <w:autoSpaceDE w:val="0"/>
        <w:autoSpaceDN w:val="0"/>
        <w:adjustRightInd w:val="0"/>
        <w:jc w:val="both"/>
        <w:rPr>
          <w:rFonts w:ascii="Arial" w:eastAsia="Times New Roman" w:hAnsi="Arial" w:cs="Arial"/>
          <w:sz w:val="24"/>
          <w:szCs w:val="24"/>
          <w:lang w:val="es-ES" w:eastAsia="es-ES"/>
        </w:rPr>
      </w:pPr>
      <w:r w:rsidRPr="00B50B7D">
        <w:rPr>
          <w:rFonts w:ascii="Arial" w:eastAsia="Times New Roman" w:hAnsi="Arial" w:cs="Arial"/>
          <w:b/>
          <w:i/>
          <w:sz w:val="24"/>
          <w:szCs w:val="24"/>
          <w:lang w:val="es-ES" w:eastAsia="es-ES"/>
        </w:rPr>
        <w:t>Aprestamiento institucional para promover la Rendición de Cuentas</w:t>
      </w:r>
      <w:r w:rsidR="00CA06BA">
        <w:rPr>
          <w:rFonts w:ascii="Arial" w:eastAsia="Times New Roman" w:hAnsi="Arial" w:cs="Arial"/>
          <w:sz w:val="24"/>
          <w:szCs w:val="24"/>
          <w:lang w:val="es-ES" w:eastAsia="es-ES"/>
        </w:rPr>
        <w:t>. En este componente el Concejo de Bogotá obtuvo 38,6 puntos. Se evalúan las categorías de análisis de</w:t>
      </w:r>
      <w:r w:rsidR="00CA06BA" w:rsidRPr="00CA06BA">
        <w:rPr>
          <w:rFonts w:ascii="Arial" w:eastAsia="Times New Roman" w:hAnsi="Arial" w:cs="Arial"/>
          <w:sz w:val="24"/>
          <w:szCs w:val="24"/>
          <w:lang w:val="es-ES" w:eastAsia="es-ES"/>
        </w:rPr>
        <w:t xml:space="preserve"> las debilidades y fortalezas para la rendición de cuentas</w:t>
      </w:r>
      <w:r w:rsidR="00B50B7D">
        <w:rPr>
          <w:rFonts w:ascii="Arial" w:eastAsia="Times New Roman" w:hAnsi="Arial" w:cs="Arial"/>
          <w:sz w:val="24"/>
          <w:szCs w:val="24"/>
          <w:lang w:val="es-ES" w:eastAsia="es-ES"/>
        </w:rPr>
        <w:t xml:space="preserve"> e</w:t>
      </w:r>
      <w:r w:rsidR="00CA06BA">
        <w:rPr>
          <w:rFonts w:ascii="Arial" w:eastAsia="Times New Roman" w:hAnsi="Arial" w:cs="Arial"/>
          <w:sz w:val="24"/>
          <w:szCs w:val="24"/>
          <w:lang w:val="es-ES" w:eastAsia="es-ES"/>
        </w:rPr>
        <w:t xml:space="preserve"> i</w:t>
      </w:r>
      <w:r w:rsidR="00CA06BA" w:rsidRPr="00CA06BA">
        <w:rPr>
          <w:rFonts w:ascii="Arial" w:eastAsia="Times New Roman" w:hAnsi="Arial" w:cs="Arial"/>
          <w:sz w:val="24"/>
          <w:szCs w:val="24"/>
          <w:lang w:val="es-ES" w:eastAsia="es-ES"/>
        </w:rPr>
        <w:t>dentificar espacios de articulación y cooperación para la rendición de cuentas</w:t>
      </w:r>
      <w:r w:rsidR="00CA06BA">
        <w:rPr>
          <w:rFonts w:ascii="Arial" w:eastAsia="Times New Roman" w:hAnsi="Arial" w:cs="Arial"/>
          <w:sz w:val="24"/>
          <w:szCs w:val="24"/>
          <w:lang w:val="es-ES" w:eastAsia="es-ES"/>
        </w:rPr>
        <w:t>.</w:t>
      </w:r>
    </w:p>
    <w:p w14:paraId="2EA039EF" w14:textId="76BAA2DD" w:rsidR="002A4B08" w:rsidRPr="00B50B7D" w:rsidRDefault="002A4B08" w:rsidP="00B50B7D">
      <w:pPr>
        <w:pStyle w:val="Prrafodelista"/>
        <w:numPr>
          <w:ilvl w:val="0"/>
          <w:numId w:val="20"/>
        </w:numPr>
        <w:pBdr>
          <w:top w:val="nil"/>
          <w:left w:val="nil"/>
          <w:bottom w:val="nil"/>
          <w:right w:val="nil"/>
          <w:between w:val="nil"/>
        </w:pBdr>
        <w:autoSpaceDE w:val="0"/>
        <w:autoSpaceDN w:val="0"/>
        <w:adjustRightInd w:val="0"/>
        <w:jc w:val="both"/>
        <w:rPr>
          <w:rFonts w:ascii="Arial" w:eastAsia="Times New Roman" w:hAnsi="Arial" w:cs="Arial"/>
          <w:sz w:val="24"/>
          <w:szCs w:val="24"/>
          <w:lang w:val="es-ES" w:eastAsia="es-ES"/>
        </w:rPr>
      </w:pPr>
      <w:r w:rsidRPr="00B50B7D">
        <w:rPr>
          <w:rFonts w:ascii="Arial" w:eastAsia="Times New Roman" w:hAnsi="Arial" w:cs="Arial"/>
          <w:b/>
          <w:i/>
          <w:sz w:val="24"/>
          <w:szCs w:val="24"/>
          <w:lang w:val="es-ES" w:eastAsia="es-ES"/>
        </w:rPr>
        <w:t xml:space="preserve">Diseño de la estrategia de rendición </w:t>
      </w:r>
      <w:r w:rsidR="00B50B7D" w:rsidRPr="00B50B7D">
        <w:rPr>
          <w:rFonts w:ascii="Arial" w:eastAsia="Times New Roman" w:hAnsi="Arial" w:cs="Arial"/>
          <w:b/>
          <w:i/>
          <w:sz w:val="24"/>
          <w:szCs w:val="24"/>
          <w:lang w:val="es-ES" w:eastAsia="es-ES"/>
        </w:rPr>
        <w:t>de cuentas.</w:t>
      </w:r>
      <w:r w:rsidR="00B50B7D" w:rsidRPr="00B50B7D">
        <w:rPr>
          <w:rFonts w:ascii="Arial" w:eastAsia="Times New Roman" w:hAnsi="Arial" w:cs="Arial"/>
          <w:sz w:val="24"/>
          <w:szCs w:val="24"/>
          <w:lang w:val="es-ES" w:eastAsia="es-ES"/>
        </w:rPr>
        <w:t xml:space="preserve"> </w:t>
      </w:r>
      <w:r w:rsidR="009F0E8A">
        <w:rPr>
          <w:rFonts w:ascii="Arial" w:eastAsia="Times New Roman" w:hAnsi="Arial" w:cs="Arial"/>
          <w:sz w:val="24"/>
          <w:szCs w:val="24"/>
          <w:lang w:val="es-ES" w:eastAsia="es-ES"/>
        </w:rPr>
        <w:t>La Corporación obtuvo 62,1. Esta calificación incluye las categorías relacionadas con la construcción de</w:t>
      </w:r>
      <w:r w:rsidR="00B50B7D" w:rsidRPr="00B50B7D">
        <w:rPr>
          <w:rFonts w:ascii="Arial" w:eastAsia="Times New Roman" w:hAnsi="Arial" w:cs="Arial"/>
          <w:sz w:val="24"/>
          <w:szCs w:val="24"/>
          <w:lang w:val="es-ES" w:eastAsia="es-ES"/>
        </w:rPr>
        <w:t xml:space="preserve"> la estrategia de rendición de cuentas</w:t>
      </w:r>
      <w:r w:rsidR="009F0E8A">
        <w:rPr>
          <w:rFonts w:ascii="Arial" w:eastAsia="Times New Roman" w:hAnsi="Arial" w:cs="Arial"/>
          <w:sz w:val="24"/>
          <w:szCs w:val="24"/>
          <w:lang w:val="es-ES" w:eastAsia="es-ES"/>
        </w:rPr>
        <w:t>,</w:t>
      </w:r>
      <w:r w:rsidR="00B50B7D" w:rsidRPr="00B50B7D">
        <w:rPr>
          <w:rFonts w:ascii="Arial" w:eastAsia="Times New Roman" w:hAnsi="Arial" w:cs="Arial"/>
          <w:sz w:val="24"/>
          <w:szCs w:val="24"/>
          <w:lang w:val="es-ES" w:eastAsia="es-ES"/>
        </w:rPr>
        <w:t xml:space="preserve"> </w:t>
      </w:r>
      <w:r w:rsidR="009F0E8A">
        <w:rPr>
          <w:rFonts w:ascii="Arial" w:eastAsia="Times New Roman" w:hAnsi="Arial" w:cs="Arial"/>
          <w:sz w:val="24"/>
          <w:szCs w:val="24"/>
          <w:lang w:val="es-ES" w:eastAsia="es-ES"/>
        </w:rPr>
        <w:t>i</w:t>
      </w:r>
      <w:r w:rsidR="00B50B7D" w:rsidRPr="00B50B7D">
        <w:rPr>
          <w:rFonts w:ascii="Arial" w:eastAsia="Times New Roman" w:hAnsi="Arial" w:cs="Arial"/>
          <w:sz w:val="24"/>
          <w:szCs w:val="24"/>
          <w:lang w:val="es-ES" w:eastAsia="es-ES"/>
        </w:rPr>
        <w:t xml:space="preserve">dentificación de los espacios de diálogo en los que la entidad rendirá cuentas </w:t>
      </w:r>
      <w:r w:rsidR="009F0E8A">
        <w:rPr>
          <w:rFonts w:ascii="Arial" w:eastAsia="Times New Roman" w:hAnsi="Arial" w:cs="Arial"/>
          <w:sz w:val="24"/>
          <w:szCs w:val="24"/>
          <w:lang w:val="es-ES" w:eastAsia="es-ES"/>
        </w:rPr>
        <w:t>y propiamente, la definición de</w:t>
      </w:r>
      <w:r w:rsidR="00B50B7D" w:rsidRPr="00B50B7D">
        <w:rPr>
          <w:rFonts w:ascii="Arial" w:eastAsia="Times New Roman" w:hAnsi="Arial" w:cs="Arial"/>
          <w:sz w:val="24"/>
          <w:szCs w:val="24"/>
          <w:lang w:val="es-ES" w:eastAsia="es-ES"/>
        </w:rPr>
        <w:t xml:space="preserve"> la estrategia para implementar el ejercicio de rendición de cuentas</w:t>
      </w:r>
      <w:r w:rsidR="009F0E8A">
        <w:rPr>
          <w:rFonts w:ascii="Arial" w:eastAsia="Times New Roman" w:hAnsi="Arial" w:cs="Arial"/>
          <w:sz w:val="24"/>
          <w:szCs w:val="24"/>
          <w:lang w:val="es-ES" w:eastAsia="es-ES"/>
        </w:rPr>
        <w:t>.</w:t>
      </w:r>
    </w:p>
    <w:p w14:paraId="4A8ABC80" w14:textId="0C16CE43" w:rsidR="002A4B08" w:rsidRPr="00C4504D" w:rsidRDefault="002A4B08" w:rsidP="00C4504D">
      <w:pPr>
        <w:pStyle w:val="Prrafodelista"/>
        <w:numPr>
          <w:ilvl w:val="0"/>
          <w:numId w:val="20"/>
        </w:numPr>
        <w:pBdr>
          <w:top w:val="nil"/>
          <w:left w:val="nil"/>
          <w:bottom w:val="nil"/>
          <w:right w:val="nil"/>
          <w:between w:val="nil"/>
        </w:pBdr>
        <w:autoSpaceDE w:val="0"/>
        <w:autoSpaceDN w:val="0"/>
        <w:adjustRightInd w:val="0"/>
        <w:jc w:val="both"/>
        <w:rPr>
          <w:rFonts w:ascii="Arial" w:eastAsia="Times New Roman" w:hAnsi="Arial" w:cs="Arial"/>
          <w:sz w:val="24"/>
          <w:szCs w:val="24"/>
          <w:lang w:val="es-ES" w:eastAsia="es-ES"/>
        </w:rPr>
      </w:pPr>
      <w:r w:rsidRPr="00C4504D">
        <w:rPr>
          <w:rFonts w:ascii="Arial" w:eastAsia="Times New Roman" w:hAnsi="Arial" w:cs="Arial"/>
          <w:b/>
          <w:i/>
          <w:sz w:val="24"/>
          <w:szCs w:val="24"/>
          <w:lang w:val="es-ES" w:eastAsia="es-ES"/>
        </w:rPr>
        <w:t xml:space="preserve">Preparación para la rendición </w:t>
      </w:r>
      <w:r w:rsidR="00A868C4" w:rsidRPr="00C4504D">
        <w:rPr>
          <w:rFonts w:ascii="Arial" w:eastAsia="Times New Roman" w:hAnsi="Arial" w:cs="Arial"/>
          <w:b/>
          <w:i/>
          <w:sz w:val="24"/>
          <w:szCs w:val="24"/>
          <w:lang w:val="es-ES" w:eastAsia="es-ES"/>
        </w:rPr>
        <w:t>de cuentas</w:t>
      </w:r>
      <w:r w:rsidR="00A868C4" w:rsidRPr="00C4504D">
        <w:rPr>
          <w:rFonts w:ascii="Arial" w:eastAsia="Times New Roman" w:hAnsi="Arial" w:cs="Arial"/>
          <w:sz w:val="24"/>
          <w:szCs w:val="24"/>
          <w:lang w:val="es-ES" w:eastAsia="es-ES"/>
        </w:rPr>
        <w:t xml:space="preserve">. </w:t>
      </w:r>
      <w:r w:rsidR="00C4504D">
        <w:rPr>
          <w:rFonts w:ascii="Arial" w:eastAsia="Times New Roman" w:hAnsi="Arial" w:cs="Arial"/>
          <w:sz w:val="24"/>
          <w:szCs w:val="24"/>
          <w:lang w:val="es-ES" w:eastAsia="es-ES"/>
        </w:rPr>
        <w:t>En este componente se obtuvo valoración de 73,0 puntos.</w:t>
      </w:r>
      <w:r w:rsidR="00C4504D" w:rsidRPr="00C4504D">
        <w:rPr>
          <w:rFonts w:ascii="Arial" w:eastAsia="Times New Roman" w:hAnsi="Arial" w:cs="Arial"/>
          <w:sz w:val="24"/>
          <w:szCs w:val="24"/>
          <w:lang w:val="es-ES" w:eastAsia="es-ES"/>
        </w:rPr>
        <w:t xml:space="preserve"> </w:t>
      </w:r>
      <w:r w:rsidR="00C4504D">
        <w:rPr>
          <w:rFonts w:ascii="Arial" w:eastAsia="Times New Roman" w:hAnsi="Arial" w:cs="Arial"/>
          <w:sz w:val="24"/>
          <w:szCs w:val="24"/>
          <w:lang w:val="es-ES" w:eastAsia="es-ES"/>
        </w:rPr>
        <w:t>Se incluyen las categorías de g</w:t>
      </w:r>
      <w:r w:rsidR="00C4504D" w:rsidRPr="00C4504D">
        <w:rPr>
          <w:rFonts w:ascii="Arial" w:eastAsia="Times New Roman" w:hAnsi="Arial" w:cs="Arial"/>
          <w:sz w:val="24"/>
          <w:szCs w:val="24"/>
          <w:lang w:val="es-ES" w:eastAsia="es-ES"/>
        </w:rPr>
        <w:t xml:space="preserve">eneración y análisis de la información para el diálogo en la rendición de cuentas en lenguaje claro, </w:t>
      </w:r>
      <w:r w:rsidR="00C4504D">
        <w:rPr>
          <w:rFonts w:ascii="Arial" w:eastAsia="Times New Roman" w:hAnsi="Arial" w:cs="Arial"/>
          <w:sz w:val="24"/>
          <w:szCs w:val="24"/>
          <w:lang w:val="es-ES" w:eastAsia="es-ES"/>
        </w:rPr>
        <w:t>p</w:t>
      </w:r>
      <w:r w:rsidR="00C4504D" w:rsidRPr="00C4504D">
        <w:rPr>
          <w:rFonts w:ascii="Arial" w:eastAsia="Times New Roman" w:hAnsi="Arial" w:cs="Arial"/>
          <w:sz w:val="24"/>
          <w:szCs w:val="24"/>
          <w:lang w:val="es-ES" w:eastAsia="es-ES"/>
        </w:rPr>
        <w:t>ublicación de la información a través de los diferentes canales de comunicación</w:t>
      </w:r>
      <w:r w:rsidR="00C4504D">
        <w:rPr>
          <w:rFonts w:ascii="Arial" w:eastAsia="Times New Roman" w:hAnsi="Arial" w:cs="Arial"/>
          <w:sz w:val="24"/>
          <w:szCs w:val="24"/>
          <w:lang w:val="es-ES" w:eastAsia="es-ES"/>
        </w:rPr>
        <w:t xml:space="preserve"> y la</w:t>
      </w:r>
      <w:r w:rsidR="00C4504D" w:rsidRPr="00C4504D">
        <w:rPr>
          <w:rFonts w:ascii="Arial" w:eastAsia="Times New Roman" w:hAnsi="Arial" w:cs="Arial"/>
          <w:sz w:val="24"/>
          <w:szCs w:val="24"/>
          <w:lang w:val="es-ES" w:eastAsia="es-ES"/>
        </w:rPr>
        <w:t xml:space="preserve"> </w:t>
      </w:r>
      <w:r w:rsidR="00C4504D">
        <w:rPr>
          <w:rFonts w:ascii="Arial" w:eastAsia="Times New Roman" w:hAnsi="Arial" w:cs="Arial"/>
          <w:sz w:val="24"/>
          <w:szCs w:val="24"/>
          <w:lang w:val="es-ES" w:eastAsia="es-ES"/>
        </w:rPr>
        <w:t>preparación de</w:t>
      </w:r>
      <w:r w:rsidR="00C4504D" w:rsidRPr="00C4504D">
        <w:rPr>
          <w:rFonts w:ascii="Arial" w:eastAsia="Times New Roman" w:hAnsi="Arial" w:cs="Arial"/>
          <w:sz w:val="24"/>
          <w:szCs w:val="24"/>
          <w:lang w:val="es-ES" w:eastAsia="es-ES"/>
        </w:rPr>
        <w:t xml:space="preserve"> los espacios de diálogo</w:t>
      </w:r>
      <w:r w:rsidR="00C4504D">
        <w:rPr>
          <w:rFonts w:ascii="Arial" w:eastAsia="Times New Roman" w:hAnsi="Arial" w:cs="Arial"/>
          <w:sz w:val="24"/>
          <w:szCs w:val="24"/>
          <w:lang w:val="es-ES" w:eastAsia="es-ES"/>
        </w:rPr>
        <w:t>.</w:t>
      </w:r>
    </w:p>
    <w:p w14:paraId="1CB022B1" w14:textId="3F184E77" w:rsidR="002A4B08" w:rsidRPr="00E8623D" w:rsidRDefault="002A4B08" w:rsidP="00E8623D">
      <w:pPr>
        <w:pStyle w:val="Prrafodelista"/>
        <w:numPr>
          <w:ilvl w:val="0"/>
          <w:numId w:val="20"/>
        </w:numPr>
        <w:pBdr>
          <w:top w:val="nil"/>
          <w:left w:val="nil"/>
          <w:bottom w:val="nil"/>
          <w:right w:val="nil"/>
          <w:between w:val="nil"/>
        </w:pBdr>
        <w:autoSpaceDE w:val="0"/>
        <w:autoSpaceDN w:val="0"/>
        <w:adjustRightInd w:val="0"/>
        <w:jc w:val="both"/>
        <w:rPr>
          <w:rFonts w:ascii="Arial" w:eastAsia="Times New Roman" w:hAnsi="Arial" w:cs="Arial"/>
          <w:b/>
          <w:i/>
          <w:sz w:val="24"/>
          <w:szCs w:val="24"/>
          <w:lang w:val="es-ES" w:eastAsia="es-ES"/>
        </w:rPr>
      </w:pPr>
      <w:r w:rsidRPr="00E8623D">
        <w:rPr>
          <w:rFonts w:ascii="Arial" w:eastAsia="Times New Roman" w:hAnsi="Arial" w:cs="Arial"/>
          <w:b/>
          <w:i/>
          <w:sz w:val="24"/>
          <w:szCs w:val="24"/>
          <w:lang w:val="es-ES" w:eastAsia="es-ES"/>
        </w:rPr>
        <w:t>Ejecución de la estrategia de rendición de cuentas</w:t>
      </w:r>
      <w:r w:rsidR="00E8623D">
        <w:rPr>
          <w:rFonts w:ascii="Arial" w:eastAsia="Times New Roman" w:hAnsi="Arial" w:cs="Arial"/>
          <w:b/>
          <w:i/>
          <w:sz w:val="24"/>
          <w:szCs w:val="24"/>
          <w:lang w:val="es-ES" w:eastAsia="es-ES"/>
        </w:rPr>
        <w:t xml:space="preserve">. </w:t>
      </w:r>
      <w:r w:rsidR="00E8623D" w:rsidRPr="00E8623D">
        <w:rPr>
          <w:rFonts w:ascii="Arial" w:eastAsia="Times New Roman" w:hAnsi="Arial" w:cs="Arial"/>
          <w:sz w:val="24"/>
          <w:szCs w:val="24"/>
          <w:lang w:val="es-ES" w:eastAsia="es-ES"/>
        </w:rPr>
        <w:t>Incluye la</w:t>
      </w:r>
      <w:r w:rsidR="00E8623D">
        <w:rPr>
          <w:rFonts w:ascii="Arial" w:eastAsia="Times New Roman" w:hAnsi="Arial" w:cs="Arial"/>
          <w:sz w:val="24"/>
          <w:szCs w:val="24"/>
          <w:lang w:val="es-ES" w:eastAsia="es-ES"/>
        </w:rPr>
        <w:t xml:space="preserve"> </w:t>
      </w:r>
      <w:r w:rsidR="00E8623D" w:rsidRPr="00E8623D">
        <w:rPr>
          <w:rFonts w:ascii="Arial" w:eastAsia="Times New Roman" w:hAnsi="Arial" w:cs="Arial"/>
          <w:sz w:val="24"/>
          <w:szCs w:val="24"/>
          <w:lang w:val="es-ES" w:eastAsia="es-ES"/>
        </w:rPr>
        <w:t>categoría de realiz</w:t>
      </w:r>
      <w:r w:rsidR="00E8623D">
        <w:rPr>
          <w:rFonts w:ascii="Arial" w:eastAsia="Times New Roman" w:hAnsi="Arial" w:cs="Arial"/>
          <w:sz w:val="24"/>
          <w:szCs w:val="24"/>
          <w:lang w:val="es-ES" w:eastAsia="es-ES"/>
        </w:rPr>
        <w:t xml:space="preserve">ar espacios de diálogo </w:t>
      </w:r>
      <w:r w:rsidR="00E8623D" w:rsidRPr="00E8623D">
        <w:rPr>
          <w:rFonts w:ascii="Arial" w:eastAsia="Times New Roman" w:hAnsi="Arial" w:cs="Arial"/>
          <w:sz w:val="24"/>
          <w:szCs w:val="24"/>
          <w:lang w:val="es-ES" w:eastAsia="es-ES"/>
        </w:rPr>
        <w:t>de rendición de cuentas</w:t>
      </w:r>
      <w:r w:rsidR="00E8623D">
        <w:rPr>
          <w:rFonts w:ascii="Arial" w:eastAsia="Times New Roman" w:hAnsi="Arial" w:cs="Arial"/>
          <w:sz w:val="24"/>
          <w:szCs w:val="24"/>
          <w:lang w:val="es-ES" w:eastAsia="es-ES"/>
        </w:rPr>
        <w:t>, en la que se obtuvo calificación de 55,7.</w:t>
      </w:r>
    </w:p>
    <w:p w14:paraId="55DF5610" w14:textId="61E9B82D" w:rsidR="002A4B08" w:rsidRDefault="002A4B08" w:rsidP="006519FC">
      <w:pPr>
        <w:pStyle w:val="Prrafodelista"/>
        <w:numPr>
          <w:ilvl w:val="0"/>
          <w:numId w:val="20"/>
        </w:numPr>
        <w:pBdr>
          <w:top w:val="nil"/>
          <w:left w:val="nil"/>
          <w:bottom w:val="nil"/>
          <w:right w:val="nil"/>
          <w:between w:val="nil"/>
        </w:pBdr>
        <w:autoSpaceDE w:val="0"/>
        <w:autoSpaceDN w:val="0"/>
        <w:adjustRightInd w:val="0"/>
        <w:jc w:val="both"/>
        <w:rPr>
          <w:rFonts w:ascii="Arial" w:eastAsia="Times New Roman" w:hAnsi="Arial" w:cs="Arial"/>
          <w:sz w:val="24"/>
          <w:szCs w:val="24"/>
          <w:lang w:val="es-ES" w:eastAsia="es-ES"/>
        </w:rPr>
      </w:pPr>
      <w:r w:rsidRPr="006519FC">
        <w:rPr>
          <w:rFonts w:ascii="Arial" w:eastAsia="Times New Roman" w:hAnsi="Arial" w:cs="Arial"/>
          <w:b/>
          <w:i/>
          <w:sz w:val="24"/>
          <w:szCs w:val="24"/>
          <w:lang w:val="es-ES" w:eastAsia="es-ES"/>
        </w:rPr>
        <w:t>Seguimiento y evaluación de la implementación de la estrategia de rendición de cuentas</w:t>
      </w:r>
      <w:r w:rsidR="006519FC" w:rsidRPr="006519FC">
        <w:rPr>
          <w:rFonts w:ascii="Arial" w:eastAsia="Times New Roman" w:hAnsi="Arial" w:cs="Arial"/>
          <w:b/>
          <w:i/>
          <w:sz w:val="24"/>
          <w:szCs w:val="24"/>
          <w:lang w:val="es-ES" w:eastAsia="es-ES"/>
        </w:rPr>
        <w:t>.</w:t>
      </w:r>
      <w:r w:rsidR="006519FC">
        <w:rPr>
          <w:rFonts w:ascii="Arial" w:eastAsia="Times New Roman" w:hAnsi="Arial" w:cs="Arial"/>
          <w:sz w:val="24"/>
          <w:szCs w:val="24"/>
          <w:lang w:val="es-ES" w:eastAsia="es-ES"/>
        </w:rPr>
        <w:t xml:space="preserve"> Este componente contiene una categoría denominada “</w:t>
      </w:r>
      <w:r w:rsidR="006519FC" w:rsidRPr="006519FC">
        <w:rPr>
          <w:rFonts w:ascii="Arial" w:eastAsia="Times New Roman" w:hAnsi="Arial" w:cs="Arial"/>
          <w:sz w:val="24"/>
          <w:szCs w:val="24"/>
          <w:lang w:val="es-ES" w:eastAsia="es-ES"/>
        </w:rPr>
        <w:t>Cuantificar el impacto de las acciones de rendición de cuentas para divulgarlos a la ciudadanía</w:t>
      </w:r>
      <w:r w:rsidR="006519FC">
        <w:rPr>
          <w:rFonts w:ascii="Arial" w:eastAsia="Times New Roman" w:hAnsi="Arial" w:cs="Arial"/>
          <w:sz w:val="24"/>
          <w:szCs w:val="24"/>
          <w:lang w:val="es-ES" w:eastAsia="es-ES"/>
        </w:rPr>
        <w:t>”, en la que la Corporación obtuvo baja calificación.</w:t>
      </w:r>
      <w:r>
        <w:rPr>
          <w:rFonts w:ascii="Arial" w:eastAsia="Times New Roman" w:hAnsi="Arial" w:cs="Arial"/>
          <w:sz w:val="24"/>
          <w:szCs w:val="24"/>
          <w:lang w:val="es-ES" w:eastAsia="es-ES"/>
        </w:rPr>
        <w:t xml:space="preserve"> </w:t>
      </w:r>
    </w:p>
    <w:p w14:paraId="6ED44301" w14:textId="1B3E90A1" w:rsidR="00CA06BA" w:rsidRPr="00CA06BA" w:rsidRDefault="00CA06BA" w:rsidP="00CA06BA">
      <w:pPr>
        <w:pBdr>
          <w:top w:val="nil"/>
          <w:left w:val="nil"/>
          <w:bottom w:val="nil"/>
          <w:right w:val="nil"/>
          <w:between w:val="nil"/>
        </w:pBdr>
        <w:autoSpaceDE w:val="0"/>
        <w:autoSpaceDN w:val="0"/>
        <w:adjustRightInd w:val="0"/>
        <w:ind w:left="284"/>
        <w:jc w:val="both"/>
        <w:rPr>
          <w:rFonts w:eastAsia="Calibri" w:cs="Arial"/>
          <w:color w:val="000000"/>
          <w:lang w:val="es-MX" w:eastAsia="es-CO"/>
        </w:rPr>
      </w:pPr>
      <w:r w:rsidRPr="00CA06BA">
        <w:rPr>
          <w:rFonts w:eastAsia="Calibri" w:cs="Arial"/>
          <w:color w:val="000000"/>
          <w:lang w:val="es-MX" w:eastAsia="es-CO"/>
        </w:rPr>
        <w:t xml:space="preserve">En la </w:t>
      </w:r>
      <w:r w:rsidRPr="00CA06BA">
        <w:rPr>
          <w:rFonts w:eastAsia="Calibri" w:cs="Arial"/>
          <w:color w:val="000000"/>
          <w:lang w:val="es-MX" w:eastAsia="es-CO"/>
        </w:rPr>
        <w:fldChar w:fldCharType="begin"/>
      </w:r>
      <w:r w:rsidRPr="00CA06BA">
        <w:rPr>
          <w:rFonts w:eastAsia="Calibri" w:cs="Arial"/>
          <w:color w:val="000000"/>
          <w:lang w:val="es-MX" w:eastAsia="es-CO"/>
        </w:rPr>
        <w:instrText xml:space="preserve"> REF _Ref535478137 \h  \* MERGEFORMAT </w:instrText>
      </w:r>
      <w:r w:rsidRPr="00CA06BA">
        <w:rPr>
          <w:rFonts w:eastAsia="Calibri" w:cs="Arial"/>
          <w:color w:val="000000"/>
          <w:lang w:val="es-MX" w:eastAsia="es-CO"/>
        </w:rPr>
      </w:r>
      <w:r w:rsidRPr="00CA06BA">
        <w:rPr>
          <w:rFonts w:eastAsia="Calibri" w:cs="Arial"/>
          <w:color w:val="000000"/>
          <w:lang w:val="es-MX" w:eastAsia="es-CO"/>
        </w:rPr>
        <w:fldChar w:fldCharType="separate"/>
      </w:r>
      <w:r w:rsidR="008074DF" w:rsidRPr="008074DF">
        <w:rPr>
          <w:rFonts w:eastAsia="Calibri" w:cs="Arial"/>
          <w:color w:val="000000"/>
          <w:lang w:val="es-MX" w:eastAsia="es-CO"/>
        </w:rPr>
        <w:t>Figura 1</w:t>
      </w:r>
      <w:r w:rsidRPr="00CA06BA">
        <w:rPr>
          <w:rFonts w:eastAsia="Calibri" w:cs="Arial"/>
          <w:color w:val="000000"/>
          <w:lang w:val="es-MX" w:eastAsia="es-CO"/>
        </w:rPr>
        <w:fldChar w:fldCharType="end"/>
      </w:r>
      <w:r w:rsidRPr="00CA06BA">
        <w:rPr>
          <w:rFonts w:eastAsia="Calibri" w:cs="Arial"/>
          <w:color w:val="000000"/>
          <w:lang w:val="es-MX" w:eastAsia="es-CO"/>
        </w:rPr>
        <w:t xml:space="preserve">, se puede observar </w:t>
      </w:r>
      <w:r w:rsidR="00694CAB">
        <w:rPr>
          <w:rFonts w:eastAsia="Calibri" w:cs="Arial"/>
          <w:color w:val="000000"/>
          <w:lang w:val="es-MX" w:eastAsia="es-CO"/>
        </w:rPr>
        <w:t xml:space="preserve">el resumen de </w:t>
      </w:r>
      <w:r w:rsidRPr="00CA06BA">
        <w:rPr>
          <w:rFonts w:eastAsia="Calibri" w:cs="Arial"/>
          <w:color w:val="000000"/>
          <w:lang w:val="es-MX" w:eastAsia="es-CO"/>
        </w:rPr>
        <w:t>la calificación de cada componente de la rendición de cuentas, basado en los componentes del Modelo Integrado de Planeación y Gestión.</w:t>
      </w:r>
    </w:p>
    <w:p w14:paraId="19863DD5" w14:textId="77777777" w:rsidR="00CA06BA" w:rsidRPr="00CA06BA" w:rsidRDefault="00CA06BA" w:rsidP="00CA06BA">
      <w:pPr>
        <w:pBdr>
          <w:top w:val="nil"/>
          <w:left w:val="nil"/>
          <w:bottom w:val="nil"/>
          <w:right w:val="nil"/>
          <w:between w:val="nil"/>
        </w:pBdr>
        <w:autoSpaceDE w:val="0"/>
        <w:autoSpaceDN w:val="0"/>
        <w:adjustRightInd w:val="0"/>
        <w:jc w:val="both"/>
        <w:rPr>
          <w:rFonts w:cs="Arial"/>
          <w:szCs w:val="24"/>
        </w:rPr>
      </w:pPr>
    </w:p>
    <w:p w14:paraId="192968A0" w14:textId="77777777" w:rsidR="002A4B08" w:rsidRDefault="002A4B08" w:rsidP="00030F0D">
      <w:pPr>
        <w:pStyle w:val="Textoindependiente"/>
        <w:spacing w:before="2"/>
        <w:rPr>
          <w:rFonts w:cs="Arial"/>
          <w:szCs w:val="24"/>
          <w:lang w:val="es-ES"/>
        </w:rPr>
      </w:pPr>
    </w:p>
    <w:p w14:paraId="644E025A" w14:textId="77777777" w:rsidR="00F30E73" w:rsidRDefault="00F30E73" w:rsidP="00030F0D">
      <w:pPr>
        <w:pStyle w:val="Textoindependiente"/>
        <w:spacing w:before="2"/>
        <w:rPr>
          <w:rFonts w:cs="Arial"/>
          <w:szCs w:val="24"/>
          <w:lang w:val="es-ES"/>
        </w:rPr>
      </w:pPr>
    </w:p>
    <w:p w14:paraId="32443627" w14:textId="77777777" w:rsidR="00F30E73" w:rsidRDefault="00F30E73" w:rsidP="00F30E73">
      <w:pPr>
        <w:keepNext/>
        <w:pBdr>
          <w:top w:val="nil"/>
          <w:left w:val="nil"/>
          <w:bottom w:val="nil"/>
          <w:right w:val="nil"/>
          <w:between w:val="nil"/>
        </w:pBdr>
        <w:autoSpaceDE w:val="0"/>
        <w:autoSpaceDN w:val="0"/>
        <w:adjustRightInd w:val="0"/>
        <w:jc w:val="both"/>
      </w:pPr>
      <w:r>
        <w:rPr>
          <w:rFonts w:eastAsia="Calibri" w:cs="Arial"/>
          <w:noProof/>
          <w:color w:val="000000"/>
          <w:lang w:val="es-CO" w:eastAsia="es-CO"/>
        </w:rPr>
        <w:drawing>
          <wp:inline distT="0" distB="0" distL="0" distR="0" wp14:anchorId="44AE1286" wp14:editId="7AAD3626">
            <wp:extent cx="5725370" cy="2144395"/>
            <wp:effectExtent l="0" t="0" r="889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41475" cy="2150427"/>
                    </a:xfrm>
                    <a:prstGeom prst="rect">
                      <a:avLst/>
                    </a:prstGeom>
                    <a:noFill/>
                  </pic:spPr>
                </pic:pic>
              </a:graphicData>
            </a:graphic>
          </wp:inline>
        </w:drawing>
      </w:r>
    </w:p>
    <w:p w14:paraId="6F2A41BA" w14:textId="79FCD9F9" w:rsidR="000B3B5E" w:rsidRPr="00F30E73" w:rsidRDefault="00F30E73" w:rsidP="00F30E73">
      <w:pPr>
        <w:pStyle w:val="Descripcin"/>
        <w:spacing w:after="0"/>
        <w:jc w:val="center"/>
        <w:rPr>
          <w:i w:val="0"/>
          <w:color w:val="auto"/>
          <w:sz w:val="16"/>
          <w:szCs w:val="16"/>
        </w:rPr>
      </w:pPr>
      <w:bookmarkStart w:id="2" w:name="_Ref535478137"/>
      <w:r w:rsidRPr="00F30E73">
        <w:rPr>
          <w:i w:val="0"/>
          <w:color w:val="auto"/>
          <w:sz w:val="16"/>
          <w:szCs w:val="16"/>
        </w:rPr>
        <w:t xml:space="preserve">Figura </w:t>
      </w:r>
      <w:r w:rsidRPr="00F30E73">
        <w:rPr>
          <w:i w:val="0"/>
          <w:color w:val="auto"/>
          <w:sz w:val="16"/>
          <w:szCs w:val="16"/>
        </w:rPr>
        <w:fldChar w:fldCharType="begin"/>
      </w:r>
      <w:r w:rsidRPr="00F30E73">
        <w:rPr>
          <w:i w:val="0"/>
          <w:color w:val="auto"/>
          <w:sz w:val="16"/>
          <w:szCs w:val="16"/>
        </w:rPr>
        <w:instrText xml:space="preserve"> SEQ Figura \* ARABIC </w:instrText>
      </w:r>
      <w:r w:rsidRPr="00F30E73">
        <w:rPr>
          <w:i w:val="0"/>
          <w:color w:val="auto"/>
          <w:sz w:val="16"/>
          <w:szCs w:val="16"/>
        </w:rPr>
        <w:fldChar w:fldCharType="separate"/>
      </w:r>
      <w:r w:rsidR="008074DF">
        <w:rPr>
          <w:i w:val="0"/>
          <w:noProof/>
          <w:color w:val="auto"/>
          <w:sz w:val="16"/>
          <w:szCs w:val="16"/>
        </w:rPr>
        <w:t>1</w:t>
      </w:r>
      <w:r w:rsidRPr="00F30E73">
        <w:rPr>
          <w:i w:val="0"/>
          <w:color w:val="auto"/>
          <w:sz w:val="16"/>
          <w:szCs w:val="16"/>
        </w:rPr>
        <w:fldChar w:fldCharType="end"/>
      </w:r>
      <w:bookmarkEnd w:id="2"/>
      <w:r w:rsidRPr="00F30E73">
        <w:rPr>
          <w:i w:val="0"/>
          <w:color w:val="auto"/>
          <w:sz w:val="16"/>
          <w:szCs w:val="16"/>
        </w:rPr>
        <w:t>. Estado de la Rendición de Cuentas en el Concejo de Bogotá D.C., por componente.</w:t>
      </w:r>
      <w:r>
        <w:rPr>
          <w:i w:val="0"/>
          <w:color w:val="auto"/>
          <w:sz w:val="16"/>
          <w:szCs w:val="16"/>
        </w:rPr>
        <w:t xml:space="preserve"> Agosto de 2018</w:t>
      </w:r>
    </w:p>
    <w:p w14:paraId="620352C7" w14:textId="4EBDD981" w:rsidR="00F30E73" w:rsidRPr="00F30E73" w:rsidRDefault="00F30E73" w:rsidP="00F30E73">
      <w:pPr>
        <w:pBdr>
          <w:top w:val="nil"/>
          <w:left w:val="nil"/>
          <w:bottom w:val="nil"/>
          <w:right w:val="nil"/>
          <w:between w:val="nil"/>
        </w:pBdr>
        <w:autoSpaceDE w:val="0"/>
        <w:autoSpaceDN w:val="0"/>
        <w:adjustRightInd w:val="0"/>
        <w:jc w:val="center"/>
        <w:rPr>
          <w:rFonts w:eastAsia="Calibri" w:cs="Arial"/>
          <w:sz w:val="16"/>
          <w:szCs w:val="16"/>
          <w:lang w:val="es-MX" w:eastAsia="es-CO"/>
        </w:rPr>
      </w:pPr>
      <w:r w:rsidRPr="00F30E73">
        <w:rPr>
          <w:sz w:val="16"/>
          <w:szCs w:val="16"/>
        </w:rPr>
        <w:t>Fuente: Oficina Asesora de Planeación, basado en la herramienta suministrada por el DAFP</w:t>
      </w:r>
    </w:p>
    <w:p w14:paraId="348B899D" w14:textId="77777777" w:rsidR="00F30E73" w:rsidRDefault="00F30E73" w:rsidP="00D50748">
      <w:pPr>
        <w:pBdr>
          <w:top w:val="nil"/>
          <w:left w:val="nil"/>
          <w:bottom w:val="nil"/>
          <w:right w:val="nil"/>
          <w:between w:val="nil"/>
        </w:pBdr>
        <w:autoSpaceDE w:val="0"/>
        <w:autoSpaceDN w:val="0"/>
        <w:adjustRightInd w:val="0"/>
        <w:jc w:val="both"/>
        <w:rPr>
          <w:rFonts w:eastAsia="Calibri" w:cs="Arial"/>
          <w:color w:val="000000"/>
          <w:lang w:val="es-MX" w:eastAsia="es-CO"/>
        </w:rPr>
      </w:pPr>
    </w:p>
    <w:p w14:paraId="45426F02" w14:textId="77777777" w:rsidR="002A4B08" w:rsidRDefault="002A4B08" w:rsidP="00D50748">
      <w:pPr>
        <w:pBdr>
          <w:top w:val="nil"/>
          <w:left w:val="nil"/>
          <w:bottom w:val="nil"/>
          <w:right w:val="nil"/>
          <w:between w:val="nil"/>
        </w:pBdr>
        <w:autoSpaceDE w:val="0"/>
        <w:autoSpaceDN w:val="0"/>
        <w:adjustRightInd w:val="0"/>
        <w:jc w:val="both"/>
        <w:rPr>
          <w:rFonts w:eastAsia="Calibri" w:cs="Arial"/>
          <w:color w:val="000000"/>
          <w:lang w:val="es-MX" w:eastAsia="es-CO"/>
        </w:rPr>
      </w:pPr>
    </w:p>
    <w:p w14:paraId="396DE0D8" w14:textId="77777777" w:rsidR="005E551D" w:rsidRDefault="005E551D" w:rsidP="005E551D">
      <w:pPr>
        <w:pBdr>
          <w:top w:val="nil"/>
          <w:left w:val="nil"/>
          <w:bottom w:val="nil"/>
          <w:right w:val="nil"/>
          <w:between w:val="nil"/>
        </w:pBdr>
        <w:autoSpaceDE w:val="0"/>
        <w:autoSpaceDN w:val="0"/>
        <w:adjustRightInd w:val="0"/>
        <w:jc w:val="both"/>
        <w:rPr>
          <w:rFonts w:eastAsia="Calibri" w:cs="Arial"/>
          <w:color w:val="000000"/>
          <w:lang w:val="es-MX" w:eastAsia="es-CO"/>
        </w:rPr>
      </w:pPr>
      <w:r>
        <w:rPr>
          <w:rFonts w:eastAsia="Calibri" w:cs="Arial"/>
          <w:color w:val="000000"/>
          <w:lang w:val="es-MX" w:eastAsia="es-CO"/>
        </w:rPr>
        <w:t>En términos del autodiagnóstico del enfoque de Derechos Humanos y Paz en la rendición de cuentas</w:t>
      </w:r>
      <w:r>
        <w:rPr>
          <w:rStyle w:val="Refdenotaalpie"/>
          <w:rFonts w:eastAsia="Calibri" w:cs="Arial"/>
          <w:color w:val="000000"/>
          <w:lang w:val="es-MX" w:eastAsia="es-CO"/>
        </w:rPr>
        <w:footnoteReference w:id="2"/>
      </w:r>
      <w:r>
        <w:rPr>
          <w:rFonts w:eastAsia="Calibri" w:cs="Arial"/>
          <w:color w:val="000000"/>
          <w:lang w:val="es-MX" w:eastAsia="es-CO"/>
        </w:rPr>
        <w:t>, se tiene que la rendición de cuentas y visibilidad de la gestión del Concejo de Bogotá D.C. es:</w:t>
      </w:r>
    </w:p>
    <w:p w14:paraId="47578234" w14:textId="77777777" w:rsidR="005E551D" w:rsidRPr="003A7D87" w:rsidRDefault="005E551D" w:rsidP="005E551D">
      <w:pPr>
        <w:pBdr>
          <w:top w:val="nil"/>
          <w:left w:val="nil"/>
          <w:bottom w:val="nil"/>
          <w:right w:val="nil"/>
          <w:between w:val="nil"/>
        </w:pBdr>
        <w:autoSpaceDE w:val="0"/>
        <w:autoSpaceDN w:val="0"/>
        <w:adjustRightInd w:val="0"/>
        <w:jc w:val="both"/>
        <w:rPr>
          <w:rFonts w:eastAsia="Calibri" w:cs="Arial"/>
          <w:color w:val="000000"/>
          <w:lang w:val="es-MX" w:eastAsia="es-CO"/>
        </w:rPr>
      </w:pPr>
    </w:p>
    <w:p w14:paraId="032AE687" w14:textId="77777777" w:rsidR="005E551D" w:rsidRPr="00162291" w:rsidRDefault="005E551D" w:rsidP="005E551D">
      <w:pPr>
        <w:numPr>
          <w:ilvl w:val="0"/>
          <w:numId w:val="14"/>
        </w:numPr>
        <w:pBdr>
          <w:top w:val="nil"/>
          <w:left w:val="nil"/>
          <w:bottom w:val="nil"/>
          <w:right w:val="nil"/>
          <w:between w:val="nil"/>
        </w:pBdr>
        <w:autoSpaceDE w:val="0"/>
        <w:autoSpaceDN w:val="0"/>
        <w:adjustRightInd w:val="0"/>
        <w:ind w:left="360"/>
        <w:contextualSpacing/>
        <w:jc w:val="both"/>
        <w:rPr>
          <w:rFonts w:eastAsia="Calibri" w:cs="Arial"/>
          <w:color w:val="000000"/>
          <w:lang w:eastAsia="es-CO"/>
        </w:rPr>
      </w:pPr>
      <w:r w:rsidRPr="00162291">
        <w:rPr>
          <w:rFonts w:eastAsia="Calibri" w:cs="Arial"/>
          <w:bCs/>
          <w:i/>
          <w:color w:val="000000"/>
          <w:lang w:eastAsia="es-CO"/>
        </w:rPr>
        <w:t xml:space="preserve">Asequible: </w:t>
      </w:r>
      <w:r w:rsidRPr="00E4373D">
        <w:rPr>
          <w:rFonts w:eastAsia="Calibri" w:cs="Arial"/>
          <w:bCs/>
          <w:color w:val="000000"/>
          <w:lang w:eastAsia="es-CO"/>
        </w:rPr>
        <w:t>L</w:t>
      </w:r>
      <w:r>
        <w:rPr>
          <w:rFonts w:eastAsia="Calibri" w:cs="Arial"/>
          <w:bCs/>
          <w:color w:val="000000"/>
          <w:lang w:eastAsia="es-CO"/>
        </w:rPr>
        <w:t xml:space="preserve">a rendición se encuentra disponible de manera permanente, a través de la publicación de contenidos misionales en la página web de la Corporación, además de los contemplados en la Ley 1712 de 2014. Adicionalmente, el Concejo suministra espacios de diálogo para todos los interesados, a través de redes sociales, de las audiencias públicas semestrales y de encuentros con líderes y autoridades locales.  </w:t>
      </w:r>
    </w:p>
    <w:p w14:paraId="1FDA7028" w14:textId="77777777" w:rsidR="005E551D" w:rsidRPr="003A7D87" w:rsidRDefault="005E551D" w:rsidP="005E551D">
      <w:pPr>
        <w:pBdr>
          <w:top w:val="nil"/>
          <w:left w:val="nil"/>
          <w:bottom w:val="nil"/>
          <w:right w:val="nil"/>
          <w:between w:val="nil"/>
        </w:pBdr>
        <w:autoSpaceDE w:val="0"/>
        <w:autoSpaceDN w:val="0"/>
        <w:adjustRightInd w:val="0"/>
        <w:ind w:left="360"/>
        <w:contextualSpacing/>
        <w:jc w:val="both"/>
        <w:rPr>
          <w:rFonts w:eastAsia="Calibri" w:cs="Arial"/>
          <w:color w:val="000000"/>
          <w:lang w:eastAsia="es-CO"/>
        </w:rPr>
      </w:pPr>
    </w:p>
    <w:p w14:paraId="1A0D8155" w14:textId="77777777" w:rsidR="005E551D" w:rsidRPr="003E55AF" w:rsidRDefault="005E551D" w:rsidP="005E551D">
      <w:pPr>
        <w:numPr>
          <w:ilvl w:val="0"/>
          <w:numId w:val="14"/>
        </w:numPr>
        <w:pBdr>
          <w:top w:val="nil"/>
          <w:left w:val="nil"/>
          <w:bottom w:val="nil"/>
          <w:right w:val="nil"/>
          <w:between w:val="nil"/>
        </w:pBdr>
        <w:autoSpaceDE w:val="0"/>
        <w:autoSpaceDN w:val="0"/>
        <w:adjustRightInd w:val="0"/>
        <w:ind w:left="360"/>
        <w:contextualSpacing/>
        <w:jc w:val="both"/>
        <w:rPr>
          <w:rFonts w:cs="Arial"/>
          <w:szCs w:val="24"/>
        </w:rPr>
      </w:pPr>
      <w:r>
        <w:rPr>
          <w:rFonts w:eastAsia="Calibri" w:cs="Arial"/>
          <w:bCs/>
          <w:i/>
          <w:color w:val="000000"/>
          <w:lang w:eastAsia="es-CO"/>
        </w:rPr>
        <w:t>Accesible</w:t>
      </w:r>
      <w:r w:rsidRPr="00162291">
        <w:rPr>
          <w:rFonts w:eastAsia="Calibri" w:cs="Arial"/>
          <w:bCs/>
          <w:i/>
          <w:color w:val="000000"/>
          <w:lang w:eastAsia="es-CO"/>
        </w:rPr>
        <w:t>:</w:t>
      </w:r>
      <w:r w:rsidRPr="003A7D87">
        <w:rPr>
          <w:rFonts w:eastAsia="Calibri" w:cs="Arial"/>
          <w:bCs/>
          <w:color w:val="000000"/>
          <w:lang w:eastAsia="es-CO"/>
        </w:rPr>
        <w:t xml:space="preserve"> </w:t>
      </w:r>
      <w:r>
        <w:rPr>
          <w:rFonts w:eastAsia="Calibri" w:cs="Arial"/>
          <w:bCs/>
          <w:color w:val="000000"/>
          <w:lang w:eastAsia="es-CO"/>
        </w:rPr>
        <w:t xml:space="preserve">La rendición de cuentas está al </w:t>
      </w:r>
      <w:r w:rsidRPr="003A7D87">
        <w:rPr>
          <w:rFonts w:eastAsia="Calibri" w:cs="Arial"/>
          <w:color w:val="000000"/>
          <w:lang w:eastAsia="es-CO"/>
        </w:rPr>
        <w:t xml:space="preserve">alcance de </w:t>
      </w:r>
      <w:r>
        <w:rPr>
          <w:rFonts w:eastAsia="Calibri" w:cs="Arial"/>
          <w:color w:val="000000"/>
          <w:lang w:eastAsia="es-CO"/>
        </w:rPr>
        <w:t>los interesados</w:t>
      </w:r>
      <w:r w:rsidRPr="003A7D87">
        <w:rPr>
          <w:rFonts w:eastAsia="Calibri" w:cs="Arial"/>
          <w:color w:val="000000"/>
          <w:lang w:eastAsia="es-CO"/>
        </w:rPr>
        <w:t xml:space="preserve">, </w:t>
      </w:r>
      <w:r>
        <w:rPr>
          <w:rFonts w:eastAsia="Calibri" w:cs="Arial"/>
          <w:color w:val="000000"/>
          <w:lang w:eastAsia="es-CO"/>
        </w:rPr>
        <w:t xml:space="preserve">debido a que en la página web de la Corporación se encuentran en actualización permanente los contenidos de interés, así como se interactúa con el ciudadano en tiempo real mediante redes sociales. Por otro lado, las audiencias públicas además del espacio físico en el que se realizan (en el que se permite el ingreso libre), son difundidas a través de: </w:t>
      </w:r>
    </w:p>
    <w:p w14:paraId="13275959" w14:textId="77777777" w:rsidR="005E551D" w:rsidRPr="003E55AF" w:rsidRDefault="005E551D" w:rsidP="00254215">
      <w:pPr>
        <w:pStyle w:val="Prrafodelista"/>
        <w:ind w:left="1080"/>
        <w:jc w:val="center"/>
        <w:rPr>
          <w:rFonts w:cs="Arial"/>
          <w:szCs w:val="24"/>
        </w:rPr>
      </w:pPr>
      <w:r w:rsidRPr="00862091">
        <w:rPr>
          <w:noProof/>
          <w:lang w:eastAsia="es-CO"/>
        </w:rPr>
        <w:drawing>
          <wp:inline distT="0" distB="0" distL="0" distR="0" wp14:anchorId="4859FCEA" wp14:editId="6B002EA0">
            <wp:extent cx="4701654" cy="870789"/>
            <wp:effectExtent l="0" t="0" r="0" b="571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87993" cy="886780"/>
                    </a:xfrm>
                    <a:prstGeom prst="rect">
                      <a:avLst/>
                    </a:prstGeom>
                    <a:noFill/>
                  </pic:spPr>
                </pic:pic>
              </a:graphicData>
            </a:graphic>
          </wp:inline>
        </w:drawing>
      </w:r>
    </w:p>
    <w:p w14:paraId="679B5909" w14:textId="77777777" w:rsidR="005E551D" w:rsidRDefault="005E551D" w:rsidP="005E551D">
      <w:pPr>
        <w:pBdr>
          <w:top w:val="nil"/>
          <w:left w:val="nil"/>
          <w:bottom w:val="nil"/>
          <w:right w:val="nil"/>
          <w:between w:val="nil"/>
        </w:pBdr>
        <w:autoSpaceDE w:val="0"/>
        <w:autoSpaceDN w:val="0"/>
        <w:adjustRightInd w:val="0"/>
        <w:ind w:left="284"/>
        <w:contextualSpacing/>
        <w:jc w:val="both"/>
        <w:rPr>
          <w:rFonts w:eastAsia="Calibri" w:cs="Arial"/>
          <w:color w:val="000000"/>
          <w:lang w:eastAsia="es-CO"/>
        </w:rPr>
      </w:pPr>
      <w:r>
        <w:rPr>
          <w:rFonts w:eastAsia="Calibri" w:cs="Arial"/>
          <w:color w:val="000000"/>
          <w:lang w:eastAsia="es-CO"/>
        </w:rPr>
        <w:t>Cuentan con transmisión en lenguaje de señas, para personas con limitaciones auditivas y, para el caso de ciudadanos que no puedan acceder a redes sociales para establecer diálogo con la Corporación, la Oficina de Comunicaciones realiza trabajo de campo para acopiar inquietudes en las diferentes localidades.</w:t>
      </w:r>
    </w:p>
    <w:p w14:paraId="4DB3A6D4" w14:textId="77777777" w:rsidR="005E551D" w:rsidRPr="003E55AF" w:rsidRDefault="005E551D" w:rsidP="005E551D">
      <w:pPr>
        <w:pBdr>
          <w:top w:val="nil"/>
          <w:left w:val="nil"/>
          <w:bottom w:val="nil"/>
          <w:right w:val="nil"/>
          <w:between w:val="nil"/>
        </w:pBdr>
        <w:autoSpaceDE w:val="0"/>
        <w:autoSpaceDN w:val="0"/>
        <w:adjustRightInd w:val="0"/>
        <w:ind w:left="568"/>
        <w:contextualSpacing/>
        <w:jc w:val="both"/>
        <w:rPr>
          <w:rFonts w:eastAsia="Calibri" w:cs="Arial"/>
          <w:color w:val="000000"/>
          <w:lang w:eastAsia="es-CO"/>
        </w:rPr>
      </w:pPr>
    </w:p>
    <w:p w14:paraId="0013F6D3" w14:textId="77777777" w:rsidR="005E551D" w:rsidRPr="00BC4D54" w:rsidRDefault="005E551D" w:rsidP="005E551D">
      <w:pPr>
        <w:numPr>
          <w:ilvl w:val="0"/>
          <w:numId w:val="14"/>
        </w:numPr>
        <w:pBdr>
          <w:top w:val="nil"/>
          <w:left w:val="nil"/>
          <w:bottom w:val="nil"/>
          <w:right w:val="nil"/>
          <w:between w:val="nil"/>
        </w:pBdr>
        <w:autoSpaceDE w:val="0"/>
        <w:autoSpaceDN w:val="0"/>
        <w:adjustRightInd w:val="0"/>
        <w:ind w:left="568"/>
        <w:contextualSpacing/>
        <w:jc w:val="both"/>
        <w:rPr>
          <w:rFonts w:eastAsia="Calibri" w:cs="Arial"/>
          <w:color w:val="000000"/>
          <w:lang w:eastAsia="es-CO"/>
        </w:rPr>
      </w:pPr>
      <w:r w:rsidRPr="00162291">
        <w:rPr>
          <w:rFonts w:eastAsia="Calibri" w:cs="Arial"/>
          <w:bCs/>
          <w:i/>
          <w:color w:val="000000"/>
          <w:lang w:eastAsia="es-CO"/>
        </w:rPr>
        <w:t>Aceptable:</w:t>
      </w:r>
      <w:r w:rsidRPr="003A7D87">
        <w:rPr>
          <w:rFonts w:eastAsia="Calibri" w:cs="Arial"/>
          <w:bCs/>
          <w:color w:val="000000"/>
          <w:lang w:eastAsia="es-CO"/>
        </w:rPr>
        <w:t xml:space="preserve"> </w:t>
      </w:r>
      <w:r>
        <w:rPr>
          <w:rFonts w:eastAsia="Calibri" w:cs="Arial"/>
          <w:bCs/>
          <w:color w:val="000000"/>
          <w:lang w:eastAsia="es-CO"/>
        </w:rPr>
        <w:t>La Corporación otorga atributos de pertinencia y calidad a la rendición de cuentas a través del compromiso adquirido con la creación del Acuerdo 688 de 2017, por medio del cual se establecen mecanismos para la rendición de cuentas y la visibilidad  de la gestión del Concejo de Bogotá D.C., las Bancadas y los Concejales; y de la Resolución 0026 de 2018 por medio de la cual se establecen las directrices para la elaboración, implementación y desarrollo de la estrategia de Rendición de cuentas del Concejo de Bogotá D.C., las Bancadas y los Concejales.</w:t>
      </w:r>
    </w:p>
    <w:p w14:paraId="18F0AE08" w14:textId="77777777" w:rsidR="005E551D" w:rsidRDefault="005E551D" w:rsidP="005E551D">
      <w:pPr>
        <w:pBdr>
          <w:top w:val="nil"/>
          <w:left w:val="nil"/>
          <w:bottom w:val="nil"/>
          <w:right w:val="nil"/>
          <w:between w:val="nil"/>
        </w:pBdr>
        <w:autoSpaceDE w:val="0"/>
        <w:autoSpaceDN w:val="0"/>
        <w:adjustRightInd w:val="0"/>
        <w:ind w:left="568"/>
        <w:contextualSpacing/>
        <w:jc w:val="both"/>
        <w:rPr>
          <w:rFonts w:eastAsia="Calibri" w:cs="Arial"/>
          <w:bCs/>
          <w:color w:val="000000"/>
          <w:lang w:eastAsia="es-CO"/>
        </w:rPr>
      </w:pPr>
    </w:p>
    <w:p w14:paraId="64513748" w14:textId="77777777" w:rsidR="005E551D" w:rsidRPr="00994E12" w:rsidRDefault="005E551D" w:rsidP="005E551D">
      <w:pPr>
        <w:pBdr>
          <w:top w:val="nil"/>
          <w:left w:val="nil"/>
          <w:bottom w:val="nil"/>
          <w:right w:val="nil"/>
          <w:between w:val="nil"/>
        </w:pBdr>
        <w:autoSpaceDE w:val="0"/>
        <w:autoSpaceDN w:val="0"/>
        <w:adjustRightInd w:val="0"/>
        <w:ind w:left="568"/>
        <w:contextualSpacing/>
        <w:jc w:val="both"/>
        <w:rPr>
          <w:rFonts w:eastAsia="Calibri" w:cs="Arial"/>
          <w:lang w:eastAsia="es-CO"/>
        </w:rPr>
      </w:pPr>
      <w:r w:rsidRPr="00994E12">
        <w:rPr>
          <w:rFonts w:eastAsia="Calibri" w:cs="Arial"/>
          <w:bCs/>
          <w:lang w:eastAsia="es-CO"/>
        </w:rPr>
        <w:t>Sin embargo, de manera formal, no se cuenta con datos y análisis de la percepción que tienen los participantes sobre la calidad en la rendición de cuentas y visibilidad de la gestión del Concejo de Bogotá D.C.</w:t>
      </w:r>
    </w:p>
    <w:p w14:paraId="1AC2AC81" w14:textId="77777777" w:rsidR="005E551D" w:rsidRDefault="005E551D" w:rsidP="005E551D">
      <w:pPr>
        <w:pBdr>
          <w:top w:val="nil"/>
          <w:left w:val="nil"/>
          <w:bottom w:val="nil"/>
          <w:right w:val="nil"/>
          <w:between w:val="nil"/>
        </w:pBdr>
        <w:autoSpaceDE w:val="0"/>
        <w:autoSpaceDN w:val="0"/>
        <w:adjustRightInd w:val="0"/>
        <w:contextualSpacing/>
        <w:jc w:val="both"/>
        <w:rPr>
          <w:rFonts w:eastAsia="Calibri" w:cs="Arial"/>
          <w:color w:val="000000"/>
          <w:lang w:eastAsia="es-CO"/>
        </w:rPr>
      </w:pPr>
    </w:p>
    <w:p w14:paraId="39608EFB" w14:textId="77777777" w:rsidR="005E551D" w:rsidRPr="003A7D87" w:rsidRDefault="005E551D" w:rsidP="005E551D">
      <w:pPr>
        <w:numPr>
          <w:ilvl w:val="0"/>
          <w:numId w:val="14"/>
        </w:numPr>
        <w:pBdr>
          <w:top w:val="nil"/>
          <w:left w:val="nil"/>
          <w:bottom w:val="nil"/>
          <w:right w:val="nil"/>
          <w:between w:val="nil"/>
        </w:pBdr>
        <w:autoSpaceDE w:val="0"/>
        <w:autoSpaceDN w:val="0"/>
        <w:adjustRightInd w:val="0"/>
        <w:ind w:left="568"/>
        <w:contextualSpacing/>
        <w:jc w:val="both"/>
        <w:rPr>
          <w:rFonts w:eastAsia="Calibri" w:cs="Arial"/>
          <w:color w:val="000000"/>
          <w:lang w:eastAsia="es-CO"/>
        </w:rPr>
      </w:pPr>
      <w:r w:rsidRPr="00162291">
        <w:rPr>
          <w:rFonts w:eastAsia="Calibri" w:cs="Arial"/>
          <w:bCs/>
          <w:i/>
          <w:color w:val="000000"/>
          <w:lang w:eastAsia="es-CO"/>
        </w:rPr>
        <w:t>Adaptable:</w:t>
      </w:r>
      <w:r w:rsidRPr="003A7D87">
        <w:rPr>
          <w:rFonts w:eastAsia="Calibri" w:cs="Arial"/>
          <w:bCs/>
          <w:color w:val="000000"/>
          <w:lang w:eastAsia="es-CO"/>
        </w:rPr>
        <w:t xml:space="preserve"> </w:t>
      </w:r>
      <w:r>
        <w:rPr>
          <w:rFonts w:eastAsia="Calibri" w:cs="Arial"/>
          <w:bCs/>
          <w:color w:val="000000"/>
          <w:lang w:eastAsia="es-CO"/>
        </w:rPr>
        <w:t xml:space="preserve">Debido a la </w:t>
      </w:r>
      <w:proofErr w:type="spellStart"/>
      <w:r>
        <w:rPr>
          <w:rFonts w:eastAsia="Calibri" w:cs="Arial"/>
          <w:bCs/>
          <w:color w:val="000000"/>
          <w:lang w:eastAsia="es-CO"/>
        </w:rPr>
        <w:t>misionalidad</w:t>
      </w:r>
      <w:proofErr w:type="spellEnd"/>
      <w:r>
        <w:rPr>
          <w:rFonts w:eastAsia="Calibri" w:cs="Arial"/>
          <w:bCs/>
          <w:color w:val="000000"/>
          <w:lang w:eastAsia="es-CO"/>
        </w:rPr>
        <w:t xml:space="preserve"> de la Corporación, los temas de la rendición de cuentas, además de los establecidos legalmente, se </w:t>
      </w:r>
      <w:r w:rsidRPr="003A7D87">
        <w:rPr>
          <w:rFonts w:eastAsia="Calibri" w:cs="Arial"/>
          <w:color w:val="000000"/>
          <w:lang w:eastAsia="es-CO"/>
        </w:rPr>
        <w:t>ajustan a las necesidades</w:t>
      </w:r>
      <w:r>
        <w:rPr>
          <w:rFonts w:eastAsia="Calibri" w:cs="Arial"/>
          <w:color w:val="000000"/>
          <w:lang w:eastAsia="es-CO"/>
        </w:rPr>
        <w:t xml:space="preserve">, problemáticas y prioridades de la ciudad capital, de sus habitantes, de grupos organizados o con características especiales. </w:t>
      </w:r>
    </w:p>
    <w:p w14:paraId="58F6D11F" w14:textId="77777777" w:rsidR="005E551D" w:rsidRDefault="005E551D" w:rsidP="00D50748">
      <w:pPr>
        <w:pBdr>
          <w:top w:val="nil"/>
          <w:left w:val="nil"/>
          <w:bottom w:val="nil"/>
          <w:right w:val="nil"/>
          <w:between w:val="nil"/>
        </w:pBdr>
        <w:autoSpaceDE w:val="0"/>
        <w:autoSpaceDN w:val="0"/>
        <w:adjustRightInd w:val="0"/>
        <w:jc w:val="both"/>
        <w:rPr>
          <w:rFonts w:eastAsia="Calibri" w:cs="Arial"/>
          <w:color w:val="000000"/>
          <w:lang w:val="es-MX" w:eastAsia="es-CO"/>
        </w:rPr>
      </w:pPr>
    </w:p>
    <w:p w14:paraId="4CCCF370" w14:textId="1F0C08AD" w:rsidR="00A21431" w:rsidRDefault="003B6D69" w:rsidP="00D50748">
      <w:pPr>
        <w:pBdr>
          <w:top w:val="nil"/>
          <w:left w:val="nil"/>
          <w:bottom w:val="nil"/>
          <w:right w:val="nil"/>
          <w:between w:val="nil"/>
        </w:pBdr>
        <w:autoSpaceDE w:val="0"/>
        <w:autoSpaceDN w:val="0"/>
        <w:adjustRightInd w:val="0"/>
        <w:jc w:val="both"/>
        <w:rPr>
          <w:rFonts w:eastAsia="Calibri" w:cs="Arial"/>
          <w:color w:val="000000"/>
          <w:lang w:val="es-MX" w:eastAsia="es-CO"/>
        </w:rPr>
      </w:pPr>
      <w:r>
        <w:rPr>
          <w:rFonts w:eastAsia="Calibri" w:cs="Arial"/>
          <w:color w:val="000000"/>
          <w:lang w:val="es-MX" w:eastAsia="es-CO"/>
        </w:rPr>
        <w:t xml:space="preserve">Algunas de las </w:t>
      </w:r>
      <w:r w:rsidRPr="003B6D69">
        <w:rPr>
          <w:rFonts w:eastAsia="Calibri" w:cs="Arial"/>
          <w:i/>
          <w:color w:val="000000"/>
          <w:lang w:val="es-MX" w:eastAsia="es-CO"/>
        </w:rPr>
        <w:t>f</w:t>
      </w:r>
      <w:r w:rsidR="00A21431" w:rsidRPr="003B6D69">
        <w:rPr>
          <w:rFonts w:eastAsia="Calibri" w:cs="Arial"/>
          <w:i/>
          <w:color w:val="000000"/>
          <w:lang w:val="es-MX" w:eastAsia="es-CO"/>
        </w:rPr>
        <w:t>ortalezas</w:t>
      </w:r>
      <w:r>
        <w:rPr>
          <w:rFonts w:eastAsia="Calibri" w:cs="Arial"/>
          <w:color w:val="000000"/>
          <w:lang w:val="es-MX" w:eastAsia="es-CO"/>
        </w:rPr>
        <w:t xml:space="preserve"> institucionales referentes al tema, son</w:t>
      </w:r>
      <w:r w:rsidRPr="003B6D69">
        <w:rPr>
          <w:rFonts w:eastAsia="Calibri" w:cs="Arial"/>
          <w:color w:val="000000"/>
          <w:lang w:val="es-MX" w:eastAsia="es-CO"/>
        </w:rPr>
        <w:t>:</w:t>
      </w:r>
    </w:p>
    <w:p w14:paraId="142016E2" w14:textId="77777777" w:rsidR="00A21431" w:rsidRDefault="00A21431" w:rsidP="00A21431">
      <w:pPr>
        <w:pBdr>
          <w:top w:val="nil"/>
          <w:left w:val="nil"/>
          <w:bottom w:val="nil"/>
          <w:right w:val="nil"/>
          <w:between w:val="nil"/>
        </w:pBdr>
        <w:autoSpaceDE w:val="0"/>
        <w:autoSpaceDN w:val="0"/>
        <w:adjustRightInd w:val="0"/>
        <w:jc w:val="both"/>
        <w:rPr>
          <w:rFonts w:eastAsia="Calibri" w:cs="Arial"/>
          <w:color w:val="000000"/>
          <w:lang w:val="es-MX" w:eastAsia="es-CO"/>
        </w:rPr>
      </w:pPr>
    </w:p>
    <w:p w14:paraId="228757E1" w14:textId="63374349" w:rsidR="00DC6D81" w:rsidRDefault="00DC6D81" w:rsidP="003B6D69">
      <w:pPr>
        <w:pStyle w:val="Prrafodelista"/>
        <w:numPr>
          <w:ilvl w:val="0"/>
          <w:numId w:val="17"/>
        </w:numPr>
        <w:pBdr>
          <w:top w:val="nil"/>
          <w:left w:val="nil"/>
          <w:bottom w:val="nil"/>
          <w:right w:val="nil"/>
          <w:between w:val="nil"/>
        </w:pBdr>
        <w:autoSpaceDE w:val="0"/>
        <w:autoSpaceDN w:val="0"/>
        <w:adjustRightInd w:val="0"/>
        <w:ind w:left="360"/>
        <w:jc w:val="both"/>
        <w:rPr>
          <w:rFonts w:ascii="Arial" w:eastAsia="Calibri" w:hAnsi="Arial" w:cs="Arial"/>
          <w:color w:val="000000"/>
          <w:sz w:val="24"/>
          <w:lang w:val="es-MX" w:eastAsia="es-CO"/>
        </w:rPr>
      </w:pPr>
      <w:r>
        <w:rPr>
          <w:rFonts w:ascii="Arial" w:eastAsia="Calibri" w:hAnsi="Arial" w:cs="Arial"/>
          <w:color w:val="000000"/>
          <w:sz w:val="24"/>
          <w:lang w:val="es-MX" w:eastAsia="es-CO"/>
        </w:rPr>
        <w:t>El Concejo de Bogotá, mediante el Acuerdo 688 de 2017, estableció su compromiso con la rendición de cuentas a la ciudadanía, de acuerdo a los parámetros y lineamientos establecidos por la Constitución Política, la Ley, y demás normas concordantes.</w:t>
      </w:r>
      <w:r w:rsidR="00BA19EB">
        <w:rPr>
          <w:rFonts w:ascii="Arial" w:eastAsia="Calibri" w:hAnsi="Arial" w:cs="Arial"/>
          <w:color w:val="000000"/>
          <w:sz w:val="24"/>
          <w:lang w:val="es-MX" w:eastAsia="es-CO"/>
        </w:rPr>
        <w:t xml:space="preserve"> </w:t>
      </w:r>
    </w:p>
    <w:p w14:paraId="0FE870AC" w14:textId="74076D34" w:rsidR="00BA19EB" w:rsidRDefault="00BA19EB" w:rsidP="003B6D69">
      <w:pPr>
        <w:pStyle w:val="Prrafodelista"/>
        <w:numPr>
          <w:ilvl w:val="0"/>
          <w:numId w:val="17"/>
        </w:numPr>
        <w:pBdr>
          <w:top w:val="nil"/>
          <w:left w:val="nil"/>
          <w:bottom w:val="nil"/>
          <w:right w:val="nil"/>
          <w:between w:val="nil"/>
        </w:pBdr>
        <w:autoSpaceDE w:val="0"/>
        <w:autoSpaceDN w:val="0"/>
        <w:adjustRightInd w:val="0"/>
        <w:ind w:left="360"/>
        <w:jc w:val="both"/>
        <w:rPr>
          <w:rFonts w:ascii="Arial" w:eastAsia="Calibri" w:hAnsi="Arial" w:cs="Arial"/>
          <w:color w:val="000000"/>
          <w:sz w:val="24"/>
          <w:lang w:val="es-MX" w:eastAsia="es-CO"/>
        </w:rPr>
      </w:pPr>
      <w:r>
        <w:rPr>
          <w:rFonts w:ascii="Arial" w:eastAsia="Calibri" w:hAnsi="Arial" w:cs="Arial"/>
          <w:color w:val="000000"/>
          <w:sz w:val="24"/>
          <w:lang w:val="es-MX" w:eastAsia="es-CO"/>
        </w:rPr>
        <w:t>La Corporación cuenta con directrices para la elaboración, implementación y desarrollo de la estrategia de rendición de cuentas y vi</w:t>
      </w:r>
      <w:r w:rsidR="00D47DDF">
        <w:rPr>
          <w:rFonts w:ascii="Arial" w:eastAsia="Calibri" w:hAnsi="Arial" w:cs="Arial"/>
          <w:color w:val="000000"/>
          <w:sz w:val="24"/>
          <w:lang w:val="es-MX" w:eastAsia="es-CO"/>
        </w:rPr>
        <w:t>sibilidad del Concejo de Bogotá</w:t>
      </w:r>
      <w:r>
        <w:rPr>
          <w:rFonts w:ascii="Arial" w:eastAsia="Calibri" w:hAnsi="Arial" w:cs="Arial"/>
          <w:color w:val="000000"/>
          <w:sz w:val="24"/>
          <w:lang w:val="es-MX" w:eastAsia="es-CO"/>
        </w:rPr>
        <w:t>, D.C., las bancadas y los Concejales, contenidas en la Resolución interna 0026 de 2018.</w:t>
      </w:r>
    </w:p>
    <w:p w14:paraId="707E25D2" w14:textId="35CCDD31" w:rsidR="00A21431" w:rsidRPr="003B6D69" w:rsidRDefault="005C0B3C" w:rsidP="003B6D69">
      <w:pPr>
        <w:pStyle w:val="Prrafodelista"/>
        <w:numPr>
          <w:ilvl w:val="0"/>
          <w:numId w:val="17"/>
        </w:numPr>
        <w:pBdr>
          <w:top w:val="nil"/>
          <w:left w:val="nil"/>
          <w:bottom w:val="nil"/>
          <w:right w:val="nil"/>
          <w:between w:val="nil"/>
        </w:pBdr>
        <w:autoSpaceDE w:val="0"/>
        <w:autoSpaceDN w:val="0"/>
        <w:adjustRightInd w:val="0"/>
        <w:ind w:left="360"/>
        <w:jc w:val="both"/>
        <w:rPr>
          <w:rFonts w:ascii="Arial" w:eastAsia="Calibri" w:hAnsi="Arial" w:cs="Arial"/>
          <w:color w:val="000000"/>
          <w:sz w:val="24"/>
          <w:lang w:val="es-MX" w:eastAsia="es-CO"/>
        </w:rPr>
      </w:pPr>
      <w:r>
        <w:rPr>
          <w:rFonts w:ascii="Arial" w:eastAsia="Calibri" w:hAnsi="Arial" w:cs="Arial"/>
          <w:color w:val="000000"/>
          <w:sz w:val="24"/>
          <w:lang w:val="es-MX" w:eastAsia="es-CO"/>
        </w:rPr>
        <w:t xml:space="preserve">El Concejo cuenta con un equipo de trabajo de Rendición de Cuentas y un Comité asociado, establecidos en la Resolución interna No. 0026 de 2018, así como </w:t>
      </w:r>
      <w:r w:rsidR="000D0294">
        <w:rPr>
          <w:rFonts w:ascii="Arial" w:eastAsia="Calibri" w:hAnsi="Arial" w:cs="Arial"/>
          <w:color w:val="000000"/>
          <w:sz w:val="24"/>
          <w:lang w:val="es-MX" w:eastAsia="es-CO"/>
        </w:rPr>
        <w:t xml:space="preserve">sus responsabilidades. </w:t>
      </w:r>
    </w:p>
    <w:p w14:paraId="465D2D1B" w14:textId="38A06F84" w:rsidR="005D5565" w:rsidRPr="003B6D69" w:rsidRDefault="005D5565" w:rsidP="003B6D69">
      <w:pPr>
        <w:pStyle w:val="Prrafodelista"/>
        <w:numPr>
          <w:ilvl w:val="0"/>
          <w:numId w:val="17"/>
        </w:numPr>
        <w:pBdr>
          <w:top w:val="nil"/>
          <w:left w:val="nil"/>
          <w:bottom w:val="nil"/>
          <w:right w:val="nil"/>
          <w:between w:val="nil"/>
        </w:pBdr>
        <w:autoSpaceDE w:val="0"/>
        <w:autoSpaceDN w:val="0"/>
        <w:adjustRightInd w:val="0"/>
        <w:ind w:left="360"/>
        <w:jc w:val="both"/>
        <w:rPr>
          <w:rFonts w:ascii="Arial" w:eastAsia="Calibri" w:hAnsi="Arial" w:cs="Arial"/>
          <w:color w:val="000000"/>
          <w:sz w:val="24"/>
          <w:lang w:val="es-MX" w:eastAsia="es-CO"/>
        </w:rPr>
      </w:pPr>
      <w:r w:rsidRPr="003B6D69">
        <w:rPr>
          <w:rFonts w:ascii="Arial" w:eastAsia="Calibri" w:hAnsi="Arial" w:cs="Arial"/>
          <w:color w:val="000000"/>
          <w:sz w:val="24"/>
          <w:lang w:val="es-MX" w:eastAsia="es-CO"/>
        </w:rPr>
        <w:t>S</w:t>
      </w:r>
      <w:r w:rsidR="00496CAB">
        <w:rPr>
          <w:rFonts w:ascii="Arial" w:eastAsia="Calibri" w:hAnsi="Arial" w:cs="Arial"/>
          <w:color w:val="000000"/>
          <w:sz w:val="24"/>
          <w:lang w:val="es-MX" w:eastAsia="es-CO"/>
        </w:rPr>
        <w:t xml:space="preserve">e </w:t>
      </w:r>
      <w:r w:rsidRPr="003B6D69">
        <w:rPr>
          <w:rFonts w:ascii="Arial" w:eastAsia="Calibri" w:hAnsi="Arial" w:cs="Arial"/>
          <w:color w:val="000000"/>
          <w:sz w:val="24"/>
          <w:lang w:val="es-MX" w:eastAsia="es-CO"/>
        </w:rPr>
        <w:t>cuenta con una caracterización</w:t>
      </w:r>
      <w:r w:rsidR="00496CAB">
        <w:rPr>
          <w:rFonts w:ascii="Arial" w:eastAsia="Calibri" w:hAnsi="Arial" w:cs="Arial"/>
          <w:color w:val="000000"/>
          <w:sz w:val="24"/>
          <w:lang w:val="es-MX" w:eastAsia="es-CO"/>
        </w:rPr>
        <w:t xml:space="preserve"> de partes interesadas para conocer intereses y necesidades de pedir cuentas.</w:t>
      </w:r>
      <w:r w:rsidRPr="003B6D69">
        <w:rPr>
          <w:rFonts w:ascii="Arial" w:eastAsia="Calibri" w:hAnsi="Arial" w:cs="Arial"/>
          <w:color w:val="000000"/>
          <w:sz w:val="24"/>
          <w:lang w:val="es-MX" w:eastAsia="es-CO"/>
        </w:rPr>
        <w:t xml:space="preserve"> </w:t>
      </w:r>
    </w:p>
    <w:p w14:paraId="5C08A8A5" w14:textId="6921C932" w:rsidR="00CD01BB" w:rsidRPr="00E02BD6" w:rsidRDefault="00E02BD6" w:rsidP="003B6D69">
      <w:pPr>
        <w:pStyle w:val="Prrafodelista"/>
        <w:numPr>
          <w:ilvl w:val="0"/>
          <w:numId w:val="17"/>
        </w:numPr>
        <w:pBdr>
          <w:top w:val="nil"/>
          <w:left w:val="nil"/>
          <w:bottom w:val="nil"/>
          <w:right w:val="nil"/>
          <w:between w:val="nil"/>
        </w:pBdr>
        <w:autoSpaceDE w:val="0"/>
        <w:autoSpaceDN w:val="0"/>
        <w:adjustRightInd w:val="0"/>
        <w:ind w:left="360"/>
        <w:jc w:val="both"/>
        <w:rPr>
          <w:rFonts w:ascii="Arial" w:eastAsia="Calibri" w:hAnsi="Arial" w:cs="Arial"/>
          <w:sz w:val="24"/>
          <w:lang w:val="es-MX" w:eastAsia="es-CO"/>
        </w:rPr>
      </w:pPr>
      <w:r w:rsidRPr="00E02BD6">
        <w:rPr>
          <w:rFonts w:ascii="Arial" w:eastAsia="Calibri" w:hAnsi="Arial" w:cs="Arial"/>
          <w:sz w:val="24"/>
          <w:lang w:val="es-MX" w:eastAsia="es-CO"/>
        </w:rPr>
        <w:t>La Corporación asigna recursos para ejecutar la rendición de cuentas y visibilidad de su gestión.</w:t>
      </w:r>
    </w:p>
    <w:p w14:paraId="4110F17E" w14:textId="149BFAD1" w:rsidR="00CD01BB" w:rsidRPr="003B6D69" w:rsidRDefault="009E188D" w:rsidP="003B6D69">
      <w:pPr>
        <w:pStyle w:val="Prrafodelista"/>
        <w:numPr>
          <w:ilvl w:val="0"/>
          <w:numId w:val="17"/>
        </w:numPr>
        <w:pBdr>
          <w:top w:val="nil"/>
          <w:left w:val="nil"/>
          <w:bottom w:val="nil"/>
          <w:right w:val="nil"/>
          <w:between w:val="nil"/>
        </w:pBdr>
        <w:autoSpaceDE w:val="0"/>
        <w:autoSpaceDN w:val="0"/>
        <w:adjustRightInd w:val="0"/>
        <w:ind w:left="360"/>
        <w:jc w:val="both"/>
        <w:rPr>
          <w:rFonts w:ascii="Arial" w:eastAsia="Calibri" w:hAnsi="Arial" w:cs="Arial"/>
          <w:color w:val="000000"/>
          <w:sz w:val="24"/>
          <w:lang w:val="es-MX" w:eastAsia="es-CO"/>
        </w:rPr>
      </w:pPr>
      <w:r>
        <w:rPr>
          <w:rFonts w:ascii="Arial" w:eastAsia="Calibri" w:hAnsi="Arial" w:cs="Arial"/>
          <w:color w:val="000000"/>
          <w:sz w:val="24"/>
          <w:lang w:val="es-MX" w:eastAsia="es-CO"/>
        </w:rPr>
        <w:t xml:space="preserve">Se cuenta con la </w:t>
      </w:r>
      <w:r w:rsidR="00CD01BB" w:rsidRPr="003B6D69">
        <w:rPr>
          <w:rFonts w:ascii="Arial" w:eastAsia="Calibri" w:hAnsi="Arial" w:cs="Arial"/>
          <w:color w:val="000000"/>
          <w:sz w:val="24"/>
          <w:lang w:val="es-MX" w:eastAsia="es-CO"/>
        </w:rPr>
        <w:t>P</w:t>
      </w:r>
      <w:r>
        <w:rPr>
          <w:rFonts w:ascii="Arial" w:eastAsia="Calibri" w:hAnsi="Arial" w:cs="Arial"/>
          <w:color w:val="000000"/>
          <w:sz w:val="24"/>
          <w:lang w:val="es-MX" w:eastAsia="es-CO"/>
        </w:rPr>
        <w:t>á</w:t>
      </w:r>
      <w:r w:rsidR="00CD01BB" w:rsidRPr="003B6D69">
        <w:rPr>
          <w:rFonts w:ascii="Arial" w:eastAsia="Calibri" w:hAnsi="Arial" w:cs="Arial"/>
          <w:color w:val="000000"/>
          <w:sz w:val="24"/>
          <w:lang w:val="es-MX" w:eastAsia="es-CO"/>
        </w:rPr>
        <w:t>gina web actualizada</w:t>
      </w:r>
      <w:r>
        <w:rPr>
          <w:rFonts w:ascii="Arial" w:eastAsia="Calibri" w:hAnsi="Arial" w:cs="Arial"/>
          <w:color w:val="000000"/>
          <w:sz w:val="24"/>
          <w:lang w:val="es-MX" w:eastAsia="es-CO"/>
        </w:rPr>
        <w:t>.</w:t>
      </w:r>
    </w:p>
    <w:p w14:paraId="686335B9" w14:textId="77777777" w:rsidR="00CD01BB" w:rsidRPr="00CD01BB" w:rsidRDefault="00CD01BB" w:rsidP="00CD01BB">
      <w:pPr>
        <w:pBdr>
          <w:top w:val="nil"/>
          <w:left w:val="nil"/>
          <w:bottom w:val="nil"/>
          <w:right w:val="nil"/>
          <w:between w:val="nil"/>
        </w:pBdr>
        <w:autoSpaceDE w:val="0"/>
        <w:autoSpaceDN w:val="0"/>
        <w:adjustRightInd w:val="0"/>
        <w:jc w:val="both"/>
        <w:rPr>
          <w:rFonts w:eastAsia="Calibri" w:cs="Arial"/>
          <w:color w:val="000000"/>
          <w:lang w:val="es-MX" w:eastAsia="es-CO"/>
        </w:rPr>
      </w:pPr>
    </w:p>
    <w:p w14:paraId="3A372101" w14:textId="54D9F970" w:rsidR="00A21431" w:rsidRPr="005D5565" w:rsidRDefault="001B0CA9" w:rsidP="00D50748">
      <w:pPr>
        <w:pBdr>
          <w:top w:val="nil"/>
          <w:left w:val="nil"/>
          <w:bottom w:val="nil"/>
          <w:right w:val="nil"/>
          <w:between w:val="nil"/>
        </w:pBdr>
        <w:autoSpaceDE w:val="0"/>
        <w:autoSpaceDN w:val="0"/>
        <w:adjustRightInd w:val="0"/>
        <w:jc w:val="both"/>
        <w:rPr>
          <w:rFonts w:eastAsia="Calibri" w:cs="Arial"/>
          <w:b/>
          <w:color w:val="000000"/>
          <w:lang w:val="es-MX" w:eastAsia="es-CO"/>
        </w:rPr>
      </w:pPr>
      <w:r w:rsidRPr="005D5565">
        <w:rPr>
          <w:rFonts w:eastAsia="Calibri" w:cs="Arial"/>
          <w:b/>
          <w:color w:val="000000"/>
          <w:lang w:val="es-MX" w:eastAsia="es-CO"/>
        </w:rPr>
        <w:t>Debilidades</w:t>
      </w:r>
    </w:p>
    <w:p w14:paraId="6423092F" w14:textId="77777777" w:rsidR="00A21431" w:rsidRDefault="00A21431" w:rsidP="00D50748">
      <w:pPr>
        <w:pBdr>
          <w:top w:val="nil"/>
          <w:left w:val="nil"/>
          <w:bottom w:val="nil"/>
          <w:right w:val="nil"/>
          <w:between w:val="nil"/>
        </w:pBdr>
        <w:autoSpaceDE w:val="0"/>
        <w:autoSpaceDN w:val="0"/>
        <w:adjustRightInd w:val="0"/>
        <w:jc w:val="both"/>
        <w:rPr>
          <w:rFonts w:eastAsia="Calibri" w:cs="Arial"/>
          <w:color w:val="000000"/>
          <w:lang w:val="es-MX" w:eastAsia="es-CO"/>
        </w:rPr>
      </w:pPr>
    </w:p>
    <w:p w14:paraId="1968C7AF" w14:textId="62F74901" w:rsidR="00A21431" w:rsidRPr="001B0CA9" w:rsidRDefault="00A21431" w:rsidP="001B0CA9">
      <w:pPr>
        <w:pStyle w:val="Prrafodelista"/>
        <w:numPr>
          <w:ilvl w:val="0"/>
          <w:numId w:val="18"/>
        </w:numPr>
        <w:pBdr>
          <w:top w:val="nil"/>
          <w:left w:val="nil"/>
          <w:bottom w:val="nil"/>
          <w:right w:val="nil"/>
          <w:between w:val="nil"/>
        </w:pBdr>
        <w:autoSpaceDE w:val="0"/>
        <w:autoSpaceDN w:val="0"/>
        <w:adjustRightInd w:val="0"/>
        <w:ind w:left="360"/>
        <w:jc w:val="both"/>
        <w:rPr>
          <w:rFonts w:ascii="Arial" w:eastAsia="Calibri" w:hAnsi="Arial" w:cs="Arial"/>
          <w:color w:val="000000"/>
          <w:sz w:val="24"/>
          <w:lang w:val="es-MX" w:eastAsia="es-CO"/>
        </w:rPr>
      </w:pPr>
      <w:r w:rsidRPr="001B0CA9">
        <w:rPr>
          <w:rFonts w:ascii="Arial" w:eastAsia="Calibri" w:hAnsi="Arial" w:cs="Arial"/>
          <w:color w:val="000000"/>
          <w:sz w:val="24"/>
          <w:lang w:val="es-MX" w:eastAsia="es-CO"/>
        </w:rPr>
        <w:t>Además de los mecanismos virtuales de comunicación</w:t>
      </w:r>
      <w:r w:rsidR="001B0CA9" w:rsidRPr="001B0CA9">
        <w:rPr>
          <w:rFonts w:ascii="Arial" w:eastAsia="Calibri" w:hAnsi="Arial" w:cs="Arial"/>
          <w:color w:val="000000"/>
          <w:sz w:val="24"/>
          <w:lang w:val="es-MX" w:eastAsia="es-CO"/>
        </w:rPr>
        <w:t>,</w:t>
      </w:r>
      <w:r w:rsidRPr="001B0CA9">
        <w:rPr>
          <w:rFonts w:ascii="Arial" w:eastAsia="Calibri" w:hAnsi="Arial" w:cs="Arial"/>
          <w:color w:val="000000"/>
          <w:sz w:val="24"/>
          <w:lang w:val="es-MX" w:eastAsia="es-CO"/>
        </w:rPr>
        <w:t xml:space="preserve"> se requiere la participación presencial de los ciudadanos en la r</w:t>
      </w:r>
      <w:r w:rsidR="001B0CA9" w:rsidRPr="001B0CA9">
        <w:rPr>
          <w:rFonts w:ascii="Arial" w:eastAsia="Calibri" w:hAnsi="Arial" w:cs="Arial"/>
          <w:color w:val="000000"/>
          <w:sz w:val="24"/>
          <w:lang w:val="es-MX" w:eastAsia="es-CO"/>
        </w:rPr>
        <w:t>endición de cuentas del Concejo</w:t>
      </w:r>
      <w:r w:rsidRPr="001B0CA9">
        <w:rPr>
          <w:rFonts w:ascii="Arial" w:eastAsia="Calibri" w:hAnsi="Arial" w:cs="Arial"/>
          <w:color w:val="000000"/>
          <w:sz w:val="24"/>
          <w:lang w:val="es-MX" w:eastAsia="es-CO"/>
        </w:rPr>
        <w:t>.</w:t>
      </w:r>
    </w:p>
    <w:p w14:paraId="12699A1B" w14:textId="5585FF5D" w:rsidR="00514954" w:rsidRDefault="00B12F6D" w:rsidP="00BE612B">
      <w:pPr>
        <w:pStyle w:val="Prrafodelista"/>
        <w:numPr>
          <w:ilvl w:val="0"/>
          <w:numId w:val="18"/>
        </w:numPr>
        <w:pBdr>
          <w:top w:val="nil"/>
          <w:left w:val="nil"/>
          <w:bottom w:val="nil"/>
          <w:right w:val="nil"/>
          <w:between w:val="nil"/>
        </w:pBdr>
        <w:autoSpaceDE w:val="0"/>
        <w:autoSpaceDN w:val="0"/>
        <w:adjustRightInd w:val="0"/>
        <w:ind w:left="360"/>
        <w:jc w:val="both"/>
      </w:pPr>
      <w:r w:rsidRPr="00F06921">
        <w:rPr>
          <w:rFonts w:ascii="Arial" w:eastAsia="Calibri" w:hAnsi="Arial" w:cs="Arial"/>
          <w:color w:val="000000"/>
          <w:sz w:val="24"/>
          <w:lang w:val="es-MX" w:eastAsia="es-CO"/>
        </w:rPr>
        <w:t xml:space="preserve">Se deben generar acciones de </w:t>
      </w:r>
      <w:r w:rsidR="00514954" w:rsidRPr="00F06921">
        <w:rPr>
          <w:rFonts w:ascii="Arial" w:eastAsia="Calibri" w:hAnsi="Arial" w:cs="Arial"/>
          <w:color w:val="000000"/>
          <w:sz w:val="24"/>
          <w:lang w:val="es-MX" w:eastAsia="es-CO"/>
        </w:rPr>
        <w:t>incentivos</w:t>
      </w:r>
      <w:r w:rsidRPr="00F06921">
        <w:rPr>
          <w:rFonts w:ascii="Arial" w:eastAsia="Calibri" w:hAnsi="Arial" w:cs="Arial"/>
          <w:color w:val="000000"/>
          <w:sz w:val="24"/>
          <w:lang w:val="es-MX" w:eastAsia="es-CO"/>
        </w:rPr>
        <w:t xml:space="preserve">, entendiéndose estos como: </w:t>
      </w:r>
      <w:r w:rsidRPr="005E551D">
        <w:rPr>
          <w:rFonts w:ascii="Arial" w:eastAsia="Calibri" w:hAnsi="Arial" w:cs="Arial"/>
          <w:i/>
          <w:color w:val="000000"/>
          <w:lang w:val="es-MX" w:eastAsia="es-CO"/>
        </w:rPr>
        <w:t>“aquellas prácticas de las entidades públicas, tanto para servidores públicos como ciudadanos, que refuerzan el comportamiento de estos hacia el proceso de rendición de cuentas”</w:t>
      </w:r>
      <w:r w:rsidR="0008531B">
        <w:rPr>
          <w:rStyle w:val="Refdenotaalpie"/>
          <w:rFonts w:ascii="Arial" w:eastAsia="Calibri" w:hAnsi="Arial" w:cs="Arial"/>
          <w:color w:val="000000"/>
          <w:sz w:val="24"/>
          <w:lang w:val="es-MX" w:eastAsia="es-CO"/>
        </w:rPr>
        <w:footnoteReference w:id="3"/>
      </w:r>
      <w:r w:rsidR="003C02FE" w:rsidRPr="00F06921">
        <w:rPr>
          <w:rFonts w:ascii="Arial" w:eastAsia="Calibri" w:hAnsi="Arial" w:cs="Arial"/>
          <w:i/>
          <w:color w:val="000000"/>
          <w:sz w:val="20"/>
          <w:lang w:val="es-MX" w:eastAsia="es-CO"/>
        </w:rPr>
        <w:t xml:space="preserve">. </w:t>
      </w:r>
      <w:r w:rsidR="00F06921" w:rsidRPr="00F06921">
        <w:rPr>
          <w:rFonts w:ascii="Arial" w:eastAsia="Calibri" w:hAnsi="Arial" w:cs="Arial"/>
          <w:color w:val="000000"/>
          <w:sz w:val="24"/>
          <w:lang w:val="es-MX" w:eastAsia="es-CO"/>
        </w:rPr>
        <w:t xml:space="preserve">Dentro de estas acciones se podrían contemplar </w:t>
      </w:r>
      <w:r w:rsidR="00F06921" w:rsidRPr="005E551D">
        <w:rPr>
          <w:rFonts w:ascii="Arial" w:eastAsia="Calibri" w:hAnsi="Arial" w:cs="Arial"/>
          <w:i/>
          <w:color w:val="000000"/>
          <w:lang w:val="es-MX" w:eastAsia="es-CO"/>
        </w:rPr>
        <w:t>“</w:t>
      </w:r>
      <w:r w:rsidR="00514954" w:rsidRPr="005E551D">
        <w:rPr>
          <w:rFonts w:ascii="Arial" w:eastAsia="Calibri" w:hAnsi="Arial" w:cs="Arial"/>
          <w:i/>
          <w:color w:val="000000"/>
          <w:lang w:val="es-MX" w:eastAsia="es-CO"/>
        </w:rPr>
        <w:t>ejercicios de motivación de diversa índole, premios o sanciones, frente a los comportamientos que un actor espera de otro, según los resultados de la gestión. Los incentivos estarán orientados a motivar la realización de procesos de rendición de cuentas, promoviendo comportamientos institucionales para su cualificación mediante la capacitación, el acompañamiento y el reconocimiento de experiencias</w:t>
      </w:r>
      <w:r w:rsidR="00F06921" w:rsidRPr="005E551D">
        <w:rPr>
          <w:rFonts w:ascii="Arial" w:eastAsia="Calibri" w:hAnsi="Arial" w:cs="Arial"/>
          <w:i/>
          <w:color w:val="000000"/>
          <w:lang w:val="es-MX" w:eastAsia="es-CO"/>
        </w:rPr>
        <w:t>”</w:t>
      </w:r>
      <w:r w:rsidR="00F06921">
        <w:rPr>
          <w:rStyle w:val="Refdenotaalpie"/>
          <w:rFonts w:ascii="Arial" w:eastAsia="Calibri" w:hAnsi="Arial" w:cs="Arial"/>
          <w:i/>
          <w:color w:val="000000"/>
          <w:sz w:val="20"/>
          <w:lang w:val="es-MX" w:eastAsia="es-CO"/>
        </w:rPr>
        <w:footnoteReference w:id="4"/>
      </w:r>
    </w:p>
    <w:p w14:paraId="0ECE8CE0" w14:textId="77777777" w:rsidR="00514954" w:rsidRPr="00514954" w:rsidRDefault="00514954" w:rsidP="00514954">
      <w:pPr>
        <w:pBdr>
          <w:top w:val="nil"/>
          <w:left w:val="nil"/>
          <w:bottom w:val="nil"/>
          <w:right w:val="nil"/>
          <w:between w:val="nil"/>
        </w:pBdr>
        <w:autoSpaceDE w:val="0"/>
        <w:autoSpaceDN w:val="0"/>
        <w:adjustRightInd w:val="0"/>
        <w:jc w:val="both"/>
        <w:rPr>
          <w:rFonts w:eastAsia="Calibri" w:cs="Arial"/>
          <w:color w:val="000000"/>
          <w:lang w:val="es-MX" w:eastAsia="es-CO"/>
        </w:rPr>
      </w:pPr>
    </w:p>
    <w:p w14:paraId="6A32F4D0" w14:textId="11069F53" w:rsidR="00030F0D" w:rsidRPr="00665099" w:rsidRDefault="00030F0D" w:rsidP="005578EC">
      <w:pPr>
        <w:pStyle w:val="Ttulo2"/>
        <w:keepNext w:val="0"/>
        <w:widowControl w:val="0"/>
        <w:numPr>
          <w:ilvl w:val="0"/>
          <w:numId w:val="15"/>
        </w:numPr>
        <w:tabs>
          <w:tab w:val="left" w:pos="1542"/>
        </w:tabs>
        <w:autoSpaceDE w:val="0"/>
        <w:autoSpaceDN w:val="0"/>
        <w:spacing w:line="259" w:lineRule="auto"/>
        <w:ind w:right="816"/>
        <w:jc w:val="both"/>
        <w:rPr>
          <w:sz w:val="24"/>
        </w:rPr>
      </w:pPr>
      <w:bookmarkStart w:id="3" w:name="_bookmark3"/>
      <w:bookmarkEnd w:id="3"/>
      <w:r w:rsidRPr="00665099">
        <w:rPr>
          <w:sz w:val="24"/>
        </w:rPr>
        <w:t>Caracterización de los ciudadanos</w:t>
      </w:r>
      <w:r w:rsidR="00E4665E">
        <w:rPr>
          <w:sz w:val="24"/>
        </w:rPr>
        <w:t xml:space="preserve"> y </w:t>
      </w:r>
      <w:r w:rsidRPr="00665099">
        <w:rPr>
          <w:sz w:val="24"/>
        </w:rPr>
        <w:t>grupos de interés</w:t>
      </w:r>
      <w:r w:rsidR="00E4665E">
        <w:rPr>
          <w:sz w:val="24"/>
        </w:rPr>
        <w:t xml:space="preserve">, e identificación de las </w:t>
      </w:r>
      <w:r w:rsidRPr="00665099">
        <w:rPr>
          <w:sz w:val="24"/>
        </w:rPr>
        <w:t>necesidades de información</w:t>
      </w:r>
    </w:p>
    <w:p w14:paraId="7E7CDD8D" w14:textId="104E0B09" w:rsidR="00030F0D" w:rsidRPr="00665099" w:rsidRDefault="00665099" w:rsidP="00E94784">
      <w:pPr>
        <w:pStyle w:val="Textoindependiente"/>
        <w:spacing w:before="159"/>
        <w:ind w:right="814"/>
        <w:rPr>
          <w:color w:val="FF0000"/>
        </w:rPr>
      </w:pPr>
      <w:r w:rsidRPr="00E94784">
        <w:t xml:space="preserve">El Concejo de Bogotá </w:t>
      </w:r>
      <w:r w:rsidR="00E94784" w:rsidRPr="00E94784">
        <w:t xml:space="preserve">D.C., </w:t>
      </w:r>
      <w:r w:rsidR="00030F0D" w:rsidRPr="00E94784">
        <w:t>ha clasificado varios actores que intervienen directa o indire</w:t>
      </w:r>
      <w:r w:rsidRPr="00E94784">
        <w:t>ctamente en la labor que cumple</w:t>
      </w:r>
      <w:r w:rsidR="00E94784" w:rsidRPr="00E94784">
        <w:t xml:space="preserve">, </w:t>
      </w:r>
      <w:r w:rsidR="00EA41CA">
        <w:t xml:space="preserve">en </w:t>
      </w:r>
      <w:r w:rsidR="00E94784" w:rsidRPr="00E94784">
        <w:t>la matriz de partes interesad</w:t>
      </w:r>
      <w:r w:rsidR="00EA41CA">
        <w:t>as</w:t>
      </w:r>
      <w:r w:rsidR="00E94784" w:rsidRPr="00E94784">
        <w:t xml:space="preserve">, </w:t>
      </w:r>
      <w:r w:rsidR="00EA41CA">
        <w:t>aprobada</w:t>
      </w:r>
      <w:r w:rsidRPr="00E94784">
        <w:t xml:space="preserve"> en Comité del SIG del pasado</w:t>
      </w:r>
      <w:r w:rsidR="00B76476">
        <w:t xml:space="preserve"> mes de noviembre de 2018</w:t>
      </w:r>
      <w:r w:rsidR="00030F0D" w:rsidRPr="00665099">
        <w:rPr>
          <w:color w:val="FF0000"/>
        </w:rPr>
        <w:t>.</w:t>
      </w:r>
    </w:p>
    <w:p w14:paraId="0B082F1E" w14:textId="77777777" w:rsidR="00030F0D" w:rsidRDefault="00030F0D" w:rsidP="00030F0D">
      <w:pPr>
        <w:pStyle w:val="Textoindependiente"/>
      </w:pPr>
      <w:bookmarkStart w:id="4" w:name="_bookmark4"/>
      <w:bookmarkEnd w:id="4"/>
    </w:p>
    <w:p w14:paraId="540457CE" w14:textId="77777777" w:rsidR="00030F0D" w:rsidRDefault="00030F0D" w:rsidP="00030F0D">
      <w:pPr>
        <w:pStyle w:val="Textoindependiente"/>
        <w:spacing w:before="7"/>
        <w:rPr>
          <w:sz w:val="19"/>
        </w:rPr>
      </w:pPr>
    </w:p>
    <w:p w14:paraId="45A965BC" w14:textId="2A0C888D" w:rsidR="00030F0D" w:rsidRPr="007D576D" w:rsidRDefault="00030F0D" w:rsidP="005578EC">
      <w:pPr>
        <w:pStyle w:val="Ttulo2"/>
        <w:keepNext w:val="0"/>
        <w:widowControl w:val="0"/>
        <w:numPr>
          <w:ilvl w:val="0"/>
          <w:numId w:val="15"/>
        </w:numPr>
        <w:tabs>
          <w:tab w:val="left" w:pos="1542"/>
        </w:tabs>
        <w:autoSpaceDE w:val="0"/>
        <w:autoSpaceDN w:val="0"/>
        <w:spacing w:before="1"/>
        <w:jc w:val="left"/>
        <w:rPr>
          <w:sz w:val="24"/>
          <w:szCs w:val="24"/>
        </w:rPr>
      </w:pPr>
      <w:bookmarkStart w:id="5" w:name="_bookmark5"/>
      <w:bookmarkEnd w:id="5"/>
      <w:r w:rsidRPr="007D576D">
        <w:rPr>
          <w:sz w:val="24"/>
          <w:szCs w:val="24"/>
        </w:rPr>
        <w:t>Objetivo de la Estrategia de</w:t>
      </w:r>
      <w:r w:rsidRPr="007D576D">
        <w:rPr>
          <w:spacing w:val="-2"/>
          <w:sz w:val="24"/>
          <w:szCs w:val="24"/>
        </w:rPr>
        <w:t xml:space="preserve"> </w:t>
      </w:r>
      <w:proofErr w:type="spellStart"/>
      <w:r w:rsidRPr="007D576D">
        <w:rPr>
          <w:sz w:val="24"/>
          <w:szCs w:val="24"/>
        </w:rPr>
        <w:t>RdC</w:t>
      </w:r>
      <w:proofErr w:type="spellEnd"/>
      <w:r w:rsidR="00D66D89">
        <w:rPr>
          <w:sz w:val="24"/>
          <w:szCs w:val="24"/>
        </w:rPr>
        <w:t xml:space="preserve"> y visibilidad del Concejo de Bogotá D.C.</w:t>
      </w:r>
    </w:p>
    <w:p w14:paraId="461AF683" w14:textId="77777777" w:rsidR="00E4665E" w:rsidRDefault="00E4665E" w:rsidP="00D45AE7">
      <w:pPr>
        <w:pStyle w:val="Textoindependiente"/>
        <w:spacing w:line="259" w:lineRule="auto"/>
        <w:ind w:right="809"/>
      </w:pPr>
    </w:p>
    <w:p w14:paraId="29EAA85B" w14:textId="074EEBE9" w:rsidR="00030F0D" w:rsidRDefault="00AF62C5" w:rsidP="00D45AE7">
      <w:pPr>
        <w:pStyle w:val="Textoindependiente"/>
        <w:spacing w:line="259" w:lineRule="auto"/>
        <w:ind w:right="809"/>
      </w:pPr>
      <w:r>
        <w:t>Informar, explicar y dar a conocer los resultados de la gestión del Concejo de Bogotá, de sus Bancadas y de los Concejales, con el fin de garantizar y orientar el cumplimiento de los principios de eficiencia, eficacia, probidad, publicidad y transparencia en el ejercicio de sus funciones. Lo anterior, con base en el artículo 2 del Acuerdo 688 de 2017.</w:t>
      </w:r>
    </w:p>
    <w:p w14:paraId="2A65F835" w14:textId="77777777" w:rsidR="00884095" w:rsidRDefault="00884095" w:rsidP="00884095">
      <w:pPr>
        <w:pStyle w:val="Ttulo2"/>
        <w:keepNext w:val="0"/>
        <w:widowControl w:val="0"/>
        <w:tabs>
          <w:tab w:val="left" w:pos="1542"/>
        </w:tabs>
        <w:autoSpaceDE w:val="0"/>
        <w:autoSpaceDN w:val="0"/>
        <w:ind w:left="720"/>
        <w:jc w:val="left"/>
        <w:rPr>
          <w:sz w:val="24"/>
        </w:rPr>
      </w:pPr>
      <w:bookmarkStart w:id="6" w:name="_bookmark6"/>
      <w:bookmarkEnd w:id="6"/>
    </w:p>
    <w:p w14:paraId="296C749E" w14:textId="77777777" w:rsidR="00030F0D" w:rsidRPr="008F5B04" w:rsidRDefault="00030F0D" w:rsidP="005578EC">
      <w:pPr>
        <w:pStyle w:val="Ttulo2"/>
        <w:keepNext w:val="0"/>
        <w:widowControl w:val="0"/>
        <w:numPr>
          <w:ilvl w:val="0"/>
          <w:numId w:val="15"/>
        </w:numPr>
        <w:tabs>
          <w:tab w:val="left" w:pos="1542"/>
        </w:tabs>
        <w:autoSpaceDE w:val="0"/>
        <w:autoSpaceDN w:val="0"/>
        <w:jc w:val="left"/>
        <w:rPr>
          <w:sz w:val="24"/>
        </w:rPr>
      </w:pPr>
      <w:r w:rsidRPr="008F5B04">
        <w:rPr>
          <w:sz w:val="24"/>
        </w:rPr>
        <w:t>Acciones</w:t>
      </w:r>
    </w:p>
    <w:p w14:paraId="25AE1DDC" w14:textId="276A5553" w:rsidR="007C4ACF" w:rsidRPr="007C4ACF" w:rsidRDefault="007C4ACF" w:rsidP="007C4ACF">
      <w:pPr>
        <w:pStyle w:val="mb-0"/>
        <w:shd w:val="clear" w:color="auto" w:fill="FFFFFF"/>
        <w:spacing w:before="150" w:beforeAutospacing="0" w:after="150" w:afterAutospacing="0"/>
        <w:jc w:val="both"/>
        <w:rPr>
          <w:rFonts w:ascii="Arial" w:hAnsi="Arial"/>
          <w:szCs w:val="20"/>
          <w:lang w:val="es-MX" w:eastAsia="es-ES"/>
        </w:rPr>
      </w:pPr>
      <w:r>
        <w:rPr>
          <w:rFonts w:ascii="Arial" w:hAnsi="Arial"/>
          <w:szCs w:val="20"/>
          <w:lang w:val="es-MX" w:eastAsia="es-ES"/>
        </w:rPr>
        <w:t xml:space="preserve">Una vez presentado el diagnóstico o autoevaluación de la estrategia de rendición de cuentas y visibilidad de la gestión del Concejo de Bogotá D.C, se presentan las actividades que se realizarán en la  vigencia 2019, en el plan de acción de </w:t>
      </w:r>
      <w:r w:rsidR="00923924">
        <w:rPr>
          <w:rFonts w:ascii="Arial" w:hAnsi="Arial"/>
          <w:szCs w:val="20"/>
          <w:lang w:val="es-MX" w:eastAsia="es-ES"/>
        </w:rPr>
        <w:t>Rendición</w:t>
      </w:r>
      <w:r>
        <w:rPr>
          <w:rFonts w:ascii="Arial" w:hAnsi="Arial"/>
          <w:szCs w:val="20"/>
          <w:lang w:val="es-MX" w:eastAsia="es-ES"/>
        </w:rPr>
        <w:t xml:space="preserve"> de Cuentas,  teniendo en cuenta que el</w:t>
      </w:r>
      <w:r w:rsidR="00923924">
        <w:rPr>
          <w:rFonts w:ascii="Arial" w:hAnsi="Arial"/>
          <w:szCs w:val="20"/>
          <w:lang w:val="es-MX" w:eastAsia="es-ES"/>
        </w:rPr>
        <w:t xml:space="preserve"> DAFP indica que: </w:t>
      </w:r>
      <w:r w:rsidR="00923924" w:rsidRPr="00D87AC7">
        <w:rPr>
          <w:rFonts w:ascii="Arial" w:hAnsi="Arial"/>
          <w:i/>
          <w:sz w:val="22"/>
          <w:szCs w:val="20"/>
          <w:lang w:val="es-MX" w:eastAsia="es-ES"/>
        </w:rPr>
        <w:t>“</w:t>
      </w:r>
      <w:r w:rsidRPr="00D87AC7">
        <w:rPr>
          <w:rFonts w:ascii="Arial" w:hAnsi="Arial"/>
          <w:i/>
          <w:sz w:val="22"/>
          <w:szCs w:val="20"/>
          <w:lang w:val="es-MX" w:eastAsia="es-ES"/>
        </w:rPr>
        <w:t>Las entidades de la Administración Pública nacional y territorial deberán elaborar anualmente una estrategia de Rendición de Cuentas, cumpliendo con los lineamientos de Rendición de Cuentas establecidas en el artículo la Ley 1757 de 2015, la cual deberá ser incluida en el Plan Anticorrupción y de Atención a los Ciudadanos de acuerdo con lo establecido en los artículos 73 y 74 de la Ley 1474 de 2011 (Estatuto Anticorrupción).</w:t>
      </w:r>
      <w:r w:rsidR="00923924" w:rsidRPr="00D87AC7">
        <w:rPr>
          <w:rFonts w:ascii="Arial" w:hAnsi="Arial"/>
          <w:i/>
          <w:sz w:val="22"/>
          <w:szCs w:val="20"/>
          <w:lang w:val="es-MX" w:eastAsia="es-ES"/>
        </w:rPr>
        <w:t xml:space="preserve"> </w:t>
      </w:r>
      <w:r w:rsidRPr="00D87AC7">
        <w:rPr>
          <w:rFonts w:ascii="Arial" w:hAnsi="Arial"/>
          <w:i/>
          <w:sz w:val="22"/>
          <w:szCs w:val="20"/>
          <w:lang w:val="es-MX" w:eastAsia="es-ES"/>
        </w:rPr>
        <w:t>Para el caso de las Corporaciones Públicas la estrategia es el equivalente al plan de rendición de cuentas establecido en la Ley 1757 de 2015</w:t>
      </w:r>
      <w:r w:rsidR="00923924" w:rsidRPr="00923924">
        <w:rPr>
          <w:rFonts w:ascii="Arial" w:hAnsi="Arial"/>
          <w:i/>
          <w:sz w:val="20"/>
          <w:szCs w:val="20"/>
          <w:lang w:val="es-MX" w:eastAsia="es-ES"/>
        </w:rPr>
        <w:t>”</w:t>
      </w:r>
      <w:r w:rsidR="00923924">
        <w:rPr>
          <w:rStyle w:val="Refdenotaalpie"/>
          <w:rFonts w:ascii="Arial" w:hAnsi="Arial"/>
          <w:i/>
          <w:sz w:val="20"/>
          <w:szCs w:val="20"/>
          <w:lang w:val="es-MX" w:eastAsia="es-ES"/>
        </w:rPr>
        <w:footnoteReference w:id="5"/>
      </w:r>
      <w:r w:rsidRPr="007C4ACF">
        <w:rPr>
          <w:rFonts w:ascii="Arial" w:hAnsi="Arial"/>
          <w:szCs w:val="20"/>
          <w:lang w:val="es-MX" w:eastAsia="es-ES"/>
        </w:rPr>
        <w:t>.</w:t>
      </w:r>
    </w:p>
    <w:p w14:paraId="58F9BEEC" w14:textId="0E7ABEB4" w:rsidR="000E2D38" w:rsidRDefault="000E2D38" w:rsidP="000E2D38">
      <w:pPr>
        <w:jc w:val="both"/>
        <w:rPr>
          <w:lang w:val="es-MX"/>
        </w:rPr>
      </w:pPr>
      <w:r>
        <w:rPr>
          <w:lang w:val="es-MX"/>
        </w:rPr>
        <w:t xml:space="preserve">No obstante, las acciones que la Corporación formula en el plan de acción de rendición de cuentas para la vigencia 2019, </w:t>
      </w:r>
      <w:r w:rsidR="00C0403F">
        <w:rPr>
          <w:lang w:val="es-MX"/>
        </w:rPr>
        <w:t>se fundamentan</w:t>
      </w:r>
      <w:r w:rsidR="008F5B04" w:rsidRPr="001750BE">
        <w:rPr>
          <w:lang w:val="es-MX"/>
        </w:rPr>
        <w:t xml:space="preserve"> </w:t>
      </w:r>
      <w:r w:rsidR="00C0403F">
        <w:rPr>
          <w:lang w:val="es-MX"/>
        </w:rPr>
        <w:t xml:space="preserve">los elementos de información, lenguaje comprensible al ciudadano, diálogo e incentivos, enunciados en el artículo 49 de la Ley 1757 de 2015, que a su vez se referencian en la </w:t>
      </w:r>
      <w:r w:rsidR="008F5B04" w:rsidRPr="001750BE">
        <w:rPr>
          <w:lang w:val="es-MX"/>
        </w:rPr>
        <w:t>metodología p</w:t>
      </w:r>
      <w:r w:rsidR="00F85EE6" w:rsidRPr="001750BE">
        <w:rPr>
          <w:lang w:val="es-MX"/>
        </w:rPr>
        <w:t>a</w:t>
      </w:r>
      <w:r w:rsidR="008F5B04" w:rsidRPr="001750BE">
        <w:rPr>
          <w:lang w:val="es-MX"/>
        </w:rPr>
        <w:t>ra la rendición de cuentas</w:t>
      </w:r>
      <w:r w:rsidR="001750BE">
        <w:rPr>
          <w:lang w:val="es-MX"/>
        </w:rPr>
        <w:t xml:space="preserve"> definida por el DAFP</w:t>
      </w:r>
      <w:r w:rsidR="007C4ACF">
        <w:rPr>
          <w:lang w:val="es-MX"/>
        </w:rPr>
        <w:t xml:space="preserve"> </w:t>
      </w:r>
      <w:r w:rsidR="00C0403F">
        <w:rPr>
          <w:lang w:val="es-MX"/>
        </w:rPr>
        <w:t xml:space="preserve">y en la guía para la elaboración del Plan Anticorrupción y de Atención al Ciudadano. </w:t>
      </w:r>
      <w:r>
        <w:rPr>
          <w:lang w:val="es-MX"/>
        </w:rPr>
        <w:t>Todo lo anterior, en observancia de los derechos humanos.</w:t>
      </w:r>
    </w:p>
    <w:p w14:paraId="43D81708" w14:textId="77777777" w:rsidR="002676AE" w:rsidRDefault="002676AE" w:rsidP="000E2D38">
      <w:pPr>
        <w:jc w:val="both"/>
        <w:rPr>
          <w:lang w:val="es-MX"/>
        </w:rPr>
      </w:pPr>
    </w:p>
    <w:p w14:paraId="7AEE5FA3" w14:textId="4C77410A" w:rsidR="0067646A" w:rsidRDefault="0067646A" w:rsidP="000E2D38">
      <w:pPr>
        <w:jc w:val="both"/>
        <w:rPr>
          <w:lang w:val="es-MX"/>
        </w:rPr>
      </w:pPr>
      <w:r>
        <w:rPr>
          <w:lang w:val="es-MX"/>
        </w:rPr>
        <w:t>Adicionalmente, se incluye un grupo de acciones orientadas al aprestamiento de la Estrategia de Rendición de Cuentas.</w:t>
      </w:r>
    </w:p>
    <w:p w14:paraId="7E959B64" w14:textId="77777777" w:rsidR="0067646A" w:rsidRDefault="0067646A" w:rsidP="000E2D38">
      <w:pPr>
        <w:jc w:val="both"/>
        <w:rPr>
          <w:lang w:val="es-MX"/>
        </w:rPr>
      </w:pPr>
    </w:p>
    <w:p w14:paraId="180823F9" w14:textId="79DA205C" w:rsidR="00254215" w:rsidRDefault="002676AE" w:rsidP="00254215">
      <w:pPr>
        <w:jc w:val="both"/>
        <w:rPr>
          <w:lang w:val="es-MX"/>
        </w:rPr>
      </w:pPr>
      <w:r w:rsidRPr="00254215">
        <w:rPr>
          <w:lang w:val="es-MX"/>
        </w:rPr>
        <w:t xml:space="preserve">El plan </w:t>
      </w:r>
      <w:r w:rsidR="00254215">
        <w:rPr>
          <w:lang w:val="es-MX"/>
        </w:rPr>
        <w:t>s</w:t>
      </w:r>
      <w:r w:rsidR="00B26E54">
        <w:rPr>
          <w:lang w:val="es-MX"/>
        </w:rPr>
        <w:t>e p</w:t>
      </w:r>
      <w:r w:rsidR="00EA41CA">
        <w:rPr>
          <w:lang w:val="es-MX"/>
        </w:rPr>
        <w:t>resenta a continuación</w:t>
      </w:r>
      <w:r w:rsidR="00B26E54">
        <w:rPr>
          <w:lang w:val="es-MX"/>
        </w:rPr>
        <w:t>, el cual será int</w:t>
      </w:r>
      <w:r w:rsidR="000E7EEB">
        <w:rPr>
          <w:lang w:val="es-MX"/>
        </w:rPr>
        <w:t>egrado al Plan Anticorrupción y</w:t>
      </w:r>
      <w:r w:rsidR="00B26E54">
        <w:rPr>
          <w:lang w:val="es-MX"/>
        </w:rPr>
        <w:t xml:space="preserve"> de Atención al Ciudadano de la vigencia 2019.</w:t>
      </w:r>
    </w:p>
    <w:p w14:paraId="7A900FF4" w14:textId="77777777" w:rsidR="0035050A" w:rsidRDefault="0035050A" w:rsidP="00254215">
      <w:pPr>
        <w:jc w:val="both"/>
        <w:rPr>
          <w:lang w:val="es-MX"/>
        </w:rPr>
      </w:pPr>
    </w:p>
    <w:p w14:paraId="03C1106F" w14:textId="77777777" w:rsidR="0035050A" w:rsidRDefault="0035050A" w:rsidP="00254215">
      <w:pPr>
        <w:jc w:val="both"/>
        <w:rPr>
          <w:lang w:val="es-MX"/>
        </w:rPr>
      </w:pPr>
    </w:p>
    <w:p w14:paraId="52D90287" w14:textId="1912CC49" w:rsidR="0035050A" w:rsidRPr="0035050A" w:rsidRDefault="0035050A" w:rsidP="0035050A">
      <w:pPr>
        <w:jc w:val="both"/>
        <w:rPr>
          <w:sz w:val="20"/>
          <w:lang w:val="es-MX"/>
        </w:rPr>
      </w:pPr>
      <w:r w:rsidRPr="0035050A">
        <w:rPr>
          <w:sz w:val="20"/>
          <w:lang w:val="es-MX"/>
        </w:rPr>
        <w:t xml:space="preserve">Nota. </w:t>
      </w:r>
    </w:p>
    <w:p w14:paraId="20A0317E" w14:textId="0CF3C031" w:rsidR="0035050A" w:rsidRPr="0035050A" w:rsidRDefault="0035050A" w:rsidP="0035050A">
      <w:pPr>
        <w:jc w:val="both"/>
        <w:rPr>
          <w:sz w:val="20"/>
          <w:lang w:val="es-MX"/>
        </w:rPr>
      </w:pPr>
      <w:r w:rsidRPr="0035050A">
        <w:rPr>
          <w:sz w:val="20"/>
          <w:lang w:val="es-MX"/>
        </w:rPr>
        <w:t>El informe de seguimiento y evaluación del que trata el plan de acción de rendición de cuentas es diferente al Informe de seguimiento y el control a la implementación y a los avances de las actividades de rendición de cuentas consignadas en el plan anticorrupción y de atención al ciudadano que realiza la Oficina de Control Interno</w:t>
      </w:r>
      <w:r w:rsidR="00E02BD6">
        <w:rPr>
          <w:rStyle w:val="Refdenotaalpie"/>
          <w:sz w:val="20"/>
          <w:lang w:val="es-MX"/>
        </w:rPr>
        <w:footnoteReference w:id="6"/>
      </w:r>
      <w:r w:rsidRPr="0035050A">
        <w:rPr>
          <w:sz w:val="20"/>
          <w:lang w:val="es-MX"/>
        </w:rPr>
        <w:t>.</w:t>
      </w:r>
    </w:p>
    <w:sectPr w:rsidR="0035050A" w:rsidRPr="0035050A" w:rsidSect="00790DC4">
      <w:headerReference w:type="even" r:id="rId10"/>
      <w:headerReference w:type="default" r:id="rId11"/>
      <w:footerReference w:type="even" r:id="rId12"/>
      <w:footerReference w:type="default" r:id="rId13"/>
      <w:pgSz w:w="12242" w:h="15842" w:code="1"/>
      <w:pgMar w:top="1701" w:right="1701" w:bottom="1701" w:left="1701" w:header="1134" w:footer="851"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5AB8F2" w14:textId="77777777" w:rsidR="000C17DA" w:rsidRDefault="000C17DA">
      <w:r>
        <w:separator/>
      </w:r>
    </w:p>
  </w:endnote>
  <w:endnote w:type="continuationSeparator" w:id="0">
    <w:p w14:paraId="7AF9C0E8" w14:textId="77777777" w:rsidR="000C17DA" w:rsidRDefault="000C1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7BB569" w14:textId="77777777" w:rsidR="00A374DB" w:rsidRDefault="00A374DB" w:rsidP="003E5CB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9EB5C3A" w14:textId="77777777" w:rsidR="00A374DB" w:rsidRDefault="00A374DB" w:rsidP="003E5CB3">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18D915" w14:textId="4A215A1B" w:rsidR="00A25B38" w:rsidRDefault="00A25B38" w:rsidP="00A25B38">
    <w:pPr>
      <w:jc w:val="both"/>
      <w:rPr>
        <w:sz w:val="16"/>
        <w:szCs w:val="16"/>
      </w:rPr>
    </w:pPr>
    <w:r>
      <w:rPr>
        <w:noProof/>
        <w:sz w:val="16"/>
        <w:szCs w:val="16"/>
        <w:lang w:val="es-CO" w:eastAsia="es-CO"/>
      </w:rPr>
      <w:drawing>
        <wp:anchor distT="0" distB="0" distL="114300" distR="114300" simplePos="0" relativeHeight="251664384" behindDoc="1" locked="0" layoutInCell="1" allowOverlap="1" wp14:anchorId="29C52091" wp14:editId="0A7F211D">
          <wp:simplePos x="0" y="0"/>
          <wp:positionH relativeFrom="column">
            <wp:posOffset>-327660</wp:posOffset>
          </wp:positionH>
          <wp:positionV relativeFrom="paragraph">
            <wp:posOffset>6985</wp:posOffset>
          </wp:positionV>
          <wp:extent cx="647700" cy="647700"/>
          <wp:effectExtent l="0" t="0" r="0" b="0"/>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BEBA8EAE-BF5A-486C-A8C5-ECC9F3942E4B}">
                        <a14:imgProps xmlns:a14="http://schemas.microsoft.com/office/drawing/2010/main">
                          <a14:imgLayer r:embed="rId2">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16"/>
        <w:szCs w:val="16"/>
        <w:lang w:val="es-CO" w:eastAsia="es-CO"/>
      </w:rPr>
      <w:drawing>
        <wp:anchor distT="0" distB="0" distL="114300" distR="114300" simplePos="0" relativeHeight="251666432" behindDoc="1" locked="0" layoutInCell="1" allowOverlap="1" wp14:anchorId="0E473DAA" wp14:editId="7C8A953F">
          <wp:simplePos x="0" y="0"/>
          <wp:positionH relativeFrom="column">
            <wp:posOffset>310515</wp:posOffset>
          </wp:positionH>
          <wp:positionV relativeFrom="paragraph">
            <wp:posOffset>3810</wp:posOffset>
          </wp:positionV>
          <wp:extent cx="647700" cy="647700"/>
          <wp:effectExtent l="0" t="0" r="0" b="0"/>
          <wp:wrapNone/>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
                    <a:extLst>
                      <a:ext uri="{BEBA8EAE-BF5A-486C-A8C5-ECC9F3942E4B}">
                        <a14:imgProps xmlns:a14="http://schemas.microsoft.com/office/drawing/2010/main">
                          <a14:imgLayer r:embed="rId4">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16"/>
        <w:szCs w:val="16"/>
        <w:lang w:val="es-CO" w:eastAsia="es-CO"/>
      </w:rPr>
      <w:drawing>
        <wp:anchor distT="0" distB="0" distL="114300" distR="114300" simplePos="0" relativeHeight="251665408" behindDoc="1" locked="0" layoutInCell="1" allowOverlap="1" wp14:anchorId="75F2D270" wp14:editId="7F800121">
          <wp:simplePos x="0" y="0"/>
          <wp:positionH relativeFrom="margin">
            <wp:posOffset>4615815</wp:posOffset>
          </wp:positionH>
          <wp:positionV relativeFrom="paragraph">
            <wp:posOffset>-1270</wp:posOffset>
          </wp:positionV>
          <wp:extent cx="647700" cy="647700"/>
          <wp:effectExtent l="0" t="0" r="0" b="0"/>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BEBA8EAE-BF5A-486C-A8C5-ECC9F3942E4B}">
                        <a14:imgProps xmlns:a14="http://schemas.microsoft.com/office/drawing/2010/main">
                          <a14:imgLayer r:embed="rId6">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4CBCB7" w14:textId="77777777" w:rsidR="00A25B38" w:rsidRDefault="00A25B38" w:rsidP="00A25B38">
    <w:pPr>
      <w:jc w:val="both"/>
      <w:rPr>
        <w:sz w:val="16"/>
        <w:szCs w:val="16"/>
      </w:rPr>
    </w:pPr>
  </w:p>
  <w:p w14:paraId="06F09A44" w14:textId="77777777" w:rsidR="00A25B38" w:rsidRDefault="00A25B38" w:rsidP="00A25B38">
    <w:pPr>
      <w:rPr>
        <w:sz w:val="16"/>
        <w:szCs w:val="16"/>
      </w:rPr>
    </w:pPr>
  </w:p>
  <w:p w14:paraId="575AD7C0" w14:textId="77777777" w:rsidR="00A25B38" w:rsidRPr="00262B1E" w:rsidRDefault="00A25B38" w:rsidP="00425445">
    <w:pPr>
      <w:jc w:val="right"/>
      <w:rPr>
        <w:sz w:val="16"/>
        <w:szCs w:val="16"/>
      </w:rPr>
    </w:pPr>
  </w:p>
  <w:p w14:paraId="5313D1AB" w14:textId="77777777" w:rsidR="00A25B38" w:rsidRDefault="00A25B38" w:rsidP="00A25B38">
    <w:pPr>
      <w:pStyle w:val="Piedepgina"/>
      <w:jc w:val="right"/>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67F707" w14:textId="77777777" w:rsidR="000C17DA" w:rsidRDefault="000C17DA">
      <w:r>
        <w:separator/>
      </w:r>
    </w:p>
  </w:footnote>
  <w:footnote w:type="continuationSeparator" w:id="0">
    <w:p w14:paraId="60FAB8C9" w14:textId="77777777" w:rsidR="000C17DA" w:rsidRDefault="000C17DA">
      <w:r>
        <w:continuationSeparator/>
      </w:r>
    </w:p>
  </w:footnote>
  <w:footnote w:id="1">
    <w:p w14:paraId="4B8DA32A" w14:textId="2431CFD2" w:rsidR="004C10C8" w:rsidRDefault="004C10C8">
      <w:pPr>
        <w:pStyle w:val="Textonotapie"/>
      </w:pPr>
      <w:r>
        <w:rPr>
          <w:rStyle w:val="Refdenotaalpie"/>
        </w:rPr>
        <w:footnoteRef/>
      </w:r>
      <w:r>
        <w:t xml:space="preserve"> </w:t>
      </w:r>
      <w:r w:rsidRPr="004C10C8">
        <w:rPr>
          <w:rFonts w:cs="Arial"/>
          <w:sz w:val="16"/>
          <w:szCs w:val="16"/>
        </w:rPr>
        <w:t>Concejo de Bogotá D.C., Informe de Gestión Rendición de Cuentas Concejo de Bogotá D.C., vigencia 2017. 2018.</w:t>
      </w:r>
    </w:p>
  </w:footnote>
  <w:footnote w:id="2">
    <w:p w14:paraId="587D4617" w14:textId="77777777" w:rsidR="005E551D" w:rsidRDefault="005E551D" w:rsidP="005E551D">
      <w:pPr>
        <w:pStyle w:val="Textonotapie"/>
      </w:pPr>
      <w:r>
        <w:rPr>
          <w:rStyle w:val="Refdenotaalpie"/>
        </w:rPr>
        <w:footnoteRef/>
      </w:r>
      <w:r>
        <w:t xml:space="preserve"> </w:t>
      </w:r>
      <w:r w:rsidRPr="00512714">
        <w:rPr>
          <w:sz w:val="16"/>
        </w:rPr>
        <w:t xml:space="preserve">DAFP. Instrumento No. 5 Autoevaluación enfoque de derechos humanos y paz en la rendición de cuentas. Disponible en: </w:t>
      </w:r>
      <w:hyperlink r:id="rId1" w:history="1">
        <w:r w:rsidRPr="00512714">
          <w:rPr>
            <w:rStyle w:val="Hipervnculo"/>
            <w:sz w:val="16"/>
          </w:rPr>
          <w:t>https://bit.ly/2HnsTVE</w:t>
        </w:r>
      </w:hyperlink>
      <w:r w:rsidRPr="00512714">
        <w:rPr>
          <w:sz w:val="16"/>
        </w:rPr>
        <w:t xml:space="preserve"> </w:t>
      </w:r>
    </w:p>
  </w:footnote>
  <w:footnote w:id="3">
    <w:p w14:paraId="5ED56838" w14:textId="480F7ED0" w:rsidR="0008531B" w:rsidRDefault="0008531B">
      <w:pPr>
        <w:pStyle w:val="Textonotapie"/>
      </w:pPr>
      <w:r>
        <w:rPr>
          <w:rStyle w:val="Refdenotaalpie"/>
        </w:rPr>
        <w:footnoteRef/>
      </w:r>
      <w:r>
        <w:t xml:space="preserve"> </w:t>
      </w:r>
      <w:r w:rsidRPr="00044048">
        <w:rPr>
          <w:rFonts w:cs="Arial"/>
          <w:sz w:val="16"/>
          <w:szCs w:val="16"/>
        </w:rPr>
        <w:t xml:space="preserve">Departamento Administrativo de la Función Pública –DAFP. Manual Único de Rendición de Cuentas con énfasis en derechos humanos y paz. 2017. Disponible en: </w:t>
      </w:r>
      <w:hyperlink r:id="rId2" w:history="1">
        <w:r w:rsidRPr="002D5C9A">
          <w:rPr>
            <w:rStyle w:val="Hipervnculo"/>
            <w:rFonts w:cs="Arial"/>
            <w:sz w:val="16"/>
            <w:szCs w:val="16"/>
          </w:rPr>
          <w:t>https://bit.ly/2FyKtUr</w:t>
        </w:r>
      </w:hyperlink>
      <w:r>
        <w:rPr>
          <w:rFonts w:cs="Arial"/>
          <w:sz w:val="16"/>
          <w:szCs w:val="16"/>
        </w:rPr>
        <w:t>.</w:t>
      </w:r>
    </w:p>
  </w:footnote>
  <w:footnote w:id="4">
    <w:p w14:paraId="10A27B2A" w14:textId="15EB2211" w:rsidR="00F06921" w:rsidRDefault="00F06921">
      <w:pPr>
        <w:pStyle w:val="Textonotapie"/>
      </w:pPr>
      <w:r>
        <w:rPr>
          <w:rStyle w:val="Refdenotaalpie"/>
        </w:rPr>
        <w:footnoteRef/>
      </w:r>
      <w:r>
        <w:t xml:space="preserve"> </w:t>
      </w:r>
      <w:r w:rsidRPr="00F06921">
        <w:rPr>
          <w:rFonts w:cs="Arial"/>
          <w:sz w:val="16"/>
          <w:szCs w:val="16"/>
        </w:rPr>
        <w:t>IBID</w:t>
      </w:r>
    </w:p>
  </w:footnote>
  <w:footnote w:id="5">
    <w:p w14:paraId="3558103E" w14:textId="2F243D0E" w:rsidR="00923924" w:rsidRDefault="00923924">
      <w:pPr>
        <w:pStyle w:val="Textonotapie"/>
      </w:pPr>
      <w:r>
        <w:rPr>
          <w:rStyle w:val="Refdenotaalpie"/>
        </w:rPr>
        <w:footnoteRef/>
      </w:r>
      <w:r>
        <w:t xml:space="preserve"> DAFP. ¿Cómo se diseña la rendición de cuentas? Disponible en: </w:t>
      </w:r>
      <w:hyperlink r:id="rId3" w:history="1">
        <w:r w:rsidRPr="007376BF">
          <w:rPr>
            <w:rStyle w:val="Hipervnculo"/>
          </w:rPr>
          <w:t>https://bit.ly/2HcZ2iT</w:t>
        </w:r>
      </w:hyperlink>
      <w:r>
        <w:t xml:space="preserve"> </w:t>
      </w:r>
    </w:p>
  </w:footnote>
  <w:footnote w:id="6">
    <w:p w14:paraId="7E20DA8F" w14:textId="7F7FB3FA" w:rsidR="00E02BD6" w:rsidRDefault="00E02BD6">
      <w:pPr>
        <w:pStyle w:val="Textonotapie"/>
      </w:pPr>
      <w:r>
        <w:rPr>
          <w:rStyle w:val="Refdenotaalpie"/>
        </w:rPr>
        <w:footnoteRef/>
      </w:r>
      <w:r>
        <w:t xml:space="preserve"> </w:t>
      </w:r>
      <w:r w:rsidRPr="00E02BD6">
        <w:rPr>
          <w:sz w:val="16"/>
        </w:rPr>
        <w:t>DAFP. Manual Único de rendición de cuentas. Disponible en: http://www.funcionpublica.gov.co/en/web/murc/actividad-25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1F6880" w14:textId="77777777" w:rsidR="00A374DB" w:rsidRDefault="00A374DB" w:rsidP="003E5CB3">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FF8BC41" w14:textId="77777777" w:rsidR="00A374DB" w:rsidRDefault="00A374DB" w:rsidP="003E5CB3">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B1624E" w14:textId="77777777" w:rsidR="006B208E" w:rsidRPr="006E0F3B" w:rsidRDefault="006B208E" w:rsidP="006B208E">
    <w:pPr>
      <w:pStyle w:val="Encabezado"/>
      <w:spacing w:line="360" w:lineRule="auto"/>
      <w:jc w:val="center"/>
      <w:rPr>
        <w:sz w:val="22"/>
        <w:szCs w:val="22"/>
      </w:rPr>
    </w:pPr>
    <w:r w:rsidRPr="006E0F3B">
      <w:rPr>
        <w:rFonts w:cs="Arial"/>
        <w:sz w:val="22"/>
        <w:szCs w:val="22"/>
      </w:rPr>
      <w:t>REPÚBLICA DE COLOMBIA</w:t>
    </w:r>
  </w:p>
  <w:p w14:paraId="3515236D" w14:textId="77777777" w:rsidR="006B208E" w:rsidRPr="006E0F3B" w:rsidRDefault="006B208E" w:rsidP="006B208E">
    <w:pPr>
      <w:pStyle w:val="Encabezado"/>
      <w:tabs>
        <w:tab w:val="clear" w:pos="8504"/>
        <w:tab w:val="left" w:pos="3994"/>
        <w:tab w:val="center" w:pos="4420"/>
        <w:tab w:val="right" w:pos="8789"/>
      </w:tabs>
      <w:spacing w:line="360" w:lineRule="auto"/>
      <w:jc w:val="center"/>
      <w:rPr>
        <w:rFonts w:cs="Arial"/>
        <w:sz w:val="22"/>
        <w:szCs w:val="22"/>
      </w:rPr>
    </w:pPr>
    <w:r w:rsidRPr="006E0F3B">
      <w:rPr>
        <w:rFonts w:cs="Arial"/>
        <w:noProof/>
        <w:sz w:val="22"/>
        <w:szCs w:val="22"/>
        <w:lang w:val="es-CO" w:eastAsia="es-CO"/>
      </w:rPr>
      <w:drawing>
        <wp:inline distT="0" distB="0" distL="0" distR="0" wp14:anchorId="2EF60A4D" wp14:editId="2FF5F674">
          <wp:extent cx="514350" cy="609600"/>
          <wp:effectExtent l="0" t="0" r="0" b="0"/>
          <wp:docPr id="1" name="Imagen 1" descr="200px-Bogota_(escudo)_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0px-Bogota_(escudo)_sv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4350" cy="609600"/>
                  </a:xfrm>
                  <a:prstGeom prst="rect">
                    <a:avLst/>
                  </a:prstGeom>
                  <a:noFill/>
                  <a:ln>
                    <a:noFill/>
                  </a:ln>
                </pic:spPr>
              </pic:pic>
            </a:graphicData>
          </a:graphic>
        </wp:inline>
      </w:drawing>
    </w:r>
  </w:p>
  <w:p w14:paraId="7CAA5E0F" w14:textId="09FC88C0" w:rsidR="006B208E" w:rsidRPr="006B208E" w:rsidRDefault="006B208E" w:rsidP="006B208E">
    <w:pPr>
      <w:pStyle w:val="Encabezado"/>
      <w:spacing w:line="360" w:lineRule="auto"/>
      <w:jc w:val="center"/>
      <w:rPr>
        <w:sz w:val="22"/>
        <w:szCs w:val="22"/>
      </w:rPr>
    </w:pPr>
    <w:r w:rsidRPr="006E0F3B">
      <w:rPr>
        <w:rFonts w:cs="Arial"/>
        <w:sz w:val="22"/>
        <w:szCs w:val="22"/>
      </w:rPr>
      <w:t>CONCEJO DE BOGOTÁ, D.C</w:t>
    </w:r>
    <w:r w:rsidRPr="006E0F3B">
      <w:rPr>
        <w:sz w:val="22"/>
        <w:szCs w:val="22"/>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27"/>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15:restartNumberingAfterBreak="0">
    <w:nsid w:val="001C6326"/>
    <w:multiLevelType w:val="hybridMultilevel"/>
    <w:tmpl w:val="0EFC440C"/>
    <w:lvl w:ilvl="0" w:tplc="0D42E8EA">
      <w:numFmt w:val="bullet"/>
      <w:lvlText w:val=""/>
      <w:lvlJc w:val="left"/>
      <w:pPr>
        <w:ind w:left="469" w:hanging="360"/>
      </w:pPr>
      <w:rPr>
        <w:rFonts w:ascii="Wingdings" w:eastAsia="Wingdings" w:hAnsi="Wingdings" w:cs="Wingdings" w:hint="default"/>
        <w:w w:val="100"/>
        <w:sz w:val="22"/>
        <w:szCs w:val="22"/>
        <w:lang w:val="es-ES" w:eastAsia="es-ES" w:bidi="es-ES"/>
      </w:rPr>
    </w:lvl>
    <w:lvl w:ilvl="1" w:tplc="F3E099A4">
      <w:numFmt w:val="bullet"/>
      <w:lvlText w:val="•"/>
      <w:lvlJc w:val="left"/>
      <w:pPr>
        <w:ind w:left="977" w:hanging="360"/>
      </w:pPr>
      <w:rPr>
        <w:rFonts w:hint="default"/>
        <w:lang w:val="es-ES" w:eastAsia="es-ES" w:bidi="es-ES"/>
      </w:rPr>
    </w:lvl>
    <w:lvl w:ilvl="2" w:tplc="C5DADCBE">
      <w:numFmt w:val="bullet"/>
      <w:lvlText w:val="•"/>
      <w:lvlJc w:val="left"/>
      <w:pPr>
        <w:ind w:left="1494" w:hanging="360"/>
      </w:pPr>
      <w:rPr>
        <w:rFonts w:hint="default"/>
        <w:lang w:val="es-ES" w:eastAsia="es-ES" w:bidi="es-ES"/>
      </w:rPr>
    </w:lvl>
    <w:lvl w:ilvl="3" w:tplc="0C36E3D8">
      <w:numFmt w:val="bullet"/>
      <w:lvlText w:val="•"/>
      <w:lvlJc w:val="left"/>
      <w:pPr>
        <w:ind w:left="2011" w:hanging="360"/>
      </w:pPr>
      <w:rPr>
        <w:rFonts w:hint="default"/>
        <w:lang w:val="es-ES" w:eastAsia="es-ES" w:bidi="es-ES"/>
      </w:rPr>
    </w:lvl>
    <w:lvl w:ilvl="4" w:tplc="5A14093E">
      <w:numFmt w:val="bullet"/>
      <w:lvlText w:val="•"/>
      <w:lvlJc w:val="left"/>
      <w:pPr>
        <w:ind w:left="2529" w:hanging="360"/>
      </w:pPr>
      <w:rPr>
        <w:rFonts w:hint="default"/>
        <w:lang w:val="es-ES" w:eastAsia="es-ES" w:bidi="es-ES"/>
      </w:rPr>
    </w:lvl>
    <w:lvl w:ilvl="5" w:tplc="0E7625D4">
      <w:numFmt w:val="bullet"/>
      <w:lvlText w:val="•"/>
      <w:lvlJc w:val="left"/>
      <w:pPr>
        <w:ind w:left="3046" w:hanging="360"/>
      </w:pPr>
      <w:rPr>
        <w:rFonts w:hint="default"/>
        <w:lang w:val="es-ES" w:eastAsia="es-ES" w:bidi="es-ES"/>
      </w:rPr>
    </w:lvl>
    <w:lvl w:ilvl="6" w:tplc="849CFDF4">
      <w:numFmt w:val="bullet"/>
      <w:lvlText w:val="•"/>
      <w:lvlJc w:val="left"/>
      <w:pPr>
        <w:ind w:left="3563" w:hanging="360"/>
      </w:pPr>
      <w:rPr>
        <w:rFonts w:hint="default"/>
        <w:lang w:val="es-ES" w:eastAsia="es-ES" w:bidi="es-ES"/>
      </w:rPr>
    </w:lvl>
    <w:lvl w:ilvl="7" w:tplc="419C7F24">
      <w:numFmt w:val="bullet"/>
      <w:lvlText w:val="•"/>
      <w:lvlJc w:val="left"/>
      <w:pPr>
        <w:ind w:left="4081" w:hanging="360"/>
      </w:pPr>
      <w:rPr>
        <w:rFonts w:hint="default"/>
        <w:lang w:val="es-ES" w:eastAsia="es-ES" w:bidi="es-ES"/>
      </w:rPr>
    </w:lvl>
    <w:lvl w:ilvl="8" w:tplc="300E0244">
      <w:numFmt w:val="bullet"/>
      <w:lvlText w:val="•"/>
      <w:lvlJc w:val="left"/>
      <w:pPr>
        <w:ind w:left="4598" w:hanging="360"/>
      </w:pPr>
      <w:rPr>
        <w:rFonts w:hint="default"/>
        <w:lang w:val="es-ES" w:eastAsia="es-ES" w:bidi="es-ES"/>
      </w:rPr>
    </w:lvl>
  </w:abstractNum>
  <w:abstractNum w:abstractNumId="2" w15:restartNumberingAfterBreak="0">
    <w:nsid w:val="04BD7A91"/>
    <w:multiLevelType w:val="hybridMultilevel"/>
    <w:tmpl w:val="B18CFC60"/>
    <w:lvl w:ilvl="0" w:tplc="240A0001">
      <w:start w:val="1"/>
      <w:numFmt w:val="bullet"/>
      <w:lvlText w:val=""/>
      <w:lvlJc w:val="left"/>
      <w:pPr>
        <w:ind w:left="644" w:hanging="360"/>
      </w:pPr>
      <w:rPr>
        <w:rFonts w:ascii="Symbol" w:hAnsi="Symbol" w:hint="default"/>
      </w:rPr>
    </w:lvl>
    <w:lvl w:ilvl="1" w:tplc="240A0003" w:tentative="1">
      <w:start w:val="1"/>
      <w:numFmt w:val="bullet"/>
      <w:lvlText w:val="o"/>
      <w:lvlJc w:val="left"/>
      <w:pPr>
        <w:ind w:left="1364" w:hanging="360"/>
      </w:pPr>
      <w:rPr>
        <w:rFonts w:ascii="Courier New" w:hAnsi="Courier New" w:cs="Courier New" w:hint="default"/>
      </w:rPr>
    </w:lvl>
    <w:lvl w:ilvl="2" w:tplc="240A0005" w:tentative="1">
      <w:start w:val="1"/>
      <w:numFmt w:val="bullet"/>
      <w:lvlText w:val=""/>
      <w:lvlJc w:val="left"/>
      <w:pPr>
        <w:ind w:left="2084" w:hanging="360"/>
      </w:pPr>
      <w:rPr>
        <w:rFonts w:ascii="Wingdings" w:hAnsi="Wingdings" w:hint="default"/>
      </w:rPr>
    </w:lvl>
    <w:lvl w:ilvl="3" w:tplc="240A0001" w:tentative="1">
      <w:start w:val="1"/>
      <w:numFmt w:val="bullet"/>
      <w:lvlText w:val=""/>
      <w:lvlJc w:val="left"/>
      <w:pPr>
        <w:ind w:left="2804" w:hanging="360"/>
      </w:pPr>
      <w:rPr>
        <w:rFonts w:ascii="Symbol" w:hAnsi="Symbol" w:hint="default"/>
      </w:rPr>
    </w:lvl>
    <w:lvl w:ilvl="4" w:tplc="240A0003" w:tentative="1">
      <w:start w:val="1"/>
      <w:numFmt w:val="bullet"/>
      <w:lvlText w:val="o"/>
      <w:lvlJc w:val="left"/>
      <w:pPr>
        <w:ind w:left="3524" w:hanging="360"/>
      </w:pPr>
      <w:rPr>
        <w:rFonts w:ascii="Courier New" w:hAnsi="Courier New" w:cs="Courier New" w:hint="default"/>
      </w:rPr>
    </w:lvl>
    <w:lvl w:ilvl="5" w:tplc="240A0005" w:tentative="1">
      <w:start w:val="1"/>
      <w:numFmt w:val="bullet"/>
      <w:lvlText w:val=""/>
      <w:lvlJc w:val="left"/>
      <w:pPr>
        <w:ind w:left="4244" w:hanging="360"/>
      </w:pPr>
      <w:rPr>
        <w:rFonts w:ascii="Wingdings" w:hAnsi="Wingdings" w:hint="default"/>
      </w:rPr>
    </w:lvl>
    <w:lvl w:ilvl="6" w:tplc="240A0001" w:tentative="1">
      <w:start w:val="1"/>
      <w:numFmt w:val="bullet"/>
      <w:lvlText w:val=""/>
      <w:lvlJc w:val="left"/>
      <w:pPr>
        <w:ind w:left="4964" w:hanging="360"/>
      </w:pPr>
      <w:rPr>
        <w:rFonts w:ascii="Symbol" w:hAnsi="Symbol" w:hint="default"/>
      </w:rPr>
    </w:lvl>
    <w:lvl w:ilvl="7" w:tplc="240A0003" w:tentative="1">
      <w:start w:val="1"/>
      <w:numFmt w:val="bullet"/>
      <w:lvlText w:val="o"/>
      <w:lvlJc w:val="left"/>
      <w:pPr>
        <w:ind w:left="5684" w:hanging="360"/>
      </w:pPr>
      <w:rPr>
        <w:rFonts w:ascii="Courier New" w:hAnsi="Courier New" w:cs="Courier New" w:hint="default"/>
      </w:rPr>
    </w:lvl>
    <w:lvl w:ilvl="8" w:tplc="240A0005" w:tentative="1">
      <w:start w:val="1"/>
      <w:numFmt w:val="bullet"/>
      <w:lvlText w:val=""/>
      <w:lvlJc w:val="left"/>
      <w:pPr>
        <w:ind w:left="6404" w:hanging="360"/>
      </w:pPr>
      <w:rPr>
        <w:rFonts w:ascii="Wingdings" w:hAnsi="Wingdings" w:hint="default"/>
      </w:rPr>
    </w:lvl>
  </w:abstractNum>
  <w:abstractNum w:abstractNumId="3" w15:restartNumberingAfterBreak="0">
    <w:nsid w:val="1478037D"/>
    <w:multiLevelType w:val="hybridMultilevel"/>
    <w:tmpl w:val="E17AB4E2"/>
    <w:lvl w:ilvl="0" w:tplc="0C0A0001">
      <w:start w:val="1"/>
      <w:numFmt w:val="bullet"/>
      <w:lvlText w:val=""/>
      <w:lvlJc w:val="left"/>
      <w:pPr>
        <w:ind w:left="1080" w:hanging="360"/>
      </w:pPr>
      <w:rPr>
        <w:rFonts w:ascii="Symbol" w:hAnsi="Symbol" w:hint="default"/>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hint="default"/>
      </w:rPr>
    </w:lvl>
    <w:lvl w:ilvl="3" w:tplc="0C0A0001">
      <w:start w:val="1"/>
      <w:numFmt w:val="bullet"/>
      <w:lvlText w:val=""/>
      <w:lvlJc w:val="left"/>
      <w:pPr>
        <w:ind w:left="3240" w:hanging="360"/>
      </w:pPr>
      <w:rPr>
        <w:rFonts w:ascii="Symbol" w:hAnsi="Symbol" w:hint="default"/>
      </w:rPr>
    </w:lvl>
    <w:lvl w:ilvl="4" w:tplc="0C0A0003">
      <w:start w:val="1"/>
      <w:numFmt w:val="bullet"/>
      <w:lvlText w:val="o"/>
      <w:lvlJc w:val="left"/>
      <w:pPr>
        <w:ind w:left="3960" w:hanging="360"/>
      </w:pPr>
      <w:rPr>
        <w:rFonts w:ascii="Courier New" w:hAnsi="Courier New" w:cs="Courier New" w:hint="default"/>
      </w:rPr>
    </w:lvl>
    <w:lvl w:ilvl="5" w:tplc="0C0A0005">
      <w:start w:val="1"/>
      <w:numFmt w:val="bullet"/>
      <w:lvlText w:val=""/>
      <w:lvlJc w:val="left"/>
      <w:pPr>
        <w:ind w:left="4680" w:hanging="360"/>
      </w:pPr>
      <w:rPr>
        <w:rFonts w:ascii="Wingdings" w:hAnsi="Wingdings" w:hint="default"/>
      </w:rPr>
    </w:lvl>
    <w:lvl w:ilvl="6" w:tplc="0C0A0001">
      <w:start w:val="1"/>
      <w:numFmt w:val="bullet"/>
      <w:lvlText w:val=""/>
      <w:lvlJc w:val="left"/>
      <w:pPr>
        <w:ind w:left="5400" w:hanging="360"/>
      </w:pPr>
      <w:rPr>
        <w:rFonts w:ascii="Symbol" w:hAnsi="Symbol" w:hint="default"/>
      </w:rPr>
    </w:lvl>
    <w:lvl w:ilvl="7" w:tplc="0C0A0003">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hint="default"/>
      </w:rPr>
    </w:lvl>
  </w:abstractNum>
  <w:abstractNum w:abstractNumId="4" w15:restartNumberingAfterBreak="0">
    <w:nsid w:val="150D38AA"/>
    <w:multiLevelType w:val="hybridMultilevel"/>
    <w:tmpl w:val="2EA6F4A8"/>
    <w:lvl w:ilvl="0" w:tplc="99C82C2A">
      <w:numFmt w:val="bullet"/>
      <w:lvlText w:val=""/>
      <w:lvlJc w:val="left"/>
      <w:pPr>
        <w:ind w:left="469" w:hanging="360"/>
      </w:pPr>
      <w:rPr>
        <w:rFonts w:ascii="Wingdings" w:eastAsia="Wingdings" w:hAnsi="Wingdings" w:cs="Wingdings" w:hint="default"/>
        <w:w w:val="100"/>
        <w:sz w:val="22"/>
        <w:szCs w:val="22"/>
        <w:lang w:val="es-ES" w:eastAsia="es-ES" w:bidi="es-ES"/>
      </w:rPr>
    </w:lvl>
    <w:lvl w:ilvl="1" w:tplc="D23AA46A">
      <w:numFmt w:val="bullet"/>
      <w:lvlText w:val="•"/>
      <w:lvlJc w:val="left"/>
      <w:pPr>
        <w:ind w:left="977" w:hanging="360"/>
      </w:pPr>
      <w:rPr>
        <w:rFonts w:hint="default"/>
        <w:lang w:val="es-ES" w:eastAsia="es-ES" w:bidi="es-ES"/>
      </w:rPr>
    </w:lvl>
    <w:lvl w:ilvl="2" w:tplc="05781294">
      <w:numFmt w:val="bullet"/>
      <w:lvlText w:val="•"/>
      <w:lvlJc w:val="left"/>
      <w:pPr>
        <w:ind w:left="1494" w:hanging="360"/>
      </w:pPr>
      <w:rPr>
        <w:rFonts w:hint="default"/>
        <w:lang w:val="es-ES" w:eastAsia="es-ES" w:bidi="es-ES"/>
      </w:rPr>
    </w:lvl>
    <w:lvl w:ilvl="3" w:tplc="FA1E17E6">
      <w:numFmt w:val="bullet"/>
      <w:lvlText w:val="•"/>
      <w:lvlJc w:val="left"/>
      <w:pPr>
        <w:ind w:left="2011" w:hanging="360"/>
      </w:pPr>
      <w:rPr>
        <w:rFonts w:hint="default"/>
        <w:lang w:val="es-ES" w:eastAsia="es-ES" w:bidi="es-ES"/>
      </w:rPr>
    </w:lvl>
    <w:lvl w:ilvl="4" w:tplc="18920796">
      <w:numFmt w:val="bullet"/>
      <w:lvlText w:val="•"/>
      <w:lvlJc w:val="left"/>
      <w:pPr>
        <w:ind w:left="2529" w:hanging="360"/>
      </w:pPr>
      <w:rPr>
        <w:rFonts w:hint="default"/>
        <w:lang w:val="es-ES" w:eastAsia="es-ES" w:bidi="es-ES"/>
      </w:rPr>
    </w:lvl>
    <w:lvl w:ilvl="5" w:tplc="74683470">
      <w:numFmt w:val="bullet"/>
      <w:lvlText w:val="•"/>
      <w:lvlJc w:val="left"/>
      <w:pPr>
        <w:ind w:left="3046" w:hanging="360"/>
      </w:pPr>
      <w:rPr>
        <w:rFonts w:hint="default"/>
        <w:lang w:val="es-ES" w:eastAsia="es-ES" w:bidi="es-ES"/>
      </w:rPr>
    </w:lvl>
    <w:lvl w:ilvl="6" w:tplc="1354DCCE">
      <w:numFmt w:val="bullet"/>
      <w:lvlText w:val="•"/>
      <w:lvlJc w:val="left"/>
      <w:pPr>
        <w:ind w:left="3563" w:hanging="360"/>
      </w:pPr>
      <w:rPr>
        <w:rFonts w:hint="default"/>
        <w:lang w:val="es-ES" w:eastAsia="es-ES" w:bidi="es-ES"/>
      </w:rPr>
    </w:lvl>
    <w:lvl w:ilvl="7" w:tplc="8D1E5868">
      <w:numFmt w:val="bullet"/>
      <w:lvlText w:val="•"/>
      <w:lvlJc w:val="left"/>
      <w:pPr>
        <w:ind w:left="4081" w:hanging="360"/>
      </w:pPr>
      <w:rPr>
        <w:rFonts w:hint="default"/>
        <w:lang w:val="es-ES" w:eastAsia="es-ES" w:bidi="es-ES"/>
      </w:rPr>
    </w:lvl>
    <w:lvl w:ilvl="8" w:tplc="1ED4084E">
      <w:numFmt w:val="bullet"/>
      <w:lvlText w:val="•"/>
      <w:lvlJc w:val="left"/>
      <w:pPr>
        <w:ind w:left="4598" w:hanging="360"/>
      </w:pPr>
      <w:rPr>
        <w:rFonts w:hint="default"/>
        <w:lang w:val="es-ES" w:eastAsia="es-ES" w:bidi="es-ES"/>
      </w:rPr>
    </w:lvl>
  </w:abstractNum>
  <w:abstractNum w:abstractNumId="5" w15:restartNumberingAfterBreak="0">
    <w:nsid w:val="17553B29"/>
    <w:multiLevelType w:val="hybridMultilevel"/>
    <w:tmpl w:val="C298DB12"/>
    <w:lvl w:ilvl="0" w:tplc="C75CCBE2">
      <w:numFmt w:val="bullet"/>
      <w:lvlText w:val=""/>
      <w:lvlJc w:val="left"/>
      <w:pPr>
        <w:ind w:left="467" w:hanging="360"/>
      </w:pPr>
      <w:rPr>
        <w:rFonts w:ascii="Wingdings" w:eastAsia="Wingdings" w:hAnsi="Wingdings" w:cs="Wingdings" w:hint="default"/>
        <w:w w:val="100"/>
        <w:sz w:val="22"/>
        <w:szCs w:val="22"/>
        <w:lang w:val="es-ES" w:eastAsia="es-ES" w:bidi="es-ES"/>
      </w:rPr>
    </w:lvl>
    <w:lvl w:ilvl="1" w:tplc="2B3034CE">
      <w:numFmt w:val="bullet"/>
      <w:lvlText w:val="•"/>
      <w:lvlJc w:val="left"/>
      <w:pPr>
        <w:ind w:left="977" w:hanging="360"/>
      </w:pPr>
      <w:rPr>
        <w:rFonts w:hint="default"/>
        <w:lang w:val="es-ES" w:eastAsia="es-ES" w:bidi="es-ES"/>
      </w:rPr>
    </w:lvl>
    <w:lvl w:ilvl="2" w:tplc="488CB724">
      <w:numFmt w:val="bullet"/>
      <w:lvlText w:val="•"/>
      <w:lvlJc w:val="left"/>
      <w:pPr>
        <w:ind w:left="1494" w:hanging="360"/>
      </w:pPr>
      <w:rPr>
        <w:rFonts w:hint="default"/>
        <w:lang w:val="es-ES" w:eastAsia="es-ES" w:bidi="es-ES"/>
      </w:rPr>
    </w:lvl>
    <w:lvl w:ilvl="3" w:tplc="6120692C">
      <w:numFmt w:val="bullet"/>
      <w:lvlText w:val="•"/>
      <w:lvlJc w:val="left"/>
      <w:pPr>
        <w:ind w:left="2012" w:hanging="360"/>
      </w:pPr>
      <w:rPr>
        <w:rFonts w:hint="default"/>
        <w:lang w:val="es-ES" w:eastAsia="es-ES" w:bidi="es-ES"/>
      </w:rPr>
    </w:lvl>
    <w:lvl w:ilvl="4" w:tplc="5792138E">
      <w:numFmt w:val="bullet"/>
      <w:lvlText w:val="•"/>
      <w:lvlJc w:val="left"/>
      <w:pPr>
        <w:ind w:left="2529" w:hanging="360"/>
      </w:pPr>
      <w:rPr>
        <w:rFonts w:hint="default"/>
        <w:lang w:val="es-ES" w:eastAsia="es-ES" w:bidi="es-ES"/>
      </w:rPr>
    </w:lvl>
    <w:lvl w:ilvl="5" w:tplc="8E78269E">
      <w:numFmt w:val="bullet"/>
      <w:lvlText w:val="•"/>
      <w:lvlJc w:val="left"/>
      <w:pPr>
        <w:ind w:left="3047" w:hanging="360"/>
      </w:pPr>
      <w:rPr>
        <w:rFonts w:hint="default"/>
        <w:lang w:val="es-ES" w:eastAsia="es-ES" w:bidi="es-ES"/>
      </w:rPr>
    </w:lvl>
    <w:lvl w:ilvl="6" w:tplc="D6484014">
      <w:numFmt w:val="bullet"/>
      <w:lvlText w:val="•"/>
      <w:lvlJc w:val="left"/>
      <w:pPr>
        <w:ind w:left="3564" w:hanging="360"/>
      </w:pPr>
      <w:rPr>
        <w:rFonts w:hint="default"/>
        <w:lang w:val="es-ES" w:eastAsia="es-ES" w:bidi="es-ES"/>
      </w:rPr>
    </w:lvl>
    <w:lvl w:ilvl="7" w:tplc="C854DEB0">
      <w:numFmt w:val="bullet"/>
      <w:lvlText w:val="•"/>
      <w:lvlJc w:val="left"/>
      <w:pPr>
        <w:ind w:left="4081" w:hanging="360"/>
      </w:pPr>
      <w:rPr>
        <w:rFonts w:hint="default"/>
        <w:lang w:val="es-ES" w:eastAsia="es-ES" w:bidi="es-ES"/>
      </w:rPr>
    </w:lvl>
    <w:lvl w:ilvl="8" w:tplc="7FBCC8A4">
      <w:numFmt w:val="bullet"/>
      <w:lvlText w:val="•"/>
      <w:lvlJc w:val="left"/>
      <w:pPr>
        <w:ind w:left="4599" w:hanging="360"/>
      </w:pPr>
      <w:rPr>
        <w:rFonts w:hint="default"/>
        <w:lang w:val="es-ES" w:eastAsia="es-ES" w:bidi="es-ES"/>
      </w:rPr>
    </w:lvl>
  </w:abstractNum>
  <w:abstractNum w:abstractNumId="6" w15:restartNumberingAfterBreak="0">
    <w:nsid w:val="1D562221"/>
    <w:multiLevelType w:val="hybridMultilevel"/>
    <w:tmpl w:val="1602BCCE"/>
    <w:lvl w:ilvl="0" w:tplc="D5E68C84">
      <w:numFmt w:val="bullet"/>
      <w:lvlText w:val=""/>
      <w:lvlJc w:val="left"/>
      <w:pPr>
        <w:ind w:left="467" w:hanging="360"/>
      </w:pPr>
      <w:rPr>
        <w:rFonts w:ascii="Wingdings" w:eastAsia="Wingdings" w:hAnsi="Wingdings" w:cs="Wingdings" w:hint="default"/>
        <w:w w:val="100"/>
        <w:sz w:val="22"/>
        <w:szCs w:val="22"/>
        <w:lang w:val="es-ES" w:eastAsia="es-ES" w:bidi="es-ES"/>
      </w:rPr>
    </w:lvl>
    <w:lvl w:ilvl="1" w:tplc="32B6DC98">
      <w:numFmt w:val="bullet"/>
      <w:lvlText w:val="•"/>
      <w:lvlJc w:val="left"/>
      <w:pPr>
        <w:ind w:left="766" w:hanging="360"/>
      </w:pPr>
      <w:rPr>
        <w:rFonts w:hint="default"/>
        <w:lang w:val="es-ES" w:eastAsia="es-ES" w:bidi="es-ES"/>
      </w:rPr>
    </w:lvl>
    <w:lvl w:ilvl="2" w:tplc="73005A2C">
      <w:numFmt w:val="bullet"/>
      <w:lvlText w:val="•"/>
      <w:lvlJc w:val="left"/>
      <w:pPr>
        <w:ind w:left="1073" w:hanging="360"/>
      </w:pPr>
      <w:rPr>
        <w:rFonts w:hint="default"/>
        <w:lang w:val="es-ES" w:eastAsia="es-ES" w:bidi="es-ES"/>
      </w:rPr>
    </w:lvl>
    <w:lvl w:ilvl="3" w:tplc="D0F01E16">
      <w:numFmt w:val="bullet"/>
      <w:lvlText w:val="•"/>
      <w:lvlJc w:val="left"/>
      <w:pPr>
        <w:ind w:left="1380" w:hanging="360"/>
      </w:pPr>
      <w:rPr>
        <w:rFonts w:hint="default"/>
        <w:lang w:val="es-ES" w:eastAsia="es-ES" w:bidi="es-ES"/>
      </w:rPr>
    </w:lvl>
    <w:lvl w:ilvl="4" w:tplc="B3A41076">
      <w:numFmt w:val="bullet"/>
      <w:lvlText w:val="•"/>
      <w:lvlJc w:val="left"/>
      <w:pPr>
        <w:ind w:left="1687" w:hanging="360"/>
      </w:pPr>
      <w:rPr>
        <w:rFonts w:hint="default"/>
        <w:lang w:val="es-ES" w:eastAsia="es-ES" w:bidi="es-ES"/>
      </w:rPr>
    </w:lvl>
    <w:lvl w:ilvl="5" w:tplc="D5D289FA">
      <w:numFmt w:val="bullet"/>
      <w:lvlText w:val="•"/>
      <w:lvlJc w:val="left"/>
      <w:pPr>
        <w:ind w:left="1994" w:hanging="360"/>
      </w:pPr>
      <w:rPr>
        <w:rFonts w:hint="default"/>
        <w:lang w:val="es-ES" w:eastAsia="es-ES" w:bidi="es-ES"/>
      </w:rPr>
    </w:lvl>
    <w:lvl w:ilvl="6" w:tplc="DED88CAE">
      <w:numFmt w:val="bullet"/>
      <w:lvlText w:val="•"/>
      <w:lvlJc w:val="left"/>
      <w:pPr>
        <w:ind w:left="2301" w:hanging="360"/>
      </w:pPr>
      <w:rPr>
        <w:rFonts w:hint="default"/>
        <w:lang w:val="es-ES" w:eastAsia="es-ES" w:bidi="es-ES"/>
      </w:rPr>
    </w:lvl>
    <w:lvl w:ilvl="7" w:tplc="6D586B06">
      <w:numFmt w:val="bullet"/>
      <w:lvlText w:val="•"/>
      <w:lvlJc w:val="left"/>
      <w:pPr>
        <w:ind w:left="2608" w:hanging="360"/>
      </w:pPr>
      <w:rPr>
        <w:rFonts w:hint="default"/>
        <w:lang w:val="es-ES" w:eastAsia="es-ES" w:bidi="es-ES"/>
      </w:rPr>
    </w:lvl>
    <w:lvl w:ilvl="8" w:tplc="48929AE0">
      <w:numFmt w:val="bullet"/>
      <w:lvlText w:val="•"/>
      <w:lvlJc w:val="left"/>
      <w:pPr>
        <w:ind w:left="2915" w:hanging="360"/>
      </w:pPr>
      <w:rPr>
        <w:rFonts w:hint="default"/>
        <w:lang w:val="es-ES" w:eastAsia="es-ES" w:bidi="es-ES"/>
      </w:rPr>
    </w:lvl>
  </w:abstractNum>
  <w:abstractNum w:abstractNumId="7" w15:restartNumberingAfterBreak="0">
    <w:nsid w:val="22A370F4"/>
    <w:multiLevelType w:val="hybridMultilevel"/>
    <w:tmpl w:val="0178D7DC"/>
    <w:lvl w:ilvl="0" w:tplc="CD9C6A9C">
      <w:numFmt w:val="bullet"/>
      <w:lvlText w:val=""/>
      <w:lvlJc w:val="left"/>
      <w:pPr>
        <w:ind w:left="466" w:hanging="360"/>
      </w:pPr>
      <w:rPr>
        <w:rFonts w:ascii="Wingdings" w:eastAsia="Wingdings" w:hAnsi="Wingdings" w:cs="Wingdings" w:hint="default"/>
        <w:w w:val="100"/>
        <w:sz w:val="22"/>
        <w:szCs w:val="22"/>
        <w:lang w:val="es-ES" w:eastAsia="es-ES" w:bidi="es-ES"/>
      </w:rPr>
    </w:lvl>
    <w:lvl w:ilvl="1" w:tplc="5BBE07AE">
      <w:numFmt w:val="bullet"/>
      <w:lvlText w:val="•"/>
      <w:lvlJc w:val="left"/>
      <w:pPr>
        <w:ind w:left="981" w:hanging="360"/>
      </w:pPr>
      <w:rPr>
        <w:rFonts w:hint="default"/>
        <w:lang w:val="es-ES" w:eastAsia="es-ES" w:bidi="es-ES"/>
      </w:rPr>
    </w:lvl>
    <w:lvl w:ilvl="2" w:tplc="EF4260FA">
      <w:numFmt w:val="bullet"/>
      <w:lvlText w:val="•"/>
      <w:lvlJc w:val="left"/>
      <w:pPr>
        <w:ind w:left="1503" w:hanging="360"/>
      </w:pPr>
      <w:rPr>
        <w:rFonts w:hint="default"/>
        <w:lang w:val="es-ES" w:eastAsia="es-ES" w:bidi="es-ES"/>
      </w:rPr>
    </w:lvl>
    <w:lvl w:ilvl="3" w:tplc="AD5AEB26">
      <w:numFmt w:val="bullet"/>
      <w:lvlText w:val="•"/>
      <w:lvlJc w:val="left"/>
      <w:pPr>
        <w:ind w:left="2025" w:hanging="360"/>
      </w:pPr>
      <w:rPr>
        <w:rFonts w:hint="default"/>
        <w:lang w:val="es-ES" w:eastAsia="es-ES" w:bidi="es-ES"/>
      </w:rPr>
    </w:lvl>
    <w:lvl w:ilvl="4" w:tplc="D5B0572A">
      <w:numFmt w:val="bullet"/>
      <w:lvlText w:val="•"/>
      <w:lvlJc w:val="left"/>
      <w:pPr>
        <w:ind w:left="2547" w:hanging="360"/>
      </w:pPr>
      <w:rPr>
        <w:rFonts w:hint="default"/>
        <w:lang w:val="es-ES" w:eastAsia="es-ES" w:bidi="es-ES"/>
      </w:rPr>
    </w:lvl>
    <w:lvl w:ilvl="5" w:tplc="62327FCE">
      <w:numFmt w:val="bullet"/>
      <w:lvlText w:val="•"/>
      <w:lvlJc w:val="left"/>
      <w:pPr>
        <w:ind w:left="3069" w:hanging="360"/>
      </w:pPr>
      <w:rPr>
        <w:rFonts w:hint="default"/>
        <w:lang w:val="es-ES" w:eastAsia="es-ES" w:bidi="es-ES"/>
      </w:rPr>
    </w:lvl>
    <w:lvl w:ilvl="6" w:tplc="64265EF6">
      <w:numFmt w:val="bullet"/>
      <w:lvlText w:val="•"/>
      <w:lvlJc w:val="left"/>
      <w:pPr>
        <w:ind w:left="3591" w:hanging="360"/>
      </w:pPr>
      <w:rPr>
        <w:rFonts w:hint="default"/>
        <w:lang w:val="es-ES" w:eastAsia="es-ES" w:bidi="es-ES"/>
      </w:rPr>
    </w:lvl>
    <w:lvl w:ilvl="7" w:tplc="7FCC1A60">
      <w:numFmt w:val="bullet"/>
      <w:lvlText w:val="•"/>
      <w:lvlJc w:val="left"/>
      <w:pPr>
        <w:ind w:left="4113" w:hanging="360"/>
      </w:pPr>
      <w:rPr>
        <w:rFonts w:hint="default"/>
        <w:lang w:val="es-ES" w:eastAsia="es-ES" w:bidi="es-ES"/>
      </w:rPr>
    </w:lvl>
    <w:lvl w:ilvl="8" w:tplc="290C3276">
      <w:numFmt w:val="bullet"/>
      <w:lvlText w:val="•"/>
      <w:lvlJc w:val="left"/>
      <w:pPr>
        <w:ind w:left="4635" w:hanging="360"/>
      </w:pPr>
      <w:rPr>
        <w:rFonts w:hint="default"/>
        <w:lang w:val="es-ES" w:eastAsia="es-ES" w:bidi="es-ES"/>
      </w:rPr>
    </w:lvl>
  </w:abstractNum>
  <w:abstractNum w:abstractNumId="8" w15:restartNumberingAfterBreak="0">
    <w:nsid w:val="23425BD9"/>
    <w:multiLevelType w:val="hybridMultilevel"/>
    <w:tmpl w:val="3A0644B2"/>
    <w:lvl w:ilvl="0" w:tplc="240A0001">
      <w:start w:val="1"/>
      <w:numFmt w:val="bullet"/>
      <w:lvlText w:val=""/>
      <w:lvlJc w:val="left"/>
      <w:pPr>
        <w:tabs>
          <w:tab w:val="num" w:pos="720"/>
        </w:tabs>
        <w:ind w:left="720" w:hanging="360"/>
      </w:pPr>
      <w:rPr>
        <w:rFonts w:ascii="Symbol" w:hAnsi="Symbol" w:hint="default"/>
      </w:rPr>
    </w:lvl>
    <w:lvl w:ilvl="1" w:tplc="E880063A">
      <w:start w:val="1"/>
      <w:numFmt w:val="bullet"/>
      <w:lvlText w:val=""/>
      <w:lvlJc w:val="left"/>
      <w:pPr>
        <w:tabs>
          <w:tab w:val="num" w:pos="1440"/>
        </w:tabs>
        <w:ind w:left="1440" w:hanging="360"/>
      </w:pPr>
      <w:rPr>
        <w:rFonts w:ascii="Wingdings" w:hAnsi="Wingdings" w:hint="default"/>
      </w:rPr>
    </w:lvl>
    <w:lvl w:ilvl="2" w:tplc="624674B0">
      <w:start w:val="1"/>
      <w:numFmt w:val="bullet"/>
      <w:lvlText w:val=""/>
      <w:lvlJc w:val="left"/>
      <w:pPr>
        <w:tabs>
          <w:tab w:val="num" w:pos="2160"/>
        </w:tabs>
        <w:ind w:left="2160" w:hanging="360"/>
      </w:pPr>
      <w:rPr>
        <w:rFonts w:ascii="Wingdings" w:hAnsi="Wingdings" w:hint="default"/>
      </w:rPr>
    </w:lvl>
    <w:lvl w:ilvl="3" w:tplc="EAB0FB5C">
      <w:start w:val="1"/>
      <w:numFmt w:val="bullet"/>
      <w:lvlText w:val=""/>
      <w:lvlJc w:val="left"/>
      <w:pPr>
        <w:tabs>
          <w:tab w:val="num" w:pos="2880"/>
        </w:tabs>
        <w:ind w:left="2880" w:hanging="360"/>
      </w:pPr>
      <w:rPr>
        <w:rFonts w:ascii="Wingdings" w:hAnsi="Wingdings" w:hint="default"/>
      </w:rPr>
    </w:lvl>
    <w:lvl w:ilvl="4" w:tplc="B34AB78E">
      <w:start w:val="1"/>
      <w:numFmt w:val="bullet"/>
      <w:lvlText w:val=""/>
      <w:lvlJc w:val="left"/>
      <w:pPr>
        <w:tabs>
          <w:tab w:val="num" w:pos="3600"/>
        </w:tabs>
        <w:ind w:left="3600" w:hanging="360"/>
      </w:pPr>
      <w:rPr>
        <w:rFonts w:ascii="Wingdings" w:hAnsi="Wingdings" w:hint="default"/>
      </w:rPr>
    </w:lvl>
    <w:lvl w:ilvl="5" w:tplc="70447F54">
      <w:start w:val="1"/>
      <w:numFmt w:val="bullet"/>
      <w:lvlText w:val=""/>
      <w:lvlJc w:val="left"/>
      <w:pPr>
        <w:tabs>
          <w:tab w:val="num" w:pos="4320"/>
        </w:tabs>
        <w:ind w:left="4320" w:hanging="360"/>
      </w:pPr>
      <w:rPr>
        <w:rFonts w:ascii="Wingdings" w:hAnsi="Wingdings" w:hint="default"/>
      </w:rPr>
    </w:lvl>
    <w:lvl w:ilvl="6" w:tplc="40568F7A">
      <w:start w:val="1"/>
      <w:numFmt w:val="bullet"/>
      <w:lvlText w:val=""/>
      <w:lvlJc w:val="left"/>
      <w:pPr>
        <w:tabs>
          <w:tab w:val="num" w:pos="5040"/>
        </w:tabs>
        <w:ind w:left="5040" w:hanging="360"/>
      </w:pPr>
      <w:rPr>
        <w:rFonts w:ascii="Wingdings" w:hAnsi="Wingdings" w:hint="default"/>
      </w:rPr>
    </w:lvl>
    <w:lvl w:ilvl="7" w:tplc="C0EEF8FC">
      <w:start w:val="1"/>
      <w:numFmt w:val="bullet"/>
      <w:lvlText w:val=""/>
      <w:lvlJc w:val="left"/>
      <w:pPr>
        <w:tabs>
          <w:tab w:val="num" w:pos="5760"/>
        </w:tabs>
        <w:ind w:left="5760" w:hanging="360"/>
      </w:pPr>
      <w:rPr>
        <w:rFonts w:ascii="Wingdings" w:hAnsi="Wingdings" w:hint="default"/>
      </w:rPr>
    </w:lvl>
    <w:lvl w:ilvl="8" w:tplc="88209A42">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B56E4C"/>
    <w:multiLevelType w:val="hybridMultilevel"/>
    <w:tmpl w:val="2F2AAED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CC71158"/>
    <w:multiLevelType w:val="hybridMultilevel"/>
    <w:tmpl w:val="708418FC"/>
    <w:lvl w:ilvl="0" w:tplc="F454DD28">
      <w:start w:val="1"/>
      <w:numFmt w:val="decimal"/>
      <w:lvlText w:val="%1."/>
      <w:lvlJc w:val="left"/>
      <w:pPr>
        <w:ind w:left="720" w:hanging="360"/>
      </w:pPr>
      <w:rPr>
        <w:rFonts w:hint="default"/>
        <w:b/>
        <w:color w:val="auto"/>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3D4A1008"/>
    <w:multiLevelType w:val="hybridMultilevel"/>
    <w:tmpl w:val="EB084686"/>
    <w:lvl w:ilvl="0" w:tplc="240A000F">
      <w:start w:val="1"/>
      <w:numFmt w:val="decimal"/>
      <w:lvlText w:val="%1."/>
      <w:lvlJc w:val="left"/>
      <w:pPr>
        <w:ind w:left="614" w:hanging="348"/>
      </w:pPr>
      <w:rPr>
        <w:rFonts w:hint="default"/>
        <w:b/>
        <w:bCs/>
        <w:spacing w:val="-1"/>
        <w:w w:val="100"/>
        <w:sz w:val="22"/>
        <w:szCs w:val="22"/>
        <w:lang w:val="es-ES" w:eastAsia="es-ES" w:bidi="es-ES"/>
      </w:rPr>
    </w:lvl>
    <w:lvl w:ilvl="1" w:tplc="2BEC4ADC">
      <w:start w:val="1"/>
      <w:numFmt w:val="lowerLetter"/>
      <w:lvlText w:val="%2."/>
      <w:lvlJc w:val="left"/>
      <w:pPr>
        <w:ind w:left="1322" w:hanging="336"/>
      </w:pPr>
      <w:rPr>
        <w:rFonts w:ascii="Arial" w:eastAsia="Arial" w:hAnsi="Arial" w:cs="Arial" w:hint="default"/>
        <w:i/>
        <w:spacing w:val="-1"/>
        <w:w w:val="100"/>
        <w:sz w:val="22"/>
        <w:szCs w:val="22"/>
        <w:lang w:val="es-ES" w:eastAsia="es-ES" w:bidi="es-ES"/>
      </w:rPr>
    </w:lvl>
    <w:lvl w:ilvl="2" w:tplc="43E88BB0">
      <w:numFmt w:val="bullet"/>
      <w:lvlText w:val="•"/>
      <w:lvlJc w:val="left"/>
      <w:pPr>
        <w:ind w:left="2296" w:hanging="336"/>
      </w:pPr>
      <w:rPr>
        <w:rFonts w:hint="default"/>
        <w:lang w:val="es-ES" w:eastAsia="es-ES" w:bidi="es-ES"/>
      </w:rPr>
    </w:lvl>
    <w:lvl w:ilvl="3" w:tplc="7BF0119C">
      <w:numFmt w:val="bullet"/>
      <w:lvlText w:val="•"/>
      <w:lvlJc w:val="left"/>
      <w:pPr>
        <w:ind w:left="3261" w:hanging="336"/>
      </w:pPr>
      <w:rPr>
        <w:rFonts w:hint="default"/>
        <w:lang w:val="es-ES" w:eastAsia="es-ES" w:bidi="es-ES"/>
      </w:rPr>
    </w:lvl>
    <w:lvl w:ilvl="4" w:tplc="E69A3122">
      <w:numFmt w:val="bullet"/>
      <w:lvlText w:val="•"/>
      <w:lvlJc w:val="left"/>
      <w:pPr>
        <w:ind w:left="4226" w:hanging="336"/>
      </w:pPr>
      <w:rPr>
        <w:rFonts w:hint="default"/>
        <w:lang w:val="es-ES" w:eastAsia="es-ES" w:bidi="es-ES"/>
      </w:rPr>
    </w:lvl>
    <w:lvl w:ilvl="5" w:tplc="67E8CE60">
      <w:numFmt w:val="bullet"/>
      <w:lvlText w:val="•"/>
      <w:lvlJc w:val="left"/>
      <w:pPr>
        <w:ind w:left="5190" w:hanging="336"/>
      </w:pPr>
      <w:rPr>
        <w:rFonts w:hint="default"/>
        <w:lang w:val="es-ES" w:eastAsia="es-ES" w:bidi="es-ES"/>
      </w:rPr>
    </w:lvl>
    <w:lvl w:ilvl="6" w:tplc="C806176A">
      <w:numFmt w:val="bullet"/>
      <w:lvlText w:val="•"/>
      <w:lvlJc w:val="left"/>
      <w:pPr>
        <w:ind w:left="6155" w:hanging="336"/>
      </w:pPr>
      <w:rPr>
        <w:rFonts w:hint="default"/>
        <w:lang w:val="es-ES" w:eastAsia="es-ES" w:bidi="es-ES"/>
      </w:rPr>
    </w:lvl>
    <w:lvl w:ilvl="7" w:tplc="7B224A5A">
      <w:numFmt w:val="bullet"/>
      <w:lvlText w:val="•"/>
      <w:lvlJc w:val="left"/>
      <w:pPr>
        <w:ind w:left="7120" w:hanging="336"/>
      </w:pPr>
      <w:rPr>
        <w:rFonts w:hint="default"/>
        <w:lang w:val="es-ES" w:eastAsia="es-ES" w:bidi="es-ES"/>
      </w:rPr>
    </w:lvl>
    <w:lvl w:ilvl="8" w:tplc="CE4A6D98">
      <w:numFmt w:val="bullet"/>
      <w:lvlText w:val="•"/>
      <w:lvlJc w:val="left"/>
      <w:pPr>
        <w:ind w:left="8084" w:hanging="336"/>
      </w:pPr>
      <w:rPr>
        <w:rFonts w:hint="default"/>
        <w:lang w:val="es-ES" w:eastAsia="es-ES" w:bidi="es-ES"/>
      </w:rPr>
    </w:lvl>
  </w:abstractNum>
  <w:abstractNum w:abstractNumId="12" w15:restartNumberingAfterBreak="0">
    <w:nsid w:val="415B12A7"/>
    <w:multiLevelType w:val="hybridMultilevel"/>
    <w:tmpl w:val="708418FC"/>
    <w:lvl w:ilvl="0" w:tplc="F454DD28">
      <w:start w:val="1"/>
      <w:numFmt w:val="decimal"/>
      <w:lvlText w:val="%1."/>
      <w:lvlJc w:val="left"/>
      <w:pPr>
        <w:ind w:left="720" w:hanging="360"/>
      </w:pPr>
      <w:rPr>
        <w:rFonts w:hint="default"/>
        <w:b/>
        <w:color w:val="auto"/>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42307630"/>
    <w:multiLevelType w:val="hybridMultilevel"/>
    <w:tmpl w:val="A7FC171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49CD7393"/>
    <w:multiLevelType w:val="hybridMultilevel"/>
    <w:tmpl w:val="64CECDAC"/>
    <w:lvl w:ilvl="0" w:tplc="E968BF6A">
      <w:numFmt w:val="bullet"/>
      <w:lvlText w:val=""/>
      <w:lvlJc w:val="left"/>
      <w:pPr>
        <w:ind w:left="467" w:hanging="360"/>
      </w:pPr>
      <w:rPr>
        <w:rFonts w:ascii="Wingdings" w:eastAsia="Wingdings" w:hAnsi="Wingdings" w:cs="Wingdings" w:hint="default"/>
        <w:w w:val="100"/>
        <w:sz w:val="22"/>
        <w:szCs w:val="22"/>
        <w:lang w:val="es-ES" w:eastAsia="es-ES" w:bidi="es-ES"/>
      </w:rPr>
    </w:lvl>
    <w:lvl w:ilvl="1" w:tplc="F5A0C402">
      <w:numFmt w:val="bullet"/>
      <w:lvlText w:val="•"/>
      <w:lvlJc w:val="left"/>
      <w:pPr>
        <w:ind w:left="977" w:hanging="360"/>
      </w:pPr>
      <w:rPr>
        <w:rFonts w:hint="default"/>
        <w:lang w:val="es-ES" w:eastAsia="es-ES" w:bidi="es-ES"/>
      </w:rPr>
    </w:lvl>
    <w:lvl w:ilvl="2" w:tplc="00F06C3E">
      <w:numFmt w:val="bullet"/>
      <w:lvlText w:val="•"/>
      <w:lvlJc w:val="left"/>
      <w:pPr>
        <w:ind w:left="1494" w:hanging="360"/>
      </w:pPr>
      <w:rPr>
        <w:rFonts w:hint="default"/>
        <w:lang w:val="es-ES" w:eastAsia="es-ES" w:bidi="es-ES"/>
      </w:rPr>
    </w:lvl>
    <w:lvl w:ilvl="3" w:tplc="286AD996">
      <w:numFmt w:val="bullet"/>
      <w:lvlText w:val="•"/>
      <w:lvlJc w:val="left"/>
      <w:pPr>
        <w:ind w:left="2012" w:hanging="360"/>
      </w:pPr>
      <w:rPr>
        <w:rFonts w:hint="default"/>
        <w:lang w:val="es-ES" w:eastAsia="es-ES" w:bidi="es-ES"/>
      </w:rPr>
    </w:lvl>
    <w:lvl w:ilvl="4" w:tplc="FDEAA10E">
      <w:numFmt w:val="bullet"/>
      <w:lvlText w:val="•"/>
      <w:lvlJc w:val="left"/>
      <w:pPr>
        <w:ind w:left="2529" w:hanging="360"/>
      </w:pPr>
      <w:rPr>
        <w:rFonts w:hint="default"/>
        <w:lang w:val="es-ES" w:eastAsia="es-ES" w:bidi="es-ES"/>
      </w:rPr>
    </w:lvl>
    <w:lvl w:ilvl="5" w:tplc="10B667A2">
      <w:numFmt w:val="bullet"/>
      <w:lvlText w:val="•"/>
      <w:lvlJc w:val="left"/>
      <w:pPr>
        <w:ind w:left="3047" w:hanging="360"/>
      </w:pPr>
      <w:rPr>
        <w:rFonts w:hint="default"/>
        <w:lang w:val="es-ES" w:eastAsia="es-ES" w:bidi="es-ES"/>
      </w:rPr>
    </w:lvl>
    <w:lvl w:ilvl="6" w:tplc="24A66BFC">
      <w:numFmt w:val="bullet"/>
      <w:lvlText w:val="•"/>
      <w:lvlJc w:val="left"/>
      <w:pPr>
        <w:ind w:left="3564" w:hanging="360"/>
      </w:pPr>
      <w:rPr>
        <w:rFonts w:hint="default"/>
        <w:lang w:val="es-ES" w:eastAsia="es-ES" w:bidi="es-ES"/>
      </w:rPr>
    </w:lvl>
    <w:lvl w:ilvl="7" w:tplc="2F56553C">
      <w:numFmt w:val="bullet"/>
      <w:lvlText w:val="•"/>
      <w:lvlJc w:val="left"/>
      <w:pPr>
        <w:ind w:left="4081" w:hanging="360"/>
      </w:pPr>
      <w:rPr>
        <w:rFonts w:hint="default"/>
        <w:lang w:val="es-ES" w:eastAsia="es-ES" w:bidi="es-ES"/>
      </w:rPr>
    </w:lvl>
    <w:lvl w:ilvl="8" w:tplc="655E28D6">
      <w:numFmt w:val="bullet"/>
      <w:lvlText w:val="•"/>
      <w:lvlJc w:val="left"/>
      <w:pPr>
        <w:ind w:left="4599" w:hanging="360"/>
      </w:pPr>
      <w:rPr>
        <w:rFonts w:hint="default"/>
        <w:lang w:val="es-ES" w:eastAsia="es-ES" w:bidi="es-ES"/>
      </w:rPr>
    </w:lvl>
  </w:abstractNum>
  <w:abstractNum w:abstractNumId="15" w15:restartNumberingAfterBreak="0">
    <w:nsid w:val="5B9E0391"/>
    <w:multiLevelType w:val="hybridMultilevel"/>
    <w:tmpl w:val="032E6DE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63127743"/>
    <w:multiLevelType w:val="hybridMultilevel"/>
    <w:tmpl w:val="31C238E0"/>
    <w:lvl w:ilvl="0" w:tplc="5EDA386C">
      <w:numFmt w:val="bullet"/>
      <w:lvlText w:val=""/>
      <w:lvlJc w:val="left"/>
      <w:pPr>
        <w:ind w:left="467" w:hanging="360"/>
      </w:pPr>
      <w:rPr>
        <w:rFonts w:ascii="Wingdings" w:eastAsia="Wingdings" w:hAnsi="Wingdings" w:cs="Wingdings" w:hint="default"/>
        <w:w w:val="100"/>
        <w:sz w:val="22"/>
        <w:szCs w:val="22"/>
        <w:lang w:val="es-ES" w:eastAsia="es-ES" w:bidi="es-ES"/>
      </w:rPr>
    </w:lvl>
    <w:lvl w:ilvl="1" w:tplc="D8DAB438">
      <w:numFmt w:val="bullet"/>
      <w:lvlText w:val="•"/>
      <w:lvlJc w:val="left"/>
      <w:pPr>
        <w:ind w:left="977" w:hanging="360"/>
      </w:pPr>
      <w:rPr>
        <w:rFonts w:hint="default"/>
        <w:lang w:val="es-ES" w:eastAsia="es-ES" w:bidi="es-ES"/>
      </w:rPr>
    </w:lvl>
    <w:lvl w:ilvl="2" w:tplc="7084F422">
      <w:numFmt w:val="bullet"/>
      <w:lvlText w:val="•"/>
      <w:lvlJc w:val="left"/>
      <w:pPr>
        <w:ind w:left="1494" w:hanging="360"/>
      </w:pPr>
      <w:rPr>
        <w:rFonts w:hint="default"/>
        <w:lang w:val="es-ES" w:eastAsia="es-ES" w:bidi="es-ES"/>
      </w:rPr>
    </w:lvl>
    <w:lvl w:ilvl="3" w:tplc="548E1CC4">
      <w:numFmt w:val="bullet"/>
      <w:lvlText w:val="•"/>
      <w:lvlJc w:val="left"/>
      <w:pPr>
        <w:ind w:left="2012" w:hanging="360"/>
      </w:pPr>
      <w:rPr>
        <w:rFonts w:hint="default"/>
        <w:lang w:val="es-ES" w:eastAsia="es-ES" w:bidi="es-ES"/>
      </w:rPr>
    </w:lvl>
    <w:lvl w:ilvl="4" w:tplc="08B68742">
      <w:numFmt w:val="bullet"/>
      <w:lvlText w:val="•"/>
      <w:lvlJc w:val="left"/>
      <w:pPr>
        <w:ind w:left="2529" w:hanging="360"/>
      </w:pPr>
      <w:rPr>
        <w:rFonts w:hint="default"/>
        <w:lang w:val="es-ES" w:eastAsia="es-ES" w:bidi="es-ES"/>
      </w:rPr>
    </w:lvl>
    <w:lvl w:ilvl="5" w:tplc="534ABF7E">
      <w:numFmt w:val="bullet"/>
      <w:lvlText w:val="•"/>
      <w:lvlJc w:val="left"/>
      <w:pPr>
        <w:ind w:left="3047" w:hanging="360"/>
      </w:pPr>
      <w:rPr>
        <w:rFonts w:hint="default"/>
        <w:lang w:val="es-ES" w:eastAsia="es-ES" w:bidi="es-ES"/>
      </w:rPr>
    </w:lvl>
    <w:lvl w:ilvl="6" w:tplc="B67AD80C">
      <w:numFmt w:val="bullet"/>
      <w:lvlText w:val="•"/>
      <w:lvlJc w:val="left"/>
      <w:pPr>
        <w:ind w:left="3564" w:hanging="360"/>
      </w:pPr>
      <w:rPr>
        <w:rFonts w:hint="default"/>
        <w:lang w:val="es-ES" w:eastAsia="es-ES" w:bidi="es-ES"/>
      </w:rPr>
    </w:lvl>
    <w:lvl w:ilvl="7" w:tplc="EFB2103C">
      <w:numFmt w:val="bullet"/>
      <w:lvlText w:val="•"/>
      <w:lvlJc w:val="left"/>
      <w:pPr>
        <w:ind w:left="4081" w:hanging="360"/>
      </w:pPr>
      <w:rPr>
        <w:rFonts w:hint="default"/>
        <w:lang w:val="es-ES" w:eastAsia="es-ES" w:bidi="es-ES"/>
      </w:rPr>
    </w:lvl>
    <w:lvl w:ilvl="8" w:tplc="4A4A55A4">
      <w:numFmt w:val="bullet"/>
      <w:lvlText w:val="•"/>
      <w:lvlJc w:val="left"/>
      <w:pPr>
        <w:ind w:left="4599" w:hanging="360"/>
      </w:pPr>
      <w:rPr>
        <w:rFonts w:hint="default"/>
        <w:lang w:val="es-ES" w:eastAsia="es-ES" w:bidi="es-ES"/>
      </w:rPr>
    </w:lvl>
  </w:abstractNum>
  <w:abstractNum w:abstractNumId="17" w15:restartNumberingAfterBreak="0">
    <w:nsid w:val="68EF74D1"/>
    <w:multiLevelType w:val="hybridMultilevel"/>
    <w:tmpl w:val="89D414CE"/>
    <w:lvl w:ilvl="0" w:tplc="A59E28C8">
      <w:numFmt w:val="bullet"/>
      <w:lvlText w:val=""/>
      <w:lvlJc w:val="left"/>
      <w:pPr>
        <w:ind w:left="469" w:hanging="360"/>
      </w:pPr>
      <w:rPr>
        <w:rFonts w:ascii="Wingdings" w:eastAsia="Wingdings" w:hAnsi="Wingdings" w:cs="Wingdings" w:hint="default"/>
        <w:w w:val="100"/>
        <w:sz w:val="22"/>
        <w:szCs w:val="22"/>
        <w:lang w:val="es-ES" w:eastAsia="es-ES" w:bidi="es-ES"/>
      </w:rPr>
    </w:lvl>
    <w:lvl w:ilvl="1" w:tplc="EC4A5EFE">
      <w:numFmt w:val="bullet"/>
      <w:lvlText w:val="•"/>
      <w:lvlJc w:val="left"/>
      <w:pPr>
        <w:ind w:left="977" w:hanging="360"/>
      </w:pPr>
      <w:rPr>
        <w:rFonts w:hint="default"/>
        <w:lang w:val="es-ES" w:eastAsia="es-ES" w:bidi="es-ES"/>
      </w:rPr>
    </w:lvl>
    <w:lvl w:ilvl="2" w:tplc="95460B0C">
      <w:numFmt w:val="bullet"/>
      <w:lvlText w:val="•"/>
      <w:lvlJc w:val="left"/>
      <w:pPr>
        <w:ind w:left="1494" w:hanging="360"/>
      </w:pPr>
      <w:rPr>
        <w:rFonts w:hint="default"/>
        <w:lang w:val="es-ES" w:eastAsia="es-ES" w:bidi="es-ES"/>
      </w:rPr>
    </w:lvl>
    <w:lvl w:ilvl="3" w:tplc="3EE8C260">
      <w:numFmt w:val="bullet"/>
      <w:lvlText w:val="•"/>
      <w:lvlJc w:val="left"/>
      <w:pPr>
        <w:ind w:left="2011" w:hanging="360"/>
      </w:pPr>
      <w:rPr>
        <w:rFonts w:hint="default"/>
        <w:lang w:val="es-ES" w:eastAsia="es-ES" w:bidi="es-ES"/>
      </w:rPr>
    </w:lvl>
    <w:lvl w:ilvl="4" w:tplc="59F214BE">
      <w:numFmt w:val="bullet"/>
      <w:lvlText w:val="•"/>
      <w:lvlJc w:val="left"/>
      <w:pPr>
        <w:ind w:left="2529" w:hanging="360"/>
      </w:pPr>
      <w:rPr>
        <w:rFonts w:hint="default"/>
        <w:lang w:val="es-ES" w:eastAsia="es-ES" w:bidi="es-ES"/>
      </w:rPr>
    </w:lvl>
    <w:lvl w:ilvl="5" w:tplc="2160A47E">
      <w:numFmt w:val="bullet"/>
      <w:lvlText w:val="•"/>
      <w:lvlJc w:val="left"/>
      <w:pPr>
        <w:ind w:left="3046" w:hanging="360"/>
      </w:pPr>
      <w:rPr>
        <w:rFonts w:hint="default"/>
        <w:lang w:val="es-ES" w:eastAsia="es-ES" w:bidi="es-ES"/>
      </w:rPr>
    </w:lvl>
    <w:lvl w:ilvl="6" w:tplc="DD466DDC">
      <w:numFmt w:val="bullet"/>
      <w:lvlText w:val="•"/>
      <w:lvlJc w:val="left"/>
      <w:pPr>
        <w:ind w:left="3563" w:hanging="360"/>
      </w:pPr>
      <w:rPr>
        <w:rFonts w:hint="default"/>
        <w:lang w:val="es-ES" w:eastAsia="es-ES" w:bidi="es-ES"/>
      </w:rPr>
    </w:lvl>
    <w:lvl w:ilvl="7" w:tplc="F4AAE76C">
      <w:numFmt w:val="bullet"/>
      <w:lvlText w:val="•"/>
      <w:lvlJc w:val="left"/>
      <w:pPr>
        <w:ind w:left="4081" w:hanging="360"/>
      </w:pPr>
      <w:rPr>
        <w:rFonts w:hint="default"/>
        <w:lang w:val="es-ES" w:eastAsia="es-ES" w:bidi="es-ES"/>
      </w:rPr>
    </w:lvl>
    <w:lvl w:ilvl="8" w:tplc="C59A4E30">
      <w:numFmt w:val="bullet"/>
      <w:lvlText w:val="•"/>
      <w:lvlJc w:val="left"/>
      <w:pPr>
        <w:ind w:left="4598" w:hanging="360"/>
      </w:pPr>
      <w:rPr>
        <w:rFonts w:hint="default"/>
        <w:lang w:val="es-ES" w:eastAsia="es-ES" w:bidi="es-ES"/>
      </w:rPr>
    </w:lvl>
  </w:abstractNum>
  <w:abstractNum w:abstractNumId="18" w15:restartNumberingAfterBreak="0">
    <w:nsid w:val="697E4C42"/>
    <w:multiLevelType w:val="hybridMultilevel"/>
    <w:tmpl w:val="8622321A"/>
    <w:lvl w:ilvl="0" w:tplc="68608ABE">
      <w:numFmt w:val="bullet"/>
      <w:lvlText w:val=""/>
      <w:lvlJc w:val="left"/>
      <w:pPr>
        <w:ind w:left="467" w:hanging="360"/>
      </w:pPr>
      <w:rPr>
        <w:rFonts w:ascii="Wingdings" w:eastAsia="Wingdings" w:hAnsi="Wingdings" w:cs="Wingdings" w:hint="default"/>
        <w:w w:val="100"/>
        <w:sz w:val="22"/>
        <w:szCs w:val="22"/>
        <w:lang w:val="es-ES" w:eastAsia="es-ES" w:bidi="es-ES"/>
      </w:rPr>
    </w:lvl>
    <w:lvl w:ilvl="1" w:tplc="3F4CBD08">
      <w:numFmt w:val="bullet"/>
      <w:lvlText w:val="•"/>
      <w:lvlJc w:val="left"/>
      <w:pPr>
        <w:ind w:left="977" w:hanging="360"/>
      </w:pPr>
      <w:rPr>
        <w:rFonts w:hint="default"/>
        <w:lang w:val="es-ES" w:eastAsia="es-ES" w:bidi="es-ES"/>
      </w:rPr>
    </w:lvl>
    <w:lvl w:ilvl="2" w:tplc="6C86D9CC">
      <w:numFmt w:val="bullet"/>
      <w:lvlText w:val="•"/>
      <w:lvlJc w:val="left"/>
      <w:pPr>
        <w:ind w:left="1494" w:hanging="360"/>
      </w:pPr>
      <w:rPr>
        <w:rFonts w:hint="default"/>
        <w:lang w:val="es-ES" w:eastAsia="es-ES" w:bidi="es-ES"/>
      </w:rPr>
    </w:lvl>
    <w:lvl w:ilvl="3" w:tplc="F2A2E4C2">
      <w:numFmt w:val="bullet"/>
      <w:lvlText w:val="•"/>
      <w:lvlJc w:val="left"/>
      <w:pPr>
        <w:ind w:left="2012" w:hanging="360"/>
      </w:pPr>
      <w:rPr>
        <w:rFonts w:hint="default"/>
        <w:lang w:val="es-ES" w:eastAsia="es-ES" w:bidi="es-ES"/>
      </w:rPr>
    </w:lvl>
    <w:lvl w:ilvl="4" w:tplc="7C7E5DA2">
      <w:numFmt w:val="bullet"/>
      <w:lvlText w:val="•"/>
      <w:lvlJc w:val="left"/>
      <w:pPr>
        <w:ind w:left="2529" w:hanging="360"/>
      </w:pPr>
      <w:rPr>
        <w:rFonts w:hint="default"/>
        <w:lang w:val="es-ES" w:eastAsia="es-ES" w:bidi="es-ES"/>
      </w:rPr>
    </w:lvl>
    <w:lvl w:ilvl="5" w:tplc="80F82D0E">
      <w:numFmt w:val="bullet"/>
      <w:lvlText w:val="•"/>
      <w:lvlJc w:val="left"/>
      <w:pPr>
        <w:ind w:left="3047" w:hanging="360"/>
      </w:pPr>
      <w:rPr>
        <w:rFonts w:hint="default"/>
        <w:lang w:val="es-ES" w:eastAsia="es-ES" w:bidi="es-ES"/>
      </w:rPr>
    </w:lvl>
    <w:lvl w:ilvl="6" w:tplc="C248E840">
      <w:numFmt w:val="bullet"/>
      <w:lvlText w:val="•"/>
      <w:lvlJc w:val="left"/>
      <w:pPr>
        <w:ind w:left="3564" w:hanging="360"/>
      </w:pPr>
      <w:rPr>
        <w:rFonts w:hint="default"/>
        <w:lang w:val="es-ES" w:eastAsia="es-ES" w:bidi="es-ES"/>
      </w:rPr>
    </w:lvl>
    <w:lvl w:ilvl="7" w:tplc="96EEA45C">
      <w:numFmt w:val="bullet"/>
      <w:lvlText w:val="•"/>
      <w:lvlJc w:val="left"/>
      <w:pPr>
        <w:ind w:left="4081" w:hanging="360"/>
      </w:pPr>
      <w:rPr>
        <w:rFonts w:hint="default"/>
        <w:lang w:val="es-ES" w:eastAsia="es-ES" w:bidi="es-ES"/>
      </w:rPr>
    </w:lvl>
    <w:lvl w:ilvl="8" w:tplc="D1A8AA1C">
      <w:numFmt w:val="bullet"/>
      <w:lvlText w:val="•"/>
      <w:lvlJc w:val="left"/>
      <w:pPr>
        <w:ind w:left="4599" w:hanging="360"/>
      </w:pPr>
      <w:rPr>
        <w:rFonts w:hint="default"/>
        <w:lang w:val="es-ES" w:eastAsia="es-ES" w:bidi="es-ES"/>
      </w:rPr>
    </w:lvl>
  </w:abstractNum>
  <w:abstractNum w:abstractNumId="19" w15:restartNumberingAfterBreak="0">
    <w:nsid w:val="72AD36E6"/>
    <w:multiLevelType w:val="hybridMultilevel"/>
    <w:tmpl w:val="BA3ABCA2"/>
    <w:lvl w:ilvl="0" w:tplc="0A84C9BC">
      <w:numFmt w:val="bullet"/>
      <w:lvlText w:val=""/>
      <w:lvlJc w:val="left"/>
      <w:pPr>
        <w:ind w:left="467" w:hanging="360"/>
      </w:pPr>
      <w:rPr>
        <w:rFonts w:ascii="Wingdings" w:eastAsia="Wingdings" w:hAnsi="Wingdings" w:cs="Wingdings" w:hint="default"/>
        <w:w w:val="100"/>
        <w:sz w:val="22"/>
        <w:szCs w:val="22"/>
        <w:lang w:val="es-ES" w:eastAsia="es-ES" w:bidi="es-ES"/>
      </w:rPr>
    </w:lvl>
    <w:lvl w:ilvl="1" w:tplc="E3DC2B80">
      <w:numFmt w:val="bullet"/>
      <w:lvlText w:val="•"/>
      <w:lvlJc w:val="left"/>
      <w:pPr>
        <w:ind w:left="981" w:hanging="360"/>
      </w:pPr>
      <w:rPr>
        <w:rFonts w:hint="default"/>
        <w:lang w:val="es-ES" w:eastAsia="es-ES" w:bidi="es-ES"/>
      </w:rPr>
    </w:lvl>
    <w:lvl w:ilvl="2" w:tplc="50CC33CC">
      <w:numFmt w:val="bullet"/>
      <w:lvlText w:val="•"/>
      <w:lvlJc w:val="left"/>
      <w:pPr>
        <w:ind w:left="1503" w:hanging="360"/>
      </w:pPr>
      <w:rPr>
        <w:rFonts w:hint="default"/>
        <w:lang w:val="es-ES" w:eastAsia="es-ES" w:bidi="es-ES"/>
      </w:rPr>
    </w:lvl>
    <w:lvl w:ilvl="3" w:tplc="9B601C40">
      <w:numFmt w:val="bullet"/>
      <w:lvlText w:val="•"/>
      <w:lvlJc w:val="left"/>
      <w:pPr>
        <w:ind w:left="2025" w:hanging="360"/>
      </w:pPr>
      <w:rPr>
        <w:rFonts w:hint="default"/>
        <w:lang w:val="es-ES" w:eastAsia="es-ES" w:bidi="es-ES"/>
      </w:rPr>
    </w:lvl>
    <w:lvl w:ilvl="4" w:tplc="1C88EE9A">
      <w:numFmt w:val="bullet"/>
      <w:lvlText w:val="•"/>
      <w:lvlJc w:val="left"/>
      <w:pPr>
        <w:ind w:left="2547" w:hanging="360"/>
      </w:pPr>
      <w:rPr>
        <w:rFonts w:hint="default"/>
        <w:lang w:val="es-ES" w:eastAsia="es-ES" w:bidi="es-ES"/>
      </w:rPr>
    </w:lvl>
    <w:lvl w:ilvl="5" w:tplc="0BBA36D4">
      <w:numFmt w:val="bullet"/>
      <w:lvlText w:val="•"/>
      <w:lvlJc w:val="left"/>
      <w:pPr>
        <w:ind w:left="3069" w:hanging="360"/>
      </w:pPr>
      <w:rPr>
        <w:rFonts w:hint="default"/>
        <w:lang w:val="es-ES" w:eastAsia="es-ES" w:bidi="es-ES"/>
      </w:rPr>
    </w:lvl>
    <w:lvl w:ilvl="6" w:tplc="B61E5242">
      <w:numFmt w:val="bullet"/>
      <w:lvlText w:val="•"/>
      <w:lvlJc w:val="left"/>
      <w:pPr>
        <w:ind w:left="3591" w:hanging="360"/>
      </w:pPr>
      <w:rPr>
        <w:rFonts w:hint="default"/>
        <w:lang w:val="es-ES" w:eastAsia="es-ES" w:bidi="es-ES"/>
      </w:rPr>
    </w:lvl>
    <w:lvl w:ilvl="7" w:tplc="42788BB8">
      <w:numFmt w:val="bullet"/>
      <w:lvlText w:val="•"/>
      <w:lvlJc w:val="left"/>
      <w:pPr>
        <w:ind w:left="4113" w:hanging="360"/>
      </w:pPr>
      <w:rPr>
        <w:rFonts w:hint="default"/>
        <w:lang w:val="es-ES" w:eastAsia="es-ES" w:bidi="es-ES"/>
      </w:rPr>
    </w:lvl>
    <w:lvl w:ilvl="8" w:tplc="9C829706">
      <w:numFmt w:val="bullet"/>
      <w:lvlText w:val="•"/>
      <w:lvlJc w:val="left"/>
      <w:pPr>
        <w:ind w:left="4635" w:hanging="360"/>
      </w:pPr>
      <w:rPr>
        <w:rFonts w:hint="default"/>
        <w:lang w:val="es-ES" w:eastAsia="es-ES" w:bidi="es-ES"/>
      </w:rPr>
    </w:lvl>
  </w:abstractNum>
  <w:abstractNum w:abstractNumId="20" w15:restartNumberingAfterBreak="0">
    <w:nsid w:val="7EBA0BA6"/>
    <w:multiLevelType w:val="hybridMultilevel"/>
    <w:tmpl w:val="41026912"/>
    <w:lvl w:ilvl="0" w:tplc="3F1ECB4C">
      <w:numFmt w:val="bullet"/>
      <w:lvlText w:val=""/>
      <w:lvlJc w:val="left"/>
      <w:pPr>
        <w:ind w:left="469" w:hanging="360"/>
      </w:pPr>
      <w:rPr>
        <w:rFonts w:ascii="Wingdings" w:eastAsia="Wingdings" w:hAnsi="Wingdings" w:cs="Wingdings" w:hint="default"/>
        <w:w w:val="100"/>
        <w:sz w:val="22"/>
        <w:szCs w:val="22"/>
        <w:lang w:val="es-ES" w:eastAsia="es-ES" w:bidi="es-ES"/>
      </w:rPr>
    </w:lvl>
    <w:lvl w:ilvl="1" w:tplc="B71C1B34">
      <w:numFmt w:val="bullet"/>
      <w:lvlText w:val="•"/>
      <w:lvlJc w:val="left"/>
      <w:pPr>
        <w:ind w:left="977" w:hanging="360"/>
      </w:pPr>
      <w:rPr>
        <w:rFonts w:hint="default"/>
        <w:lang w:val="es-ES" w:eastAsia="es-ES" w:bidi="es-ES"/>
      </w:rPr>
    </w:lvl>
    <w:lvl w:ilvl="2" w:tplc="EEEC7496">
      <w:numFmt w:val="bullet"/>
      <w:lvlText w:val="•"/>
      <w:lvlJc w:val="left"/>
      <w:pPr>
        <w:ind w:left="1494" w:hanging="360"/>
      </w:pPr>
      <w:rPr>
        <w:rFonts w:hint="default"/>
        <w:lang w:val="es-ES" w:eastAsia="es-ES" w:bidi="es-ES"/>
      </w:rPr>
    </w:lvl>
    <w:lvl w:ilvl="3" w:tplc="21005AF6">
      <w:numFmt w:val="bullet"/>
      <w:lvlText w:val="•"/>
      <w:lvlJc w:val="left"/>
      <w:pPr>
        <w:ind w:left="2011" w:hanging="360"/>
      </w:pPr>
      <w:rPr>
        <w:rFonts w:hint="default"/>
        <w:lang w:val="es-ES" w:eastAsia="es-ES" w:bidi="es-ES"/>
      </w:rPr>
    </w:lvl>
    <w:lvl w:ilvl="4" w:tplc="10CCE616">
      <w:numFmt w:val="bullet"/>
      <w:lvlText w:val="•"/>
      <w:lvlJc w:val="left"/>
      <w:pPr>
        <w:ind w:left="2529" w:hanging="360"/>
      </w:pPr>
      <w:rPr>
        <w:rFonts w:hint="default"/>
        <w:lang w:val="es-ES" w:eastAsia="es-ES" w:bidi="es-ES"/>
      </w:rPr>
    </w:lvl>
    <w:lvl w:ilvl="5" w:tplc="61BA9A06">
      <w:numFmt w:val="bullet"/>
      <w:lvlText w:val="•"/>
      <w:lvlJc w:val="left"/>
      <w:pPr>
        <w:ind w:left="3046" w:hanging="360"/>
      </w:pPr>
      <w:rPr>
        <w:rFonts w:hint="default"/>
        <w:lang w:val="es-ES" w:eastAsia="es-ES" w:bidi="es-ES"/>
      </w:rPr>
    </w:lvl>
    <w:lvl w:ilvl="6" w:tplc="615C746C">
      <w:numFmt w:val="bullet"/>
      <w:lvlText w:val="•"/>
      <w:lvlJc w:val="left"/>
      <w:pPr>
        <w:ind w:left="3563" w:hanging="360"/>
      </w:pPr>
      <w:rPr>
        <w:rFonts w:hint="default"/>
        <w:lang w:val="es-ES" w:eastAsia="es-ES" w:bidi="es-ES"/>
      </w:rPr>
    </w:lvl>
    <w:lvl w:ilvl="7" w:tplc="E8EE85D6">
      <w:numFmt w:val="bullet"/>
      <w:lvlText w:val="•"/>
      <w:lvlJc w:val="left"/>
      <w:pPr>
        <w:ind w:left="4081" w:hanging="360"/>
      </w:pPr>
      <w:rPr>
        <w:rFonts w:hint="default"/>
        <w:lang w:val="es-ES" w:eastAsia="es-ES" w:bidi="es-ES"/>
      </w:rPr>
    </w:lvl>
    <w:lvl w:ilvl="8" w:tplc="EE10618A">
      <w:numFmt w:val="bullet"/>
      <w:lvlText w:val="•"/>
      <w:lvlJc w:val="left"/>
      <w:pPr>
        <w:ind w:left="4598" w:hanging="360"/>
      </w:pPr>
      <w:rPr>
        <w:rFonts w:hint="default"/>
        <w:lang w:val="es-ES" w:eastAsia="es-ES" w:bidi="es-ES"/>
      </w:rPr>
    </w:lvl>
  </w:abstractNum>
  <w:num w:numId="1">
    <w:abstractNumId w:val="11"/>
  </w:num>
  <w:num w:numId="2">
    <w:abstractNumId w:val="19"/>
  </w:num>
  <w:num w:numId="3">
    <w:abstractNumId w:val="7"/>
  </w:num>
  <w:num w:numId="4">
    <w:abstractNumId w:val="6"/>
  </w:num>
  <w:num w:numId="5">
    <w:abstractNumId w:val="5"/>
  </w:num>
  <w:num w:numId="6">
    <w:abstractNumId w:val="16"/>
  </w:num>
  <w:num w:numId="7">
    <w:abstractNumId w:val="18"/>
  </w:num>
  <w:num w:numId="8">
    <w:abstractNumId w:val="14"/>
  </w:num>
  <w:num w:numId="9">
    <w:abstractNumId w:val="1"/>
  </w:num>
  <w:num w:numId="10">
    <w:abstractNumId w:val="4"/>
  </w:num>
  <w:num w:numId="11">
    <w:abstractNumId w:val="17"/>
  </w:num>
  <w:num w:numId="12">
    <w:abstractNumId w:val="20"/>
  </w:num>
  <w:num w:numId="13">
    <w:abstractNumId w:val="8"/>
  </w:num>
  <w:num w:numId="14">
    <w:abstractNumId w:val="3"/>
  </w:num>
  <w:num w:numId="15">
    <w:abstractNumId w:val="10"/>
  </w:num>
  <w:num w:numId="16">
    <w:abstractNumId w:val="13"/>
  </w:num>
  <w:num w:numId="17">
    <w:abstractNumId w:val="9"/>
  </w:num>
  <w:num w:numId="18">
    <w:abstractNumId w:val="15"/>
  </w:num>
  <w:num w:numId="19">
    <w:abstractNumId w:val="12"/>
  </w:num>
  <w:num w:numId="20">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rawingGridHorizontalSpacing w:val="120"/>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EEC"/>
    <w:rsid w:val="000007A3"/>
    <w:rsid w:val="000007FE"/>
    <w:rsid w:val="00001C43"/>
    <w:rsid w:val="000027AD"/>
    <w:rsid w:val="0000298E"/>
    <w:rsid w:val="00003ECB"/>
    <w:rsid w:val="00005BB1"/>
    <w:rsid w:val="0000669D"/>
    <w:rsid w:val="00006E9B"/>
    <w:rsid w:val="000106D2"/>
    <w:rsid w:val="000119F1"/>
    <w:rsid w:val="00012F69"/>
    <w:rsid w:val="00012FAE"/>
    <w:rsid w:val="000134AA"/>
    <w:rsid w:val="000204CB"/>
    <w:rsid w:val="00021F32"/>
    <w:rsid w:val="00022113"/>
    <w:rsid w:val="00022381"/>
    <w:rsid w:val="00022E51"/>
    <w:rsid w:val="000236F8"/>
    <w:rsid w:val="00030ABD"/>
    <w:rsid w:val="00030F0D"/>
    <w:rsid w:val="00031771"/>
    <w:rsid w:val="00032347"/>
    <w:rsid w:val="000343A3"/>
    <w:rsid w:val="00035C96"/>
    <w:rsid w:val="0003677B"/>
    <w:rsid w:val="00037060"/>
    <w:rsid w:val="00040786"/>
    <w:rsid w:val="00040C44"/>
    <w:rsid w:val="0004124F"/>
    <w:rsid w:val="00041C0F"/>
    <w:rsid w:val="0004202C"/>
    <w:rsid w:val="000425CF"/>
    <w:rsid w:val="000427D7"/>
    <w:rsid w:val="00044048"/>
    <w:rsid w:val="00045DDE"/>
    <w:rsid w:val="0004673E"/>
    <w:rsid w:val="00047360"/>
    <w:rsid w:val="00050319"/>
    <w:rsid w:val="000511ED"/>
    <w:rsid w:val="00052547"/>
    <w:rsid w:val="000541F8"/>
    <w:rsid w:val="0005447E"/>
    <w:rsid w:val="0005484B"/>
    <w:rsid w:val="0005505C"/>
    <w:rsid w:val="000552A9"/>
    <w:rsid w:val="0005659B"/>
    <w:rsid w:val="000569F7"/>
    <w:rsid w:val="00057182"/>
    <w:rsid w:val="00062DC2"/>
    <w:rsid w:val="00066DB8"/>
    <w:rsid w:val="0006716D"/>
    <w:rsid w:val="00070467"/>
    <w:rsid w:val="00071C61"/>
    <w:rsid w:val="00071C8D"/>
    <w:rsid w:val="000724A7"/>
    <w:rsid w:val="00080439"/>
    <w:rsid w:val="0008423D"/>
    <w:rsid w:val="00084FDC"/>
    <w:rsid w:val="000850D6"/>
    <w:rsid w:val="0008531B"/>
    <w:rsid w:val="00087A96"/>
    <w:rsid w:val="00093664"/>
    <w:rsid w:val="00094438"/>
    <w:rsid w:val="00095469"/>
    <w:rsid w:val="00096230"/>
    <w:rsid w:val="00096D33"/>
    <w:rsid w:val="000A00A5"/>
    <w:rsid w:val="000A0F83"/>
    <w:rsid w:val="000A1D12"/>
    <w:rsid w:val="000A246A"/>
    <w:rsid w:val="000A24FB"/>
    <w:rsid w:val="000A31DE"/>
    <w:rsid w:val="000A7FD7"/>
    <w:rsid w:val="000B13BC"/>
    <w:rsid w:val="000B3B5E"/>
    <w:rsid w:val="000B6077"/>
    <w:rsid w:val="000B6852"/>
    <w:rsid w:val="000C17DA"/>
    <w:rsid w:val="000C3B92"/>
    <w:rsid w:val="000C3DA1"/>
    <w:rsid w:val="000C4501"/>
    <w:rsid w:val="000C4A02"/>
    <w:rsid w:val="000C5134"/>
    <w:rsid w:val="000C54D5"/>
    <w:rsid w:val="000C6631"/>
    <w:rsid w:val="000D01B5"/>
    <w:rsid w:val="000D0294"/>
    <w:rsid w:val="000D392A"/>
    <w:rsid w:val="000D4372"/>
    <w:rsid w:val="000D752E"/>
    <w:rsid w:val="000E14A9"/>
    <w:rsid w:val="000E1B47"/>
    <w:rsid w:val="000E2D38"/>
    <w:rsid w:val="000E2D96"/>
    <w:rsid w:val="000E439C"/>
    <w:rsid w:val="000E44C8"/>
    <w:rsid w:val="000E4BA0"/>
    <w:rsid w:val="000E5722"/>
    <w:rsid w:val="000E6640"/>
    <w:rsid w:val="000E7EEB"/>
    <w:rsid w:val="000F2E53"/>
    <w:rsid w:val="000F331C"/>
    <w:rsid w:val="000F36C8"/>
    <w:rsid w:val="000F376A"/>
    <w:rsid w:val="000F5330"/>
    <w:rsid w:val="000F7217"/>
    <w:rsid w:val="00101DD2"/>
    <w:rsid w:val="001022C7"/>
    <w:rsid w:val="00102665"/>
    <w:rsid w:val="001026E6"/>
    <w:rsid w:val="00102B2F"/>
    <w:rsid w:val="00102BCC"/>
    <w:rsid w:val="00107CBF"/>
    <w:rsid w:val="00111036"/>
    <w:rsid w:val="00112A22"/>
    <w:rsid w:val="00113B8B"/>
    <w:rsid w:val="00113BB8"/>
    <w:rsid w:val="001170FD"/>
    <w:rsid w:val="00117BD7"/>
    <w:rsid w:val="00117CB9"/>
    <w:rsid w:val="00117D42"/>
    <w:rsid w:val="00121B6C"/>
    <w:rsid w:val="00122C26"/>
    <w:rsid w:val="00124267"/>
    <w:rsid w:val="00124580"/>
    <w:rsid w:val="00124983"/>
    <w:rsid w:val="00124DC4"/>
    <w:rsid w:val="00126D75"/>
    <w:rsid w:val="00126DB1"/>
    <w:rsid w:val="001303B3"/>
    <w:rsid w:val="0013118F"/>
    <w:rsid w:val="00132861"/>
    <w:rsid w:val="00134C24"/>
    <w:rsid w:val="00135D6F"/>
    <w:rsid w:val="00136850"/>
    <w:rsid w:val="001409BF"/>
    <w:rsid w:val="00140C98"/>
    <w:rsid w:val="00143070"/>
    <w:rsid w:val="00143887"/>
    <w:rsid w:val="001447D9"/>
    <w:rsid w:val="0014480A"/>
    <w:rsid w:val="001457D7"/>
    <w:rsid w:val="0014686D"/>
    <w:rsid w:val="0014719C"/>
    <w:rsid w:val="001503BF"/>
    <w:rsid w:val="00150534"/>
    <w:rsid w:val="00151C5E"/>
    <w:rsid w:val="001531E7"/>
    <w:rsid w:val="001538B2"/>
    <w:rsid w:val="00155443"/>
    <w:rsid w:val="0015601D"/>
    <w:rsid w:val="00156D44"/>
    <w:rsid w:val="001571C8"/>
    <w:rsid w:val="00157A4E"/>
    <w:rsid w:val="00157CB5"/>
    <w:rsid w:val="00160386"/>
    <w:rsid w:val="0016103E"/>
    <w:rsid w:val="00162291"/>
    <w:rsid w:val="00162EB6"/>
    <w:rsid w:val="00163EEB"/>
    <w:rsid w:val="00164142"/>
    <w:rsid w:val="00167360"/>
    <w:rsid w:val="001674FF"/>
    <w:rsid w:val="00170063"/>
    <w:rsid w:val="00172740"/>
    <w:rsid w:val="00173C40"/>
    <w:rsid w:val="001750BE"/>
    <w:rsid w:val="0017717C"/>
    <w:rsid w:val="00177F09"/>
    <w:rsid w:val="00180376"/>
    <w:rsid w:val="0018117D"/>
    <w:rsid w:val="00183953"/>
    <w:rsid w:val="00183C04"/>
    <w:rsid w:val="00183F03"/>
    <w:rsid w:val="001862B2"/>
    <w:rsid w:val="001914CA"/>
    <w:rsid w:val="00191F59"/>
    <w:rsid w:val="00195776"/>
    <w:rsid w:val="001A0B3E"/>
    <w:rsid w:val="001A1527"/>
    <w:rsid w:val="001A1A6E"/>
    <w:rsid w:val="001A2B6C"/>
    <w:rsid w:val="001A3608"/>
    <w:rsid w:val="001A48EF"/>
    <w:rsid w:val="001A5749"/>
    <w:rsid w:val="001A6323"/>
    <w:rsid w:val="001A796A"/>
    <w:rsid w:val="001A7BDD"/>
    <w:rsid w:val="001A7E4B"/>
    <w:rsid w:val="001B0CA9"/>
    <w:rsid w:val="001B2039"/>
    <w:rsid w:val="001B2818"/>
    <w:rsid w:val="001B37AA"/>
    <w:rsid w:val="001B3F66"/>
    <w:rsid w:val="001B6A3A"/>
    <w:rsid w:val="001C3A57"/>
    <w:rsid w:val="001C4583"/>
    <w:rsid w:val="001D1E6D"/>
    <w:rsid w:val="001D351E"/>
    <w:rsid w:val="001D5874"/>
    <w:rsid w:val="001D60D7"/>
    <w:rsid w:val="001E165D"/>
    <w:rsid w:val="001E1915"/>
    <w:rsid w:val="001E2280"/>
    <w:rsid w:val="001E585F"/>
    <w:rsid w:val="001E64F7"/>
    <w:rsid w:val="001E6DE0"/>
    <w:rsid w:val="001F05DB"/>
    <w:rsid w:val="001F078D"/>
    <w:rsid w:val="001F0EBC"/>
    <w:rsid w:val="001F1906"/>
    <w:rsid w:val="001F1A17"/>
    <w:rsid w:val="001F21B1"/>
    <w:rsid w:val="001F5106"/>
    <w:rsid w:val="001F5AA5"/>
    <w:rsid w:val="001F5C3D"/>
    <w:rsid w:val="001F6F24"/>
    <w:rsid w:val="00202145"/>
    <w:rsid w:val="002029EF"/>
    <w:rsid w:val="00202A08"/>
    <w:rsid w:val="00204986"/>
    <w:rsid w:val="002059CE"/>
    <w:rsid w:val="00206DFE"/>
    <w:rsid w:val="002109B6"/>
    <w:rsid w:val="00212191"/>
    <w:rsid w:val="0022250D"/>
    <w:rsid w:val="0022504C"/>
    <w:rsid w:val="002279AE"/>
    <w:rsid w:val="00230606"/>
    <w:rsid w:val="00230CC9"/>
    <w:rsid w:val="00231694"/>
    <w:rsid w:val="002333FF"/>
    <w:rsid w:val="0023520F"/>
    <w:rsid w:val="00237D9C"/>
    <w:rsid w:val="0024211D"/>
    <w:rsid w:val="00242334"/>
    <w:rsid w:val="00242C3F"/>
    <w:rsid w:val="00243276"/>
    <w:rsid w:val="00243D04"/>
    <w:rsid w:val="0024558F"/>
    <w:rsid w:val="00246EAF"/>
    <w:rsid w:val="002518C5"/>
    <w:rsid w:val="002525A7"/>
    <w:rsid w:val="00253F17"/>
    <w:rsid w:val="00254215"/>
    <w:rsid w:val="00254891"/>
    <w:rsid w:val="00257140"/>
    <w:rsid w:val="0026073E"/>
    <w:rsid w:val="00266021"/>
    <w:rsid w:val="002668C1"/>
    <w:rsid w:val="002676AE"/>
    <w:rsid w:val="00270586"/>
    <w:rsid w:val="00270777"/>
    <w:rsid w:val="0027186F"/>
    <w:rsid w:val="00271894"/>
    <w:rsid w:val="00274871"/>
    <w:rsid w:val="00274BF4"/>
    <w:rsid w:val="00277B96"/>
    <w:rsid w:val="00281FD6"/>
    <w:rsid w:val="002831D0"/>
    <w:rsid w:val="00283773"/>
    <w:rsid w:val="00283AE7"/>
    <w:rsid w:val="0028464C"/>
    <w:rsid w:val="00284E72"/>
    <w:rsid w:val="00290055"/>
    <w:rsid w:val="00290324"/>
    <w:rsid w:val="00291004"/>
    <w:rsid w:val="002920F9"/>
    <w:rsid w:val="0029253E"/>
    <w:rsid w:val="0029255C"/>
    <w:rsid w:val="002929F0"/>
    <w:rsid w:val="002930AF"/>
    <w:rsid w:val="00294539"/>
    <w:rsid w:val="00294964"/>
    <w:rsid w:val="00294D98"/>
    <w:rsid w:val="00296BD3"/>
    <w:rsid w:val="00297F51"/>
    <w:rsid w:val="002A0385"/>
    <w:rsid w:val="002A0C7F"/>
    <w:rsid w:val="002A21B9"/>
    <w:rsid w:val="002A2556"/>
    <w:rsid w:val="002A2E6B"/>
    <w:rsid w:val="002A41D0"/>
    <w:rsid w:val="002A4B08"/>
    <w:rsid w:val="002A7008"/>
    <w:rsid w:val="002A7528"/>
    <w:rsid w:val="002B3090"/>
    <w:rsid w:val="002B3FA9"/>
    <w:rsid w:val="002C0055"/>
    <w:rsid w:val="002C00CF"/>
    <w:rsid w:val="002C3E70"/>
    <w:rsid w:val="002C3EC4"/>
    <w:rsid w:val="002C50FE"/>
    <w:rsid w:val="002C5C32"/>
    <w:rsid w:val="002C781D"/>
    <w:rsid w:val="002D3BED"/>
    <w:rsid w:val="002D6AE8"/>
    <w:rsid w:val="002E1F4D"/>
    <w:rsid w:val="002E59F5"/>
    <w:rsid w:val="002E5D7B"/>
    <w:rsid w:val="002E779C"/>
    <w:rsid w:val="002F43D0"/>
    <w:rsid w:val="002F5C2C"/>
    <w:rsid w:val="002F63AA"/>
    <w:rsid w:val="00300E60"/>
    <w:rsid w:val="00303CC9"/>
    <w:rsid w:val="0030545B"/>
    <w:rsid w:val="00305902"/>
    <w:rsid w:val="00305F5E"/>
    <w:rsid w:val="00306131"/>
    <w:rsid w:val="00306AAB"/>
    <w:rsid w:val="003105F1"/>
    <w:rsid w:val="00310C18"/>
    <w:rsid w:val="00312518"/>
    <w:rsid w:val="00312AF0"/>
    <w:rsid w:val="00313385"/>
    <w:rsid w:val="0031479A"/>
    <w:rsid w:val="00314B5C"/>
    <w:rsid w:val="00315B0B"/>
    <w:rsid w:val="003168A9"/>
    <w:rsid w:val="00316B19"/>
    <w:rsid w:val="00321552"/>
    <w:rsid w:val="00323FB1"/>
    <w:rsid w:val="00330ED6"/>
    <w:rsid w:val="00331642"/>
    <w:rsid w:val="0033172E"/>
    <w:rsid w:val="00333762"/>
    <w:rsid w:val="00335DA3"/>
    <w:rsid w:val="0033638E"/>
    <w:rsid w:val="00337CD3"/>
    <w:rsid w:val="00337CDE"/>
    <w:rsid w:val="00340194"/>
    <w:rsid w:val="003401A9"/>
    <w:rsid w:val="00342C14"/>
    <w:rsid w:val="00342E85"/>
    <w:rsid w:val="00342EA9"/>
    <w:rsid w:val="00343D3D"/>
    <w:rsid w:val="00346161"/>
    <w:rsid w:val="00346551"/>
    <w:rsid w:val="00346579"/>
    <w:rsid w:val="0034756C"/>
    <w:rsid w:val="0035050A"/>
    <w:rsid w:val="00352FEA"/>
    <w:rsid w:val="00353C6A"/>
    <w:rsid w:val="003541CD"/>
    <w:rsid w:val="0035422E"/>
    <w:rsid w:val="00355CBA"/>
    <w:rsid w:val="00356BDD"/>
    <w:rsid w:val="00361CAE"/>
    <w:rsid w:val="0036251B"/>
    <w:rsid w:val="00364B5E"/>
    <w:rsid w:val="00364F64"/>
    <w:rsid w:val="00365E2C"/>
    <w:rsid w:val="0036760B"/>
    <w:rsid w:val="00367ABD"/>
    <w:rsid w:val="0037093F"/>
    <w:rsid w:val="00372799"/>
    <w:rsid w:val="00372D10"/>
    <w:rsid w:val="0037385E"/>
    <w:rsid w:val="003746C0"/>
    <w:rsid w:val="0037602D"/>
    <w:rsid w:val="00377ED1"/>
    <w:rsid w:val="00380CD7"/>
    <w:rsid w:val="00381CB0"/>
    <w:rsid w:val="003824F7"/>
    <w:rsid w:val="0038340A"/>
    <w:rsid w:val="00383520"/>
    <w:rsid w:val="00386C8C"/>
    <w:rsid w:val="003909D6"/>
    <w:rsid w:val="0039109C"/>
    <w:rsid w:val="00391287"/>
    <w:rsid w:val="003917D1"/>
    <w:rsid w:val="00391C8E"/>
    <w:rsid w:val="00395742"/>
    <w:rsid w:val="00395844"/>
    <w:rsid w:val="003A007C"/>
    <w:rsid w:val="003A1BBA"/>
    <w:rsid w:val="003A49FB"/>
    <w:rsid w:val="003A53D6"/>
    <w:rsid w:val="003A5877"/>
    <w:rsid w:val="003A7711"/>
    <w:rsid w:val="003A77ED"/>
    <w:rsid w:val="003B2508"/>
    <w:rsid w:val="003B3B6F"/>
    <w:rsid w:val="003B5786"/>
    <w:rsid w:val="003B6D39"/>
    <w:rsid w:val="003B6D69"/>
    <w:rsid w:val="003B750C"/>
    <w:rsid w:val="003B7F57"/>
    <w:rsid w:val="003C02FE"/>
    <w:rsid w:val="003C18FC"/>
    <w:rsid w:val="003C1DFC"/>
    <w:rsid w:val="003C23A5"/>
    <w:rsid w:val="003C398D"/>
    <w:rsid w:val="003C6F62"/>
    <w:rsid w:val="003C74DA"/>
    <w:rsid w:val="003C7D46"/>
    <w:rsid w:val="003D01DD"/>
    <w:rsid w:val="003D228C"/>
    <w:rsid w:val="003D32FE"/>
    <w:rsid w:val="003D5B13"/>
    <w:rsid w:val="003D6C19"/>
    <w:rsid w:val="003D7EE8"/>
    <w:rsid w:val="003E1AD8"/>
    <w:rsid w:val="003E3E89"/>
    <w:rsid w:val="003E4DAF"/>
    <w:rsid w:val="003E545F"/>
    <w:rsid w:val="003E556E"/>
    <w:rsid w:val="003E55AF"/>
    <w:rsid w:val="003E5769"/>
    <w:rsid w:val="003E5CB3"/>
    <w:rsid w:val="003F1AFB"/>
    <w:rsid w:val="003F4B15"/>
    <w:rsid w:val="003F4BFD"/>
    <w:rsid w:val="003F531C"/>
    <w:rsid w:val="003F625E"/>
    <w:rsid w:val="003F6B20"/>
    <w:rsid w:val="003F6EE4"/>
    <w:rsid w:val="003F79FA"/>
    <w:rsid w:val="003F7A6D"/>
    <w:rsid w:val="003F7E3C"/>
    <w:rsid w:val="00400E4C"/>
    <w:rsid w:val="00400FDE"/>
    <w:rsid w:val="00403042"/>
    <w:rsid w:val="004031D9"/>
    <w:rsid w:val="00405386"/>
    <w:rsid w:val="00405F13"/>
    <w:rsid w:val="00406B02"/>
    <w:rsid w:val="00407058"/>
    <w:rsid w:val="00407B7D"/>
    <w:rsid w:val="0041019E"/>
    <w:rsid w:val="004118A2"/>
    <w:rsid w:val="00411C82"/>
    <w:rsid w:val="00412089"/>
    <w:rsid w:val="00412143"/>
    <w:rsid w:val="00413EE1"/>
    <w:rsid w:val="004148D3"/>
    <w:rsid w:val="004164F5"/>
    <w:rsid w:val="00416DD1"/>
    <w:rsid w:val="00417255"/>
    <w:rsid w:val="004200E8"/>
    <w:rsid w:val="00420A0C"/>
    <w:rsid w:val="00420EA5"/>
    <w:rsid w:val="00422AFE"/>
    <w:rsid w:val="004237B2"/>
    <w:rsid w:val="0042497D"/>
    <w:rsid w:val="00425445"/>
    <w:rsid w:val="00426BF0"/>
    <w:rsid w:val="00426E98"/>
    <w:rsid w:val="00435F03"/>
    <w:rsid w:val="0043600F"/>
    <w:rsid w:val="004402DC"/>
    <w:rsid w:val="00441238"/>
    <w:rsid w:val="00441EE1"/>
    <w:rsid w:val="00442635"/>
    <w:rsid w:val="0044306A"/>
    <w:rsid w:val="00444BEE"/>
    <w:rsid w:val="004451B7"/>
    <w:rsid w:val="00445BC6"/>
    <w:rsid w:val="00451140"/>
    <w:rsid w:val="0045389D"/>
    <w:rsid w:val="004542D6"/>
    <w:rsid w:val="00461143"/>
    <w:rsid w:val="00462B3F"/>
    <w:rsid w:val="004657ED"/>
    <w:rsid w:val="00466873"/>
    <w:rsid w:val="00466AAC"/>
    <w:rsid w:val="00466D90"/>
    <w:rsid w:val="00470DA4"/>
    <w:rsid w:val="00473A48"/>
    <w:rsid w:val="00473A81"/>
    <w:rsid w:val="00474BD1"/>
    <w:rsid w:val="00474BF7"/>
    <w:rsid w:val="00474F73"/>
    <w:rsid w:val="004762EC"/>
    <w:rsid w:val="00476D28"/>
    <w:rsid w:val="00480A41"/>
    <w:rsid w:val="004816DD"/>
    <w:rsid w:val="00481B21"/>
    <w:rsid w:val="00483937"/>
    <w:rsid w:val="00484059"/>
    <w:rsid w:val="00487810"/>
    <w:rsid w:val="004909AB"/>
    <w:rsid w:val="00493053"/>
    <w:rsid w:val="00493AEF"/>
    <w:rsid w:val="00494543"/>
    <w:rsid w:val="004951DB"/>
    <w:rsid w:val="00495ED9"/>
    <w:rsid w:val="00496CAB"/>
    <w:rsid w:val="00496D2D"/>
    <w:rsid w:val="0049751E"/>
    <w:rsid w:val="004A2570"/>
    <w:rsid w:val="004A3086"/>
    <w:rsid w:val="004A43BF"/>
    <w:rsid w:val="004A4758"/>
    <w:rsid w:val="004A6A1B"/>
    <w:rsid w:val="004A6F17"/>
    <w:rsid w:val="004B01C4"/>
    <w:rsid w:val="004B04B0"/>
    <w:rsid w:val="004B08B3"/>
    <w:rsid w:val="004B1042"/>
    <w:rsid w:val="004B1DF7"/>
    <w:rsid w:val="004B25C5"/>
    <w:rsid w:val="004B2A71"/>
    <w:rsid w:val="004B3C6B"/>
    <w:rsid w:val="004B3CC5"/>
    <w:rsid w:val="004B6540"/>
    <w:rsid w:val="004B6BB9"/>
    <w:rsid w:val="004B7066"/>
    <w:rsid w:val="004B7EA1"/>
    <w:rsid w:val="004B7EF1"/>
    <w:rsid w:val="004C10C8"/>
    <w:rsid w:val="004C2BB0"/>
    <w:rsid w:val="004C4FC1"/>
    <w:rsid w:val="004C52F7"/>
    <w:rsid w:val="004C5C83"/>
    <w:rsid w:val="004C7B3E"/>
    <w:rsid w:val="004D2B67"/>
    <w:rsid w:val="004D3268"/>
    <w:rsid w:val="004D3CF9"/>
    <w:rsid w:val="004D501D"/>
    <w:rsid w:val="004D62FA"/>
    <w:rsid w:val="004D717C"/>
    <w:rsid w:val="004E034F"/>
    <w:rsid w:val="004E04C2"/>
    <w:rsid w:val="004E1895"/>
    <w:rsid w:val="004E1E66"/>
    <w:rsid w:val="004E23EC"/>
    <w:rsid w:val="004E2D22"/>
    <w:rsid w:val="004E4B56"/>
    <w:rsid w:val="004E6BD3"/>
    <w:rsid w:val="004F0F76"/>
    <w:rsid w:val="004F1A9D"/>
    <w:rsid w:val="004F39C3"/>
    <w:rsid w:val="004F4424"/>
    <w:rsid w:val="005003A0"/>
    <w:rsid w:val="00501841"/>
    <w:rsid w:val="00501873"/>
    <w:rsid w:val="005027D5"/>
    <w:rsid w:val="005036F6"/>
    <w:rsid w:val="00503835"/>
    <w:rsid w:val="0050387C"/>
    <w:rsid w:val="005039E5"/>
    <w:rsid w:val="0050471E"/>
    <w:rsid w:val="00504B1B"/>
    <w:rsid w:val="00506BE9"/>
    <w:rsid w:val="005111CC"/>
    <w:rsid w:val="00511B00"/>
    <w:rsid w:val="00512714"/>
    <w:rsid w:val="0051301F"/>
    <w:rsid w:val="00513BDC"/>
    <w:rsid w:val="00514954"/>
    <w:rsid w:val="00515171"/>
    <w:rsid w:val="005173F1"/>
    <w:rsid w:val="0052310E"/>
    <w:rsid w:val="00523BAD"/>
    <w:rsid w:val="00526904"/>
    <w:rsid w:val="00530014"/>
    <w:rsid w:val="00530B8E"/>
    <w:rsid w:val="005312C4"/>
    <w:rsid w:val="00532026"/>
    <w:rsid w:val="005331AB"/>
    <w:rsid w:val="00534739"/>
    <w:rsid w:val="00534949"/>
    <w:rsid w:val="00535755"/>
    <w:rsid w:val="00535FE7"/>
    <w:rsid w:val="0054096A"/>
    <w:rsid w:val="005438B0"/>
    <w:rsid w:val="00546D15"/>
    <w:rsid w:val="005470AD"/>
    <w:rsid w:val="00547940"/>
    <w:rsid w:val="00551D44"/>
    <w:rsid w:val="00551DB5"/>
    <w:rsid w:val="00552681"/>
    <w:rsid w:val="00552AE0"/>
    <w:rsid w:val="00553925"/>
    <w:rsid w:val="00555A1B"/>
    <w:rsid w:val="0055739D"/>
    <w:rsid w:val="005578EC"/>
    <w:rsid w:val="005618F0"/>
    <w:rsid w:val="00561ABF"/>
    <w:rsid w:val="005620C6"/>
    <w:rsid w:val="0056574A"/>
    <w:rsid w:val="00566B34"/>
    <w:rsid w:val="0056759A"/>
    <w:rsid w:val="00567717"/>
    <w:rsid w:val="00567FA2"/>
    <w:rsid w:val="0057113A"/>
    <w:rsid w:val="00571F40"/>
    <w:rsid w:val="0057582F"/>
    <w:rsid w:val="00575B16"/>
    <w:rsid w:val="0057705B"/>
    <w:rsid w:val="00577352"/>
    <w:rsid w:val="00577374"/>
    <w:rsid w:val="00577CAD"/>
    <w:rsid w:val="00580426"/>
    <w:rsid w:val="00580E44"/>
    <w:rsid w:val="00580E75"/>
    <w:rsid w:val="0058460A"/>
    <w:rsid w:val="00586D8B"/>
    <w:rsid w:val="005874F6"/>
    <w:rsid w:val="005910AE"/>
    <w:rsid w:val="00592A39"/>
    <w:rsid w:val="00593C60"/>
    <w:rsid w:val="00596315"/>
    <w:rsid w:val="005966EB"/>
    <w:rsid w:val="0059784B"/>
    <w:rsid w:val="005A1AB7"/>
    <w:rsid w:val="005A1D27"/>
    <w:rsid w:val="005A24CE"/>
    <w:rsid w:val="005A47C4"/>
    <w:rsid w:val="005A6994"/>
    <w:rsid w:val="005A6F8A"/>
    <w:rsid w:val="005B1D8E"/>
    <w:rsid w:val="005B2087"/>
    <w:rsid w:val="005B2BA1"/>
    <w:rsid w:val="005B394B"/>
    <w:rsid w:val="005B43D3"/>
    <w:rsid w:val="005B61F9"/>
    <w:rsid w:val="005B719F"/>
    <w:rsid w:val="005C020A"/>
    <w:rsid w:val="005C0B3C"/>
    <w:rsid w:val="005C3338"/>
    <w:rsid w:val="005C35A7"/>
    <w:rsid w:val="005C4080"/>
    <w:rsid w:val="005C5361"/>
    <w:rsid w:val="005C6EFE"/>
    <w:rsid w:val="005C7EB9"/>
    <w:rsid w:val="005D0195"/>
    <w:rsid w:val="005D0468"/>
    <w:rsid w:val="005D073A"/>
    <w:rsid w:val="005D5498"/>
    <w:rsid w:val="005D5565"/>
    <w:rsid w:val="005D575E"/>
    <w:rsid w:val="005D6A7B"/>
    <w:rsid w:val="005E4657"/>
    <w:rsid w:val="005E551D"/>
    <w:rsid w:val="005E5597"/>
    <w:rsid w:val="005E59A4"/>
    <w:rsid w:val="005E64B9"/>
    <w:rsid w:val="005F0688"/>
    <w:rsid w:val="005F1019"/>
    <w:rsid w:val="005F1CB8"/>
    <w:rsid w:val="005F30A3"/>
    <w:rsid w:val="005F33F5"/>
    <w:rsid w:val="005F3B51"/>
    <w:rsid w:val="005F7018"/>
    <w:rsid w:val="005F7FA9"/>
    <w:rsid w:val="006001B8"/>
    <w:rsid w:val="00601018"/>
    <w:rsid w:val="0060165F"/>
    <w:rsid w:val="00601F13"/>
    <w:rsid w:val="00603E2C"/>
    <w:rsid w:val="00603F4A"/>
    <w:rsid w:val="00604EFB"/>
    <w:rsid w:val="0060550B"/>
    <w:rsid w:val="006111A4"/>
    <w:rsid w:val="00612006"/>
    <w:rsid w:val="00612237"/>
    <w:rsid w:val="0061493C"/>
    <w:rsid w:val="00615751"/>
    <w:rsid w:val="0061614B"/>
    <w:rsid w:val="00617764"/>
    <w:rsid w:val="00620136"/>
    <w:rsid w:val="00620464"/>
    <w:rsid w:val="0062081B"/>
    <w:rsid w:val="006235F5"/>
    <w:rsid w:val="006246C6"/>
    <w:rsid w:val="0062570A"/>
    <w:rsid w:val="00630C39"/>
    <w:rsid w:val="00633D45"/>
    <w:rsid w:val="00641231"/>
    <w:rsid w:val="006430CF"/>
    <w:rsid w:val="00644412"/>
    <w:rsid w:val="00644E83"/>
    <w:rsid w:val="00645DC8"/>
    <w:rsid w:val="00646212"/>
    <w:rsid w:val="00646913"/>
    <w:rsid w:val="00646A73"/>
    <w:rsid w:val="006472DB"/>
    <w:rsid w:val="0065068F"/>
    <w:rsid w:val="006519FC"/>
    <w:rsid w:val="00654E3E"/>
    <w:rsid w:val="0065593C"/>
    <w:rsid w:val="006562EB"/>
    <w:rsid w:val="00656661"/>
    <w:rsid w:val="006572E1"/>
    <w:rsid w:val="006634E5"/>
    <w:rsid w:val="00665099"/>
    <w:rsid w:val="00666187"/>
    <w:rsid w:val="00666486"/>
    <w:rsid w:val="00666505"/>
    <w:rsid w:val="00666737"/>
    <w:rsid w:val="00672367"/>
    <w:rsid w:val="00673465"/>
    <w:rsid w:val="00675148"/>
    <w:rsid w:val="0067646A"/>
    <w:rsid w:val="006764FE"/>
    <w:rsid w:val="006765DF"/>
    <w:rsid w:val="00676F5D"/>
    <w:rsid w:val="006770CB"/>
    <w:rsid w:val="00680ABB"/>
    <w:rsid w:val="00681695"/>
    <w:rsid w:val="006827ED"/>
    <w:rsid w:val="00682B12"/>
    <w:rsid w:val="00683EBE"/>
    <w:rsid w:val="006867C2"/>
    <w:rsid w:val="00687701"/>
    <w:rsid w:val="00691312"/>
    <w:rsid w:val="00691675"/>
    <w:rsid w:val="0069246E"/>
    <w:rsid w:val="006939EF"/>
    <w:rsid w:val="00693EA9"/>
    <w:rsid w:val="00694CAB"/>
    <w:rsid w:val="00695462"/>
    <w:rsid w:val="006963E2"/>
    <w:rsid w:val="006A0081"/>
    <w:rsid w:val="006A22F4"/>
    <w:rsid w:val="006A30EB"/>
    <w:rsid w:val="006A3CB6"/>
    <w:rsid w:val="006A3EF5"/>
    <w:rsid w:val="006A5232"/>
    <w:rsid w:val="006A53CC"/>
    <w:rsid w:val="006A6059"/>
    <w:rsid w:val="006A7D56"/>
    <w:rsid w:val="006B006F"/>
    <w:rsid w:val="006B096E"/>
    <w:rsid w:val="006B208E"/>
    <w:rsid w:val="006B2DAB"/>
    <w:rsid w:val="006B4AE0"/>
    <w:rsid w:val="006B54C5"/>
    <w:rsid w:val="006C13F5"/>
    <w:rsid w:val="006C1BE3"/>
    <w:rsid w:val="006C2DC2"/>
    <w:rsid w:val="006C2FEB"/>
    <w:rsid w:val="006C3062"/>
    <w:rsid w:val="006C60FE"/>
    <w:rsid w:val="006C6226"/>
    <w:rsid w:val="006C7D1F"/>
    <w:rsid w:val="006C7D40"/>
    <w:rsid w:val="006C7EF7"/>
    <w:rsid w:val="006D0DA7"/>
    <w:rsid w:val="006D545A"/>
    <w:rsid w:val="006D5C3A"/>
    <w:rsid w:val="006D6BEA"/>
    <w:rsid w:val="006D74C9"/>
    <w:rsid w:val="006D7AE1"/>
    <w:rsid w:val="006D7DA7"/>
    <w:rsid w:val="006E0085"/>
    <w:rsid w:val="006E08CA"/>
    <w:rsid w:val="006E290A"/>
    <w:rsid w:val="006E4D6F"/>
    <w:rsid w:val="006E4E46"/>
    <w:rsid w:val="006E5391"/>
    <w:rsid w:val="006E5D98"/>
    <w:rsid w:val="006E6147"/>
    <w:rsid w:val="006E71DF"/>
    <w:rsid w:val="006F02AE"/>
    <w:rsid w:val="006F1754"/>
    <w:rsid w:val="006F3041"/>
    <w:rsid w:val="006F3645"/>
    <w:rsid w:val="006F3AF9"/>
    <w:rsid w:val="006F6AAC"/>
    <w:rsid w:val="006F6E69"/>
    <w:rsid w:val="006F7BB0"/>
    <w:rsid w:val="0070115F"/>
    <w:rsid w:val="007011C2"/>
    <w:rsid w:val="00701986"/>
    <w:rsid w:val="0070207C"/>
    <w:rsid w:val="0070218E"/>
    <w:rsid w:val="00705693"/>
    <w:rsid w:val="0070629D"/>
    <w:rsid w:val="00706812"/>
    <w:rsid w:val="00710B3D"/>
    <w:rsid w:val="00711D19"/>
    <w:rsid w:val="00715992"/>
    <w:rsid w:val="00717228"/>
    <w:rsid w:val="0071781A"/>
    <w:rsid w:val="00717F19"/>
    <w:rsid w:val="00724340"/>
    <w:rsid w:val="0072483C"/>
    <w:rsid w:val="007248E6"/>
    <w:rsid w:val="00726317"/>
    <w:rsid w:val="0073431B"/>
    <w:rsid w:val="00734EEE"/>
    <w:rsid w:val="00735B64"/>
    <w:rsid w:val="00735C2B"/>
    <w:rsid w:val="00735FB3"/>
    <w:rsid w:val="00742162"/>
    <w:rsid w:val="0074374A"/>
    <w:rsid w:val="00745499"/>
    <w:rsid w:val="00745785"/>
    <w:rsid w:val="007467B3"/>
    <w:rsid w:val="00746918"/>
    <w:rsid w:val="00747902"/>
    <w:rsid w:val="00747CD8"/>
    <w:rsid w:val="00747DA0"/>
    <w:rsid w:val="00752B51"/>
    <w:rsid w:val="00753994"/>
    <w:rsid w:val="00755544"/>
    <w:rsid w:val="00755E60"/>
    <w:rsid w:val="00756711"/>
    <w:rsid w:val="007608C0"/>
    <w:rsid w:val="00761774"/>
    <w:rsid w:val="00762243"/>
    <w:rsid w:val="007633E7"/>
    <w:rsid w:val="00763713"/>
    <w:rsid w:val="00763B4E"/>
    <w:rsid w:val="00766312"/>
    <w:rsid w:val="00766531"/>
    <w:rsid w:val="00766A51"/>
    <w:rsid w:val="00771F5C"/>
    <w:rsid w:val="0077240D"/>
    <w:rsid w:val="00772699"/>
    <w:rsid w:val="007728BC"/>
    <w:rsid w:val="0077412E"/>
    <w:rsid w:val="0077433C"/>
    <w:rsid w:val="00774974"/>
    <w:rsid w:val="00774EB6"/>
    <w:rsid w:val="00775107"/>
    <w:rsid w:val="007841EF"/>
    <w:rsid w:val="007843BD"/>
    <w:rsid w:val="00785B13"/>
    <w:rsid w:val="00785CCB"/>
    <w:rsid w:val="00790DC4"/>
    <w:rsid w:val="0079467C"/>
    <w:rsid w:val="00795DFA"/>
    <w:rsid w:val="00797A32"/>
    <w:rsid w:val="00797CC3"/>
    <w:rsid w:val="007A08C6"/>
    <w:rsid w:val="007A0A20"/>
    <w:rsid w:val="007A117E"/>
    <w:rsid w:val="007A1958"/>
    <w:rsid w:val="007A26E9"/>
    <w:rsid w:val="007A3019"/>
    <w:rsid w:val="007A31AB"/>
    <w:rsid w:val="007A37A2"/>
    <w:rsid w:val="007A4FD0"/>
    <w:rsid w:val="007A5E0C"/>
    <w:rsid w:val="007A6387"/>
    <w:rsid w:val="007B0CA4"/>
    <w:rsid w:val="007B470A"/>
    <w:rsid w:val="007B53C6"/>
    <w:rsid w:val="007B6C94"/>
    <w:rsid w:val="007B72B3"/>
    <w:rsid w:val="007C4ACF"/>
    <w:rsid w:val="007C4D24"/>
    <w:rsid w:val="007C59B7"/>
    <w:rsid w:val="007C6A96"/>
    <w:rsid w:val="007C6ED7"/>
    <w:rsid w:val="007C728C"/>
    <w:rsid w:val="007C7914"/>
    <w:rsid w:val="007C7FD0"/>
    <w:rsid w:val="007D06F3"/>
    <w:rsid w:val="007D2F89"/>
    <w:rsid w:val="007D4A29"/>
    <w:rsid w:val="007D5255"/>
    <w:rsid w:val="007D576D"/>
    <w:rsid w:val="007D5830"/>
    <w:rsid w:val="007D6D5D"/>
    <w:rsid w:val="007E10EC"/>
    <w:rsid w:val="007E2422"/>
    <w:rsid w:val="007E48F7"/>
    <w:rsid w:val="007E5930"/>
    <w:rsid w:val="007F19F1"/>
    <w:rsid w:val="007F22E5"/>
    <w:rsid w:val="007F2479"/>
    <w:rsid w:val="007F28BD"/>
    <w:rsid w:val="007F32CB"/>
    <w:rsid w:val="007F5030"/>
    <w:rsid w:val="007F66BD"/>
    <w:rsid w:val="00800702"/>
    <w:rsid w:val="008022BF"/>
    <w:rsid w:val="00802572"/>
    <w:rsid w:val="008053AB"/>
    <w:rsid w:val="008074DF"/>
    <w:rsid w:val="00811845"/>
    <w:rsid w:val="00812EB5"/>
    <w:rsid w:val="00813022"/>
    <w:rsid w:val="00813323"/>
    <w:rsid w:val="00813E13"/>
    <w:rsid w:val="00814A3B"/>
    <w:rsid w:val="00816125"/>
    <w:rsid w:val="00816591"/>
    <w:rsid w:val="008176D8"/>
    <w:rsid w:val="00820066"/>
    <w:rsid w:val="008207EB"/>
    <w:rsid w:val="0082693C"/>
    <w:rsid w:val="00827E34"/>
    <w:rsid w:val="00831010"/>
    <w:rsid w:val="008344F4"/>
    <w:rsid w:val="00836A6C"/>
    <w:rsid w:val="00837BC7"/>
    <w:rsid w:val="00840380"/>
    <w:rsid w:val="00844B81"/>
    <w:rsid w:val="008451CA"/>
    <w:rsid w:val="008451F1"/>
    <w:rsid w:val="008451F4"/>
    <w:rsid w:val="0084546C"/>
    <w:rsid w:val="008466F8"/>
    <w:rsid w:val="00846F24"/>
    <w:rsid w:val="00847278"/>
    <w:rsid w:val="008472DF"/>
    <w:rsid w:val="00850005"/>
    <w:rsid w:val="0085019F"/>
    <w:rsid w:val="00852544"/>
    <w:rsid w:val="00860B12"/>
    <w:rsid w:val="00860BB1"/>
    <w:rsid w:val="0086131A"/>
    <w:rsid w:val="00863051"/>
    <w:rsid w:val="0086453C"/>
    <w:rsid w:val="008646E7"/>
    <w:rsid w:val="00865169"/>
    <w:rsid w:val="00865EC8"/>
    <w:rsid w:val="0086704E"/>
    <w:rsid w:val="008729DE"/>
    <w:rsid w:val="00872DF4"/>
    <w:rsid w:val="0087302C"/>
    <w:rsid w:val="008735B3"/>
    <w:rsid w:val="0087386B"/>
    <w:rsid w:val="00874EE1"/>
    <w:rsid w:val="008765DA"/>
    <w:rsid w:val="00876F1C"/>
    <w:rsid w:val="008771C9"/>
    <w:rsid w:val="00881181"/>
    <w:rsid w:val="0088304F"/>
    <w:rsid w:val="00883A30"/>
    <w:rsid w:val="00884095"/>
    <w:rsid w:val="008873EA"/>
    <w:rsid w:val="00887A96"/>
    <w:rsid w:val="00887ACA"/>
    <w:rsid w:val="00891412"/>
    <w:rsid w:val="00893875"/>
    <w:rsid w:val="00893C5C"/>
    <w:rsid w:val="00893FED"/>
    <w:rsid w:val="00896E43"/>
    <w:rsid w:val="00896E87"/>
    <w:rsid w:val="00897F0C"/>
    <w:rsid w:val="008A0545"/>
    <w:rsid w:val="008A2610"/>
    <w:rsid w:val="008A6634"/>
    <w:rsid w:val="008A7038"/>
    <w:rsid w:val="008A78D5"/>
    <w:rsid w:val="008B11CE"/>
    <w:rsid w:val="008B4BB6"/>
    <w:rsid w:val="008B5C4D"/>
    <w:rsid w:val="008B71DC"/>
    <w:rsid w:val="008B7648"/>
    <w:rsid w:val="008C1357"/>
    <w:rsid w:val="008C2386"/>
    <w:rsid w:val="008C46DF"/>
    <w:rsid w:val="008C5B7A"/>
    <w:rsid w:val="008C5BD4"/>
    <w:rsid w:val="008C6431"/>
    <w:rsid w:val="008C6FCC"/>
    <w:rsid w:val="008D0E83"/>
    <w:rsid w:val="008D1A4D"/>
    <w:rsid w:val="008D20CC"/>
    <w:rsid w:val="008D2652"/>
    <w:rsid w:val="008D410F"/>
    <w:rsid w:val="008D5BEB"/>
    <w:rsid w:val="008D5F38"/>
    <w:rsid w:val="008D65A3"/>
    <w:rsid w:val="008D6D72"/>
    <w:rsid w:val="008D7E61"/>
    <w:rsid w:val="008D7FCA"/>
    <w:rsid w:val="008E042E"/>
    <w:rsid w:val="008E0A83"/>
    <w:rsid w:val="008E4154"/>
    <w:rsid w:val="008F0BCA"/>
    <w:rsid w:val="008F2E4F"/>
    <w:rsid w:val="008F35B0"/>
    <w:rsid w:val="008F5A96"/>
    <w:rsid w:val="008F5B04"/>
    <w:rsid w:val="008F6397"/>
    <w:rsid w:val="008F66F2"/>
    <w:rsid w:val="008F6A03"/>
    <w:rsid w:val="008F7366"/>
    <w:rsid w:val="009004E8"/>
    <w:rsid w:val="00903E4D"/>
    <w:rsid w:val="00903E71"/>
    <w:rsid w:val="009045EE"/>
    <w:rsid w:val="00906F4D"/>
    <w:rsid w:val="00906FF0"/>
    <w:rsid w:val="0090782E"/>
    <w:rsid w:val="009119AD"/>
    <w:rsid w:val="009130C9"/>
    <w:rsid w:val="009131CD"/>
    <w:rsid w:val="00915D0C"/>
    <w:rsid w:val="00916F30"/>
    <w:rsid w:val="00917BE7"/>
    <w:rsid w:val="00917C25"/>
    <w:rsid w:val="00923924"/>
    <w:rsid w:val="00925BB4"/>
    <w:rsid w:val="009272CD"/>
    <w:rsid w:val="0092771D"/>
    <w:rsid w:val="009307DC"/>
    <w:rsid w:val="00930C2E"/>
    <w:rsid w:val="009312C7"/>
    <w:rsid w:val="00932713"/>
    <w:rsid w:val="00932935"/>
    <w:rsid w:val="00936F8E"/>
    <w:rsid w:val="009374E1"/>
    <w:rsid w:val="00937D31"/>
    <w:rsid w:val="0094174E"/>
    <w:rsid w:val="009420F8"/>
    <w:rsid w:val="009427C0"/>
    <w:rsid w:val="0094511C"/>
    <w:rsid w:val="009456AA"/>
    <w:rsid w:val="00945A55"/>
    <w:rsid w:val="009463FD"/>
    <w:rsid w:val="0094702F"/>
    <w:rsid w:val="0095106B"/>
    <w:rsid w:val="0095237B"/>
    <w:rsid w:val="009527A3"/>
    <w:rsid w:val="00952F9F"/>
    <w:rsid w:val="009534DF"/>
    <w:rsid w:val="0095684A"/>
    <w:rsid w:val="00956CB8"/>
    <w:rsid w:val="00957598"/>
    <w:rsid w:val="009577E1"/>
    <w:rsid w:val="00960040"/>
    <w:rsid w:val="0096034F"/>
    <w:rsid w:val="00960B86"/>
    <w:rsid w:val="00961E37"/>
    <w:rsid w:val="009620B2"/>
    <w:rsid w:val="009626FE"/>
    <w:rsid w:val="00962F9F"/>
    <w:rsid w:val="009654F0"/>
    <w:rsid w:val="00966132"/>
    <w:rsid w:val="0096621D"/>
    <w:rsid w:val="00971C36"/>
    <w:rsid w:val="00971FA7"/>
    <w:rsid w:val="00972676"/>
    <w:rsid w:val="00972CD8"/>
    <w:rsid w:val="009732B5"/>
    <w:rsid w:val="009735CE"/>
    <w:rsid w:val="00975F40"/>
    <w:rsid w:val="00976135"/>
    <w:rsid w:val="009773B4"/>
    <w:rsid w:val="0097778A"/>
    <w:rsid w:val="00982572"/>
    <w:rsid w:val="009832E4"/>
    <w:rsid w:val="00984AA1"/>
    <w:rsid w:val="00987775"/>
    <w:rsid w:val="009904F9"/>
    <w:rsid w:val="00993233"/>
    <w:rsid w:val="00994556"/>
    <w:rsid w:val="00994E12"/>
    <w:rsid w:val="0099621F"/>
    <w:rsid w:val="00997E58"/>
    <w:rsid w:val="009A0116"/>
    <w:rsid w:val="009A03B2"/>
    <w:rsid w:val="009A27BA"/>
    <w:rsid w:val="009A27FF"/>
    <w:rsid w:val="009A3535"/>
    <w:rsid w:val="009A3841"/>
    <w:rsid w:val="009A40B1"/>
    <w:rsid w:val="009A7C5F"/>
    <w:rsid w:val="009B2149"/>
    <w:rsid w:val="009B22C0"/>
    <w:rsid w:val="009B3642"/>
    <w:rsid w:val="009B3B1A"/>
    <w:rsid w:val="009B557B"/>
    <w:rsid w:val="009B622F"/>
    <w:rsid w:val="009B6F45"/>
    <w:rsid w:val="009B7EC9"/>
    <w:rsid w:val="009B7EE1"/>
    <w:rsid w:val="009C1622"/>
    <w:rsid w:val="009C165E"/>
    <w:rsid w:val="009C2EFB"/>
    <w:rsid w:val="009C51E5"/>
    <w:rsid w:val="009C6AE6"/>
    <w:rsid w:val="009C6B20"/>
    <w:rsid w:val="009D2B8B"/>
    <w:rsid w:val="009D3018"/>
    <w:rsid w:val="009D3477"/>
    <w:rsid w:val="009D39F9"/>
    <w:rsid w:val="009D4D86"/>
    <w:rsid w:val="009D580C"/>
    <w:rsid w:val="009D62C7"/>
    <w:rsid w:val="009D6339"/>
    <w:rsid w:val="009E188D"/>
    <w:rsid w:val="009E4F5A"/>
    <w:rsid w:val="009E7C5C"/>
    <w:rsid w:val="009F0E8A"/>
    <w:rsid w:val="009F1DC1"/>
    <w:rsid w:val="009F1F5C"/>
    <w:rsid w:val="009F2F6A"/>
    <w:rsid w:val="009F3D0C"/>
    <w:rsid w:val="009F4114"/>
    <w:rsid w:val="009F4BAF"/>
    <w:rsid w:val="009F6E8D"/>
    <w:rsid w:val="009F715B"/>
    <w:rsid w:val="00A00223"/>
    <w:rsid w:val="00A027BD"/>
    <w:rsid w:val="00A0311E"/>
    <w:rsid w:val="00A0409F"/>
    <w:rsid w:val="00A061BE"/>
    <w:rsid w:val="00A1333E"/>
    <w:rsid w:val="00A1365D"/>
    <w:rsid w:val="00A137A9"/>
    <w:rsid w:val="00A15EB3"/>
    <w:rsid w:val="00A16198"/>
    <w:rsid w:val="00A163D9"/>
    <w:rsid w:val="00A20811"/>
    <w:rsid w:val="00A20C42"/>
    <w:rsid w:val="00A21132"/>
    <w:rsid w:val="00A21431"/>
    <w:rsid w:val="00A21E05"/>
    <w:rsid w:val="00A2493F"/>
    <w:rsid w:val="00A25B38"/>
    <w:rsid w:val="00A271A2"/>
    <w:rsid w:val="00A27261"/>
    <w:rsid w:val="00A27485"/>
    <w:rsid w:val="00A3024A"/>
    <w:rsid w:val="00A305BD"/>
    <w:rsid w:val="00A30900"/>
    <w:rsid w:val="00A3399F"/>
    <w:rsid w:val="00A341F7"/>
    <w:rsid w:val="00A35B7E"/>
    <w:rsid w:val="00A374DB"/>
    <w:rsid w:val="00A40ACC"/>
    <w:rsid w:val="00A40F89"/>
    <w:rsid w:val="00A42158"/>
    <w:rsid w:val="00A42EEA"/>
    <w:rsid w:val="00A42FC8"/>
    <w:rsid w:val="00A432CA"/>
    <w:rsid w:val="00A434CA"/>
    <w:rsid w:val="00A43BC7"/>
    <w:rsid w:val="00A441FD"/>
    <w:rsid w:val="00A456B2"/>
    <w:rsid w:val="00A46F64"/>
    <w:rsid w:val="00A47976"/>
    <w:rsid w:val="00A47A6A"/>
    <w:rsid w:val="00A47F4A"/>
    <w:rsid w:val="00A51676"/>
    <w:rsid w:val="00A52D92"/>
    <w:rsid w:val="00A52E08"/>
    <w:rsid w:val="00A53F50"/>
    <w:rsid w:val="00A5635B"/>
    <w:rsid w:val="00A569C5"/>
    <w:rsid w:val="00A56C09"/>
    <w:rsid w:val="00A57CA1"/>
    <w:rsid w:val="00A6162E"/>
    <w:rsid w:val="00A6545C"/>
    <w:rsid w:val="00A6559A"/>
    <w:rsid w:val="00A6585F"/>
    <w:rsid w:val="00A6669B"/>
    <w:rsid w:val="00A66851"/>
    <w:rsid w:val="00A67504"/>
    <w:rsid w:val="00A74AC4"/>
    <w:rsid w:val="00A7663F"/>
    <w:rsid w:val="00A77B61"/>
    <w:rsid w:val="00A80012"/>
    <w:rsid w:val="00A8203B"/>
    <w:rsid w:val="00A84825"/>
    <w:rsid w:val="00A868C4"/>
    <w:rsid w:val="00A870B1"/>
    <w:rsid w:val="00A87B1B"/>
    <w:rsid w:val="00A87CEA"/>
    <w:rsid w:val="00A906D4"/>
    <w:rsid w:val="00A90FF2"/>
    <w:rsid w:val="00A913E4"/>
    <w:rsid w:val="00A91EB5"/>
    <w:rsid w:val="00A92C7D"/>
    <w:rsid w:val="00A962BC"/>
    <w:rsid w:val="00A96CCA"/>
    <w:rsid w:val="00A97748"/>
    <w:rsid w:val="00AA2697"/>
    <w:rsid w:val="00AA389B"/>
    <w:rsid w:val="00AA4108"/>
    <w:rsid w:val="00AA5499"/>
    <w:rsid w:val="00AA7557"/>
    <w:rsid w:val="00AB0FA6"/>
    <w:rsid w:val="00AB1FA3"/>
    <w:rsid w:val="00AB268F"/>
    <w:rsid w:val="00AB4C14"/>
    <w:rsid w:val="00AB4CCF"/>
    <w:rsid w:val="00AB64BC"/>
    <w:rsid w:val="00AC0EDB"/>
    <w:rsid w:val="00AC181C"/>
    <w:rsid w:val="00AC4C2B"/>
    <w:rsid w:val="00AC5AE5"/>
    <w:rsid w:val="00AD0118"/>
    <w:rsid w:val="00AD0A70"/>
    <w:rsid w:val="00AD1D67"/>
    <w:rsid w:val="00AD2888"/>
    <w:rsid w:val="00AD28FE"/>
    <w:rsid w:val="00AD39CB"/>
    <w:rsid w:val="00AD4DCB"/>
    <w:rsid w:val="00AD6A6D"/>
    <w:rsid w:val="00AD7725"/>
    <w:rsid w:val="00AE0373"/>
    <w:rsid w:val="00AE0784"/>
    <w:rsid w:val="00AE09F2"/>
    <w:rsid w:val="00AE1C41"/>
    <w:rsid w:val="00AE1DD4"/>
    <w:rsid w:val="00AE7C69"/>
    <w:rsid w:val="00AF0F36"/>
    <w:rsid w:val="00AF42D8"/>
    <w:rsid w:val="00AF4CA7"/>
    <w:rsid w:val="00AF62C5"/>
    <w:rsid w:val="00AF6CEC"/>
    <w:rsid w:val="00AF6F0C"/>
    <w:rsid w:val="00AF7F38"/>
    <w:rsid w:val="00B007D9"/>
    <w:rsid w:val="00B023F4"/>
    <w:rsid w:val="00B048D2"/>
    <w:rsid w:val="00B049BF"/>
    <w:rsid w:val="00B04E22"/>
    <w:rsid w:val="00B0557E"/>
    <w:rsid w:val="00B0696B"/>
    <w:rsid w:val="00B0795E"/>
    <w:rsid w:val="00B10986"/>
    <w:rsid w:val="00B1116B"/>
    <w:rsid w:val="00B12698"/>
    <w:rsid w:val="00B12F6D"/>
    <w:rsid w:val="00B13EB0"/>
    <w:rsid w:val="00B140E2"/>
    <w:rsid w:val="00B15725"/>
    <w:rsid w:val="00B16BE3"/>
    <w:rsid w:val="00B21DCE"/>
    <w:rsid w:val="00B221F7"/>
    <w:rsid w:val="00B22C05"/>
    <w:rsid w:val="00B231C9"/>
    <w:rsid w:val="00B23D77"/>
    <w:rsid w:val="00B25844"/>
    <w:rsid w:val="00B25A07"/>
    <w:rsid w:val="00B25A11"/>
    <w:rsid w:val="00B26E54"/>
    <w:rsid w:val="00B27245"/>
    <w:rsid w:val="00B30552"/>
    <w:rsid w:val="00B31220"/>
    <w:rsid w:val="00B31635"/>
    <w:rsid w:val="00B3199C"/>
    <w:rsid w:val="00B33876"/>
    <w:rsid w:val="00B33CDC"/>
    <w:rsid w:val="00B347D1"/>
    <w:rsid w:val="00B35A99"/>
    <w:rsid w:val="00B35EDD"/>
    <w:rsid w:val="00B37BCC"/>
    <w:rsid w:val="00B40793"/>
    <w:rsid w:val="00B50B7D"/>
    <w:rsid w:val="00B51EC7"/>
    <w:rsid w:val="00B521F5"/>
    <w:rsid w:val="00B5265C"/>
    <w:rsid w:val="00B52E85"/>
    <w:rsid w:val="00B53F85"/>
    <w:rsid w:val="00B542A7"/>
    <w:rsid w:val="00B5488B"/>
    <w:rsid w:val="00B54999"/>
    <w:rsid w:val="00B54B3B"/>
    <w:rsid w:val="00B56897"/>
    <w:rsid w:val="00B60776"/>
    <w:rsid w:val="00B60FCB"/>
    <w:rsid w:val="00B63DCC"/>
    <w:rsid w:val="00B71291"/>
    <w:rsid w:val="00B71E4F"/>
    <w:rsid w:val="00B75481"/>
    <w:rsid w:val="00B76476"/>
    <w:rsid w:val="00B774B7"/>
    <w:rsid w:val="00B81291"/>
    <w:rsid w:val="00B8245A"/>
    <w:rsid w:val="00B82EAA"/>
    <w:rsid w:val="00B82FC3"/>
    <w:rsid w:val="00B83954"/>
    <w:rsid w:val="00B83F09"/>
    <w:rsid w:val="00B84382"/>
    <w:rsid w:val="00B868B2"/>
    <w:rsid w:val="00B92875"/>
    <w:rsid w:val="00B92C7D"/>
    <w:rsid w:val="00B938D4"/>
    <w:rsid w:val="00B93BDF"/>
    <w:rsid w:val="00B942A4"/>
    <w:rsid w:val="00B95218"/>
    <w:rsid w:val="00B97BD5"/>
    <w:rsid w:val="00BA04B2"/>
    <w:rsid w:val="00BA12E8"/>
    <w:rsid w:val="00BA1353"/>
    <w:rsid w:val="00BA19EB"/>
    <w:rsid w:val="00BA1B16"/>
    <w:rsid w:val="00BA2202"/>
    <w:rsid w:val="00BA79E9"/>
    <w:rsid w:val="00BB182A"/>
    <w:rsid w:val="00BB2854"/>
    <w:rsid w:val="00BB2FBE"/>
    <w:rsid w:val="00BB3E80"/>
    <w:rsid w:val="00BB3F54"/>
    <w:rsid w:val="00BB5986"/>
    <w:rsid w:val="00BB7006"/>
    <w:rsid w:val="00BC1F67"/>
    <w:rsid w:val="00BC2BAF"/>
    <w:rsid w:val="00BC2C72"/>
    <w:rsid w:val="00BC4555"/>
    <w:rsid w:val="00BC456A"/>
    <w:rsid w:val="00BC4D54"/>
    <w:rsid w:val="00BC6951"/>
    <w:rsid w:val="00BC6D25"/>
    <w:rsid w:val="00BD05D9"/>
    <w:rsid w:val="00BD0C51"/>
    <w:rsid w:val="00BD1B98"/>
    <w:rsid w:val="00BD2884"/>
    <w:rsid w:val="00BD295C"/>
    <w:rsid w:val="00BD3E14"/>
    <w:rsid w:val="00BE02F8"/>
    <w:rsid w:val="00BE0C1B"/>
    <w:rsid w:val="00BE256D"/>
    <w:rsid w:val="00BE2800"/>
    <w:rsid w:val="00BE2C2E"/>
    <w:rsid w:val="00BE5395"/>
    <w:rsid w:val="00BF1024"/>
    <w:rsid w:val="00BF6CF1"/>
    <w:rsid w:val="00BF70C1"/>
    <w:rsid w:val="00BF755A"/>
    <w:rsid w:val="00C00CA9"/>
    <w:rsid w:val="00C00CE0"/>
    <w:rsid w:val="00C00EFF"/>
    <w:rsid w:val="00C02FD6"/>
    <w:rsid w:val="00C03591"/>
    <w:rsid w:val="00C0403F"/>
    <w:rsid w:val="00C04EEF"/>
    <w:rsid w:val="00C04EF0"/>
    <w:rsid w:val="00C10D03"/>
    <w:rsid w:val="00C10D1A"/>
    <w:rsid w:val="00C1192F"/>
    <w:rsid w:val="00C123D5"/>
    <w:rsid w:val="00C17537"/>
    <w:rsid w:val="00C17E29"/>
    <w:rsid w:val="00C17E38"/>
    <w:rsid w:val="00C22A21"/>
    <w:rsid w:val="00C267E1"/>
    <w:rsid w:val="00C26EEE"/>
    <w:rsid w:val="00C31CF5"/>
    <w:rsid w:val="00C31FD1"/>
    <w:rsid w:val="00C3293A"/>
    <w:rsid w:val="00C33025"/>
    <w:rsid w:val="00C33A54"/>
    <w:rsid w:val="00C351A2"/>
    <w:rsid w:val="00C364F6"/>
    <w:rsid w:val="00C3690F"/>
    <w:rsid w:val="00C371DF"/>
    <w:rsid w:val="00C413B2"/>
    <w:rsid w:val="00C41DE0"/>
    <w:rsid w:val="00C444DF"/>
    <w:rsid w:val="00C4504D"/>
    <w:rsid w:val="00C46178"/>
    <w:rsid w:val="00C52430"/>
    <w:rsid w:val="00C53BE5"/>
    <w:rsid w:val="00C54625"/>
    <w:rsid w:val="00C55D1B"/>
    <w:rsid w:val="00C571ED"/>
    <w:rsid w:val="00C61B37"/>
    <w:rsid w:val="00C61C03"/>
    <w:rsid w:val="00C625A0"/>
    <w:rsid w:val="00C62C04"/>
    <w:rsid w:val="00C64F68"/>
    <w:rsid w:val="00C65072"/>
    <w:rsid w:val="00C706ED"/>
    <w:rsid w:val="00C7071C"/>
    <w:rsid w:val="00C70DC7"/>
    <w:rsid w:val="00C70FB1"/>
    <w:rsid w:val="00C73A59"/>
    <w:rsid w:val="00C7439A"/>
    <w:rsid w:val="00C74DFD"/>
    <w:rsid w:val="00C76D91"/>
    <w:rsid w:val="00C77D18"/>
    <w:rsid w:val="00C804A2"/>
    <w:rsid w:val="00C81C0F"/>
    <w:rsid w:val="00C83539"/>
    <w:rsid w:val="00C87F55"/>
    <w:rsid w:val="00C907B0"/>
    <w:rsid w:val="00C91CCC"/>
    <w:rsid w:val="00C939D1"/>
    <w:rsid w:val="00C93E26"/>
    <w:rsid w:val="00C95550"/>
    <w:rsid w:val="00CA06BA"/>
    <w:rsid w:val="00CA095E"/>
    <w:rsid w:val="00CA118F"/>
    <w:rsid w:val="00CA1EEC"/>
    <w:rsid w:val="00CA5EA0"/>
    <w:rsid w:val="00CA6B6F"/>
    <w:rsid w:val="00CB0735"/>
    <w:rsid w:val="00CB1174"/>
    <w:rsid w:val="00CB294F"/>
    <w:rsid w:val="00CB2ABD"/>
    <w:rsid w:val="00CB3A04"/>
    <w:rsid w:val="00CB3C60"/>
    <w:rsid w:val="00CB6935"/>
    <w:rsid w:val="00CB71FF"/>
    <w:rsid w:val="00CB73D6"/>
    <w:rsid w:val="00CB7FD8"/>
    <w:rsid w:val="00CC0ED5"/>
    <w:rsid w:val="00CC11A4"/>
    <w:rsid w:val="00CC3542"/>
    <w:rsid w:val="00CC5C56"/>
    <w:rsid w:val="00CC60F8"/>
    <w:rsid w:val="00CC742A"/>
    <w:rsid w:val="00CD01BB"/>
    <w:rsid w:val="00CD04FA"/>
    <w:rsid w:val="00CD0709"/>
    <w:rsid w:val="00CD3804"/>
    <w:rsid w:val="00CD38FF"/>
    <w:rsid w:val="00CD3E76"/>
    <w:rsid w:val="00CD3FB5"/>
    <w:rsid w:val="00CD6F70"/>
    <w:rsid w:val="00CE20A2"/>
    <w:rsid w:val="00CE3CE1"/>
    <w:rsid w:val="00CE4527"/>
    <w:rsid w:val="00CE5187"/>
    <w:rsid w:val="00CE52C2"/>
    <w:rsid w:val="00CE7627"/>
    <w:rsid w:val="00CE76AB"/>
    <w:rsid w:val="00CF1FDF"/>
    <w:rsid w:val="00CF2663"/>
    <w:rsid w:val="00CF41DE"/>
    <w:rsid w:val="00CF46F5"/>
    <w:rsid w:val="00CF59BF"/>
    <w:rsid w:val="00CF74D6"/>
    <w:rsid w:val="00D007AE"/>
    <w:rsid w:val="00D00DB8"/>
    <w:rsid w:val="00D031B0"/>
    <w:rsid w:val="00D04232"/>
    <w:rsid w:val="00D04CEB"/>
    <w:rsid w:val="00D055D4"/>
    <w:rsid w:val="00D06A0F"/>
    <w:rsid w:val="00D0729E"/>
    <w:rsid w:val="00D102FB"/>
    <w:rsid w:val="00D10376"/>
    <w:rsid w:val="00D11684"/>
    <w:rsid w:val="00D13435"/>
    <w:rsid w:val="00D13C9B"/>
    <w:rsid w:val="00D143CD"/>
    <w:rsid w:val="00D148B7"/>
    <w:rsid w:val="00D1498E"/>
    <w:rsid w:val="00D14E7A"/>
    <w:rsid w:val="00D16A0A"/>
    <w:rsid w:val="00D17EBC"/>
    <w:rsid w:val="00D219AD"/>
    <w:rsid w:val="00D223CE"/>
    <w:rsid w:val="00D22944"/>
    <w:rsid w:val="00D22D93"/>
    <w:rsid w:val="00D237BC"/>
    <w:rsid w:val="00D2557D"/>
    <w:rsid w:val="00D30293"/>
    <w:rsid w:val="00D30E05"/>
    <w:rsid w:val="00D3194A"/>
    <w:rsid w:val="00D32572"/>
    <w:rsid w:val="00D32F74"/>
    <w:rsid w:val="00D348C7"/>
    <w:rsid w:val="00D34BDC"/>
    <w:rsid w:val="00D4007E"/>
    <w:rsid w:val="00D40177"/>
    <w:rsid w:val="00D4045B"/>
    <w:rsid w:val="00D40F2E"/>
    <w:rsid w:val="00D41C4B"/>
    <w:rsid w:val="00D42109"/>
    <w:rsid w:val="00D425B2"/>
    <w:rsid w:val="00D45AE7"/>
    <w:rsid w:val="00D45FC7"/>
    <w:rsid w:val="00D4673B"/>
    <w:rsid w:val="00D47DDF"/>
    <w:rsid w:val="00D50425"/>
    <w:rsid w:val="00D50748"/>
    <w:rsid w:val="00D50811"/>
    <w:rsid w:val="00D51D87"/>
    <w:rsid w:val="00D524D6"/>
    <w:rsid w:val="00D52E40"/>
    <w:rsid w:val="00D531DC"/>
    <w:rsid w:val="00D5445A"/>
    <w:rsid w:val="00D54D4D"/>
    <w:rsid w:val="00D54EF8"/>
    <w:rsid w:val="00D567C5"/>
    <w:rsid w:val="00D56A43"/>
    <w:rsid w:val="00D5741B"/>
    <w:rsid w:val="00D61009"/>
    <w:rsid w:val="00D6167E"/>
    <w:rsid w:val="00D6238C"/>
    <w:rsid w:val="00D62535"/>
    <w:rsid w:val="00D6292C"/>
    <w:rsid w:val="00D6380C"/>
    <w:rsid w:val="00D66D89"/>
    <w:rsid w:val="00D66F6C"/>
    <w:rsid w:val="00D67132"/>
    <w:rsid w:val="00D67CAE"/>
    <w:rsid w:val="00D67DCC"/>
    <w:rsid w:val="00D71166"/>
    <w:rsid w:val="00D7157F"/>
    <w:rsid w:val="00D716FB"/>
    <w:rsid w:val="00D723A7"/>
    <w:rsid w:val="00D734FA"/>
    <w:rsid w:val="00D74ECB"/>
    <w:rsid w:val="00D75767"/>
    <w:rsid w:val="00D778EA"/>
    <w:rsid w:val="00D800EF"/>
    <w:rsid w:val="00D8669B"/>
    <w:rsid w:val="00D87953"/>
    <w:rsid w:val="00D87AC7"/>
    <w:rsid w:val="00D9081C"/>
    <w:rsid w:val="00D91391"/>
    <w:rsid w:val="00D95167"/>
    <w:rsid w:val="00D96A43"/>
    <w:rsid w:val="00D96AA1"/>
    <w:rsid w:val="00DA07DF"/>
    <w:rsid w:val="00DA18AF"/>
    <w:rsid w:val="00DA20CC"/>
    <w:rsid w:val="00DA2C25"/>
    <w:rsid w:val="00DA55F6"/>
    <w:rsid w:val="00DA586B"/>
    <w:rsid w:val="00DA68F8"/>
    <w:rsid w:val="00DA6B97"/>
    <w:rsid w:val="00DA7D0D"/>
    <w:rsid w:val="00DB047A"/>
    <w:rsid w:val="00DB6906"/>
    <w:rsid w:val="00DC2CF2"/>
    <w:rsid w:val="00DC4DF5"/>
    <w:rsid w:val="00DC57CB"/>
    <w:rsid w:val="00DC59B1"/>
    <w:rsid w:val="00DC5F7F"/>
    <w:rsid w:val="00DC6D81"/>
    <w:rsid w:val="00DC6DD1"/>
    <w:rsid w:val="00DC7BEA"/>
    <w:rsid w:val="00DD0D4C"/>
    <w:rsid w:val="00DD2D84"/>
    <w:rsid w:val="00DD3D10"/>
    <w:rsid w:val="00DD4676"/>
    <w:rsid w:val="00DD6793"/>
    <w:rsid w:val="00DD6C7D"/>
    <w:rsid w:val="00DE2CB1"/>
    <w:rsid w:val="00DE3C1F"/>
    <w:rsid w:val="00DE5244"/>
    <w:rsid w:val="00DE7522"/>
    <w:rsid w:val="00DE79B5"/>
    <w:rsid w:val="00DF27E6"/>
    <w:rsid w:val="00DF54C3"/>
    <w:rsid w:val="00DF6602"/>
    <w:rsid w:val="00DF6FC7"/>
    <w:rsid w:val="00DF7B57"/>
    <w:rsid w:val="00E02BD6"/>
    <w:rsid w:val="00E03E14"/>
    <w:rsid w:val="00E040C1"/>
    <w:rsid w:val="00E044AE"/>
    <w:rsid w:val="00E04E11"/>
    <w:rsid w:val="00E05F28"/>
    <w:rsid w:val="00E0782D"/>
    <w:rsid w:val="00E116D7"/>
    <w:rsid w:val="00E13677"/>
    <w:rsid w:val="00E142BC"/>
    <w:rsid w:val="00E14929"/>
    <w:rsid w:val="00E15005"/>
    <w:rsid w:val="00E1612D"/>
    <w:rsid w:val="00E16E2F"/>
    <w:rsid w:val="00E17DBB"/>
    <w:rsid w:val="00E2293E"/>
    <w:rsid w:val="00E22BE6"/>
    <w:rsid w:val="00E23374"/>
    <w:rsid w:val="00E238B5"/>
    <w:rsid w:val="00E2497B"/>
    <w:rsid w:val="00E30B89"/>
    <w:rsid w:val="00E31C77"/>
    <w:rsid w:val="00E3233C"/>
    <w:rsid w:val="00E33197"/>
    <w:rsid w:val="00E33616"/>
    <w:rsid w:val="00E33711"/>
    <w:rsid w:val="00E344D0"/>
    <w:rsid w:val="00E37465"/>
    <w:rsid w:val="00E42760"/>
    <w:rsid w:val="00E43411"/>
    <w:rsid w:val="00E4373D"/>
    <w:rsid w:val="00E4665E"/>
    <w:rsid w:val="00E507B3"/>
    <w:rsid w:val="00E53B66"/>
    <w:rsid w:val="00E53FB6"/>
    <w:rsid w:val="00E5412F"/>
    <w:rsid w:val="00E54595"/>
    <w:rsid w:val="00E54906"/>
    <w:rsid w:val="00E54F74"/>
    <w:rsid w:val="00E5607A"/>
    <w:rsid w:val="00E56479"/>
    <w:rsid w:val="00E56619"/>
    <w:rsid w:val="00E62F15"/>
    <w:rsid w:val="00E63AF0"/>
    <w:rsid w:val="00E63D73"/>
    <w:rsid w:val="00E64238"/>
    <w:rsid w:val="00E65540"/>
    <w:rsid w:val="00E72236"/>
    <w:rsid w:val="00E743F0"/>
    <w:rsid w:val="00E74CC0"/>
    <w:rsid w:val="00E74EF0"/>
    <w:rsid w:val="00E77514"/>
    <w:rsid w:val="00E77A09"/>
    <w:rsid w:val="00E8037A"/>
    <w:rsid w:val="00E813E2"/>
    <w:rsid w:val="00E8206A"/>
    <w:rsid w:val="00E83A95"/>
    <w:rsid w:val="00E85D56"/>
    <w:rsid w:val="00E8623D"/>
    <w:rsid w:val="00E86AC2"/>
    <w:rsid w:val="00E90976"/>
    <w:rsid w:val="00E91CDA"/>
    <w:rsid w:val="00E9263B"/>
    <w:rsid w:val="00E93863"/>
    <w:rsid w:val="00E94784"/>
    <w:rsid w:val="00E950FB"/>
    <w:rsid w:val="00EA41CA"/>
    <w:rsid w:val="00EB39D2"/>
    <w:rsid w:val="00EB3BD3"/>
    <w:rsid w:val="00EB421B"/>
    <w:rsid w:val="00EB452C"/>
    <w:rsid w:val="00EB47FD"/>
    <w:rsid w:val="00EB482F"/>
    <w:rsid w:val="00EB5883"/>
    <w:rsid w:val="00EB6F65"/>
    <w:rsid w:val="00EB71AC"/>
    <w:rsid w:val="00EC04C8"/>
    <w:rsid w:val="00EC34A1"/>
    <w:rsid w:val="00EC4EEB"/>
    <w:rsid w:val="00EC505A"/>
    <w:rsid w:val="00EC5F09"/>
    <w:rsid w:val="00EC76F0"/>
    <w:rsid w:val="00ED0D8C"/>
    <w:rsid w:val="00ED2827"/>
    <w:rsid w:val="00ED4A07"/>
    <w:rsid w:val="00ED577C"/>
    <w:rsid w:val="00ED68E6"/>
    <w:rsid w:val="00ED6B62"/>
    <w:rsid w:val="00EE0355"/>
    <w:rsid w:val="00EE41D9"/>
    <w:rsid w:val="00EE48B1"/>
    <w:rsid w:val="00EE5D1E"/>
    <w:rsid w:val="00EE62B9"/>
    <w:rsid w:val="00EE7682"/>
    <w:rsid w:val="00EF161E"/>
    <w:rsid w:val="00EF1DBF"/>
    <w:rsid w:val="00EF2C84"/>
    <w:rsid w:val="00EF5E32"/>
    <w:rsid w:val="00EF6A79"/>
    <w:rsid w:val="00F0036A"/>
    <w:rsid w:val="00F004BB"/>
    <w:rsid w:val="00F04415"/>
    <w:rsid w:val="00F062C4"/>
    <w:rsid w:val="00F06393"/>
    <w:rsid w:val="00F06921"/>
    <w:rsid w:val="00F06E52"/>
    <w:rsid w:val="00F10903"/>
    <w:rsid w:val="00F12D49"/>
    <w:rsid w:val="00F1361D"/>
    <w:rsid w:val="00F141DC"/>
    <w:rsid w:val="00F151B0"/>
    <w:rsid w:val="00F151B1"/>
    <w:rsid w:val="00F15C4F"/>
    <w:rsid w:val="00F160BC"/>
    <w:rsid w:val="00F201E7"/>
    <w:rsid w:val="00F2147C"/>
    <w:rsid w:val="00F21BE8"/>
    <w:rsid w:val="00F21EDD"/>
    <w:rsid w:val="00F253E0"/>
    <w:rsid w:val="00F25510"/>
    <w:rsid w:val="00F26A2D"/>
    <w:rsid w:val="00F271F7"/>
    <w:rsid w:val="00F27D94"/>
    <w:rsid w:val="00F30E73"/>
    <w:rsid w:val="00F320E1"/>
    <w:rsid w:val="00F325F2"/>
    <w:rsid w:val="00F32AAD"/>
    <w:rsid w:val="00F334CA"/>
    <w:rsid w:val="00F33E4D"/>
    <w:rsid w:val="00F34DAA"/>
    <w:rsid w:val="00F35061"/>
    <w:rsid w:val="00F3594F"/>
    <w:rsid w:val="00F35A50"/>
    <w:rsid w:val="00F35B6E"/>
    <w:rsid w:val="00F36862"/>
    <w:rsid w:val="00F3708F"/>
    <w:rsid w:val="00F37238"/>
    <w:rsid w:val="00F37438"/>
    <w:rsid w:val="00F40676"/>
    <w:rsid w:val="00F411AB"/>
    <w:rsid w:val="00F42652"/>
    <w:rsid w:val="00F434BC"/>
    <w:rsid w:val="00F43BBF"/>
    <w:rsid w:val="00F44AA7"/>
    <w:rsid w:val="00F44D8A"/>
    <w:rsid w:val="00F46203"/>
    <w:rsid w:val="00F468EF"/>
    <w:rsid w:val="00F50FA5"/>
    <w:rsid w:val="00F53C8D"/>
    <w:rsid w:val="00F540E7"/>
    <w:rsid w:val="00F542D8"/>
    <w:rsid w:val="00F55B1A"/>
    <w:rsid w:val="00F5702D"/>
    <w:rsid w:val="00F57BBF"/>
    <w:rsid w:val="00F60B00"/>
    <w:rsid w:val="00F60B6C"/>
    <w:rsid w:val="00F62595"/>
    <w:rsid w:val="00F630CB"/>
    <w:rsid w:val="00F65E22"/>
    <w:rsid w:val="00F667FB"/>
    <w:rsid w:val="00F66B0F"/>
    <w:rsid w:val="00F6756D"/>
    <w:rsid w:val="00F71071"/>
    <w:rsid w:val="00F71E8C"/>
    <w:rsid w:val="00F755C3"/>
    <w:rsid w:val="00F75A0A"/>
    <w:rsid w:val="00F75EAF"/>
    <w:rsid w:val="00F7629C"/>
    <w:rsid w:val="00F8069D"/>
    <w:rsid w:val="00F80ECD"/>
    <w:rsid w:val="00F81FDA"/>
    <w:rsid w:val="00F821D2"/>
    <w:rsid w:val="00F821E2"/>
    <w:rsid w:val="00F82745"/>
    <w:rsid w:val="00F84918"/>
    <w:rsid w:val="00F84BEC"/>
    <w:rsid w:val="00F85EE6"/>
    <w:rsid w:val="00F87C60"/>
    <w:rsid w:val="00F92CBC"/>
    <w:rsid w:val="00F92DC7"/>
    <w:rsid w:val="00F93525"/>
    <w:rsid w:val="00F953C3"/>
    <w:rsid w:val="00F96878"/>
    <w:rsid w:val="00FA0819"/>
    <w:rsid w:val="00FA0CB7"/>
    <w:rsid w:val="00FA17B8"/>
    <w:rsid w:val="00FA1E8F"/>
    <w:rsid w:val="00FA2BBB"/>
    <w:rsid w:val="00FA3068"/>
    <w:rsid w:val="00FA319F"/>
    <w:rsid w:val="00FA4E07"/>
    <w:rsid w:val="00FA512A"/>
    <w:rsid w:val="00FB0B16"/>
    <w:rsid w:val="00FB1112"/>
    <w:rsid w:val="00FB1F63"/>
    <w:rsid w:val="00FB4257"/>
    <w:rsid w:val="00FB4863"/>
    <w:rsid w:val="00FB49BC"/>
    <w:rsid w:val="00FB4B82"/>
    <w:rsid w:val="00FB4D20"/>
    <w:rsid w:val="00FB4EBE"/>
    <w:rsid w:val="00FB5018"/>
    <w:rsid w:val="00FB547E"/>
    <w:rsid w:val="00FB5B64"/>
    <w:rsid w:val="00FB5F54"/>
    <w:rsid w:val="00FB7946"/>
    <w:rsid w:val="00FC0F69"/>
    <w:rsid w:val="00FC18ED"/>
    <w:rsid w:val="00FC496C"/>
    <w:rsid w:val="00FC64E6"/>
    <w:rsid w:val="00FC67FF"/>
    <w:rsid w:val="00FC7A2C"/>
    <w:rsid w:val="00FD0C49"/>
    <w:rsid w:val="00FD1F3E"/>
    <w:rsid w:val="00FD381D"/>
    <w:rsid w:val="00FD4154"/>
    <w:rsid w:val="00FD536E"/>
    <w:rsid w:val="00FD58F9"/>
    <w:rsid w:val="00FD590B"/>
    <w:rsid w:val="00FD5A5A"/>
    <w:rsid w:val="00FD6600"/>
    <w:rsid w:val="00FD6C0D"/>
    <w:rsid w:val="00FE07AD"/>
    <w:rsid w:val="00FE0B4D"/>
    <w:rsid w:val="00FE13D7"/>
    <w:rsid w:val="00FE2689"/>
    <w:rsid w:val="00FE3535"/>
    <w:rsid w:val="00FE3FC4"/>
    <w:rsid w:val="00FE54A7"/>
    <w:rsid w:val="00FE58F0"/>
    <w:rsid w:val="00FE74E7"/>
    <w:rsid w:val="00FE7643"/>
    <w:rsid w:val="00FE7E64"/>
    <w:rsid w:val="00FF0BB5"/>
    <w:rsid w:val="00FF0E2C"/>
    <w:rsid w:val="00FF1FE3"/>
    <w:rsid w:val="00FF270B"/>
    <w:rsid w:val="00FF7099"/>
    <w:rsid w:val="00FF7C0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4476D9E"/>
  <w15:docId w15:val="{F9552A3E-9DF1-463F-810F-BCE9C964E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1287"/>
    <w:rPr>
      <w:rFonts w:ascii="Arial" w:hAnsi="Arial"/>
      <w:sz w:val="24"/>
      <w:lang w:val="es-ES" w:eastAsia="es-ES"/>
    </w:rPr>
  </w:style>
  <w:style w:type="paragraph" w:styleId="Ttulo1">
    <w:name w:val="heading 1"/>
    <w:basedOn w:val="Normal"/>
    <w:next w:val="Normal"/>
    <w:qFormat/>
    <w:rsid w:val="003E5CB3"/>
    <w:pPr>
      <w:keepNext/>
      <w:outlineLvl w:val="0"/>
    </w:pPr>
    <w:rPr>
      <w:b/>
      <w:lang w:val="es-MX"/>
    </w:rPr>
  </w:style>
  <w:style w:type="paragraph" w:styleId="Ttulo2">
    <w:name w:val="heading 2"/>
    <w:basedOn w:val="Normal"/>
    <w:next w:val="Normal"/>
    <w:qFormat/>
    <w:rsid w:val="003E5CB3"/>
    <w:pPr>
      <w:keepNext/>
      <w:jc w:val="center"/>
      <w:outlineLvl w:val="1"/>
    </w:pPr>
    <w:rPr>
      <w:b/>
      <w:snapToGrid w:val="0"/>
      <w:color w:val="000000"/>
      <w:sz w:val="16"/>
    </w:rPr>
  </w:style>
  <w:style w:type="paragraph" w:styleId="Ttulo3">
    <w:name w:val="heading 3"/>
    <w:basedOn w:val="Normal"/>
    <w:next w:val="Normal"/>
    <w:qFormat/>
    <w:rsid w:val="003E5CB3"/>
    <w:pPr>
      <w:keepNext/>
      <w:jc w:val="center"/>
      <w:outlineLvl w:val="2"/>
    </w:pPr>
    <w:rPr>
      <w:b/>
      <w:snapToGrid w:val="0"/>
      <w:color w:val="000000"/>
      <w:sz w:val="10"/>
    </w:rPr>
  </w:style>
  <w:style w:type="paragraph" w:styleId="Ttulo4">
    <w:name w:val="heading 4"/>
    <w:basedOn w:val="Normal"/>
    <w:next w:val="Normal"/>
    <w:qFormat/>
    <w:rsid w:val="003E5CB3"/>
    <w:pPr>
      <w:keepNext/>
      <w:jc w:val="center"/>
      <w:outlineLvl w:val="3"/>
    </w:pPr>
    <w:rPr>
      <w:b/>
      <w:snapToGrid w:val="0"/>
      <w:color w:val="000000"/>
      <w:sz w:val="18"/>
    </w:rPr>
  </w:style>
  <w:style w:type="paragraph" w:styleId="Ttulo5">
    <w:name w:val="heading 5"/>
    <w:basedOn w:val="Normal"/>
    <w:next w:val="Normal"/>
    <w:qFormat/>
    <w:rsid w:val="003E5CB3"/>
    <w:pPr>
      <w:keepNext/>
      <w:outlineLvl w:val="4"/>
    </w:pPr>
    <w:rPr>
      <w:b/>
      <w:snapToGrid w:val="0"/>
      <w:color w:val="000000"/>
      <w:sz w:val="16"/>
    </w:rPr>
  </w:style>
  <w:style w:type="paragraph" w:styleId="Ttulo6">
    <w:name w:val="heading 6"/>
    <w:basedOn w:val="Normal"/>
    <w:next w:val="Normal"/>
    <w:qFormat/>
    <w:rsid w:val="003E5CB3"/>
    <w:pPr>
      <w:keepNext/>
      <w:jc w:val="center"/>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3E5CB3"/>
    <w:pPr>
      <w:jc w:val="both"/>
    </w:pPr>
    <w:rPr>
      <w:lang w:val="es-MX"/>
    </w:rPr>
  </w:style>
  <w:style w:type="paragraph" w:styleId="Encabezado">
    <w:name w:val="header"/>
    <w:basedOn w:val="Normal"/>
    <w:link w:val="EncabezadoCar"/>
    <w:uiPriority w:val="99"/>
    <w:rsid w:val="003E5CB3"/>
    <w:pPr>
      <w:tabs>
        <w:tab w:val="center" w:pos="4252"/>
        <w:tab w:val="right" w:pos="8504"/>
      </w:tabs>
    </w:pPr>
  </w:style>
  <w:style w:type="paragraph" w:styleId="Piedepgina">
    <w:name w:val="footer"/>
    <w:basedOn w:val="Normal"/>
    <w:link w:val="PiedepginaCar"/>
    <w:rsid w:val="003E5CB3"/>
    <w:pPr>
      <w:tabs>
        <w:tab w:val="center" w:pos="4252"/>
        <w:tab w:val="right" w:pos="8504"/>
      </w:tabs>
    </w:pPr>
  </w:style>
  <w:style w:type="character" w:styleId="Hipervnculo">
    <w:name w:val="Hyperlink"/>
    <w:rsid w:val="003E5CB3"/>
    <w:rPr>
      <w:color w:val="0000FF"/>
      <w:u w:val="single"/>
    </w:rPr>
  </w:style>
  <w:style w:type="character" w:styleId="Nmerodepgina">
    <w:name w:val="page number"/>
    <w:basedOn w:val="Fuentedeprrafopredeter"/>
    <w:uiPriority w:val="99"/>
    <w:rsid w:val="003E5CB3"/>
  </w:style>
  <w:style w:type="table" w:styleId="Tablaconcuadrcula">
    <w:name w:val="Table Grid"/>
    <w:basedOn w:val="Tablanormal"/>
    <w:rsid w:val="003E5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rsid w:val="008466F8"/>
    <w:rPr>
      <w:rFonts w:ascii="Courier New" w:hAnsi="Courier New" w:cs="Courier New"/>
      <w:sz w:val="20"/>
    </w:rPr>
  </w:style>
  <w:style w:type="paragraph" w:customStyle="1" w:styleId="Estilo">
    <w:name w:val="Estilo"/>
    <w:rsid w:val="0033172E"/>
    <w:pPr>
      <w:widowControl w:val="0"/>
      <w:autoSpaceDE w:val="0"/>
      <w:autoSpaceDN w:val="0"/>
      <w:adjustRightInd w:val="0"/>
    </w:pPr>
    <w:rPr>
      <w:rFonts w:ascii="Arial" w:hAnsi="Arial" w:cs="Arial"/>
      <w:sz w:val="24"/>
      <w:szCs w:val="24"/>
    </w:rPr>
  </w:style>
  <w:style w:type="paragraph" w:styleId="NormalWeb">
    <w:name w:val="Normal (Web)"/>
    <w:basedOn w:val="Normal"/>
    <w:uiPriority w:val="99"/>
    <w:rsid w:val="007B0CA4"/>
    <w:pPr>
      <w:spacing w:before="100" w:beforeAutospacing="1" w:after="100" w:afterAutospacing="1"/>
    </w:pPr>
    <w:rPr>
      <w:rFonts w:ascii="Times New Roman" w:hAnsi="Times New Roman"/>
      <w:szCs w:val="24"/>
    </w:rPr>
  </w:style>
  <w:style w:type="paragraph" w:customStyle="1" w:styleId="Car">
    <w:name w:val="Car"/>
    <w:basedOn w:val="Normal"/>
    <w:rsid w:val="009654F0"/>
    <w:pPr>
      <w:spacing w:after="160" w:line="240" w:lineRule="exact"/>
    </w:pPr>
    <w:rPr>
      <w:rFonts w:ascii="Verdana" w:hAnsi="Verdana"/>
      <w:sz w:val="20"/>
      <w:lang w:val="en-US" w:eastAsia="en-US"/>
    </w:rPr>
  </w:style>
  <w:style w:type="paragraph" w:styleId="Tabladeilustraciones">
    <w:name w:val="table of figures"/>
    <w:basedOn w:val="Normal"/>
    <w:next w:val="Normal"/>
    <w:rsid w:val="00DA7D0D"/>
    <w:pPr>
      <w:ind w:left="480" w:hanging="480"/>
    </w:pPr>
    <w:rPr>
      <w:rFonts w:ascii="Calibri" w:hAnsi="Calibri" w:cs="Calibri"/>
      <w:caps/>
      <w:sz w:val="20"/>
    </w:rPr>
  </w:style>
  <w:style w:type="paragraph" w:styleId="Textodeglobo">
    <w:name w:val="Balloon Text"/>
    <w:basedOn w:val="Normal"/>
    <w:link w:val="TextodegloboCar"/>
    <w:rsid w:val="00A46F64"/>
    <w:rPr>
      <w:rFonts w:ascii="Tahoma" w:hAnsi="Tahoma"/>
      <w:sz w:val="16"/>
      <w:szCs w:val="16"/>
    </w:rPr>
  </w:style>
  <w:style w:type="character" w:customStyle="1" w:styleId="TextodegloboCar">
    <w:name w:val="Texto de globo Car"/>
    <w:link w:val="Textodeglobo"/>
    <w:rsid w:val="00A46F64"/>
    <w:rPr>
      <w:rFonts w:ascii="Tahoma" w:hAnsi="Tahoma" w:cs="Tahoma"/>
      <w:sz w:val="16"/>
      <w:szCs w:val="16"/>
      <w:lang w:val="es-ES" w:eastAsia="es-ES"/>
    </w:rPr>
  </w:style>
  <w:style w:type="character" w:customStyle="1" w:styleId="PiedepginaCar">
    <w:name w:val="Pie de página Car"/>
    <w:link w:val="Piedepgina"/>
    <w:rsid w:val="00A46F64"/>
    <w:rPr>
      <w:rFonts w:ascii="Arial" w:hAnsi="Arial"/>
      <w:sz w:val="24"/>
      <w:lang w:val="es-ES" w:eastAsia="es-ES"/>
    </w:rPr>
  </w:style>
  <w:style w:type="character" w:customStyle="1" w:styleId="FooterChar">
    <w:name w:val="Footer Char"/>
    <w:locked/>
    <w:rsid w:val="00160386"/>
    <w:rPr>
      <w:rFonts w:cs="Times New Roman"/>
    </w:rPr>
  </w:style>
  <w:style w:type="paragraph" w:styleId="Prrafodelista">
    <w:name w:val="List Paragraph"/>
    <w:basedOn w:val="Normal"/>
    <w:uiPriority w:val="1"/>
    <w:qFormat/>
    <w:rsid w:val="00305F5E"/>
    <w:pPr>
      <w:spacing w:after="200" w:line="276" w:lineRule="auto"/>
      <w:ind w:left="720"/>
      <w:contextualSpacing/>
    </w:pPr>
    <w:rPr>
      <w:rFonts w:asciiTheme="minorHAnsi" w:eastAsiaTheme="minorHAnsi" w:hAnsiTheme="minorHAnsi" w:cstheme="minorBidi"/>
      <w:sz w:val="22"/>
      <w:szCs w:val="22"/>
      <w:lang w:val="es-CO" w:eastAsia="en-US"/>
    </w:rPr>
  </w:style>
  <w:style w:type="paragraph" w:customStyle="1" w:styleId="Default">
    <w:name w:val="Default"/>
    <w:rsid w:val="009F4114"/>
    <w:pPr>
      <w:autoSpaceDE w:val="0"/>
      <w:autoSpaceDN w:val="0"/>
      <w:adjustRightInd w:val="0"/>
    </w:pPr>
    <w:rPr>
      <w:rFonts w:ascii="Arial" w:hAnsi="Arial" w:cs="Arial"/>
      <w:color w:val="000000"/>
      <w:sz w:val="24"/>
      <w:szCs w:val="24"/>
      <w:lang w:val="es-ES" w:eastAsia="es-ES"/>
    </w:rPr>
  </w:style>
  <w:style w:type="table" w:customStyle="1" w:styleId="TableGrid">
    <w:name w:val="TableGrid"/>
    <w:rsid w:val="009F4114"/>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Descripcin">
    <w:name w:val="caption"/>
    <w:basedOn w:val="Normal"/>
    <w:next w:val="Normal"/>
    <w:unhideWhenUsed/>
    <w:qFormat/>
    <w:rsid w:val="00487810"/>
    <w:pPr>
      <w:spacing w:after="200"/>
    </w:pPr>
    <w:rPr>
      <w:i/>
      <w:iCs/>
      <w:color w:val="44546A" w:themeColor="text2"/>
      <w:sz w:val="18"/>
      <w:szCs w:val="18"/>
    </w:rPr>
  </w:style>
  <w:style w:type="character" w:styleId="Refdecomentario">
    <w:name w:val="annotation reference"/>
    <w:basedOn w:val="Fuentedeprrafopredeter"/>
    <w:rsid w:val="00487810"/>
    <w:rPr>
      <w:sz w:val="16"/>
      <w:szCs w:val="16"/>
    </w:rPr>
  </w:style>
  <w:style w:type="paragraph" w:styleId="Textocomentario">
    <w:name w:val="annotation text"/>
    <w:basedOn w:val="Normal"/>
    <w:link w:val="TextocomentarioCar"/>
    <w:rsid w:val="00487810"/>
    <w:rPr>
      <w:sz w:val="20"/>
    </w:rPr>
  </w:style>
  <w:style w:type="character" w:customStyle="1" w:styleId="TextocomentarioCar">
    <w:name w:val="Texto comentario Car"/>
    <w:basedOn w:val="Fuentedeprrafopredeter"/>
    <w:link w:val="Textocomentario"/>
    <w:rsid w:val="00487810"/>
    <w:rPr>
      <w:rFonts w:ascii="Arial" w:hAnsi="Arial"/>
      <w:lang w:val="es-ES" w:eastAsia="es-ES"/>
    </w:rPr>
  </w:style>
  <w:style w:type="paragraph" w:styleId="Asuntodelcomentario">
    <w:name w:val="annotation subject"/>
    <w:basedOn w:val="Textocomentario"/>
    <w:next w:val="Textocomentario"/>
    <w:link w:val="AsuntodelcomentarioCar"/>
    <w:rsid w:val="00487810"/>
    <w:rPr>
      <w:b/>
      <w:bCs/>
    </w:rPr>
  </w:style>
  <w:style w:type="character" w:customStyle="1" w:styleId="AsuntodelcomentarioCar">
    <w:name w:val="Asunto del comentario Car"/>
    <w:basedOn w:val="TextocomentarioCar"/>
    <w:link w:val="Asuntodelcomentario"/>
    <w:rsid w:val="00487810"/>
    <w:rPr>
      <w:rFonts w:ascii="Arial" w:hAnsi="Arial"/>
      <w:b/>
      <w:bCs/>
      <w:lang w:val="es-ES" w:eastAsia="es-ES"/>
    </w:rPr>
  </w:style>
  <w:style w:type="character" w:customStyle="1" w:styleId="EncabezadoCar">
    <w:name w:val="Encabezado Car"/>
    <w:basedOn w:val="Fuentedeprrafopredeter"/>
    <w:link w:val="Encabezado"/>
    <w:uiPriority w:val="99"/>
    <w:locked/>
    <w:rsid w:val="006B208E"/>
    <w:rPr>
      <w:rFonts w:ascii="Arial" w:hAnsi="Arial"/>
      <w:sz w:val="24"/>
      <w:lang w:val="es-ES" w:eastAsia="es-ES"/>
    </w:rPr>
  </w:style>
  <w:style w:type="paragraph" w:styleId="Textonotapie">
    <w:name w:val="footnote text"/>
    <w:basedOn w:val="Normal"/>
    <w:link w:val="TextonotapieCar"/>
    <w:semiHidden/>
    <w:unhideWhenUsed/>
    <w:rsid w:val="00044048"/>
    <w:rPr>
      <w:sz w:val="20"/>
    </w:rPr>
  </w:style>
  <w:style w:type="character" w:customStyle="1" w:styleId="TextonotapieCar">
    <w:name w:val="Texto nota pie Car"/>
    <w:basedOn w:val="Fuentedeprrafopredeter"/>
    <w:link w:val="Textonotapie"/>
    <w:semiHidden/>
    <w:rsid w:val="00044048"/>
    <w:rPr>
      <w:rFonts w:ascii="Arial" w:hAnsi="Arial"/>
      <w:lang w:val="es-ES" w:eastAsia="es-ES"/>
    </w:rPr>
  </w:style>
  <w:style w:type="character" w:styleId="Refdenotaalpie">
    <w:name w:val="footnote reference"/>
    <w:basedOn w:val="Fuentedeprrafopredeter"/>
    <w:semiHidden/>
    <w:unhideWhenUsed/>
    <w:rsid w:val="00044048"/>
    <w:rPr>
      <w:vertAlign w:val="superscript"/>
    </w:rPr>
  </w:style>
  <w:style w:type="table" w:customStyle="1" w:styleId="TableNormal">
    <w:name w:val="Table Normal"/>
    <w:uiPriority w:val="2"/>
    <w:semiHidden/>
    <w:unhideWhenUsed/>
    <w:qFormat/>
    <w:rsid w:val="00030F0D"/>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30F0D"/>
    <w:pPr>
      <w:widowControl w:val="0"/>
      <w:autoSpaceDE w:val="0"/>
      <w:autoSpaceDN w:val="0"/>
    </w:pPr>
    <w:rPr>
      <w:rFonts w:eastAsia="Arial" w:cs="Arial"/>
      <w:sz w:val="22"/>
      <w:szCs w:val="22"/>
      <w:lang w:bidi="es-ES"/>
    </w:rPr>
  </w:style>
  <w:style w:type="paragraph" w:customStyle="1" w:styleId="mb-0">
    <w:name w:val="mb-0"/>
    <w:basedOn w:val="Normal"/>
    <w:rsid w:val="007C4ACF"/>
    <w:pPr>
      <w:spacing w:before="100" w:beforeAutospacing="1" w:after="100" w:afterAutospacing="1"/>
    </w:pPr>
    <w:rPr>
      <w:rFonts w:ascii="Times New Roman" w:hAnsi="Times New Roman"/>
      <w:szCs w:val="24"/>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66405">
      <w:bodyDiv w:val="1"/>
      <w:marLeft w:val="0"/>
      <w:marRight w:val="0"/>
      <w:marTop w:val="0"/>
      <w:marBottom w:val="0"/>
      <w:divBdr>
        <w:top w:val="none" w:sz="0" w:space="0" w:color="auto"/>
        <w:left w:val="none" w:sz="0" w:space="0" w:color="auto"/>
        <w:bottom w:val="none" w:sz="0" w:space="0" w:color="auto"/>
        <w:right w:val="none" w:sz="0" w:space="0" w:color="auto"/>
      </w:divBdr>
    </w:div>
    <w:div w:id="67580211">
      <w:bodyDiv w:val="1"/>
      <w:marLeft w:val="0"/>
      <w:marRight w:val="0"/>
      <w:marTop w:val="0"/>
      <w:marBottom w:val="0"/>
      <w:divBdr>
        <w:top w:val="none" w:sz="0" w:space="0" w:color="auto"/>
        <w:left w:val="none" w:sz="0" w:space="0" w:color="auto"/>
        <w:bottom w:val="none" w:sz="0" w:space="0" w:color="auto"/>
        <w:right w:val="none" w:sz="0" w:space="0" w:color="auto"/>
      </w:divBdr>
    </w:div>
    <w:div w:id="68430664">
      <w:bodyDiv w:val="1"/>
      <w:marLeft w:val="0"/>
      <w:marRight w:val="0"/>
      <w:marTop w:val="0"/>
      <w:marBottom w:val="0"/>
      <w:divBdr>
        <w:top w:val="none" w:sz="0" w:space="0" w:color="auto"/>
        <w:left w:val="none" w:sz="0" w:space="0" w:color="auto"/>
        <w:bottom w:val="none" w:sz="0" w:space="0" w:color="auto"/>
        <w:right w:val="none" w:sz="0" w:space="0" w:color="auto"/>
      </w:divBdr>
    </w:div>
    <w:div w:id="100952156">
      <w:bodyDiv w:val="1"/>
      <w:marLeft w:val="0"/>
      <w:marRight w:val="0"/>
      <w:marTop w:val="0"/>
      <w:marBottom w:val="0"/>
      <w:divBdr>
        <w:top w:val="none" w:sz="0" w:space="0" w:color="auto"/>
        <w:left w:val="none" w:sz="0" w:space="0" w:color="auto"/>
        <w:bottom w:val="none" w:sz="0" w:space="0" w:color="auto"/>
        <w:right w:val="none" w:sz="0" w:space="0" w:color="auto"/>
      </w:divBdr>
    </w:div>
    <w:div w:id="125125034">
      <w:bodyDiv w:val="1"/>
      <w:marLeft w:val="0"/>
      <w:marRight w:val="0"/>
      <w:marTop w:val="0"/>
      <w:marBottom w:val="0"/>
      <w:divBdr>
        <w:top w:val="none" w:sz="0" w:space="0" w:color="auto"/>
        <w:left w:val="none" w:sz="0" w:space="0" w:color="auto"/>
        <w:bottom w:val="none" w:sz="0" w:space="0" w:color="auto"/>
        <w:right w:val="none" w:sz="0" w:space="0" w:color="auto"/>
      </w:divBdr>
    </w:div>
    <w:div w:id="130754531">
      <w:bodyDiv w:val="1"/>
      <w:marLeft w:val="0"/>
      <w:marRight w:val="0"/>
      <w:marTop w:val="0"/>
      <w:marBottom w:val="0"/>
      <w:divBdr>
        <w:top w:val="none" w:sz="0" w:space="0" w:color="auto"/>
        <w:left w:val="none" w:sz="0" w:space="0" w:color="auto"/>
        <w:bottom w:val="none" w:sz="0" w:space="0" w:color="auto"/>
        <w:right w:val="none" w:sz="0" w:space="0" w:color="auto"/>
      </w:divBdr>
    </w:div>
    <w:div w:id="148792006">
      <w:bodyDiv w:val="1"/>
      <w:marLeft w:val="0"/>
      <w:marRight w:val="0"/>
      <w:marTop w:val="0"/>
      <w:marBottom w:val="0"/>
      <w:divBdr>
        <w:top w:val="none" w:sz="0" w:space="0" w:color="auto"/>
        <w:left w:val="none" w:sz="0" w:space="0" w:color="auto"/>
        <w:bottom w:val="none" w:sz="0" w:space="0" w:color="auto"/>
        <w:right w:val="none" w:sz="0" w:space="0" w:color="auto"/>
      </w:divBdr>
    </w:div>
    <w:div w:id="184559473">
      <w:bodyDiv w:val="1"/>
      <w:marLeft w:val="0"/>
      <w:marRight w:val="0"/>
      <w:marTop w:val="0"/>
      <w:marBottom w:val="0"/>
      <w:divBdr>
        <w:top w:val="none" w:sz="0" w:space="0" w:color="auto"/>
        <w:left w:val="none" w:sz="0" w:space="0" w:color="auto"/>
        <w:bottom w:val="none" w:sz="0" w:space="0" w:color="auto"/>
        <w:right w:val="none" w:sz="0" w:space="0" w:color="auto"/>
      </w:divBdr>
    </w:div>
    <w:div w:id="193202008">
      <w:bodyDiv w:val="1"/>
      <w:marLeft w:val="0"/>
      <w:marRight w:val="0"/>
      <w:marTop w:val="0"/>
      <w:marBottom w:val="0"/>
      <w:divBdr>
        <w:top w:val="none" w:sz="0" w:space="0" w:color="auto"/>
        <w:left w:val="none" w:sz="0" w:space="0" w:color="auto"/>
        <w:bottom w:val="none" w:sz="0" w:space="0" w:color="auto"/>
        <w:right w:val="none" w:sz="0" w:space="0" w:color="auto"/>
      </w:divBdr>
    </w:div>
    <w:div w:id="227150530">
      <w:bodyDiv w:val="1"/>
      <w:marLeft w:val="0"/>
      <w:marRight w:val="0"/>
      <w:marTop w:val="0"/>
      <w:marBottom w:val="0"/>
      <w:divBdr>
        <w:top w:val="none" w:sz="0" w:space="0" w:color="auto"/>
        <w:left w:val="none" w:sz="0" w:space="0" w:color="auto"/>
        <w:bottom w:val="none" w:sz="0" w:space="0" w:color="auto"/>
        <w:right w:val="none" w:sz="0" w:space="0" w:color="auto"/>
      </w:divBdr>
    </w:div>
    <w:div w:id="293564615">
      <w:bodyDiv w:val="1"/>
      <w:marLeft w:val="0"/>
      <w:marRight w:val="0"/>
      <w:marTop w:val="0"/>
      <w:marBottom w:val="0"/>
      <w:divBdr>
        <w:top w:val="none" w:sz="0" w:space="0" w:color="auto"/>
        <w:left w:val="none" w:sz="0" w:space="0" w:color="auto"/>
        <w:bottom w:val="none" w:sz="0" w:space="0" w:color="auto"/>
        <w:right w:val="none" w:sz="0" w:space="0" w:color="auto"/>
      </w:divBdr>
    </w:div>
    <w:div w:id="361591880">
      <w:bodyDiv w:val="1"/>
      <w:marLeft w:val="0"/>
      <w:marRight w:val="0"/>
      <w:marTop w:val="0"/>
      <w:marBottom w:val="0"/>
      <w:divBdr>
        <w:top w:val="none" w:sz="0" w:space="0" w:color="auto"/>
        <w:left w:val="none" w:sz="0" w:space="0" w:color="auto"/>
        <w:bottom w:val="none" w:sz="0" w:space="0" w:color="auto"/>
        <w:right w:val="none" w:sz="0" w:space="0" w:color="auto"/>
      </w:divBdr>
    </w:div>
    <w:div w:id="384573603">
      <w:bodyDiv w:val="1"/>
      <w:marLeft w:val="0"/>
      <w:marRight w:val="0"/>
      <w:marTop w:val="0"/>
      <w:marBottom w:val="0"/>
      <w:divBdr>
        <w:top w:val="none" w:sz="0" w:space="0" w:color="auto"/>
        <w:left w:val="none" w:sz="0" w:space="0" w:color="auto"/>
        <w:bottom w:val="none" w:sz="0" w:space="0" w:color="auto"/>
        <w:right w:val="none" w:sz="0" w:space="0" w:color="auto"/>
      </w:divBdr>
    </w:div>
    <w:div w:id="409818060">
      <w:bodyDiv w:val="1"/>
      <w:marLeft w:val="0"/>
      <w:marRight w:val="0"/>
      <w:marTop w:val="0"/>
      <w:marBottom w:val="0"/>
      <w:divBdr>
        <w:top w:val="none" w:sz="0" w:space="0" w:color="auto"/>
        <w:left w:val="none" w:sz="0" w:space="0" w:color="auto"/>
        <w:bottom w:val="none" w:sz="0" w:space="0" w:color="auto"/>
        <w:right w:val="none" w:sz="0" w:space="0" w:color="auto"/>
      </w:divBdr>
    </w:div>
    <w:div w:id="412892012">
      <w:bodyDiv w:val="1"/>
      <w:marLeft w:val="0"/>
      <w:marRight w:val="0"/>
      <w:marTop w:val="0"/>
      <w:marBottom w:val="0"/>
      <w:divBdr>
        <w:top w:val="none" w:sz="0" w:space="0" w:color="auto"/>
        <w:left w:val="none" w:sz="0" w:space="0" w:color="auto"/>
        <w:bottom w:val="none" w:sz="0" w:space="0" w:color="auto"/>
        <w:right w:val="none" w:sz="0" w:space="0" w:color="auto"/>
      </w:divBdr>
    </w:div>
    <w:div w:id="419447065">
      <w:bodyDiv w:val="1"/>
      <w:marLeft w:val="0"/>
      <w:marRight w:val="0"/>
      <w:marTop w:val="0"/>
      <w:marBottom w:val="0"/>
      <w:divBdr>
        <w:top w:val="none" w:sz="0" w:space="0" w:color="auto"/>
        <w:left w:val="none" w:sz="0" w:space="0" w:color="auto"/>
        <w:bottom w:val="none" w:sz="0" w:space="0" w:color="auto"/>
        <w:right w:val="none" w:sz="0" w:space="0" w:color="auto"/>
      </w:divBdr>
    </w:div>
    <w:div w:id="447630453">
      <w:bodyDiv w:val="1"/>
      <w:marLeft w:val="0"/>
      <w:marRight w:val="0"/>
      <w:marTop w:val="0"/>
      <w:marBottom w:val="0"/>
      <w:divBdr>
        <w:top w:val="none" w:sz="0" w:space="0" w:color="auto"/>
        <w:left w:val="none" w:sz="0" w:space="0" w:color="auto"/>
        <w:bottom w:val="none" w:sz="0" w:space="0" w:color="auto"/>
        <w:right w:val="none" w:sz="0" w:space="0" w:color="auto"/>
      </w:divBdr>
    </w:div>
    <w:div w:id="555967047">
      <w:bodyDiv w:val="1"/>
      <w:marLeft w:val="0"/>
      <w:marRight w:val="0"/>
      <w:marTop w:val="0"/>
      <w:marBottom w:val="0"/>
      <w:divBdr>
        <w:top w:val="none" w:sz="0" w:space="0" w:color="auto"/>
        <w:left w:val="none" w:sz="0" w:space="0" w:color="auto"/>
        <w:bottom w:val="none" w:sz="0" w:space="0" w:color="auto"/>
        <w:right w:val="none" w:sz="0" w:space="0" w:color="auto"/>
      </w:divBdr>
    </w:div>
    <w:div w:id="568543057">
      <w:bodyDiv w:val="1"/>
      <w:marLeft w:val="0"/>
      <w:marRight w:val="0"/>
      <w:marTop w:val="0"/>
      <w:marBottom w:val="0"/>
      <w:divBdr>
        <w:top w:val="none" w:sz="0" w:space="0" w:color="auto"/>
        <w:left w:val="none" w:sz="0" w:space="0" w:color="auto"/>
        <w:bottom w:val="none" w:sz="0" w:space="0" w:color="auto"/>
        <w:right w:val="none" w:sz="0" w:space="0" w:color="auto"/>
      </w:divBdr>
    </w:div>
    <w:div w:id="594898733">
      <w:bodyDiv w:val="1"/>
      <w:marLeft w:val="0"/>
      <w:marRight w:val="0"/>
      <w:marTop w:val="0"/>
      <w:marBottom w:val="0"/>
      <w:divBdr>
        <w:top w:val="none" w:sz="0" w:space="0" w:color="auto"/>
        <w:left w:val="none" w:sz="0" w:space="0" w:color="auto"/>
        <w:bottom w:val="none" w:sz="0" w:space="0" w:color="auto"/>
        <w:right w:val="none" w:sz="0" w:space="0" w:color="auto"/>
      </w:divBdr>
    </w:div>
    <w:div w:id="608976367">
      <w:bodyDiv w:val="1"/>
      <w:marLeft w:val="0"/>
      <w:marRight w:val="0"/>
      <w:marTop w:val="0"/>
      <w:marBottom w:val="0"/>
      <w:divBdr>
        <w:top w:val="none" w:sz="0" w:space="0" w:color="auto"/>
        <w:left w:val="none" w:sz="0" w:space="0" w:color="auto"/>
        <w:bottom w:val="none" w:sz="0" w:space="0" w:color="auto"/>
        <w:right w:val="none" w:sz="0" w:space="0" w:color="auto"/>
      </w:divBdr>
    </w:div>
    <w:div w:id="631249584">
      <w:bodyDiv w:val="1"/>
      <w:marLeft w:val="0"/>
      <w:marRight w:val="0"/>
      <w:marTop w:val="0"/>
      <w:marBottom w:val="0"/>
      <w:divBdr>
        <w:top w:val="none" w:sz="0" w:space="0" w:color="auto"/>
        <w:left w:val="none" w:sz="0" w:space="0" w:color="auto"/>
        <w:bottom w:val="none" w:sz="0" w:space="0" w:color="auto"/>
        <w:right w:val="none" w:sz="0" w:space="0" w:color="auto"/>
      </w:divBdr>
    </w:div>
    <w:div w:id="688606620">
      <w:bodyDiv w:val="1"/>
      <w:marLeft w:val="0"/>
      <w:marRight w:val="0"/>
      <w:marTop w:val="0"/>
      <w:marBottom w:val="0"/>
      <w:divBdr>
        <w:top w:val="none" w:sz="0" w:space="0" w:color="auto"/>
        <w:left w:val="none" w:sz="0" w:space="0" w:color="auto"/>
        <w:bottom w:val="none" w:sz="0" w:space="0" w:color="auto"/>
        <w:right w:val="none" w:sz="0" w:space="0" w:color="auto"/>
      </w:divBdr>
    </w:div>
    <w:div w:id="696080954">
      <w:bodyDiv w:val="1"/>
      <w:marLeft w:val="0"/>
      <w:marRight w:val="0"/>
      <w:marTop w:val="0"/>
      <w:marBottom w:val="0"/>
      <w:divBdr>
        <w:top w:val="none" w:sz="0" w:space="0" w:color="auto"/>
        <w:left w:val="none" w:sz="0" w:space="0" w:color="auto"/>
        <w:bottom w:val="none" w:sz="0" w:space="0" w:color="auto"/>
        <w:right w:val="none" w:sz="0" w:space="0" w:color="auto"/>
      </w:divBdr>
    </w:div>
    <w:div w:id="703603435">
      <w:bodyDiv w:val="1"/>
      <w:marLeft w:val="0"/>
      <w:marRight w:val="0"/>
      <w:marTop w:val="0"/>
      <w:marBottom w:val="0"/>
      <w:divBdr>
        <w:top w:val="none" w:sz="0" w:space="0" w:color="auto"/>
        <w:left w:val="none" w:sz="0" w:space="0" w:color="auto"/>
        <w:bottom w:val="none" w:sz="0" w:space="0" w:color="auto"/>
        <w:right w:val="none" w:sz="0" w:space="0" w:color="auto"/>
      </w:divBdr>
    </w:div>
    <w:div w:id="721059411">
      <w:bodyDiv w:val="1"/>
      <w:marLeft w:val="0"/>
      <w:marRight w:val="0"/>
      <w:marTop w:val="0"/>
      <w:marBottom w:val="0"/>
      <w:divBdr>
        <w:top w:val="none" w:sz="0" w:space="0" w:color="auto"/>
        <w:left w:val="none" w:sz="0" w:space="0" w:color="auto"/>
        <w:bottom w:val="none" w:sz="0" w:space="0" w:color="auto"/>
        <w:right w:val="none" w:sz="0" w:space="0" w:color="auto"/>
      </w:divBdr>
    </w:div>
    <w:div w:id="721825080">
      <w:bodyDiv w:val="1"/>
      <w:marLeft w:val="0"/>
      <w:marRight w:val="0"/>
      <w:marTop w:val="0"/>
      <w:marBottom w:val="0"/>
      <w:divBdr>
        <w:top w:val="none" w:sz="0" w:space="0" w:color="auto"/>
        <w:left w:val="none" w:sz="0" w:space="0" w:color="auto"/>
        <w:bottom w:val="none" w:sz="0" w:space="0" w:color="auto"/>
        <w:right w:val="none" w:sz="0" w:space="0" w:color="auto"/>
      </w:divBdr>
    </w:div>
    <w:div w:id="722169823">
      <w:bodyDiv w:val="1"/>
      <w:marLeft w:val="0"/>
      <w:marRight w:val="0"/>
      <w:marTop w:val="0"/>
      <w:marBottom w:val="0"/>
      <w:divBdr>
        <w:top w:val="none" w:sz="0" w:space="0" w:color="auto"/>
        <w:left w:val="none" w:sz="0" w:space="0" w:color="auto"/>
        <w:bottom w:val="none" w:sz="0" w:space="0" w:color="auto"/>
        <w:right w:val="none" w:sz="0" w:space="0" w:color="auto"/>
      </w:divBdr>
    </w:div>
    <w:div w:id="770080716">
      <w:bodyDiv w:val="1"/>
      <w:marLeft w:val="0"/>
      <w:marRight w:val="0"/>
      <w:marTop w:val="0"/>
      <w:marBottom w:val="0"/>
      <w:divBdr>
        <w:top w:val="none" w:sz="0" w:space="0" w:color="auto"/>
        <w:left w:val="none" w:sz="0" w:space="0" w:color="auto"/>
        <w:bottom w:val="none" w:sz="0" w:space="0" w:color="auto"/>
        <w:right w:val="none" w:sz="0" w:space="0" w:color="auto"/>
      </w:divBdr>
    </w:div>
    <w:div w:id="789326063">
      <w:bodyDiv w:val="1"/>
      <w:marLeft w:val="0"/>
      <w:marRight w:val="0"/>
      <w:marTop w:val="0"/>
      <w:marBottom w:val="0"/>
      <w:divBdr>
        <w:top w:val="none" w:sz="0" w:space="0" w:color="auto"/>
        <w:left w:val="none" w:sz="0" w:space="0" w:color="auto"/>
        <w:bottom w:val="none" w:sz="0" w:space="0" w:color="auto"/>
        <w:right w:val="none" w:sz="0" w:space="0" w:color="auto"/>
      </w:divBdr>
    </w:div>
    <w:div w:id="802695467">
      <w:bodyDiv w:val="1"/>
      <w:marLeft w:val="0"/>
      <w:marRight w:val="0"/>
      <w:marTop w:val="0"/>
      <w:marBottom w:val="0"/>
      <w:divBdr>
        <w:top w:val="none" w:sz="0" w:space="0" w:color="auto"/>
        <w:left w:val="none" w:sz="0" w:space="0" w:color="auto"/>
        <w:bottom w:val="none" w:sz="0" w:space="0" w:color="auto"/>
        <w:right w:val="none" w:sz="0" w:space="0" w:color="auto"/>
      </w:divBdr>
    </w:div>
    <w:div w:id="823400246">
      <w:bodyDiv w:val="1"/>
      <w:marLeft w:val="0"/>
      <w:marRight w:val="0"/>
      <w:marTop w:val="0"/>
      <w:marBottom w:val="0"/>
      <w:divBdr>
        <w:top w:val="none" w:sz="0" w:space="0" w:color="auto"/>
        <w:left w:val="none" w:sz="0" w:space="0" w:color="auto"/>
        <w:bottom w:val="none" w:sz="0" w:space="0" w:color="auto"/>
        <w:right w:val="none" w:sz="0" w:space="0" w:color="auto"/>
      </w:divBdr>
    </w:div>
    <w:div w:id="824972703">
      <w:bodyDiv w:val="1"/>
      <w:marLeft w:val="0"/>
      <w:marRight w:val="0"/>
      <w:marTop w:val="0"/>
      <w:marBottom w:val="0"/>
      <w:divBdr>
        <w:top w:val="none" w:sz="0" w:space="0" w:color="auto"/>
        <w:left w:val="none" w:sz="0" w:space="0" w:color="auto"/>
        <w:bottom w:val="none" w:sz="0" w:space="0" w:color="auto"/>
        <w:right w:val="none" w:sz="0" w:space="0" w:color="auto"/>
      </w:divBdr>
    </w:div>
    <w:div w:id="858666397">
      <w:bodyDiv w:val="1"/>
      <w:marLeft w:val="0"/>
      <w:marRight w:val="0"/>
      <w:marTop w:val="0"/>
      <w:marBottom w:val="0"/>
      <w:divBdr>
        <w:top w:val="none" w:sz="0" w:space="0" w:color="auto"/>
        <w:left w:val="none" w:sz="0" w:space="0" w:color="auto"/>
        <w:bottom w:val="none" w:sz="0" w:space="0" w:color="auto"/>
        <w:right w:val="none" w:sz="0" w:space="0" w:color="auto"/>
      </w:divBdr>
    </w:div>
    <w:div w:id="875388213">
      <w:bodyDiv w:val="1"/>
      <w:marLeft w:val="0"/>
      <w:marRight w:val="0"/>
      <w:marTop w:val="0"/>
      <w:marBottom w:val="0"/>
      <w:divBdr>
        <w:top w:val="none" w:sz="0" w:space="0" w:color="auto"/>
        <w:left w:val="none" w:sz="0" w:space="0" w:color="auto"/>
        <w:bottom w:val="none" w:sz="0" w:space="0" w:color="auto"/>
        <w:right w:val="none" w:sz="0" w:space="0" w:color="auto"/>
      </w:divBdr>
    </w:div>
    <w:div w:id="885723115">
      <w:bodyDiv w:val="1"/>
      <w:marLeft w:val="0"/>
      <w:marRight w:val="0"/>
      <w:marTop w:val="0"/>
      <w:marBottom w:val="0"/>
      <w:divBdr>
        <w:top w:val="none" w:sz="0" w:space="0" w:color="auto"/>
        <w:left w:val="none" w:sz="0" w:space="0" w:color="auto"/>
        <w:bottom w:val="none" w:sz="0" w:space="0" w:color="auto"/>
        <w:right w:val="none" w:sz="0" w:space="0" w:color="auto"/>
      </w:divBdr>
    </w:div>
    <w:div w:id="889732481">
      <w:bodyDiv w:val="1"/>
      <w:marLeft w:val="0"/>
      <w:marRight w:val="0"/>
      <w:marTop w:val="0"/>
      <w:marBottom w:val="0"/>
      <w:divBdr>
        <w:top w:val="none" w:sz="0" w:space="0" w:color="auto"/>
        <w:left w:val="none" w:sz="0" w:space="0" w:color="auto"/>
        <w:bottom w:val="none" w:sz="0" w:space="0" w:color="auto"/>
        <w:right w:val="none" w:sz="0" w:space="0" w:color="auto"/>
      </w:divBdr>
    </w:div>
    <w:div w:id="935135242">
      <w:bodyDiv w:val="1"/>
      <w:marLeft w:val="0"/>
      <w:marRight w:val="0"/>
      <w:marTop w:val="0"/>
      <w:marBottom w:val="0"/>
      <w:divBdr>
        <w:top w:val="none" w:sz="0" w:space="0" w:color="auto"/>
        <w:left w:val="none" w:sz="0" w:space="0" w:color="auto"/>
        <w:bottom w:val="none" w:sz="0" w:space="0" w:color="auto"/>
        <w:right w:val="none" w:sz="0" w:space="0" w:color="auto"/>
      </w:divBdr>
    </w:div>
    <w:div w:id="941259613">
      <w:bodyDiv w:val="1"/>
      <w:marLeft w:val="0"/>
      <w:marRight w:val="0"/>
      <w:marTop w:val="0"/>
      <w:marBottom w:val="0"/>
      <w:divBdr>
        <w:top w:val="none" w:sz="0" w:space="0" w:color="auto"/>
        <w:left w:val="none" w:sz="0" w:space="0" w:color="auto"/>
        <w:bottom w:val="none" w:sz="0" w:space="0" w:color="auto"/>
        <w:right w:val="none" w:sz="0" w:space="0" w:color="auto"/>
      </w:divBdr>
    </w:div>
    <w:div w:id="949817652">
      <w:bodyDiv w:val="1"/>
      <w:marLeft w:val="0"/>
      <w:marRight w:val="0"/>
      <w:marTop w:val="0"/>
      <w:marBottom w:val="0"/>
      <w:divBdr>
        <w:top w:val="none" w:sz="0" w:space="0" w:color="auto"/>
        <w:left w:val="none" w:sz="0" w:space="0" w:color="auto"/>
        <w:bottom w:val="none" w:sz="0" w:space="0" w:color="auto"/>
        <w:right w:val="none" w:sz="0" w:space="0" w:color="auto"/>
      </w:divBdr>
    </w:div>
    <w:div w:id="975450784">
      <w:bodyDiv w:val="1"/>
      <w:marLeft w:val="0"/>
      <w:marRight w:val="0"/>
      <w:marTop w:val="0"/>
      <w:marBottom w:val="0"/>
      <w:divBdr>
        <w:top w:val="none" w:sz="0" w:space="0" w:color="auto"/>
        <w:left w:val="none" w:sz="0" w:space="0" w:color="auto"/>
        <w:bottom w:val="none" w:sz="0" w:space="0" w:color="auto"/>
        <w:right w:val="none" w:sz="0" w:space="0" w:color="auto"/>
      </w:divBdr>
    </w:div>
    <w:div w:id="1019619772">
      <w:bodyDiv w:val="1"/>
      <w:marLeft w:val="0"/>
      <w:marRight w:val="0"/>
      <w:marTop w:val="0"/>
      <w:marBottom w:val="0"/>
      <w:divBdr>
        <w:top w:val="none" w:sz="0" w:space="0" w:color="auto"/>
        <w:left w:val="none" w:sz="0" w:space="0" w:color="auto"/>
        <w:bottom w:val="none" w:sz="0" w:space="0" w:color="auto"/>
        <w:right w:val="none" w:sz="0" w:space="0" w:color="auto"/>
      </w:divBdr>
    </w:div>
    <w:div w:id="1021518539">
      <w:bodyDiv w:val="1"/>
      <w:marLeft w:val="0"/>
      <w:marRight w:val="0"/>
      <w:marTop w:val="0"/>
      <w:marBottom w:val="0"/>
      <w:divBdr>
        <w:top w:val="none" w:sz="0" w:space="0" w:color="auto"/>
        <w:left w:val="none" w:sz="0" w:space="0" w:color="auto"/>
        <w:bottom w:val="none" w:sz="0" w:space="0" w:color="auto"/>
        <w:right w:val="none" w:sz="0" w:space="0" w:color="auto"/>
      </w:divBdr>
    </w:div>
    <w:div w:id="1036781143">
      <w:bodyDiv w:val="1"/>
      <w:marLeft w:val="0"/>
      <w:marRight w:val="0"/>
      <w:marTop w:val="0"/>
      <w:marBottom w:val="0"/>
      <w:divBdr>
        <w:top w:val="none" w:sz="0" w:space="0" w:color="auto"/>
        <w:left w:val="none" w:sz="0" w:space="0" w:color="auto"/>
        <w:bottom w:val="none" w:sz="0" w:space="0" w:color="auto"/>
        <w:right w:val="none" w:sz="0" w:space="0" w:color="auto"/>
      </w:divBdr>
    </w:div>
    <w:div w:id="1049649024">
      <w:bodyDiv w:val="1"/>
      <w:marLeft w:val="0"/>
      <w:marRight w:val="0"/>
      <w:marTop w:val="0"/>
      <w:marBottom w:val="0"/>
      <w:divBdr>
        <w:top w:val="none" w:sz="0" w:space="0" w:color="auto"/>
        <w:left w:val="none" w:sz="0" w:space="0" w:color="auto"/>
        <w:bottom w:val="none" w:sz="0" w:space="0" w:color="auto"/>
        <w:right w:val="none" w:sz="0" w:space="0" w:color="auto"/>
      </w:divBdr>
    </w:div>
    <w:div w:id="1058632285">
      <w:bodyDiv w:val="1"/>
      <w:marLeft w:val="0"/>
      <w:marRight w:val="0"/>
      <w:marTop w:val="0"/>
      <w:marBottom w:val="0"/>
      <w:divBdr>
        <w:top w:val="none" w:sz="0" w:space="0" w:color="auto"/>
        <w:left w:val="none" w:sz="0" w:space="0" w:color="auto"/>
        <w:bottom w:val="none" w:sz="0" w:space="0" w:color="auto"/>
        <w:right w:val="none" w:sz="0" w:space="0" w:color="auto"/>
      </w:divBdr>
    </w:div>
    <w:div w:id="1072240479">
      <w:bodyDiv w:val="1"/>
      <w:marLeft w:val="0"/>
      <w:marRight w:val="0"/>
      <w:marTop w:val="0"/>
      <w:marBottom w:val="0"/>
      <w:divBdr>
        <w:top w:val="none" w:sz="0" w:space="0" w:color="auto"/>
        <w:left w:val="none" w:sz="0" w:space="0" w:color="auto"/>
        <w:bottom w:val="none" w:sz="0" w:space="0" w:color="auto"/>
        <w:right w:val="none" w:sz="0" w:space="0" w:color="auto"/>
      </w:divBdr>
    </w:div>
    <w:div w:id="1081414927">
      <w:bodyDiv w:val="1"/>
      <w:marLeft w:val="0"/>
      <w:marRight w:val="0"/>
      <w:marTop w:val="0"/>
      <w:marBottom w:val="0"/>
      <w:divBdr>
        <w:top w:val="none" w:sz="0" w:space="0" w:color="auto"/>
        <w:left w:val="none" w:sz="0" w:space="0" w:color="auto"/>
        <w:bottom w:val="none" w:sz="0" w:space="0" w:color="auto"/>
        <w:right w:val="none" w:sz="0" w:space="0" w:color="auto"/>
      </w:divBdr>
    </w:div>
    <w:div w:id="1092894492">
      <w:bodyDiv w:val="1"/>
      <w:marLeft w:val="0"/>
      <w:marRight w:val="0"/>
      <w:marTop w:val="0"/>
      <w:marBottom w:val="0"/>
      <w:divBdr>
        <w:top w:val="none" w:sz="0" w:space="0" w:color="auto"/>
        <w:left w:val="none" w:sz="0" w:space="0" w:color="auto"/>
        <w:bottom w:val="none" w:sz="0" w:space="0" w:color="auto"/>
        <w:right w:val="none" w:sz="0" w:space="0" w:color="auto"/>
      </w:divBdr>
    </w:div>
    <w:div w:id="1127089087">
      <w:bodyDiv w:val="1"/>
      <w:marLeft w:val="0"/>
      <w:marRight w:val="0"/>
      <w:marTop w:val="0"/>
      <w:marBottom w:val="0"/>
      <w:divBdr>
        <w:top w:val="none" w:sz="0" w:space="0" w:color="auto"/>
        <w:left w:val="none" w:sz="0" w:space="0" w:color="auto"/>
        <w:bottom w:val="none" w:sz="0" w:space="0" w:color="auto"/>
        <w:right w:val="none" w:sz="0" w:space="0" w:color="auto"/>
      </w:divBdr>
    </w:div>
    <w:div w:id="1132677118">
      <w:bodyDiv w:val="1"/>
      <w:marLeft w:val="0"/>
      <w:marRight w:val="0"/>
      <w:marTop w:val="0"/>
      <w:marBottom w:val="0"/>
      <w:divBdr>
        <w:top w:val="none" w:sz="0" w:space="0" w:color="auto"/>
        <w:left w:val="none" w:sz="0" w:space="0" w:color="auto"/>
        <w:bottom w:val="none" w:sz="0" w:space="0" w:color="auto"/>
        <w:right w:val="none" w:sz="0" w:space="0" w:color="auto"/>
      </w:divBdr>
    </w:div>
    <w:div w:id="1141115297">
      <w:bodyDiv w:val="1"/>
      <w:marLeft w:val="0"/>
      <w:marRight w:val="0"/>
      <w:marTop w:val="0"/>
      <w:marBottom w:val="0"/>
      <w:divBdr>
        <w:top w:val="none" w:sz="0" w:space="0" w:color="auto"/>
        <w:left w:val="none" w:sz="0" w:space="0" w:color="auto"/>
        <w:bottom w:val="none" w:sz="0" w:space="0" w:color="auto"/>
        <w:right w:val="none" w:sz="0" w:space="0" w:color="auto"/>
      </w:divBdr>
    </w:div>
    <w:div w:id="1162116359">
      <w:bodyDiv w:val="1"/>
      <w:marLeft w:val="0"/>
      <w:marRight w:val="0"/>
      <w:marTop w:val="0"/>
      <w:marBottom w:val="0"/>
      <w:divBdr>
        <w:top w:val="none" w:sz="0" w:space="0" w:color="auto"/>
        <w:left w:val="none" w:sz="0" w:space="0" w:color="auto"/>
        <w:bottom w:val="none" w:sz="0" w:space="0" w:color="auto"/>
        <w:right w:val="none" w:sz="0" w:space="0" w:color="auto"/>
      </w:divBdr>
    </w:div>
    <w:div w:id="1176502408">
      <w:bodyDiv w:val="1"/>
      <w:marLeft w:val="0"/>
      <w:marRight w:val="0"/>
      <w:marTop w:val="0"/>
      <w:marBottom w:val="0"/>
      <w:divBdr>
        <w:top w:val="none" w:sz="0" w:space="0" w:color="auto"/>
        <w:left w:val="none" w:sz="0" w:space="0" w:color="auto"/>
        <w:bottom w:val="none" w:sz="0" w:space="0" w:color="auto"/>
        <w:right w:val="none" w:sz="0" w:space="0" w:color="auto"/>
      </w:divBdr>
    </w:div>
    <w:div w:id="1231429259">
      <w:bodyDiv w:val="1"/>
      <w:marLeft w:val="0"/>
      <w:marRight w:val="0"/>
      <w:marTop w:val="0"/>
      <w:marBottom w:val="0"/>
      <w:divBdr>
        <w:top w:val="none" w:sz="0" w:space="0" w:color="auto"/>
        <w:left w:val="none" w:sz="0" w:space="0" w:color="auto"/>
        <w:bottom w:val="none" w:sz="0" w:space="0" w:color="auto"/>
        <w:right w:val="none" w:sz="0" w:space="0" w:color="auto"/>
      </w:divBdr>
    </w:div>
    <w:div w:id="1246693043">
      <w:bodyDiv w:val="1"/>
      <w:marLeft w:val="0"/>
      <w:marRight w:val="0"/>
      <w:marTop w:val="0"/>
      <w:marBottom w:val="0"/>
      <w:divBdr>
        <w:top w:val="none" w:sz="0" w:space="0" w:color="auto"/>
        <w:left w:val="none" w:sz="0" w:space="0" w:color="auto"/>
        <w:bottom w:val="none" w:sz="0" w:space="0" w:color="auto"/>
        <w:right w:val="none" w:sz="0" w:space="0" w:color="auto"/>
      </w:divBdr>
    </w:div>
    <w:div w:id="1261841852">
      <w:bodyDiv w:val="1"/>
      <w:marLeft w:val="0"/>
      <w:marRight w:val="0"/>
      <w:marTop w:val="0"/>
      <w:marBottom w:val="0"/>
      <w:divBdr>
        <w:top w:val="none" w:sz="0" w:space="0" w:color="auto"/>
        <w:left w:val="none" w:sz="0" w:space="0" w:color="auto"/>
        <w:bottom w:val="none" w:sz="0" w:space="0" w:color="auto"/>
        <w:right w:val="none" w:sz="0" w:space="0" w:color="auto"/>
      </w:divBdr>
    </w:div>
    <w:div w:id="1262958776">
      <w:bodyDiv w:val="1"/>
      <w:marLeft w:val="0"/>
      <w:marRight w:val="0"/>
      <w:marTop w:val="0"/>
      <w:marBottom w:val="0"/>
      <w:divBdr>
        <w:top w:val="none" w:sz="0" w:space="0" w:color="auto"/>
        <w:left w:val="none" w:sz="0" w:space="0" w:color="auto"/>
        <w:bottom w:val="none" w:sz="0" w:space="0" w:color="auto"/>
        <w:right w:val="none" w:sz="0" w:space="0" w:color="auto"/>
      </w:divBdr>
    </w:div>
    <w:div w:id="1273826932">
      <w:bodyDiv w:val="1"/>
      <w:marLeft w:val="0"/>
      <w:marRight w:val="0"/>
      <w:marTop w:val="0"/>
      <w:marBottom w:val="0"/>
      <w:divBdr>
        <w:top w:val="none" w:sz="0" w:space="0" w:color="auto"/>
        <w:left w:val="none" w:sz="0" w:space="0" w:color="auto"/>
        <w:bottom w:val="none" w:sz="0" w:space="0" w:color="auto"/>
        <w:right w:val="none" w:sz="0" w:space="0" w:color="auto"/>
      </w:divBdr>
    </w:div>
    <w:div w:id="1288050873">
      <w:bodyDiv w:val="1"/>
      <w:marLeft w:val="0"/>
      <w:marRight w:val="0"/>
      <w:marTop w:val="0"/>
      <w:marBottom w:val="0"/>
      <w:divBdr>
        <w:top w:val="none" w:sz="0" w:space="0" w:color="auto"/>
        <w:left w:val="none" w:sz="0" w:space="0" w:color="auto"/>
        <w:bottom w:val="none" w:sz="0" w:space="0" w:color="auto"/>
        <w:right w:val="none" w:sz="0" w:space="0" w:color="auto"/>
      </w:divBdr>
    </w:div>
    <w:div w:id="1293050149">
      <w:bodyDiv w:val="1"/>
      <w:marLeft w:val="0"/>
      <w:marRight w:val="0"/>
      <w:marTop w:val="0"/>
      <w:marBottom w:val="0"/>
      <w:divBdr>
        <w:top w:val="none" w:sz="0" w:space="0" w:color="auto"/>
        <w:left w:val="none" w:sz="0" w:space="0" w:color="auto"/>
        <w:bottom w:val="none" w:sz="0" w:space="0" w:color="auto"/>
        <w:right w:val="none" w:sz="0" w:space="0" w:color="auto"/>
      </w:divBdr>
    </w:div>
    <w:div w:id="1297957021">
      <w:bodyDiv w:val="1"/>
      <w:marLeft w:val="0"/>
      <w:marRight w:val="0"/>
      <w:marTop w:val="0"/>
      <w:marBottom w:val="0"/>
      <w:divBdr>
        <w:top w:val="none" w:sz="0" w:space="0" w:color="auto"/>
        <w:left w:val="none" w:sz="0" w:space="0" w:color="auto"/>
        <w:bottom w:val="none" w:sz="0" w:space="0" w:color="auto"/>
        <w:right w:val="none" w:sz="0" w:space="0" w:color="auto"/>
      </w:divBdr>
    </w:div>
    <w:div w:id="1311787849">
      <w:bodyDiv w:val="1"/>
      <w:marLeft w:val="0"/>
      <w:marRight w:val="0"/>
      <w:marTop w:val="0"/>
      <w:marBottom w:val="0"/>
      <w:divBdr>
        <w:top w:val="none" w:sz="0" w:space="0" w:color="auto"/>
        <w:left w:val="none" w:sz="0" w:space="0" w:color="auto"/>
        <w:bottom w:val="none" w:sz="0" w:space="0" w:color="auto"/>
        <w:right w:val="none" w:sz="0" w:space="0" w:color="auto"/>
      </w:divBdr>
    </w:div>
    <w:div w:id="1364864378">
      <w:bodyDiv w:val="1"/>
      <w:marLeft w:val="0"/>
      <w:marRight w:val="0"/>
      <w:marTop w:val="0"/>
      <w:marBottom w:val="0"/>
      <w:divBdr>
        <w:top w:val="none" w:sz="0" w:space="0" w:color="auto"/>
        <w:left w:val="none" w:sz="0" w:space="0" w:color="auto"/>
        <w:bottom w:val="none" w:sz="0" w:space="0" w:color="auto"/>
        <w:right w:val="none" w:sz="0" w:space="0" w:color="auto"/>
      </w:divBdr>
    </w:div>
    <w:div w:id="1381830256">
      <w:bodyDiv w:val="1"/>
      <w:marLeft w:val="0"/>
      <w:marRight w:val="0"/>
      <w:marTop w:val="0"/>
      <w:marBottom w:val="0"/>
      <w:divBdr>
        <w:top w:val="none" w:sz="0" w:space="0" w:color="auto"/>
        <w:left w:val="none" w:sz="0" w:space="0" w:color="auto"/>
        <w:bottom w:val="none" w:sz="0" w:space="0" w:color="auto"/>
        <w:right w:val="none" w:sz="0" w:space="0" w:color="auto"/>
      </w:divBdr>
    </w:div>
    <w:div w:id="1383944786">
      <w:bodyDiv w:val="1"/>
      <w:marLeft w:val="0"/>
      <w:marRight w:val="0"/>
      <w:marTop w:val="0"/>
      <w:marBottom w:val="0"/>
      <w:divBdr>
        <w:top w:val="none" w:sz="0" w:space="0" w:color="auto"/>
        <w:left w:val="none" w:sz="0" w:space="0" w:color="auto"/>
        <w:bottom w:val="none" w:sz="0" w:space="0" w:color="auto"/>
        <w:right w:val="none" w:sz="0" w:space="0" w:color="auto"/>
      </w:divBdr>
    </w:div>
    <w:div w:id="1394113739">
      <w:bodyDiv w:val="1"/>
      <w:marLeft w:val="0"/>
      <w:marRight w:val="0"/>
      <w:marTop w:val="0"/>
      <w:marBottom w:val="0"/>
      <w:divBdr>
        <w:top w:val="none" w:sz="0" w:space="0" w:color="auto"/>
        <w:left w:val="none" w:sz="0" w:space="0" w:color="auto"/>
        <w:bottom w:val="none" w:sz="0" w:space="0" w:color="auto"/>
        <w:right w:val="none" w:sz="0" w:space="0" w:color="auto"/>
      </w:divBdr>
    </w:div>
    <w:div w:id="1408531522">
      <w:bodyDiv w:val="1"/>
      <w:marLeft w:val="0"/>
      <w:marRight w:val="0"/>
      <w:marTop w:val="0"/>
      <w:marBottom w:val="0"/>
      <w:divBdr>
        <w:top w:val="none" w:sz="0" w:space="0" w:color="auto"/>
        <w:left w:val="none" w:sz="0" w:space="0" w:color="auto"/>
        <w:bottom w:val="none" w:sz="0" w:space="0" w:color="auto"/>
        <w:right w:val="none" w:sz="0" w:space="0" w:color="auto"/>
      </w:divBdr>
    </w:div>
    <w:div w:id="1411611181">
      <w:bodyDiv w:val="1"/>
      <w:marLeft w:val="0"/>
      <w:marRight w:val="0"/>
      <w:marTop w:val="0"/>
      <w:marBottom w:val="0"/>
      <w:divBdr>
        <w:top w:val="none" w:sz="0" w:space="0" w:color="auto"/>
        <w:left w:val="none" w:sz="0" w:space="0" w:color="auto"/>
        <w:bottom w:val="none" w:sz="0" w:space="0" w:color="auto"/>
        <w:right w:val="none" w:sz="0" w:space="0" w:color="auto"/>
      </w:divBdr>
    </w:div>
    <w:div w:id="1435713961">
      <w:bodyDiv w:val="1"/>
      <w:marLeft w:val="0"/>
      <w:marRight w:val="0"/>
      <w:marTop w:val="0"/>
      <w:marBottom w:val="0"/>
      <w:divBdr>
        <w:top w:val="none" w:sz="0" w:space="0" w:color="auto"/>
        <w:left w:val="none" w:sz="0" w:space="0" w:color="auto"/>
        <w:bottom w:val="none" w:sz="0" w:space="0" w:color="auto"/>
        <w:right w:val="none" w:sz="0" w:space="0" w:color="auto"/>
      </w:divBdr>
    </w:div>
    <w:div w:id="1447117616">
      <w:bodyDiv w:val="1"/>
      <w:marLeft w:val="0"/>
      <w:marRight w:val="0"/>
      <w:marTop w:val="0"/>
      <w:marBottom w:val="0"/>
      <w:divBdr>
        <w:top w:val="none" w:sz="0" w:space="0" w:color="auto"/>
        <w:left w:val="none" w:sz="0" w:space="0" w:color="auto"/>
        <w:bottom w:val="none" w:sz="0" w:space="0" w:color="auto"/>
        <w:right w:val="none" w:sz="0" w:space="0" w:color="auto"/>
      </w:divBdr>
    </w:div>
    <w:div w:id="1481998144">
      <w:bodyDiv w:val="1"/>
      <w:marLeft w:val="0"/>
      <w:marRight w:val="0"/>
      <w:marTop w:val="0"/>
      <w:marBottom w:val="0"/>
      <w:divBdr>
        <w:top w:val="none" w:sz="0" w:space="0" w:color="auto"/>
        <w:left w:val="none" w:sz="0" w:space="0" w:color="auto"/>
        <w:bottom w:val="none" w:sz="0" w:space="0" w:color="auto"/>
        <w:right w:val="none" w:sz="0" w:space="0" w:color="auto"/>
      </w:divBdr>
    </w:div>
    <w:div w:id="1509369979">
      <w:bodyDiv w:val="1"/>
      <w:marLeft w:val="0"/>
      <w:marRight w:val="0"/>
      <w:marTop w:val="0"/>
      <w:marBottom w:val="0"/>
      <w:divBdr>
        <w:top w:val="none" w:sz="0" w:space="0" w:color="auto"/>
        <w:left w:val="none" w:sz="0" w:space="0" w:color="auto"/>
        <w:bottom w:val="none" w:sz="0" w:space="0" w:color="auto"/>
        <w:right w:val="none" w:sz="0" w:space="0" w:color="auto"/>
      </w:divBdr>
    </w:div>
    <w:div w:id="1515027375">
      <w:bodyDiv w:val="1"/>
      <w:marLeft w:val="0"/>
      <w:marRight w:val="0"/>
      <w:marTop w:val="0"/>
      <w:marBottom w:val="0"/>
      <w:divBdr>
        <w:top w:val="none" w:sz="0" w:space="0" w:color="auto"/>
        <w:left w:val="none" w:sz="0" w:space="0" w:color="auto"/>
        <w:bottom w:val="none" w:sz="0" w:space="0" w:color="auto"/>
        <w:right w:val="none" w:sz="0" w:space="0" w:color="auto"/>
      </w:divBdr>
    </w:div>
    <w:div w:id="1515917093">
      <w:bodyDiv w:val="1"/>
      <w:marLeft w:val="0"/>
      <w:marRight w:val="0"/>
      <w:marTop w:val="0"/>
      <w:marBottom w:val="0"/>
      <w:divBdr>
        <w:top w:val="none" w:sz="0" w:space="0" w:color="auto"/>
        <w:left w:val="none" w:sz="0" w:space="0" w:color="auto"/>
        <w:bottom w:val="none" w:sz="0" w:space="0" w:color="auto"/>
        <w:right w:val="none" w:sz="0" w:space="0" w:color="auto"/>
      </w:divBdr>
    </w:div>
    <w:div w:id="1516073510">
      <w:bodyDiv w:val="1"/>
      <w:marLeft w:val="0"/>
      <w:marRight w:val="0"/>
      <w:marTop w:val="0"/>
      <w:marBottom w:val="0"/>
      <w:divBdr>
        <w:top w:val="none" w:sz="0" w:space="0" w:color="auto"/>
        <w:left w:val="none" w:sz="0" w:space="0" w:color="auto"/>
        <w:bottom w:val="none" w:sz="0" w:space="0" w:color="auto"/>
        <w:right w:val="none" w:sz="0" w:space="0" w:color="auto"/>
      </w:divBdr>
    </w:div>
    <w:div w:id="1530601344">
      <w:bodyDiv w:val="1"/>
      <w:marLeft w:val="0"/>
      <w:marRight w:val="0"/>
      <w:marTop w:val="0"/>
      <w:marBottom w:val="0"/>
      <w:divBdr>
        <w:top w:val="none" w:sz="0" w:space="0" w:color="auto"/>
        <w:left w:val="none" w:sz="0" w:space="0" w:color="auto"/>
        <w:bottom w:val="none" w:sz="0" w:space="0" w:color="auto"/>
        <w:right w:val="none" w:sz="0" w:space="0" w:color="auto"/>
      </w:divBdr>
    </w:div>
    <w:div w:id="1545830045">
      <w:bodyDiv w:val="1"/>
      <w:marLeft w:val="0"/>
      <w:marRight w:val="0"/>
      <w:marTop w:val="0"/>
      <w:marBottom w:val="0"/>
      <w:divBdr>
        <w:top w:val="none" w:sz="0" w:space="0" w:color="auto"/>
        <w:left w:val="none" w:sz="0" w:space="0" w:color="auto"/>
        <w:bottom w:val="none" w:sz="0" w:space="0" w:color="auto"/>
        <w:right w:val="none" w:sz="0" w:space="0" w:color="auto"/>
      </w:divBdr>
    </w:div>
    <w:div w:id="1560677261">
      <w:bodyDiv w:val="1"/>
      <w:marLeft w:val="0"/>
      <w:marRight w:val="0"/>
      <w:marTop w:val="0"/>
      <w:marBottom w:val="0"/>
      <w:divBdr>
        <w:top w:val="none" w:sz="0" w:space="0" w:color="auto"/>
        <w:left w:val="none" w:sz="0" w:space="0" w:color="auto"/>
        <w:bottom w:val="none" w:sz="0" w:space="0" w:color="auto"/>
        <w:right w:val="none" w:sz="0" w:space="0" w:color="auto"/>
      </w:divBdr>
    </w:div>
    <w:div w:id="1623805937">
      <w:bodyDiv w:val="1"/>
      <w:marLeft w:val="0"/>
      <w:marRight w:val="0"/>
      <w:marTop w:val="0"/>
      <w:marBottom w:val="0"/>
      <w:divBdr>
        <w:top w:val="none" w:sz="0" w:space="0" w:color="auto"/>
        <w:left w:val="none" w:sz="0" w:space="0" w:color="auto"/>
        <w:bottom w:val="none" w:sz="0" w:space="0" w:color="auto"/>
        <w:right w:val="none" w:sz="0" w:space="0" w:color="auto"/>
      </w:divBdr>
    </w:div>
    <w:div w:id="1656379237">
      <w:bodyDiv w:val="1"/>
      <w:marLeft w:val="0"/>
      <w:marRight w:val="0"/>
      <w:marTop w:val="0"/>
      <w:marBottom w:val="0"/>
      <w:divBdr>
        <w:top w:val="none" w:sz="0" w:space="0" w:color="auto"/>
        <w:left w:val="none" w:sz="0" w:space="0" w:color="auto"/>
        <w:bottom w:val="none" w:sz="0" w:space="0" w:color="auto"/>
        <w:right w:val="none" w:sz="0" w:space="0" w:color="auto"/>
      </w:divBdr>
    </w:div>
    <w:div w:id="1732848661">
      <w:bodyDiv w:val="1"/>
      <w:marLeft w:val="0"/>
      <w:marRight w:val="0"/>
      <w:marTop w:val="0"/>
      <w:marBottom w:val="0"/>
      <w:divBdr>
        <w:top w:val="none" w:sz="0" w:space="0" w:color="auto"/>
        <w:left w:val="none" w:sz="0" w:space="0" w:color="auto"/>
        <w:bottom w:val="none" w:sz="0" w:space="0" w:color="auto"/>
        <w:right w:val="none" w:sz="0" w:space="0" w:color="auto"/>
      </w:divBdr>
    </w:div>
    <w:div w:id="1774090012">
      <w:bodyDiv w:val="1"/>
      <w:marLeft w:val="0"/>
      <w:marRight w:val="0"/>
      <w:marTop w:val="0"/>
      <w:marBottom w:val="0"/>
      <w:divBdr>
        <w:top w:val="none" w:sz="0" w:space="0" w:color="auto"/>
        <w:left w:val="none" w:sz="0" w:space="0" w:color="auto"/>
        <w:bottom w:val="none" w:sz="0" w:space="0" w:color="auto"/>
        <w:right w:val="none" w:sz="0" w:space="0" w:color="auto"/>
      </w:divBdr>
    </w:div>
    <w:div w:id="1781099504">
      <w:bodyDiv w:val="1"/>
      <w:marLeft w:val="0"/>
      <w:marRight w:val="0"/>
      <w:marTop w:val="0"/>
      <w:marBottom w:val="0"/>
      <w:divBdr>
        <w:top w:val="none" w:sz="0" w:space="0" w:color="auto"/>
        <w:left w:val="none" w:sz="0" w:space="0" w:color="auto"/>
        <w:bottom w:val="none" w:sz="0" w:space="0" w:color="auto"/>
        <w:right w:val="none" w:sz="0" w:space="0" w:color="auto"/>
      </w:divBdr>
    </w:div>
    <w:div w:id="1781605154">
      <w:bodyDiv w:val="1"/>
      <w:marLeft w:val="0"/>
      <w:marRight w:val="0"/>
      <w:marTop w:val="0"/>
      <w:marBottom w:val="0"/>
      <w:divBdr>
        <w:top w:val="none" w:sz="0" w:space="0" w:color="auto"/>
        <w:left w:val="none" w:sz="0" w:space="0" w:color="auto"/>
        <w:bottom w:val="none" w:sz="0" w:space="0" w:color="auto"/>
        <w:right w:val="none" w:sz="0" w:space="0" w:color="auto"/>
      </w:divBdr>
    </w:div>
    <w:div w:id="1784763321">
      <w:bodyDiv w:val="1"/>
      <w:marLeft w:val="0"/>
      <w:marRight w:val="0"/>
      <w:marTop w:val="0"/>
      <w:marBottom w:val="0"/>
      <w:divBdr>
        <w:top w:val="none" w:sz="0" w:space="0" w:color="auto"/>
        <w:left w:val="none" w:sz="0" w:space="0" w:color="auto"/>
        <w:bottom w:val="none" w:sz="0" w:space="0" w:color="auto"/>
        <w:right w:val="none" w:sz="0" w:space="0" w:color="auto"/>
      </w:divBdr>
    </w:div>
    <w:div w:id="1797941305">
      <w:bodyDiv w:val="1"/>
      <w:marLeft w:val="0"/>
      <w:marRight w:val="0"/>
      <w:marTop w:val="0"/>
      <w:marBottom w:val="0"/>
      <w:divBdr>
        <w:top w:val="none" w:sz="0" w:space="0" w:color="auto"/>
        <w:left w:val="none" w:sz="0" w:space="0" w:color="auto"/>
        <w:bottom w:val="none" w:sz="0" w:space="0" w:color="auto"/>
        <w:right w:val="none" w:sz="0" w:space="0" w:color="auto"/>
      </w:divBdr>
    </w:div>
    <w:div w:id="1818956747">
      <w:bodyDiv w:val="1"/>
      <w:marLeft w:val="0"/>
      <w:marRight w:val="0"/>
      <w:marTop w:val="0"/>
      <w:marBottom w:val="0"/>
      <w:divBdr>
        <w:top w:val="none" w:sz="0" w:space="0" w:color="auto"/>
        <w:left w:val="none" w:sz="0" w:space="0" w:color="auto"/>
        <w:bottom w:val="none" w:sz="0" w:space="0" w:color="auto"/>
        <w:right w:val="none" w:sz="0" w:space="0" w:color="auto"/>
      </w:divBdr>
    </w:div>
    <w:div w:id="1837651652">
      <w:bodyDiv w:val="1"/>
      <w:marLeft w:val="0"/>
      <w:marRight w:val="0"/>
      <w:marTop w:val="0"/>
      <w:marBottom w:val="0"/>
      <w:divBdr>
        <w:top w:val="none" w:sz="0" w:space="0" w:color="auto"/>
        <w:left w:val="none" w:sz="0" w:space="0" w:color="auto"/>
        <w:bottom w:val="none" w:sz="0" w:space="0" w:color="auto"/>
        <w:right w:val="none" w:sz="0" w:space="0" w:color="auto"/>
      </w:divBdr>
    </w:div>
    <w:div w:id="1838033854">
      <w:bodyDiv w:val="1"/>
      <w:marLeft w:val="0"/>
      <w:marRight w:val="0"/>
      <w:marTop w:val="0"/>
      <w:marBottom w:val="0"/>
      <w:divBdr>
        <w:top w:val="none" w:sz="0" w:space="0" w:color="auto"/>
        <w:left w:val="none" w:sz="0" w:space="0" w:color="auto"/>
        <w:bottom w:val="none" w:sz="0" w:space="0" w:color="auto"/>
        <w:right w:val="none" w:sz="0" w:space="0" w:color="auto"/>
      </w:divBdr>
    </w:div>
    <w:div w:id="1948194323">
      <w:bodyDiv w:val="1"/>
      <w:marLeft w:val="0"/>
      <w:marRight w:val="0"/>
      <w:marTop w:val="0"/>
      <w:marBottom w:val="0"/>
      <w:divBdr>
        <w:top w:val="none" w:sz="0" w:space="0" w:color="auto"/>
        <w:left w:val="none" w:sz="0" w:space="0" w:color="auto"/>
        <w:bottom w:val="none" w:sz="0" w:space="0" w:color="auto"/>
        <w:right w:val="none" w:sz="0" w:space="0" w:color="auto"/>
      </w:divBdr>
    </w:div>
    <w:div w:id="1957521243">
      <w:bodyDiv w:val="1"/>
      <w:marLeft w:val="0"/>
      <w:marRight w:val="0"/>
      <w:marTop w:val="0"/>
      <w:marBottom w:val="0"/>
      <w:divBdr>
        <w:top w:val="none" w:sz="0" w:space="0" w:color="auto"/>
        <w:left w:val="none" w:sz="0" w:space="0" w:color="auto"/>
        <w:bottom w:val="none" w:sz="0" w:space="0" w:color="auto"/>
        <w:right w:val="none" w:sz="0" w:space="0" w:color="auto"/>
      </w:divBdr>
    </w:div>
    <w:div w:id="1986157984">
      <w:bodyDiv w:val="1"/>
      <w:marLeft w:val="0"/>
      <w:marRight w:val="0"/>
      <w:marTop w:val="0"/>
      <w:marBottom w:val="0"/>
      <w:divBdr>
        <w:top w:val="none" w:sz="0" w:space="0" w:color="auto"/>
        <w:left w:val="none" w:sz="0" w:space="0" w:color="auto"/>
        <w:bottom w:val="none" w:sz="0" w:space="0" w:color="auto"/>
        <w:right w:val="none" w:sz="0" w:space="0" w:color="auto"/>
      </w:divBdr>
    </w:div>
    <w:div w:id="1999114914">
      <w:bodyDiv w:val="1"/>
      <w:marLeft w:val="0"/>
      <w:marRight w:val="0"/>
      <w:marTop w:val="0"/>
      <w:marBottom w:val="0"/>
      <w:divBdr>
        <w:top w:val="none" w:sz="0" w:space="0" w:color="auto"/>
        <w:left w:val="none" w:sz="0" w:space="0" w:color="auto"/>
        <w:bottom w:val="none" w:sz="0" w:space="0" w:color="auto"/>
        <w:right w:val="none" w:sz="0" w:space="0" w:color="auto"/>
      </w:divBdr>
    </w:div>
    <w:div w:id="2026202557">
      <w:bodyDiv w:val="1"/>
      <w:marLeft w:val="0"/>
      <w:marRight w:val="0"/>
      <w:marTop w:val="0"/>
      <w:marBottom w:val="0"/>
      <w:divBdr>
        <w:top w:val="none" w:sz="0" w:space="0" w:color="auto"/>
        <w:left w:val="none" w:sz="0" w:space="0" w:color="auto"/>
        <w:bottom w:val="none" w:sz="0" w:space="0" w:color="auto"/>
        <w:right w:val="none" w:sz="0" w:space="0" w:color="auto"/>
      </w:divBdr>
    </w:div>
    <w:div w:id="2027514030">
      <w:bodyDiv w:val="1"/>
      <w:marLeft w:val="0"/>
      <w:marRight w:val="0"/>
      <w:marTop w:val="0"/>
      <w:marBottom w:val="0"/>
      <w:divBdr>
        <w:top w:val="none" w:sz="0" w:space="0" w:color="auto"/>
        <w:left w:val="none" w:sz="0" w:space="0" w:color="auto"/>
        <w:bottom w:val="none" w:sz="0" w:space="0" w:color="auto"/>
        <w:right w:val="none" w:sz="0" w:space="0" w:color="auto"/>
      </w:divBdr>
    </w:div>
    <w:div w:id="2033460400">
      <w:bodyDiv w:val="1"/>
      <w:marLeft w:val="0"/>
      <w:marRight w:val="0"/>
      <w:marTop w:val="0"/>
      <w:marBottom w:val="0"/>
      <w:divBdr>
        <w:top w:val="none" w:sz="0" w:space="0" w:color="auto"/>
        <w:left w:val="none" w:sz="0" w:space="0" w:color="auto"/>
        <w:bottom w:val="none" w:sz="0" w:space="0" w:color="auto"/>
        <w:right w:val="none" w:sz="0" w:space="0" w:color="auto"/>
      </w:divBdr>
    </w:div>
    <w:div w:id="2094358068">
      <w:bodyDiv w:val="1"/>
      <w:marLeft w:val="0"/>
      <w:marRight w:val="0"/>
      <w:marTop w:val="0"/>
      <w:marBottom w:val="0"/>
      <w:divBdr>
        <w:top w:val="none" w:sz="0" w:space="0" w:color="auto"/>
        <w:left w:val="none" w:sz="0" w:space="0" w:color="auto"/>
        <w:bottom w:val="none" w:sz="0" w:space="0" w:color="auto"/>
        <w:right w:val="none" w:sz="0" w:space="0" w:color="auto"/>
      </w:divBdr>
    </w:div>
    <w:div w:id="2102332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microsoft.com/office/2007/relationships/hdphoto" Target="media/hdphoto1.wdp"/><Relationship Id="rId1" Type="http://schemas.openxmlformats.org/officeDocument/2006/relationships/image" Target="media/image4.png"/><Relationship Id="rId6" Type="http://schemas.microsoft.com/office/2007/relationships/hdphoto" Target="media/hdphoto3.wdp"/><Relationship Id="rId5" Type="http://schemas.openxmlformats.org/officeDocument/2006/relationships/image" Target="media/image6.png"/><Relationship Id="rId4" Type="http://schemas.microsoft.com/office/2007/relationships/hdphoto" Target="media/hdphoto2.wdp"/></Relationships>
</file>

<file path=word/_rels/footnotes.xml.rels><?xml version="1.0" encoding="UTF-8" standalone="yes"?>
<Relationships xmlns="http://schemas.openxmlformats.org/package/2006/relationships"><Relationship Id="rId3" Type="http://schemas.openxmlformats.org/officeDocument/2006/relationships/hyperlink" Target="https://bit.ly/2HcZ2iT" TargetMode="External"/><Relationship Id="rId2" Type="http://schemas.openxmlformats.org/officeDocument/2006/relationships/hyperlink" Target="https://bit.ly/2FyKtUr" TargetMode="External"/><Relationship Id="rId1" Type="http://schemas.openxmlformats.org/officeDocument/2006/relationships/hyperlink" Target="https://bit.ly/2HnsTV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LACOSTA\Mis%20documentos\ULTIMO%20FORMATO%20INFORME%20DE%20GESTI&#211;N-2011.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882E62-2D47-4D3E-867E-AD97F75A6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ULTIMO FORMATO INFORME DE GESTIÓN-2011</Template>
  <TotalTime>2</TotalTime>
  <Pages>7</Pages>
  <Words>1951</Words>
  <Characters>10382</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Informe de Gestión Secret. Gral y Comisiones</vt:lpstr>
    </vt:vector>
  </TitlesOfParts>
  <Company>CONCEJO DE BOGOTA</Company>
  <LinksUpToDate>false</LinksUpToDate>
  <CharactersWithSpaces>12309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de Gestión Secret. Gral y Comisiones</dc:title>
  <dc:subject/>
  <dc:creator>CAPACITACION1</dc:creator>
  <cp:keywords/>
  <cp:lastModifiedBy>JENNY ALEXANDRA TRIANA CASALLAS</cp:lastModifiedBy>
  <cp:revision>4</cp:revision>
  <cp:lastPrinted>2019-02-13T19:32:00Z</cp:lastPrinted>
  <dcterms:created xsi:type="dcterms:W3CDTF">2019-02-11T13:27:00Z</dcterms:created>
  <dcterms:modified xsi:type="dcterms:W3CDTF">2019-02-13T19:32:00Z</dcterms:modified>
</cp:coreProperties>
</file>