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A" w:rsidRPr="000F7ACC" w:rsidRDefault="00ED6D9A" w:rsidP="00AA6110">
      <w:pPr>
        <w:jc w:val="center"/>
        <w:rPr>
          <w:rFonts w:cs="Arial"/>
          <w:b/>
          <w:bCs/>
          <w:szCs w:val="22"/>
        </w:rPr>
      </w:pPr>
      <w:r w:rsidRPr="000F7ACC">
        <w:rPr>
          <w:rFonts w:cs="Arial"/>
          <w:b/>
          <w:bCs/>
          <w:szCs w:val="22"/>
        </w:rPr>
        <w:t>PROYECTO</w:t>
      </w:r>
      <w:r w:rsidR="00C10F48" w:rsidRPr="000F7ACC">
        <w:rPr>
          <w:rFonts w:cs="Arial"/>
          <w:b/>
          <w:bCs/>
          <w:szCs w:val="22"/>
        </w:rPr>
        <w:t xml:space="preserve"> DE ACUERDO No. </w:t>
      </w:r>
      <w:r w:rsidR="009C3BB8">
        <w:rPr>
          <w:rFonts w:cs="Arial"/>
          <w:b/>
          <w:bCs/>
          <w:szCs w:val="22"/>
        </w:rPr>
        <w:t>161</w:t>
      </w:r>
      <w:bookmarkStart w:id="0" w:name="_GoBack"/>
      <w:bookmarkEnd w:id="0"/>
      <w:r w:rsidR="00C10F48" w:rsidRPr="000F7ACC">
        <w:rPr>
          <w:rFonts w:cs="Arial"/>
          <w:b/>
          <w:bCs/>
          <w:szCs w:val="22"/>
        </w:rPr>
        <w:t xml:space="preserve"> DE  2016</w:t>
      </w:r>
    </w:p>
    <w:p w:rsidR="00C644C9" w:rsidRPr="000F7ACC" w:rsidRDefault="00C644C9" w:rsidP="000F7ACC">
      <w:pPr>
        <w:jc w:val="center"/>
        <w:rPr>
          <w:rFonts w:cs="Arial"/>
          <w:bCs/>
          <w:szCs w:val="22"/>
        </w:rPr>
      </w:pPr>
    </w:p>
    <w:p w:rsidR="00C644C9" w:rsidRPr="000F7ACC" w:rsidRDefault="00C644C9" w:rsidP="000F7ACC">
      <w:pPr>
        <w:jc w:val="both"/>
        <w:rPr>
          <w:rFonts w:cs="Arial"/>
          <w:b/>
          <w:bCs/>
          <w:szCs w:val="22"/>
        </w:rPr>
      </w:pPr>
    </w:p>
    <w:p w:rsidR="00C644C9" w:rsidRPr="000F7ACC" w:rsidRDefault="00C644C9" w:rsidP="000F7ACC">
      <w:pPr>
        <w:jc w:val="center"/>
        <w:rPr>
          <w:rFonts w:cs="Arial"/>
          <w:b/>
          <w:bCs/>
          <w:i/>
          <w:szCs w:val="22"/>
        </w:rPr>
      </w:pPr>
      <w:r w:rsidRPr="000F7ACC">
        <w:rPr>
          <w:rFonts w:cs="Arial"/>
          <w:b/>
          <w:bCs/>
          <w:i/>
          <w:szCs w:val="22"/>
        </w:rPr>
        <w:t>"POR MEDIO DE</w:t>
      </w:r>
      <w:r w:rsidR="00DB7A0A" w:rsidRPr="000F7ACC">
        <w:rPr>
          <w:rFonts w:cs="Arial"/>
          <w:b/>
          <w:bCs/>
          <w:i/>
          <w:szCs w:val="22"/>
        </w:rPr>
        <w:t xml:space="preserve"> LA</w:t>
      </w:r>
      <w:r w:rsidR="003E67BE" w:rsidRPr="000F7ACC">
        <w:rPr>
          <w:rFonts w:cs="Arial"/>
          <w:b/>
          <w:bCs/>
          <w:i/>
          <w:szCs w:val="22"/>
        </w:rPr>
        <w:t xml:space="preserve"> </w:t>
      </w:r>
      <w:r w:rsidRPr="000F7ACC">
        <w:rPr>
          <w:rFonts w:cs="Arial"/>
          <w:b/>
          <w:bCs/>
          <w:i/>
          <w:szCs w:val="22"/>
        </w:rPr>
        <w:t>CUAL SE MODIFICA EL ACUERDO 188 DE 2005, Y SE DICTAN OTRAS DISPOSICIONES”.</w:t>
      </w:r>
    </w:p>
    <w:p w:rsidR="00C644C9" w:rsidRPr="000F7ACC" w:rsidRDefault="00C644C9" w:rsidP="000F7ACC">
      <w:pPr>
        <w:jc w:val="center"/>
        <w:rPr>
          <w:rFonts w:cs="Arial"/>
          <w:b/>
          <w:bCs/>
          <w:szCs w:val="22"/>
        </w:rPr>
      </w:pPr>
    </w:p>
    <w:p w:rsidR="0019294D" w:rsidRPr="000F7ACC" w:rsidRDefault="00061948" w:rsidP="000F7ACC">
      <w:pPr>
        <w:tabs>
          <w:tab w:val="left" w:pos="2940"/>
          <w:tab w:val="center" w:pos="4703"/>
        </w:tabs>
        <w:rPr>
          <w:rFonts w:cs="Arial"/>
          <w:b/>
          <w:bCs/>
          <w:szCs w:val="22"/>
        </w:rPr>
      </w:pPr>
      <w:r w:rsidRPr="000F7ACC">
        <w:rPr>
          <w:rFonts w:cs="Arial"/>
          <w:b/>
          <w:bCs/>
          <w:szCs w:val="22"/>
        </w:rPr>
        <w:tab/>
      </w:r>
      <w:r w:rsidRPr="000F7ACC">
        <w:rPr>
          <w:rFonts w:cs="Arial"/>
          <w:b/>
          <w:bCs/>
          <w:szCs w:val="22"/>
        </w:rPr>
        <w:tab/>
      </w:r>
      <w:r w:rsidR="007E1ED3" w:rsidRPr="000F7ACC">
        <w:rPr>
          <w:rFonts w:cs="Arial"/>
          <w:b/>
          <w:bCs/>
          <w:szCs w:val="22"/>
        </w:rPr>
        <w:t>EXPOSICIÓN DE MOTIVOS</w:t>
      </w:r>
    </w:p>
    <w:p w:rsidR="00C63B7C" w:rsidRDefault="00C63B7C" w:rsidP="000F7ACC">
      <w:pPr>
        <w:jc w:val="center"/>
        <w:rPr>
          <w:rFonts w:cs="Arial"/>
          <w:b/>
          <w:bCs/>
          <w:szCs w:val="22"/>
        </w:rPr>
      </w:pPr>
    </w:p>
    <w:p w:rsidR="00061948" w:rsidRPr="000F7ACC" w:rsidRDefault="00061948" w:rsidP="000F7ACC">
      <w:pPr>
        <w:jc w:val="center"/>
        <w:rPr>
          <w:rFonts w:cs="Arial"/>
          <w:b/>
          <w:bCs/>
          <w:szCs w:val="22"/>
        </w:rPr>
      </w:pPr>
    </w:p>
    <w:p w:rsidR="00C644C9" w:rsidRPr="000F7ACC" w:rsidRDefault="00F953D2" w:rsidP="000F7ACC">
      <w:pPr>
        <w:pStyle w:val="Prrafodelista"/>
        <w:numPr>
          <w:ilvl w:val="0"/>
          <w:numId w:val="6"/>
        </w:numPr>
        <w:jc w:val="both"/>
        <w:rPr>
          <w:rFonts w:cs="Arial"/>
          <w:b/>
          <w:bCs/>
          <w:szCs w:val="22"/>
        </w:rPr>
      </w:pPr>
      <w:r>
        <w:rPr>
          <w:rFonts w:cs="Arial"/>
          <w:b/>
          <w:bCs/>
          <w:szCs w:val="22"/>
        </w:rPr>
        <w:t>OBJETO DEL PROYECTO</w:t>
      </w:r>
    </w:p>
    <w:p w:rsidR="00C644C9" w:rsidRPr="000F7ACC" w:rsidRDefault="00C644C9" w:rsidP="000F7ACC">
      <w:pPr>
        <w:jc w:val="both"/>
        <w:rPr>
          <w:rFonts w:cs="Arial"/>
          <w:bCs/>
          <w:szCs w:val="22"/>
        </w:rPr>
      </w:pPr>
    </w:p>
    <w:p w:rsidR="0098245E" w:rsidRPr="000F7ACC" w:rsidRDefault="00EA5095" w:rsidP="000F7ACC">
      <w:pPr>
        <w:jc w:val="both"/>
        <w:rPr>
          <w:rFonts w:cs="Arial"/>
          <w:bCs/>
          <w:szCs w:val="22"/>
        </w:rPr>
      </w:pPr>
      <w:r w:rsidRPr="000F7ACC">
        <w:rPr>
          <w:rFonts w:cs="Arial"/>
          <w:bCs/>
          <w:szCs w:val="22"/>
        </w:rPr>
        <w:t xml:space="preserve">El propósito de la siguiente iniciativa es modificar y actualizar el </w:t>
      </w:r>
      <w:r w:rsidR="0098245E" w:rsidRPr="000F7ACC">
        <w:rPr>
          <w:rFonts w:cs="Arial"/>
          <w:bCs/>
          <w:szCs w:val="22"/>
        </w:rPr>
        <w:t xml:space="preserve">acuerdo 188 de 2005 </w:t>
      </w:r>
      <w:r w:rsidR="0098245E" w:rsidRPr="000F7ACC">
        <w:rPr>
          <w:rFonts w:cs="Arial"/>
          <w:bCs/>
          <w:szCs w:val="22"/>
          <w:lang w:val="es-CO"/>
        </w:rPr>
        <w:t>que autorizó la emisi</w:t>
      </w:r>
      <w:r w:rsidR="003A5FD5" w:rsidRPr="000F7ACC">
        <w:rPr>
          <w:rFonts w:cs="Arial"/>
          <w:bCs/>
          <w:szCs w:val="22"/>
          <w:lang w:val="es-CO"/>
        </w:rPr>
        <w:t>ón de la Estampilla Pro-</w:t>
      </w:r>
      <w:r w:rsidR="00445C35" w:rsidRPr="000F7ACC">
        <w:rPr>
          <w:rFonts w:cs="Arial"/>
          <w:bCs/>
          <w:szCs w:val="22"/>
          <w:lang w:val="es-CO"/>
        </w:rPr>
        <w:t>Adulto Mayor</w:t>
      </w:r>
      <w:r w:rsidR="0098245E" w:rsidRPr="000F7ACC">
        <w:rPr>
          <w:rFonts w:cs="Arial"/>
          <w:bCs/>
          <w:szCs w:val="22"/>
          <w:lang w:val="es-CO"/>
        </w:rPr>
        <w:t xml:space="preserve">, </w:t>
      </w:r>
      <w:r w:rsidR="003E67BE" w:rsidRPr="000F7ACC">
        <w:rPr>
          <w:rFonts w:cs="Arial"/>
          <w:bCs/>
          <w:szCs w:val="22"/>
          <w:lang w:val="es-CO"/>
        </w:rPr>
        <w:t xml:space="preserve">estableció el </w:t>
      </w:r>
      <w:r w:rsidR="0098245E" w:rsidRPr="000F7ACC">
        <w:rPr>
          <w:rFonts w:cs="Arial"/>
          <w:bCs/>
          <w:szCs w:val="22"/>
          <w:lang w:val="es-CO"/>
        </w:rPr>
        <w:t xml:space="preserve">funcionamiento y desarrollo de programas de prevención y promoción de los centros de bienestar, instituciones y centros de vida para personas mayores, con el fin de ajustarlo a los cambios </w:t>
      </w:r>
      <w:r w:rsidR="005B41B5" w:rsidRPr="000F7ACC">
        <w:rPr>
          <w:rFonts w:cs="Arial"/>
          <w:bCs/>
          <w:szCs w:val="22"/>
          <w:lang w:val="es-CO"/>
        </w:rPr>
        <w:t xml:space="preserve"> de </w:t>
      </w:r>
      <w:r w:rsidR="0098245E" w:rsidRPr="000F7ACC">
        <w:rPr>
          <w:rFonts w:cs="Arial"/>
          <w:bCs/>
          <w:szCs w:val="22"/>
          <w:lang w:val="es-CO"/>
        </w:rPr>
        <w:t xml:space="preserve">la realidad política y jurídica de la ciudad, en especial </w:t>
      </w:r>
      <w:r w:rsidR="0098245E" w:rsidRPr="000F7ACC">
        <w:rPr>
          <w:rFonts w:cs="Arial"/>
          <w:bCs/>
          <w:szCs w:val="22"/>
        </w:rPr>
        <w:t>el proceso acelerado de env</w:t>
      </w:r>
      <w:r w:rsidR="0098245E" w:rsidRPr="000F7ACC">
        <w:rPr>
          <w:rFonts w:cs="Arial"/>
          <w:bCs/>
          <w:szCs w:val="22"/>
        </w:rPr>
        <w:t>e</w:t>
      </w:r>
      <w:r w:rsidR="0098245E" w:rsidRPr="000F7ACC">
        <w:rPr>
          <w:rFonts w:cs="Arial"/>
          <w:bCs/>
          <w:szCs w:val="22"/>
        </w:rPr>
        <w:t xml:space="preserve">jecimiento de la ciudad de Bogotá </w:t>
      </w:r>
      <w:r w:rsidR="005B41B5" w:rsidRPr="000F7ACC">
        <w:rPr>
          <w:rFonts w:cs="Arial"/>
          <w:bCs/>
          <w:szCs w:val="22"/>
        </w:rPr>
        <w:t xml:space="preserve">D.C. </w:t>
      </w:r>
      <w:r w:rsidR="0098245E" w:rsidRPr="000F7ACC">
        <w:rPr>
          <w:rFonts w:cs="Arial"/>
          <w:bCs/>
          <w:szCs w:val="22"/>
        </w:rPr>
        <w:t>en la última década.</w:t>
      </w:r>
      <w:r w:rsidR="000E0F75" w:rsidRPr="000F7ACC">
        <w:rPr>
          <w:rFonts w:cs="Arial"/>
          <w:bCs/>
          <w:szCs w:val="22"/>
        </w:rPr>
        <w:t xml:space="preserve"> </w:t>
      </w:r>
    </w:p>
    <w:p w:rsidR="00F77E99" w:rsidRPr="000F7ACC" w:rsidRDefault="00F77E99" w:rsidP="000F7ACC">
      <w:pPr>
        <w:jc w:val="both"/>
        <w:rPr>
          <w:rFonts w:cs="Arial"/>
          <w:bCs/>
          <w:szCs w:val="22"/>
        </w:rPr>
      </w:pPr>
    </w:p>
    <w:p w:rsidR="00F77E99" w:rsidRPr="000F7ACC" w:rsidRDefault="005B41B5" w:rsidP="000F7ACC">
      <w:pPr>
        <w:jc w:val="both"/>
        <w:rPr>
          <w:rFonts w:cs="Arial"/>
          <w:bCs/>
          <w:szCs w:val="22"/>
        </w:rPr>
      </w:pPr>
      <w:r w:rsidRPr="000F7ACC">
        <w:rPr>
          <w:rFonts w:cs="Arial"/>
          <w:bCs/>
          <w:szCs w:val="22"/>
        </w:rPr>
        <w:t>Según registros</w:t>
      </w:r>
      <w:r w:rsidR="003A5FD5" w:rsidRPr="000F7ACC">
        <w:rPr>
          <w:rFonts w:cs="Arial"/>
          <w:bCs/>
          <w:szCs w:val="22"/>
        </w:rPr>
        <w:t>,</w:t>
      </w:r>
      <w:r w:rsidR="004237D2" w:rsidRPr="000F7ACC">
        <w:rPr>
          <w:rFonts w:cs="Arial"/>
          <w:bCs/>
          <w:szCs w:val="22"/>
        </w:rPr>
        <w:t xml:space="preserve"> durante los últimos 6</w:t>
      </w:r>
      <w:r w:rsidR="00445C35" w:rsidRPr="000F7ACC">
        <w:rPr>
          <w:rFonts w:cs="Arial"/>
          <w:bCs/>
          <w:szCs w:val="22"/>
        </w:rPr>
        <w:t xml:space="preserve"> </w:t>
      </w:r>
      <w:r w:rsidR="00F77E99" w:rsidRPr="000F7ACC">
        <w:rPr>
          <w:rFonts w:cs="Arial"/>
          <w:bCs/>
          <w:szCs w:val="22"/>
        </w:rPr>
        <w:t>años</w:t>
      </w:r>
      <w:r w:rsidR="00BC1649" w:rsidRPr="000F7ACC">
        <w:rPr>
          <w:rFonts w:cs="Arial"/>
          <w:bCs/>
          <w:szCs w:val="22"/>
        </w:rPr>
        <w:t xml:space="preserve"> de la política pública y social para el</w:t>
      </w:r>
      <w:r w:rsidR="003E67BE" w:rsidRPr="000F7ACC">
        <w:rPr>
          <w:rFonts w:cs="Arial"/>
          <w:bCs/>
          <w:szCs w:val="22"/>
        </w:rPr>
        <w:t xml:space="preserve"> envejecimiento y la vejez del Distrito C</w:t>
      </w:r>
      <w:r w:rsidR="00BC1649" w:rsidRPr="000F7ACC">
        <w:rPr>
          <w:rFonts w:cs="Arial"/>
          <w:bCs/>
          <w:szCs w:val="22"/>
        </w:rPr>
        <w:t>apital 2010-2025,</w:t>
      </w:r>
      <w:r w:rsidRPr="000F7ACC">
        <w:rPr>
          <w:rFonts w:cs="Arial"/>
          <w:bCs/>
          <w:szCs w:val="22"/>
        </w:rPr>
        <w:t xml:space="preserve"> se</w:t>
      </w:r>
      <w:r w:rsidR="00BC1649" w:rsidRPr="000F7ACC">
        <w:rPr>
          <w:rFonts w:cs="Arial"/>
          <w:bCs/>
          <w:szCs w:val="22"/>
        </w:rPr>
        <w:t xml:space="preserve"> muestra</w:t>
      </w:r>
      <w:r w:rsidR="00F77E99" w:rsidRPr="000F7ACC">
        <w:rPr>
          <w:rFonts w:cs="Arial"/>
          <w:bCs/>
          <w:szCs w:val="22"/>
        </w:rPr>
        <w:t xml:space="preserve"> un crecimiento de 5.3 % en la pobla</w:t>
      </w:r>
      <w:r w:rsidRPr="000F7ACC">
        <w:rPr>
          <w:rFonts w:cs="Arial"/>
          <w:bCs/>
          <w:szCs w:val="22"/>
        </w:rPr>
        <w:t>ción de más de 60 años</w:t>
      </w:r>
      <w:r w:rsidR="003A5FD5" w:rsidRPr="000F7ACC">
        <w:rPr>
          <w:rFonts w:cs="Arial"/>
          <w:bCs/>
          <w:szCs w:val="22"/>
        </w:rPr>
        <w:t>,</w:t>
      </w:r>
      <w:r w:rsidR="00F77E99" w:rsidRPr="000F7ACC">
        <w:rPr>
          <w:rFonts w:cs="Arial"/>
          <w:bCs/>
          <w:szCs w:val="22"/>
        </w:rPr>
        <w:t xml:space="preserve"> casi el doble de la tasa</w:t>
      </w:r>
      <w:r w:rsidR="003A5FD5" w:rsidRPr="000F7ACC">
        <w:rPr>
          <w:rFonts w:cs="Arial"/>
          <w:bCs/>
          <w:szCs w:val="22"/>
        </w:rPr>
        <w:t xml:space="preserve"> de 2.7</w:t>
      </w:r>
      <w:r w:rsidR="00F77E99" w:rsidRPr="000F7ACC">
        <w:rPr>
          <w:rFonts w:cs="Arial"/>
          <w:bCs/>
          <w:szCs w:val="22"/>
        </w:rPr>
        <w:t>%</w:t>
      </w:r>
      <w:r w:rsidR="003A5FD5" w:rsidRPr="000F7ACC">
        <w:rPr>
          <w:rFonts w:cs="Arial"/>
          <w:bCs/>
          <w:szCs w:val="22"/>
        </w:rPr>
        <w:t>, que representa el</w:t>
      </w:r>
      <w:r w:rsidR="00F77E99" w:rsidRPr="000F7ACC">
        <w:rPr>
          <w:rFonts w:cs="Arial"/>
          <w:bCs/>
          <w:szCs w:val="22"/>
        </w:rPr>
        <w:t xml:space="preserve"> crecimiento de la población total de la ciud</w:t>
      </w:r>
      <w:r w:rsidR="00445C35" w:rsidRPr="000F7ACC">
        <w:rPr>
          <w:rFonts w:cs="Arial"/>
          <w:bCs/>
          <w:szCs w:val="22"/>
        </w:rPr>
        <w:t>ad. El Distri</w:t>
      </w:r>
      <w:r w:rsidR="00BC1649" w:rsidRPr="000F7ACC">
        <w:rPr>
          <w:rFonts w:cs="Arial"/>
          <w:bCs/>
          <w:szCs w:val="22"/>
        </w:rPr>
        <w:t xml:space="preserve">to tiene más de 902 </w:t>
      </w:r>
      <w:r w:rsidR="00F77E99" w:rsidRPr="000F7ACC">
        <w:rPr>
          <w:rFonts w:cs="Arial"/>
          <w:bCs/>
          <w:szCs w:val="22"/>
        </w:rPr>
        <w:t>Mil personas mayores y 640 mil personas con edades entre 50 y 59 años</w:t>
      </w:r>
      <w:r w:rsidRPr="000F7ACC">
        <w:rPr>
          <w:rFonts w:cs="Arial"/>
          <w:bCs/>
          <w:szCs w:val="22"/>
        </w:rPr>
        <w:t xml:space="preserve"> que</w:t>
      </w:r>
      <w:r w:rsidR="00F77E99" w:rsidRPr="000F7ACC">
        <w:rPr>
          <w:rFonts w:cs="Arial"/>
          <w:bCs/>
          <w:szCs w:val="22"/>
        </w:rPr>
        <w:t xml:space="preserve"> se acercan a es</w:t>
      </w:r>
      <w:r w:rsidRPr="000F7ACC">
        <w:rPr>
          <w:rFonts w:cs="Arial"/>
          <w:bCs/>
          <w:szCs w:val="22"/>
        </w:rPr>
        <w:t>ta co</w:t>
      </w:r>
      <w:r w:rsidRPr="000F7ACC">
        <w:rPr>
          <w:rFonts w:cs="Arial"/>
          <w:bCs/>
          <w:szCs w:val="22"/>
        </w:rPr>
        <w:t>n</w:t>
      </w:r>
      <w:r w:rsidRPr="000F7ACC">
        <w:rPr>
          <w:rFonts w:cs="Arial"/>
          <w:bCs/>
          <w:szCs w:val="22"/>
        </w:rPr>
        <w:t>dición; lo que conlleva a</w:t>
      </w:r>
      <w:r w:rsidR="00F77E99" w:rsidRPr="000F7ACC">
        <w:rPr>
          <w:rFonts w:cs="Arial"/>
          <w:bCs/>
          <w:szCs w:val="22"/>
        </w:rPr>
        <w:t xml:space="preserve"> la necesidad de prever y planear una ciudad en armonía con las realidades de las personas que la </w:t>
      </w:r>
      <w:r w:rsidR="00054FCB" w:rsidRPr="000F7ACC">
        <w:rPr>
          <w:rFonts w:cs="Arial"/>
          <w:bCs/>
          <w:szCs w:val="22"/>
        </w:rPr>
        <w:t>habitan y</w:t>
      </w:r>
      <w:r w:rsidRPr="000F7ACC">
        <w:rPr>
          <w:rFonts w:cs="Arial"/>
          <w:bCs/>
          <w:szCs w:val="22"/>
        </w:rPr>
        <w:t xml:space="preserve"> garantizar un envejecimiento digno, a</w:t>
      </w:r>
      <w:r w:rsidRPr="000F7ACC">
        <w:rPr>
          <w:rFonts w:cs="Arial"/>
          <w:bCs/>
          <w:szCs w:val="22"/>
        </w:rPr>
        <w:t>c</w:t>
      </w:r>
      <w:r w:rsidRPr="000F7ACC">
        <w:rPr>
          <w:rFonts w:cs="Arial"/>
          <w:bCs/>
          <w:szCs w:val="22"/>
        </w:rPr>
        <w:t>tivo e intergeneracional</w:t>
      </w:r>
      <w:r w:rsidR="00054FCB" w:rsidRPr="000F7ACC">
        <w:rPr>
          <w:rStyle w:val="Refdenotaalpie"/>
          <w:rFonts w:cs="Arial"/>
          <w:bCs/>
          <w:szCs w:val="22"/>
        </w:rPr>
        <w:footnoteReference w:id="1"/>
      </w:r>
      <w:r w:rsidR="003A5FD5" w:rsidRPr="000F7ACC">
        <w:rPr>
          <w:rFonts w:cs="Arial"/>
          <w:bCs/>
          <w:szCs w:val="22"/>
        </w:rPr>
        <w:t>.</w:t>
      </w:r>
    </w:p>
    <w:p w:rsidR="009768D4" w:rsidRDefault="009768D4" w:rsidP="000F7ACC">
      <w:pPr>
        <w:jc w:val="both"/>
        <w:rPr>
          <w:rFonts w:cs="Arial"/>
          <w:bCs/>
          <w:szCs w:val="22"/>
        </w:rPr>
      </w:pPr>
    </w:p>
    <w:p w:rsidR="00217402" w:rsidRPr="000F7ACC" w:rsidRDefault="00217402" w:rsidP="000F7ACC">
      <w:pPr>
        <w:jc w:val="both"/>
        <w:rPr>
          <w:rFonts w:cs="Arial"/>
          <w:bCs/>
          <w:szCs w:val="22"/>
        </w:rPr>
      </w:pPr>
    </w:p>
    <w:p w:rsidR="00C644C9" w:rsidRPr="000F7ACC" w:rsidRDefault="00F953D2" w:rsidP="000F7ACC">
      <w:pPr>
        <w:pStyle w:val="Prrafodelista"/>
        <w:numPr>
          <w:ilvl w:val="0"/>
          <w:numId w:val="6"/>
        </w:numPr>
        <w:jc w:val="both"/>
        <w:rPr>
          <w:rFonts w:cs="Arial"/>
          <w:b/>
          <w:bCs/>
          <w:szCs w:val="22"/>
        </w:rPr>
      </w:pPr>
      <w:r>
        <w:rPr>
          <w:rFonts w:cs="Arial"/>
          <w:b/>
          <w:bCs/>
          <w:szCs w:val="22"/>
        </w:rPr>
        <w:t>ANTECEDENTES</w:t>
      </w:r>
    </w:p>
    <w:p w:rsidR="000F7ACC" w:rsidRPr="000F7ACC" w:rsidRDefault="000F7ACC" w:rsidP="000F7ACC">
      <w:pPr>
        <w:jc w:val="both"/>
        <w:rPr>
          <w:rFonts w:cs="Arial"/>
          <w:bCs/>
          <w:szCs w:val="22"/>
        </w:rPr>
      </w:pPr>
    </w:p>
    <w:p w:rsidR="000F7ACC" w:rsidRDefault="000F7ACC" w:rsidP="00AA6110">
      <w:pPr>
        <w:rPr>
          <w:rFonts w:cs="Arial"/>
          <w:b/>
          <w:szCs w:val="22"/>
        </w:rPr>
      </w:pPr>
      <w:r w:rsidRPr="000F7ACC">
        <w:rPr>
          <w:rFonts w:cs="Arial"/>
          <w:b/>
          <w:szCs w:val="22"/>
        </w:rPr>
        <w:t>CUADRO DE RELACIONES DE LOS PROYECTOS DE ACUERDO PRESENTADOS</w:t>
      </w:r>
    </w:p>
    <w:p w:rsidR="00217402" w:rsidRPr="000F7ACC" w:rsidRDefault="00217402" w:rsidP="00AA6110">
      <w:pPr>
        <w:rPr>
          <w:rFonts w:cs="Arial"/>
          <w:b/>
          <w:szCs w:val="22"/>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73"/>
        <w:gridCol w:w="2217"/>
        <w:gridCol w:w="2057"/>
      </w:tblGrid>
      <w:tr w:rsidR="00044E88" w:rsidRPr="000F7ACC">
        <w:trPr>
          <w:trHeight w:val="581"/>
          <w:jc w:val="center"/>
        </w:trPr>
        <w:tc>
          <w:tcPr>
            <w:tcW w:w="1413" w:type="dxa"/>
            <w:shd w:val="clear" w:color="auto" w:fill="8DB3E2"/>
          </w:tcPr>
          <w:p w:rsidR="00044E88" w:rsidRPr="000F7ACC" w:rsidRDefault="00044E88" w:rsidP="00044E88">
            <w:pPr>
              <w:contextualSpacing/>
              <w:jc w:val="center"/>
              <w:rPr>
                <w:rFonts w:cs="Arial"/>
                <w:b/>
              </w:rPr>
            </w:pPr>
            <w:r w:rsidRPr="000F7ACC">
              <w:rPr>
                <w:rFonts w:cs="Arial"/>
                <w:b/>
              </w:rPr>
              <w:t>Proyecto de Acuerdo</w:t>
            </w:r>
          </w:p>
        </w:tc>
        <w:tc>
          <w:tcPr>
            <w:tcW w:w="3173" w:type="dxa"/>
            <w:shd w:val="clear" w:color="auto" w:fill="8DB3E2"/>
          </w:tcPr>
          <w:p w:rsidR="00044E88" w:rsidRPr="000F7ACC" w:rsidRDefault="00044E88" w:rsidP="00044E88">
            <w:pPr>
              <w:contextualSpacing/>
              <w:jc w:val="center"/>
              <w:rPr>
                <w:rFonts w:cs="Arial"/>
                <w:b/>
              </w:rPr>
            </w:pPr>
            <w:r>
              <w:rPr>
                <w:rFonts w:cs="Arial"/>
                <w:b/>
              </w:rPr>
              <w:t>Autores</w:t>
            </w:r>
          </w:p>
        </w:tc>
        <w:tc>
          <w:tcPr>
            <w:tcW w:w="2217" w:type="dxa"/>
            <w:shd w:val="clear" w:color="auto" w:fill="8DB3E2"/>
          </w:tcPr>
          <w:p w:rsidR="00044E88" w:rsidRPr="000F7ACC" w:rsidRDefault="00044E88" w:rsidP="00044E88">
            <w:pPr>
              <w:contextualSpacing/>
              <w:jc w:val="center"/>
              <w:rPr>
                <w:rFonts w:cs="Arial"/>
                <w:b/>
              </w:rPr>
            </w:pPr>
            <w:r w:rsidRPr="000F7ACC">
              <w:rPr>
                <w:rFonts w:cs="Arial"/>
                <w:b/>
              </w:rPr>
              <w:t xml:space="preserve">Ponente </w:t>
            </w:r>
          </w:p>
        </w:tc>
        <w:tc>
          <w:tcPr>
            <w:tcW w:w="2057" w:type="dxa"/>
            <w:shd w:val="clear" w:color="auto" w:fill="8DB3E2"/>
          </w:tcPr>
          <w:p w:rsidR="00044E88" w:rsidRPr="000F7ACC" w:rsidRDefault="00044E88" w:rsidP="00C63B7C">
            <w:pPr>
              <w:contextualSpacing/>
              <w:jc w:val="center"/>
              <w:rPr>
                <w:rFonts w:cs="Arial"/>
                <w:b/>
              </w:rPr>
            </w:pPr>
            <w:r w:rsidRPr="000F7ACC">
              <w:rPr>
                <w:rFonts w:cs="Arial"/>
                <w:b/>
              </w:rPr>
              <w:t xml:space="preserve"> Sentido de la Ponencia</w:t>
            </w:r>
          </w:p>
        </w:tc>
      </w:tr>
      <w:tr w:rsidR="00044E88" w:rsidRPr="000F7ACC">
        <w:trPr>
          <w:trHeight w:val="670"/>
          <w:jc w:val="center"/>
        </w:trPr>
        <w:tc>
          <w:tcPr>
            <w:tcW w:w="1413" w:type="dxa"/>
          </w:tcPr>
          <w:p w:rsidR="00044E88" w:rsidRPr="000F7ACC" w:rsidRDefault="00044E88" w:rsidP="00044E88">
            <w:pPr>
              <w:contextualSpacing/>
              <w:jc w:val="center"/>
              <w:rPr>
                <w:rFonts w:cs="Arial"/>
              </w:rPr>
            </w:pPr>
            <w:r>
              <w:rPr>
                <w:rFonts w:cs="Arial"/>
              </w:rPr>
              <w:t>011 de 2009</w:t>
            </w:r>
          </w:p>
        </w:tc>
        <w:tc>
          <w:tcPr>
            <w:tcW w:w="3173" w:type="dxa"/>
          </w:tcPr>
          <w:p w:rsidR="00044E88" w:rsidRPr="000F7ACC" w:rsidRDefault="00044E88" w:rsidP="00044E88">
            <w:pPr>
              <w:contextualSpacing/>
              <w:rPr>
                <w:rFonts w:cs="Arial"/>
              </w:rPr>
            </w:pPr>
          </w:p>
          <w:p w:rsidR="00044E88" w:rsidRPr="00173748" w:rsidRDefault="00044E88" w:rsidP="00044E88">
            <w:pPr>
              <w:contextualSpacing/>
              <w:rPr>
                <w:rFonts w:cs="Arial"/>
                <w:szCs w:val="24"/>
              </w:rPr>
            </w:pPr>
            <w:r w:rsidRPr="00173748">
              <w:rPr>
                <w:rFonts w:cs="Arial"/>
                <w:szCs w:val="24"/>
              </w:rPr>
              <w:t>Honorables Concejales Darío Fernando Cepeda Pe</w:t>
            </w:r>
            <w:r w:rsidRPr="00173748">
              <w:rPr>
                <w:rFonts w:cs="Arial"/>
                <w:szCs w:val="24"/>
              </w:rPr>
              <w:lastRenderedPageBreak/>
              <w:t>ña, Nelly patricia Mosquera Murcia, Fernando López Gutiérrez</w:t>
            </w:r>
          </w:p>
        </w:tc>
        <w:tc>
          <w:tcPr>
            <w:tcW w:w="2217" w:type="dxa"/>
          </w:tcPr>
          <w:p w:rsidR="00044E88" w:rsidRPr="000F7ACC" w:rsidRDefault="00044E88" w:rsidP="00044E88">
            <w:pPr>
              <w:contextualSpacing/>
              <w:rPr>
                <w:rFonts w:cs="Arial"/>
              </w:rPr>
            </w:pPr>
            <w:r>
              <w:rPr>
                <w:rFonts w:cs="Arial"/>
              </w:rPr>
              <w:lastRenderedPageBreak/>
              <w:t xml:space="preserve">Honorables Concejales María </w:t>
            </w:r>
            <w:r w:rsidRPr="00AF1521">
              <w:rPr>
                <w:rFonts w:cs="Arial"/>
              </w:rPr>
              <w:t>Angélica Tovar Ro</w:t>
            </w:r>
            <w:r w:rsidRPr="00AF1521">
              <w:rPr>
                <w:rFonts w:cs="Arial"/>
              </w:rPr>
              <w:lastRenderedPageBreak/>
              <w:t>dríguez y Jaime Caicedo Turriago</w:t>
            </w:r>
            <w:r>
              <w:rPr>
                <w:rFonts w:cs="Arial"/>
              </w:rPr>
              <w:t xml:space="preserve"> </w:t>
            </w:r>
            <w:r w:rsidRPr="00AF1521">
              <w:rPr>
                <w:rFonts w:cs="Arial"/>
              </w:rPr>
              <w:t>(coordinador)</w:t>
            </w:r>
          </w:p>
        </w:tc>
        <w:tc>
          <w:tcPr>
            <w:tcW w:w="2057" w:type="dxa"/>
          </w:tcPr>
          <w:p w:rsidR="00044E88" w:rsidRPr="000F7ACC" w:rsidRDefault="00044E88" w:rsidP="00044E88">
            <w:pPr>
              <w:contextualSpacing/>
              <w:jc w:val="both"/>
              <w:rPr>
                <w:rFonts w:cs="Arial"/>
                <w:lang w:val="uz-Cyrl-UZ"/>
              </w:rPr>
            </w:pPr>
            <w:r w:rsidRPr="00AF1521">
              <w:rPr>
                <w:rFonts w:cs="Arial"/>
                <w:lang w:val="uz-Cyrl-UZ"/>
              </w:rPr>
              <w:lastRenderedPageBreak/>
              <w:t xml:space="preserve">Fue archivada por no haberse alcanzado a </w:t>
            </w:r>
            <w:r w:rsidRPr="00AF1521">
              <w:rPr>
                <w:rFonts w:cs="Arial"/>
                <w:lang w:val="uz-Cyrl-UZ"/>
              </w:rPr>
              <w:lastRenderedPageBreak/>
              <w:t>debatir en las sesi</w:t>
            </w:r>
            <w:r>
              <w:rPr>
                <w:rFonts w:cs="Arial"/>
                <w:lang w:val="uz-Cyrl-UZ"/>
              </w:rPr>
              <w:t>ones ordinarias del mes de febrero</w:t>
            </w:r>
          </w:p>
        </w:tc>
      </w:tr>
      <w:tr w:rsidR="00044E88" w:rsidRPr="000F7ACC">
        <w:trPr>
          <w:trHeight w:val="828"/>
          <w:jc w:val="center"/>
        </w:trPr>
        <w:tc>
          <w:tcPr>
            <w:tcW w:w="1413" w:type="dxa"/>
          </w:tcPr>
          <w:p w:rsidR="00044E88" w:rsidRPr="000F7ACC" w:rsidRDefault="00044E88" w:rsidP="00044E88">
            <w:pPr>
              <w:contextualSpacing/>
              <w:jc w:val="center"/>
              <w:rPr>
                <w:rFonts w:cs="Arial"/>
              </w:rPr>
            </w:pPr>
            <w:r>
              <w:rPr>
                <w:rFonts w:cs="Arial"/>
              </w:rPr>
              <w:lastRenderedPageBreak/>
              <w:t>201 de 2009</w:t>
            </w:r>
          </w:p>
        </w:tc>
        <w:tc>
          <w:tcPr>
            <w:tcW w:w="3173" w:type="dxa"/>
          </w:tcPr>
          <w:p w:rsidR="00044E88" w:rsidRPr="00783855" w:rsidRDefault="00044E88" w:rsidP="00044E88">
            <w:pPr>
              <w:rPr>
                <w:rFonts w:cs="Arial"/>
                <w:bCs/>
                <w:szCs w:val="22"/>
              </w:rPr>
            </w:pPr>
            <w:r>
              <w:rPr>
                <w:rFonts w:cs="Arial"/>
              </w:rPr>
              <w:t>Honorables Concejales</w:t>
            </w:r>
            <w:r w:rsidRPr="000F7ACC">
              <w:rPr>
                <w:rFonts w:cs="Arial"/>
                <w:bCs/>
                <w:szCs w:val="22"/>
              </w:rPr>
              <w:t xml:space="preserve"> Darío Fernando Cepeda Peña, Nelly Patricia Mosquera Murcia, Fernando López Gutiérrez, Orlando Castañeda Serrano, Julio César Acosta Acosta, Clara Lucía Sandoval Moreno, Henr</w:t>
            </w:r>
            <w:r>
              <w:rPr>
                <w:rFonts w:cs="Arial"/>
                <w:bCs/>
                <w:szCs w:val="22"/>
              </w:rPr>
              <w:t xml:space="preserve">y Castro, Carlos Fernando Galán </w:t>
            </w:r>
            <w:r w:rsidRPr="000F7ACC">
              <w:rPr>
                <w:rFonts w:cs="Arial"/>
                <w:bCs/>
                <w:szCs w:val="22"/>
              </w:rPr>
              <w:t>Pachón, Carlos Orlando Ferreira Pinzón, María Angélica Tovar Rodríguez, Felipe Ríos Londoño.</w:t>
            </w:r>
          </w:p>
        </w:tc>
        <w:tc>
          <w:tcPr>
            <w:tcW w:w="2217" w:type="dxa"/>
          </w:tcPr>
          <w:p w:rsidR="00044E88" w:rsidRDefault="00044E88" w:rsidP="00044E88">
            <w:pPr>
              <w:contextualSpacing/>
              <w:rPr>
                <w:rFonts w:cs="Arial"/>
              </w:rPr>
            </w:pPr>
            <w:r>
              <w:rPr>
                <w:rFonts w:cs="Arial"/>
              </w:rPr>
              <w:t>Honorables Concejales Dario Fe</w:t>
            </w:r>
            <w:r>
              <w:rPr>
                <w:rFonts w:cs="Arial"/>
              </w:rPr>
              <w:t>r</w:t>
            </w:r>
            <w:r>
              <w:rPr>
                <w:rFonts w:cs="Arial"/>
              </w:rPr>
              <w:t>nando Cepeda y Orlando Santiesteban</w:t>
            </w:r>
            <w:r w:rsidRPr="000F7ACC">
              <w:rPr>
                <w:rFonts w:cs="Arial"/>
              </w:rPr>
              <w:t xml:space="preserve"> </w:t>
            </w:r>
          </w:p>
          <w:p w:rsidR="00044E88" w:rsidRDefault="00044E88" w:rsidP="00044E88">
            <w:pPr>
              <w:contextualSpacing/>
              <w:rPr>
                <w:rFonts w:cs="Arial"/>
              </w:rPr>
            </w:pPr>
          </w:p>
          <w:p w:rsidR="00044E88" w:rsidRPr="000F7ACC" w:rsidRDefault="00044E88" w:rsidP="00044E88">
            <w:pPr>
              <w:contextualSpacing/>
              <w:rPr>
                <w:rFonts w:cs="Arial"/>
              </w:rPr>
            </w:pPr>
          </w:p>
        </w:tc>
        <w:tc>
          <w:tcPr>
            <w:tcW w:w="2057" w:type="dxa"/>
          </w:tcPr>
          <w:p w:rsidR="00044E88" w:rsidRDefault="00044E88" w:rsidP="00044E88">
            <w:pPr>
              <w:contextualSpacing/>
              <w:rPr>
                <w:rFonts w:cs="Arial"/>
              </w:rPr>
            </w:pPr>
            <w:r>
              <w:rPr>
                <w:rFonts w:cs="Arial"/>
              </w:rPr>
              <w:t>P</w:t>
            </w:r>
            <w:r w:rsidRPr="00657EBC">
              <w:rPr>
                <w:rFonts w:cs="Arial"/>
              </w:rPr>
              <w:t>or solicitud de los autores y verificada la informac</w:t>
            </w:r>
            <w:r>
              <w:rPr>
                <w:rFonts w:cs="Arial"/>
              </w:rPr>
              <w:t>ión el tema del proyecto es pre</w:t>
            </w:r>
            <w:r w:rsidRPr="00657EBC">
              <w:rPr>
                <w:rFonts w:cs="Arial"/>
              </w:rPr>
              <w:t>supuestal y por lo tanto se sortea nuevamente en la Comisión de Hacienda; se</w:t>
            </w:r>
          </w:p>
          <w:p w:rsidR="00044E88" w:rsidRPr="000F7ACC" w:rsidRDefault="00044E88" w:rsidP="00044E88">
            <w:pPr>
              <w:contextualSpacing/>
              <w:rPr>
                <w:rFonts w:cs="Arial"/>
              </w:rPr>
            </w:pPr>
            <w:r>
              <w:rPr>
                <w:rFonts w:cs="Arial"/>
              </w:rPr>
              <w:t xml:space="preserve"> ar</w:t>
            </w:r>
            <w:r w:rsidRPr="00657EBC">
              <w:rPr>
                <w:rFonts w:cs="Arial"/>
              </w:rPr>
              <w:t>chiva por no haberse alcanzado a debatir en las sesiones del mes de m</w:t>
            </w:r>
            <w:r w:rsidRPr="00657EBC">
              <w:rPr>
                <w:rFonts w:cs="Arial"/>
              </w:rPr>
              <w:t>a</w:t>
            </w:r>
            <w:r w:rsidRPr="00657EBC">
              <w:rPr>
                <w:rFonts w:cs="Arial"/>
              </w:rPr>
              <w:t xml:space="preserve">yo.  </w:t>
            </w:r>
          </w:p>
        </w:tc>
      </w:tr>
      <w:tr w:rsidR="00044E88" w:rsidRPr="000F7ACC">
        <w:trPr>
          <w:trHeight w:val="738"/>
          <w:jc w:val="center"/>
        </w:trPr>
        <w:tc>
          <w:tcPr>
            <w:tcW w:w="1413" w:type="dxa"/>
          </w:tcPr>
          <w:p w:rsidR="00044E88" w:rsidRPr="000F7ACC" w:rsidRDefault="00044E88" w:rsidP="00044E88">
            <w:pPr>
              <w:contextualSpacing/>
              <w:jc w:val="center"/>
              <w:rPr>
                <w:rFonts w:cs="Arial"/>
              </w:rPr>
            </w:pPr>
            <w:r>
              <w:rPr>
                <w:rFonts w:cs="Arial"/>
              </w:rPr>
              <w:t>276 de 2012</w:t>
            </w:r>
          </w:p>
        </w:tc>
        <w:tc>
          <w:tcPr>
            <w:tcW w:w="3173" w:type="dxa"/>
          </w:tcPr>
          <w:p w:rsidR="00044E88" w:rsidRPr="001D7C04" w:rsidRDefault="00044E88" w:rsidP="00044E88">
            <w:pPr>
              <w:contextualSpacing/>
              <w:rPr>
                <w:rFonts w:cs="Arial"/>
              </w:rPr>
            </w:pPr>
            <w:r>
              <w:rPr>
                <w:rFonts w:cs="Arial"/>
              </w:rPr>
              <w:t>Honorables Concejales Diego García B</w:t>
            </w:r>
            <w:r w:rsidRPr="001D7C04">
              <w:rPr>
                <w:rFonts w:cs="Arial"/>
              </w:rPr>
              <w:t>ejarano</w:t>
            </w:r>
            <w:r>
              <w:rPr>
                <w:rFonts w:cs="Arial"/>
              </w:rPr>
              <w:t>, Felipe Mancera E</w:t>
            </w:r>
            <w:r w:rsidRPr="001D7C04">
              <w:rPr>
                <w:rFonts w:cs="Arial"/>
              </w:rPr>
              <w:t>stupiñan</w:t>
            </w:r>
            <w:r>
              <w:rPr>
                <w:rFonts w:cs="Arial"/>
              </w:rPr>
              <w:t>,</w:t>
            </w:r>
          </w:p>
          <w:p w:rsidR="00044E88" w:rsidRPr="001D7C04" w:rsidRDefault="00044E88" w:rsidP="00044E88">
            <w:pPr>
              <w:contextualSpacing/>
              <w:rPr>
                <w:rFonts w:cs="Arial"/>
              </w:rPr>
            </w:pPr>
            <w:r w:rsidRPr="001D7C04">
              <w:rPr>
                <w:rFonts w:cs="Arial"/>
              </w:rPr>
              <w:t>Jorge Lozada Valderrama</w:t>
            </w:r>
            <w:r>
              <w:rPr>
                <w:rFonts w:cs="Arial"/>
              </w:rPr>
              <w:t>.</w:t>
            </w:r>
          </w:p>
          <w:p w:rsidR="00044E88" w:rsidRPr="001D7C04" w:rsidRDefault="00044E88" w:rsidP="00044E88">
            <w:pPr>
              <w:contextualSpacing/>
              <w:rPr>
                <w:rFonts w:cs="Arial"/>
              </w:rPr>
            </w:pPr>
          </w:p>
          <w:p w:rsidR="00044E88" w:rsidRPr="000F7ACC" w:rsidRDefault="00044E88" w:rsidP="00044E88">
            <w:pPr>
              <w:contextualSpacing/>
              <w:rPr>
                <w:rFonts w:cs="Arial"/>
              </w:rPr>
            </w:pPr>
          </w:p>
        </w:tc>
        <w:tc>
          <w:tcPr>
            <w:tcW w:w="2217" w:type="dxa"/>
          </w:tcPr>
          <w:p w:rsidR="00044E88" w:rsidRPr="000F7ACC" w:rsidRDefault="00044E88" w:rsidP="00044E88">
            <w:pPr>
              <w:contextualSpacing/>
              <w:rPr>
                <w:rFonts w:cs="Arial"/>
              </w:rPr>
            </w:pPr>
            <w:r>
              <w:rPr>
                <w:rFonts w:cs="Arial"/>
              </w:rPr>
              <w:t xml:space="preserve">Honorable Concejal </w:t>
            </w:r>
            <w:r w:rsidRPr="00620283">
              <w:rPr>
                <w:rFonts w:cs="Arial"/>
              </w:rPr>
              <w:t>Hosman Yaith Martínez Moreno (coordinador)</w:t>
            </w:r>
          </w:p>
        </w:tc>
        <w:tc>
          <w:tcPr>
            <w:tcW w:w="2057" w:type="dxa"/>
          </w:tcPr>
          <w:p w:rsidR="00217402" w:rsidRPr="000F7ACC" w:rsidRDefault="00044E88" w:rsidP="00044E88">
            <w:pPr>
              <w:contextualSpacing/>
              <w:rPr>
                <w:rFonts w:cs="Arial"/>
              </w:rPr>
            </w:pPr>
            <w:r>
              <w:rPr>
                <w:rFonts w:cs="Arial"/>
              </w:rPr>
              <w:t xml:space="preserve">el 23 de </w:t>
            </w:r>
            <w:r w:rsidRPr="00620283">
              <w:rPr>
                <w:rFonts w:cs="Arial"/>
              </w:rPr>
              <w:t xml:space="preserve">octubre. Se radicó comentario por parte del Secretario Distrital de Gobierno, Doctor Néstor García Buitrago, quien manifiesta que no considera viable la iniciativa, el día 2 de noviembre de </w:t>
            </w:r>
            <w:r>
              <w:rPr>
                <w:rFonts w:cs="Arial"/>
              </w:rPr>
              <w:t xml:space="preserve">2012 fue Archivado  </w:t>
            </w:r>
          </w:p>
        </w:tc>
      </w:tr>
    </w:tbl>
    <w:p w:rsidR="000F7ACC" w:rsidRDefault="000F7ACC" w:rsidP="000F7ACC">
      <w:pPr>
        <w:jc w:val="both"/>
        <w:rPr>
          <w:rFonts w:cs="Arial"/>
          <w:bCs/>
          <w:szCs w:val="22"/>
        </w:rPr>
      </w:pPr>
    </w:p>
    <w:p w:rsidR="00217402" w:rsidRDefault="00217402" w:rsidP="000F7ACC">
      <w:pPr>
        <w:jc w:val="both"/>
        <w:rPr>
          <w:rFonts w:cs="Arial"/>
          <w:bCs/>
          <w:szCs w:val="22"/>
        </w:rPr>
      </w:pPr>
    </w:p>
    <w:p w:rsidR="00217402" w:rsidRPr="000F7ACC" w:rsidRDefault="00217402" w:rsidP="000F7ACC">
      <w:pPr>
        <w:jc w:val="both"/>
        <w:rPr>
          <w:rFonts w:cs="Arial"/>
          <w:bCs/>
          <w:szCs w:val="22"/>
        </w:rPr>
      </w:pPr>
    </w:p>
    <w:p w:rsidR="00C644C9" w:rsidRPr="000F7ACC" w:rsidRDefault="00F953D2" w:rsidP="000F7ACC">
      <w:pPr>
        <w:pStyle w:val="Prrafodelista"/>
        <w:numPr>
          <w:ilvl w:val="0"/>
          <w:numId w:val="6"/>
        </w:numPr>
        <w:jc w:val="both"/>
        <w:rPr>
          <w:rFonts w:cs="Arial"/>
          <w:b/>
          <w:bCs/>
          <w:szCs w:val="22"/>
        </w:rPr>
      </w:pPr>
      <w:r>
        <w:rPr>
          <w:rFonts w:cs="Arial"/>
          <w:b/>
          <w:bCs/>
          <w:szCs w:val="22"/>
        </w:rPr>
        <w:t>CONTEXTO</w:t>
      </w:r>
    </w:p>
    <w:p w:rsidR="00C644C9" w:rsidRPr="000F7ACC" w:rsidRDefault="00C644C9" w:rsidP="000F7ACC">
      <w:pPr>
        <w:jc w:val="both"/>
        <w:rPr>
          <w:rFonts w:cs="Arial"/>
          <w:bCs/>
          <w:szCs w:val="22"/>
        </w:rPr>
      </w:pPr>
    </w:p>
    <w:p w:rsidR="00C644C9" w:rsidRPr="000F7ACC" w:rsidRDefault="00C644C9" w:rsidP="000F7ACC">
      <w:pPr>
        <w:jc w:val="both"/>
        <w:rPr>
          <w:rFonts w:cs="Arial"/>
          <w:bCs/>
          <w:szCs w:val="22"/>
        </w:rPr>
      </w:pPr>
      <w:r w:rsidRPr="000F7ACC">
        <w:rPr>
          <w:rFonts w:cs="Arial"/>
          <w:bCs/>
          <w:szCs w:val="22"/>
        </w:rPr>
        <w:lastRenderedPageBreak/>
        <w:t xml:space="preserve">Con la expedición del Acuerdo 188 de 2005, la ciudad de Bogotá </w:t>
      </w:r>
      <w:r w:rsidR="0098245E" w:rsidRPr="000F7ACC">
        <w:rPr>
          <w:rFonts w:cs="Arial"/>
          <w:bCs/>
          <w:szCs w:val="22"/>
        </w:rPr>
        <w:t xml:space="preserve">D.C. </w:t>
      </w:r>
      <w:r w:rsidRPr="000F7ACC">
        <w:rPr>
          <w:rFonts w:cs="Arial"/>
          <w:bCs/>
          <w:szCs w:val="22"/>
        </w:rPr>
        <w:t xml:space="preserve">le dio alcance a la implementación de la Ley 687 de 2001, en la que se autorizó </w:t>
      </w:r>
      <w:r w:rsidR="008507EE" w:rsidRPr="000F7ACC">
        <w:rPr>
          <w:rFonts w:cs="Arial"/>
          <w:bCs/>
          <w:szCs w:val="22"/>
        </w:rPr>
        <w:t>a las Asambleas Depar</w:t>
      </w:r>
      <w:r w:rsidR="00F953D2">
        <w:rPr>
          <w:rFonts w:cs="Arial"/>
          <w:bCs/>
          <w:szCs w:val="22"/>
        </w:rPr>
        <w:t>tamentales, Concejos Distritales y M</w:t>
      </w:r>
      <w:r w:rsidRPr="000F7ACC">
        <w:rPr>
          <w:rFonts w:cs="Arial"/>
          <w:bCs/>
          <w:szCs w:val="22"/>
        </w:rPr>
        <w:t xml:space="preserve">unicipales emitir una estampilla como recurso para contribuir a la dotación, funcionamiento y desarrollo de programas de prevención y promoción de los </w:t>
      </w:r>
      <w:r w:rsidR="0098245E" w:rsidRPr="000F7ACC">
        <w:rPr>
          <w:rFonts w:cs="Arial"/>
          <w:bCs/>
          <w:szCs w:val="22"/>
        </w:rPr>
        <w:t>c</w:t>
      </w:r>
      <w:r w:rsidRPr="000F7ACC">
        <w:rPr>
          <w:rFonts w:cs="Arial"/>
          <w:bCs/>
          <w:szCs w:val="22"/>
        </w:rPr>
        <w:t xml:space="preserve">entros de </w:t>
      </w:r>
      <w:r w:rsidR="0098245E" w:rsidRPr="000F7ACC">
        <w:rPr>
          <w:rFonts w:cs="Arial"/>
          <w:bCs/>
          <w:szCs w:val="22"/>
        </w:rPr>
        <w:t>b</w:t>
      </w:r>
      <w:r w:rsidRPr="000F7ACC">
        <w:rPr>
          <w:rFonts w:cs="Arial"/>
          <w:bCs/>
          <w:szCs w:val="22"/>
        </w:rPr>
        <w:t xml:space="preserve">ienestar del </w:t>
      </w:r>
      <w:r w:rsidR="0098245E" w:rsidRPr="000F7ACC">
        <w:rPr>
          <w:rFonts w:cs="Arial"/>
          <w:bCs/>
          <w:szCs w:val="22"/>
        </w:rPr>
        <w:t>a</w:t>
      </w:r>
      <w:r w:rsidRPr="000F7ACC">
        <w:rPr>
          <w:rFonts w:cs="Arial"/>
          <w:bCs/>
          <w:szCs w:val="22"/>
        </w:rPr>
        <w:t>nciano y centros</w:t>
      </w:r>
      <w:r w:rsidR="00F953D2">
        <w:rPr>
          <w:rFonts w:cs="Arial"/>
          <w:bCs/>
          <w:szCs w:val="22"/>
        </w:rPr>
        <w:t xml:space="preserve"> de vida para la tercera edad</w:t>
      </w:r>
      <w:r w:rsidR="0098245E" w:rsidRPr="000F7ACC">
        <w:rPr>
          <w:rFonts w:cs="Arial"/>
          <w:bCs/>
          <w:szCs w:val="22"/>
        </w:rPr>
        <w:t>.</w:t>
      </w:r>
      <w:r w:rsidRPr="000F7ACC">
        <w:rPr>
          <w:rFonts w:cs="Arial"/>
          <w:bCs/>
          <w:szCs w:val="22"/>
        </w:rPr>
        <w:t xml:space="preserve"> </w:t>
      </w:r>
    </w:p>
    <w:p w:rsidR="00C644C9" w:rsidRPr="000F7ACC" w:rsidRDefault="00C644C9" w:rsidP="000F7ACC">
      <w:pPr>
        <w:jc w:val="both"/>
        <w:rPr>
          <w:rFonts w:cs="Arial"/>
          <w:bCs/>
          <w:szCs w:val="22"/>
        </w:rPr>
      </w:pPr>
    </w:p>
    <w:p w:rsidR="00C644C9" w:rsidRPr="000F7ACC" w:rsidRDefault="00680C70" w:rsidP="000F7ACC">
      <w:pPr>
        <w:jc w:val="both"/>
        <w:rPr>
          <w:rFonts w:cs="Arial"/>
          <w:bCs/>
          <w:i/>
          <w:szCs w:val="22"/>
        </w:rPr>
      </w:pPr>
      <w:r w:rsidRPr="000F7ACC">
        <w:rPr>
          <w:rFonts w:cs="Arial"/>
          <w:bCs/>
          <w:szCs w:val="22"/>
        </w:rPr>
        <w:t>La referida ley</w:t>
      </w:r>
      <w:r w:rsidR="00C644C9" w:rsidRPr="000F7ACC">
        <w:rPr>
          <w:rFonts w:cs="Arial"/>
          <w:bCs/>
          <w:szCs w:val="22"/>
        </w:rPr>
        <w:t xml:space="preserve"> modificó la Ley 48 de 1986 en la que </w:t>
      </w:r>
      <w:r w:rsidRPr="000F7ACC">
        <w:rPr>
          <w:rFonts w:cs="Arial"/>
          <w:bCs/>
          <w:szCs w:val="22"/>
        </w:rPr>
        <w:t>se había autorizado</w:t>
      </w:r>
      <w:r w:rsidR="0098245E" w:rsidRPr="000F7ACC">
        <w:rPr>
          <w:rFonts w:cs="Arial"/>
          <w:bCs/>
          <w:szCs w:val="22"/>
        </w:rPr>
        <w:t xml:space="preserve"> </w:t>
      </w:r>
      <w:r w:rsidR="00C644C9" w:rsidRPr="000F7ACC">
        <w:rPr>
          <w:rFonts w:cs="Arial"/>
          <w:bCs/>
          <w:i/>
          <w:szCs w:val="22"/>
        </w:rPr>
        <w:t>"la emisión de una estampilla pro-dotación y funcionamiento de los Centros de Bienestar del Anciano, instituciones y centros de vida para la tercera edad, se establece su destinación y se dictan otras disposiciones"</w:t>
      </w:r>
      <w:r w:rsidRPr="000F7ACC">
        <w:rPr>
          <w:rStyle w:val="Refdenotaalpie"/>
          <w:rFonts w:cs="Arial"/>
          <w:bCs/>
          <w:i/>
          <w:szCs w:val="22"/>
        </w:rPr>
        <w:footnoteReference w:id="2"/>
      </w:r>
      <w:r w:rsidR="00F953D2">
        <w:rPr>
          <w:rFonts w:cs="Arial"/>
          <w:bCs/>
          <w:i/>
          <w:szCs w:val="22"/>
        </w:rPr>
        <w:t>.</w:t>
      </w:r>
    </w:p>
    <w:p w:rsidR="00C644C9" w:rsidRPr="000F7ACC" w:rsidRDefault="00C644C9" w:rsidP="000F7ACC">
      <w:pPr>
        <w:jc w:val="both"/>
        <w:rPr>
          <w:rFonts w:cs="Arial"/>
          <w:bCs/>
          <w:szCs w:val="22"/>
        </w:rPr>
      </w:pPr>
    </w:p>
    <w:p w:rsidR="00C644C9" w:rsidRPr="000F7ACC" w:rsidRDefault="00F953D2" w:rsidP="000F7ACC">
      <w:pPr>
        <w:jc w:val="both"/>
        <w:rPr>
          <w:rFonts w:cs="Arial"/>
          <w:bCs/>
          <w:szCs w:val="22"/>
        </w:rPr>
      </w:pPr>
      <w:r>
        <w:rPr>
          <w:rFonts w:cs="Arial"/>
          <w:bCs/>
          <w:szCs w:val="22"/>
        </w:rPr>
        <w:t>P</w:t>
      </w:r>
      <w:r w:rsidR="007E1ED3" w:rsidRPr="000F7ACC">
        <w:rPr>
          <w:rFonts w:cs="Arial"/>
          <w:bCs/>
          <w:szCs w:val="22"/>
        </w:rPr>
        <w:t xml:space="preserve">ara </w:t>
      </w:r>
      <w:r w:rsidR="00C644C9" w:rsidRPr="000F7ACC">
        <w:rPr>
          <w:rFonts w:cs="Arial"/>
          <w:bCs/>
          <w:szCs w:val="22"/>
        </w:rPr>
        <w:t>el año 2009, cuatro años después de aprobada la emisión de la Estampilla en B</w:t>
      </w:r>
      <w:r w:rsidR="00C644C9" w:rsidRPr="000F7ACC">
        <w:rPr>
          <w:rFonts w:cs="Arial"/>
          <w:bCs/>
          <w:szCs w:val="22"/>
        </w:rPr>
        <w:t>o</w:t>
      </w:r>
      <w:r w:rsidR="00C644C9" w:rsidRPr="000F7ACC">
        <w:rPr>
          <w:rFonts w:cs="Arial"/>
          <w:bCs/>
          <w:szCs w:val="22"/>
        </w:rPr>
        <w:t>gotá</w:t>
      </w:r>
      <w:r w:rsidR="00680C70" w:rsidRPr="000F7ACC">
        <w:rPr>
          <w:rFonts w:cs="Arial"/>
          <w:bCs/>
          <w:szCs w:val="22"/>
        </w:rPr>
        <w:t xml:space="preserve"> D.C.,</w:t>
      </w:r>
      <w:r w:rsidR="00C644C9" w:rsidRPr="000F7ACC">
        <w:rPr>
          <w:rFonts w:cs="Arial"/>
          <w:bCs/>
          <w:szCs w:val="22"/>
        </w:rPr>
        <w:t xml:space="preserve"> el Congreso de la República aprobó la Ley 1276 de 2009 que modificó la Ley 687 de 2001.</w:t>
      </w:r>
    </w:p>
    <w:p w:rsidR="00C644C9" w:rsidRPr="000F7ACC" w:rsidRDefault="00C644C9" w:rsidP="000F7ACC">
      <w:pPr>
        <w:jc w:val="both"/>
        <w:rPr>
          <w:rFonts w:cs="Arial"/>
          <w:bCs/>
          <w:szCs w:val="22"/>
        </w:rPr>
      </w:pPr>
    </w:p>
    <w:p w:rsidR="00A37E71" w:rsidRPr="000F7ACC" w:rsidRDefault="00C644C9" w:rsidP="000F7ACC">
      <w:pPr>
        <w:jc w:val="both"/>
        <w:rPr>
          <w:rFonts w:cs="Arial"/>
          <w:bCs/>
          <w:szCs w:val="22"/>
        </w:rPr>
      </w:pPr>
      <w:r w:rsidRPr="000F7ACC">
        <w:rPr>
          <w:rFonts w:cs="Arial"/>
          <w:bCs/>
          <w:szCs w:val="22"/>
        </w:rPr>
        <w:t>En el marco de esta Ley, la Estampilla se concibió como un recurso de obligatorio r</w:t>
      </w:r>
      <w:r w:rsidRPr="000F7ACC">
        <w:rPr>
          <w:rFonts w:cs="Arial"/>
          <w:bCs/>
          <w:szCs w:val="22"/>
        </w:rPr>
        <w:t>e</w:t>
      </w:r>
      <w:r w:rsidRPr="000F7ACC">
        <w:rPr>
          <w:rFonts w:cs="Arial"/>
          <w:bCs/>
          <w:szCs w:val="22"/>
        </w:rPr>
        <w:t>caudo para contribuir a la construcción, instalación, adecuación, dotación, funcion</w:t>
      </w:r>
      <w:r w:rsidRPr="000F7ACC">
        <w:rPr>
          <w:rFonts w:cs="Arial"/>
          <w:bCs/>
          <w:szCs w:val="22"/>
        </w:rPr>
        <w:t>a</w:t>
      </w:r>
      <w:r w:rsidRPr="000F7ACC">
        <w:rPr>
          <w:rFonts w:cs="Arial"/>
          <w:bCs/>
          <w:szCs w:val="22"/>
        </w:rPr>
        <w:t xml:space="preserve">miento y desarrollo de programas de prevención y promoción de los </w:t>
      </w:r>
      <w:r w:rsidR="007E1ED3" w:rsidRPr="000F7ACC">
        <w:rPr>
          <w:rFonts w:cs="Arial"/>
          <w:bCs/>
          <w:szCs w:val="22"/>
        </w:rPr>
        <w:t>c</w:t>
      </w:r>
      <w:r w:rsidRPr="000F7ACC">
        <w:rPr>
          <w:rFonts w:cs="Arial"/>
          <w:bCs/>
          <w:szCs w:val="22"/>
        </w:rPr>
        <w:t xml:space="preserve">entros de </w:t>
      </w:r>
      <w:r w:rsidR="007E1ED3" w:rsidRPr="000F7ACC">
        <w:rPr>
          <w:rFonts w:cs="Arial"/>
          <w:bCs/>
          <w:szCs w:val="22"/>
        </w:rPr>
        <w:t>b</w:t>
      </w:r>
      <w:r w:rsidRPr="000F7ACC">
        <w:rPr>
          <w:rFonts w:cs="Arial"/>
          <w:bCs/>
          <w:szCs w:val="22"/>
        </w:rPr>
        <w:t>iene</w:t>
      </w:r>
      <w:r w:rsidRPr="000F7ACC">
        <w:rPr>
          <w:rFonts w:cs="Arial"/>
          <w:bCs/>
          <w:szCs w:val="22"/>
        </w:rPr>
        <w:t>s</w:t>
      </w:r>
      <w:r w:rsidRPr="000F7ACC">
        <w:rPr>
          <w:rFonts w:cs="Arial"/>
          <w:bCs/>
          <w:szCs w:val="22"/>
        </w:rPr>
        <w:t xml:space="preserve">tar del </w:t>
      </w:r>
      <w:r w:rsidR="007E1ED3" w:rsidRPr="000F7ACC">
        <w:rPr>
          <w:rFonts w:cs="Arial"/>
          <w:bCs/>
          <w:szCs w:val="22"/>
        </w:rPr>
        <w:t>a</w:t>
      </w:r>
      <w:r w:rsidRPr="000F7ACC">
        <w:rPr>
          <w:rFonts w:cs="Arial"/>
          <w:bCs/>
          <w:szCs w:val="22"/>
        </w:rPr>
        <w:t xml:space="preserve">nciano y </w:t>
      </w:r>
      <w:r w:rsidR="007E1ED3" w:rsidRPr="000F7ACC">
        <w:rPr>
          <w:rFonts w:cs="Arial"/>
          <w:bCs/>
          <w:szCs w:val="22"/>
        </w:rPr>
        <w:t>c</w:t>
      </w:r>
      <w:r w:rsidRPr="000F7ACC">
        <w:rPr>
          <w:rFonts w:cs="Arial"/>
          <w:bCs/>
          <w:szCs w:val="22"/>
        </w:rPr>
        <w:t xml:space="preserve">entros de </w:t>
      </w:r>
      <w:r w:rsidR="007E1ED3" w:rsidRPr="000F7ACC">
        <w:rPr>
          <w:rFonts w:cs="Arial"/>
          <w:bCs/>
          <w:szCs w:val="22"/>
        </w:rPr>
        <w:t>v</w:t>
      </w:r>
      <w:r w:rsidRPr="000F7ACC">
        <w:rPr>
          <w:rFonts w:cs="Arial"/>
          <w:bCs/>
          <w:szCs w:val="22"/>
        </w:rPr>
        <w:t xml:space="preserve">ida para la </w:t>
      </w:r>
      <w:r w:rsidR="007E1ED3" w:rsidRPr="000F7ACC">
        <w:rPr>
          <w:rFonts w:cs="Arial"/>
          <w:bCs/>
          <w:szCs w:val="22"/>
        </w:rPr>
        <w:t>t</w:t>
      </w:r>
      <w:r w:rsidRPr="000F7ACC">
        <w:rPr>
          <w:rFonts w:cs="Arial"/>
          <w:bCs/>
          <w:szCs w:val="22"/>
        </w:rPr>
        <w:t xml:space="preserve">ercera </w:t>
      </w:r>
      <w:r w:rsidR="007E1ED3" w:rsidRPr="000F7ACC">
        <w:rPr>
          <w:rFonts w:cs="Arial"/>
          <w:bCs/>
          <w:szCs w:val="22"/>
        </w:rPr>
        <w:t>e</w:t>
      </w:r>
      <w:r w:rsidR="00AB0AF4" w:rsidRPr="000F7ACC">
        <w:rPr>
          <w:rFonts w:cs="Arial"/>
          <w:bCs/>
          <w:szCs w:val="22"/>
        </w:rPr>
        <w:t>dad.</w:t>
      </w:r>
    </w:p>
    <w:p w:rsidR="00A37E71" w:rsidRPr="000F7ACC" w:rsidRDefault="00A37E71" w:rsidP="000F7ACC">
      <w:pPr>
        <w:jc w:val="both"/>
        <w:rPr>
          <w:rFonts w:cs="Arial"/>
          <w:bCs/>
          <w:szCs w:val="22"/>
        </w:rPr>
      </w:pPr>
    </w:p>
    <w:p w:rsidR="008507EE" w:rsidRPr="000F7ACC" w:rsidRDefault="00A37E71" w:rsidP="000F7ACC">
      <w:pPr>
        <w:jc w:val="both"/>
        <w:rPr>
          <w:rFonts w:cs="Arial"/>
          <w:bCs/>
          <w:szCs w:val="22"/>
        </w:rPr>
      </w:pPr>
      <w:r w:rsidRPr="000F7ACC">
        <w:rPr>
          <w:rFonts w:cs="Arial"/>
          <w:bCs/>
          <w:szCs w:val="22"/>
        </w:rPr>
        <w:t>Puntual</w:t>
      </w:r>
      <w:r w:rsidR="008507EE" w:rsidRPr="000F7ACC">
        <w:rPr>
          <w:rFonts w:cs="Arial"/>
          <w:bCs/>
          <w:szCs w:val="22"/>
        </w:rPr>
        <w:t>mente, avanzó en establecer que:</w:t>
      </w:r>
    </w:p>
    <w:p w:rsidR="008507EE" w:rsidRPr="000F7ACC" w:rsidRDefault="008507EE" w:rsidP="000F7ACC">
      <w:pPr>
        <w:jc w:val="both"/>
        <w:rPr>
          <w:rFonts w:cs="Arial"/>
          <w:bCs/>
          <w:szCs w:val="22"/>
        </w:rPr>
      </w:pPr>
    </w:p>
    <w:p w:rsidR="00A37E71" w:rsidRPr="000F7ACC" w:rsidRDefault="00A37E71" w:rsidP="000F7ACC">
      <w:pPr>
        <w:ind w:left="709"/>
        <w:jc w:val="both"/>
        <w:rPr>
          <w:rFonts w:cs="Arial"/>
          <w:bCs/>
          <w:i/>
          <w:szCs w:val="22"/>
        </w:rPr>
      </w:pPr>
      <w:r w:rsidRPr="000F7ACC">
        <w:rPr>
          <w:rFonts w:cs="Arial"/>
          <w:bCs/>
          <w:i/>
          <w:szCs w:val="22"/>
        </w:rPr>
        <w:t>"el producto de dichos recursos se destinará, como mínimo, en un 70% para la financiación de los Centros Vida, de acuerdo con las definiciones de la presente ley; y el 30% restante, a la dotación y funcionamiento de los Centros de Biene</w:t>
      </w:r>
      <w:r w:rsidRPr="000F7ACC">
        <w:rPr>
          <w:rFonts w:cs="Arial"/>
          <w:bCs/>
          <w:i/>
          <w:szCs w:val="22"/>
        </w:rPr>
        <w:t>s</w:t>
      </w:r>
      <w:r w:rsidRPr="000F7ACC">
        <w:rPr>
          <w:rFonts w:cs="Arial"/>
          <w:bCs/>
          <w:i/>
          <w:szCs w:val="22"/>
        </w:rPr>
        <w:t>tar del Anciano, sin perjuicio de los recursos adicionales que puedan gestionarse a través del sector privado y la coopera</w:t>
      </w:r>
      <w:r w:rsidR="00E3591D" w:rsidRPr="000F7ACC">
        <w:rPr>
          <w:rFonts w:cs="Arial"/>
          <w:bCs/>
          <w:i/>
          <w:szCs w:val="22"/>
        </w:rPr>
        <w:t>ción internacional</w:t>
      </w:r>
      <w:r w:rsidR="008507EE" w:rsidRPr="000F7ACC">
        <w:rPr>
          <w:rStyle w:val="Refdenotaalpie"/>
          <w:rFonts w:cs="Arial"/>
          <w:bCs/>
          <w:i/>
          <w:szCs w:val="22"/>
        </w:rPr>
        <w:footnoteReference w:id="3"/>
      </w:r>
    </w:p>
    <w:p w:rsidR="00A37E71" w:rsidRPr="000F7ACC" w:rsidRDefault="00A37E71" w:rsidP="000F7ACC">
      <w:pPr>
        <w:jc w:val="both"/>
        <w:rPr>
          <w:rFonts w:cs="Arial"/>
          <w:bCs/>
          <w:szCs w:val="22"/>
        </w:rPr>
      </w:pPr>
    </w:p>
    <w:p w:rsidR="00A37E71" w:rsidRPr="000F7ACC" w:rsidRDefault="008507EE" w:rsidP="000F7ACC">
      <w:pPr>
        <w:jc w:val="both"/>
        <w:rPr>
          <w:rFonts w:cs="Arial"/>
          <w:bCs/>
          <w:szCs w:val="22"/>
        </w:rPr>
      </w:pPr>
      <w:r w:rsidRPr="000F7ACC">
        <w:rPr>
          <w:rFonts w:cs="Arial"/>
          <w:bCs/>
          <w:szCs w:val="22"/>
        </w:rPr>
        <w:t>A su paso, planteó</w:t>
      </w:r>
      <w:r w:rsidR="00A37E71" w:rsidRPr="000F7ACC">
        <w:rPr>
          <w:rFonts w:cs="Arial"/>
          <w:bCs/>
          <w:szCs w:val="22"/>
        </w:rPr>
        <w:t xml:space="preserve"> que el valor anual a recaudar para los Departamentos y Municipios de Cat</w:t>
      </w:r>
      <w:r w:rsidRPr="000F7ACC">
        <w:rPr>
          <w:rFonts w:cs="Arial"/>
          <w:bCs/>
          <w:szCs w:val="22"/>
        </w:rPr>
        <w:t xml:space="preserve">egoría Especial y categoría 1° </w:t>
      </w:r>
      <w:r w:rsidR="00A37E71" w:rsidRPr="000F7ACC">
        <w:rPr>
          <w:rFonts w:cs="Arial"/>
          <w:bCs/>
          <w:szCs w:val="22"/>
        </w:rPr>
        <w:t xml:space="preserve">será </w:t>
      </w:r>
      <w:r w:rsidR="002D5A5B">
        <w:rPr>
          <w:rFonts w:cs="Arial"/>
          <w:bCs/>
          <w:szCs w:val="22"/>
        </w:rPr>
        <w:t xml:space="preserve">mínimo </w:t>
      </w:r>
      <w:r w:rsidR="00A37E71" w:rsidRPr="000F7ACC">
        <w:rPr>
          <w:rFonts w:cs="Arial"/>
          <w:bCs/>
          <w:szCs w:val="22"/>
        </w:rPr>
        <w:t>del 2% del valor de todos los contr</w:t>
      </w:r>
      <w:r w:rsidR="00A37E71" w:rsidRPr="000F7ACC">
        <w:rPr>
          <w:rFonts w:cs="Arial"/>
          <w:bCs/>
          <w:szCs w:val="22"/>
        </w:rPr>
        <w:t>a</w:t>
      </w:r>
      <w:r w:rsidR="00A37E71" w:rsidRPr="000F7ACC">
        <w:rPr>
          <w:rFonts w:cs="Arial"/>
          <w:bCs/>
          <w:szCs w:val="22"/>
        </w:rPr>
        <w:t xml:space="preserve">tos y sus </w:t>
      </w:r>
      <w:r w:rsidR="00680C70" w:rsidRPr="000F7ACC">
        <w:rPr>
          <w:rFonts w:cs="Arial"/>
          <w:bCs/>
          <w:szCs w:val="22"/>
        </w:rPr>
        <w:t>adi</w:t>
      </w:r>
      <w:r w:rsidR="00F80CD3" w:rsidRPr="000F7ACC">
        <w:rPr>
          <w:rFonts w:cs="Arial"/>
          <w:bCs/>
          <w:szCs w:val="22"/>
        </w:rPr>
        <w:t>ciones</w:t>
      </w:r>
      <w:r w:rsidR="00A37E71" w:rsidRPr="000F7ACC">
        <w:rPr>
          <w:rFonts w:cs="Arial"/>
          <w:bCs/>
          <w:szCs w:val="22"/>
        </w:rPr>
        <w:t>. En la actualidad, el Acuerdo 188 de 2005 establece que la Estamp</w:t>
      </w:r>
      <w:r w:rsidR="00A37E71" w:rsidRPr="000F7ACC">
        <w:rPr>
          <w:rFonts w:cs="Arial"/>
          <w:bCs/>
          <w:szCs w:val="22"/>
        </w:rPr>
        <w:t>i</w:t>
      </w:r>
      <w:r w:rsidR="00A37E71" w:rsidRPr="000F7ACC">
        <w:rPr>
          <w:rFonts w:cs="Arial"/>
          <w:bCs/>
          <w:szCs w:val="22"/>
        </w:rPr>
        <w:t>lla Pro Personas Mayores en Bogotá solo recauda el 0,5% de los contratos establecidos con el Distrito Capital</w:t>
      </w:r>
      <w:r w:rsidR="008E74B5">
        <w:rPr>
          <w:rFonts w:cs="Arial"/>
          <w:bCs/>
          <w:szCs w:val="22"/>
        </w:rPr>
        <w:t>, y según Concepto 1187</w:t>
      </w:r>
      <w:r w:rsidR="002D5A5B">
        <w:rPr>
          <w:rFonts w:cs="Arial"/>
          <w:bCs/>
          <w:szCs w:val="22"/>
        </w:rPr>
        <w:t xml:space="preserve"> de 2009 de la Secretaría de Hacienda, este racaudo seguirá así hasta tanto el Concejo Distrital no adopte otra medida</w:t>
      </w:r>
      <w:r w:rsidR="00A37E71" w:rsidRPr="000F7ACC">
        <w:rPr>
          <w:rFonts w:cs="Arial"/>
          <w:bCs/>
          <w:szCs w:val="22"/>
        </w:rPr>
        <w:t>.</w:t>
      </w:r>
    </w:p>
    <w:p w:rsidR="00A37E71" w:rsidRPr="000F7ACC" w:rsidRDefault="00A37E71" w:rsidP="000F7ACC">
      <w:pPr>
        <w:jc w:val="both"/>
        <w:rPr>
          <w:rFonts w:cs="Arial"/>
          <w:bCs/>
          <w:szCs w:val="22"/>
        </w:rPr>
      </w:pPr>
    </w:p>
    <w:p w:rsidR="00674F37" w:rsidRPr="000F7ACC" w:rsidRDefault="00A37E71" w:rsidP="000F7ACC">
      <w:pPr>
        <w:jc w:val="both"/>
        <w:rPr>
          <w:rFonts w:cs="Arial"/>
          <w:bCs/>
          <w:szCs w:val="22"/>
        </w:rPr>
      </w:pPr>
      <w:r w:rsidRPr="000F7ACC">
        <w:rPr>
          <w:rFonts w:cs="Arial"/>
          <w:bCs/>
          <w:szCs w:val="22"/>
        </w:rPr>
        <w:t>Por lo anterior, es c</w:t>
      </w:r>
      <w:r w:rsidR="00E3591D" w:rsidRPr="000F7ACC">
        <w:rPr>
          <w:rFonts w:cs="Arial"/>
          <w:bCs/>
          <w:szCs w:val="22"/>
        </w:rPr>
        <w:t>lara la importancia de incrementar el recaudo de</w:t>
      </w:r>
      <w:r w:rsidRPr="000F7ACC">
        <w:rPr>
          <w:rFonts w:cs="Arial"/>
          <w:bCs/>
          <w:szCs w:val="22"/>
        </w:rPr>
        <w:t xml:space="preserve"> la Estampilla Distr</w:t>
      </w:r>
      <w:r w:rsidRPr="000F7ACC">
        <w:rPr>
          <w:rFonts w:cs="Arial"/>
          <w:bCs/>
          <w:szCs w:val="22"/>
        </w:rPr>
        <w:t>i</w:t>
      </w:r>
      <w:r w:rsidRPr="000F7ACC">
        <w:rPr>
          <w:rFonts w:cs="Arial"/>
          <w:bCs/>
          <w:szCs w:val="22"/>
        </w:rPr>
        <w:t>tal a lo dispuesto por el marco normativo a partir del año 2009.</w:t>
      </w:r>
    </w:p>
    <w:p w:rsidR="00674F37" w:rsidRPr="000F7ACC" w:rsidRDefault="00674F37" w:rsidP="000F7ACC">
      <w:pPr>
        <w:jc w:val="both"/>
        <w:rPr>
          <w:rFonts w:cs="Arial"/>
          <w:bCs/>
          <w:szCs w:val="22"/>
        </w:rPr>
      </w:pPr>
    </w:p>
    <w:p w:rsidR="002D5A5B" w:rsidRDefault="00A37E71" w:rsidP="000F7ACC">
      <w:pPr>
        <w:jc w:val="both"/>
        <w:rPr>
          <w:rFonts w:cs="Arial"/>
          <w:bCs/>
          <w:szCs w:val="22"/>
        </w:rPr>
      </w:pPr>
      <w:r w:rsidRPr="000F7ACC">
        <w:rPr>
          <w:rFonts w:cs="Arial"/>
          <w:bCs/>
          <w:szCs w:val="22"/>
        </w:rPr>
        <w:t>Esta disposición claramente re</w:t>
      </w:r>
      <w:r w:rsidR="00674F37" w:rsidRPr="000F7ACC">
        <w:rPr>
          <w:rFonts w:cs="Arial"/>
          <w:bCs/>
          <w:szCs w:val="22"/>
        </w:rPr>
        <w:t xml:space="preserve">sponde a los retos que </w:t>
      </w:r>
      <w:r w:rsidR="00173800" w:rsidRPr="000F7ACC">
        <w:rPr>
          <w:rFonts w:cs="Arial"/>
          <w:bCs/>
          <w:szCs w:val="22"/>
        </w:rPr>
        <w:t>las ciudades tienen</w:t>
      </w:r>
      <w:r w:rsidRPr="000F7ACC">
        <w:rPr>
          <w:rFonts w:cs="Arial"/>
          <w:bCs/>
          <w:szCs w:val="22"/>
        </w:rPr>
        <w:t xml:space="preserve"> frente al inm</w:t>
      </w:r>
      <w:r w:rsidRPr="000F7ACC">
        <w:rPr>
          <w:rFonts w:cs="Arial"/>
          <w:bCs/>
          <w:szCs w:val="22"/>
        </w:rPr>
        <w:t>i</w:t>
      </w:r>
      <w:r w:rsidRPr="000F7ACC">
        <w:rPr>
          <w:rFonts w:cs="Arial"/>
          <w:bCs/>
          <w:szCs w:val="22"/>
        </w:rPr>
        <w:t>nente proceso de envejeci</w:t>
      </w:r>
      <w:r w:rsidR="00FC6030" w:rsidRPr="000F7ACC">
        <w:rPr>
          <w:rFonts w:cs="Arial"/>
          <w:bCs/>
          <w:szCs w:val="22"/>
        </w:rPr>
        <w:t>miento de su población</w:t>
      </w:r>
      <w:r w:rsidR="002D5A5B">
        <w:rPr>
          <w:rFonts w:cs="Arial"/>
          <w:bCs/>
          <w:szCs w:val="22"/>
        </w:rPr>
        <w:t xml:space="preserve"> y a la vulnerabilidad de la mayoría de los adultos mayores. Así parte de los retos de las ciudades son: </w:t>
      </w:r>
    </w:p>
    <w:p w:rsidR="00AB0AF4" w:rsidRPr="000F7ACC" w:rsidRDefault="00AB0AF4" w:rsidP="000F7ACC">
      <w:pPr>
        <w:jc w:val="both"/>
        <w:rPr>
          <w:rFonts w:cs="Arial"/>
          <w:bCs/>
          <w:szCs w:val="22"/>
        </w:rPr>
      </w:pPr>
    </w:p>
    <w:p w:rsidR="00F4207F" w:rsidRPr="000F7ACC" w:rsidRDefault="00AB0AF4" w:rsidP="000F7ACC">
      <w:pPr>
        <w:pStyle w:val="Prrafodelista"/>
        <w:numPr>
          <w:ilvl w:val="0"/>
          <w:numId w:val="15"/>
        </w:numPr>
        <w:jc w:val="both"/>
        <w:rPr>
          <w:rFonts w:cs="Arial"/>
          <w:bCs/>
          <w:szCs w:val="22"/>
        </w:rPr>
      </w:pPr>
      <w:r w:rsidRPr="000F7ACC">
        <w:rPr>
          <w:rFonts w:cs="Arial"/>
          <w:bCs/>
          <w:szCs w:val="22"/>
        </w:rPr>
        <w:t>Respetar y potenciar la autonomía y li</w:t>
      </w:r>
      <w:r w:rsidR="002D5A5B">
        <w:rPr>
          <w:rFonts w:cs="Arial"/>
          <w:bCs/>
          <w:szCs w:val="22"/>
        </w:rPr>
        <w:t>bertad  de las personas mayores</w:t>
      </w:r>
      <w:r w:rsidR="00F4207F" w:rsidRPr="000F7ACC">
        <w:rPr>
          <w:rStyle w:val="Refdenotaalpie"/>
          <w:rFonts w:cs="Arial"/>
          <w:bCs/>
          <w:szCs w:val="22"/>
        </w:rPr>
        <w:footnoteReference w:id="4"/>
      </w:r>
      <w:r w:rsidR="002D5A5B">
        <w:rPr>
          <w:rFonts w:cs="Arial"/>
          <w:bCs/>
          <w:szCs w:val="22"/>
        </w:rPr>
        <w:t>.</w:t>
      </w:r>
    </w:p>
    <w:p w:rsidR="00F4207F" w:rsidRPr="000F7ACC" w:rsidRDefault="00F4207F" w:rsidP="000F7ACC">
      <w:pPr>
        <w:jc w:val="both"/>
        <w:rPr>
          <w:rFonts w:cs="Arial"/>
          <w:bCs/>
          <w:szCs w:val="22"/>
        </w:rPr>
      </w:pPr>
    </w:p>
    <w:p w:rsidR="00F4207F" w:rsidRPr="000F7ACC" w:rsidRDefault="002D5A5B" w:rsidP="000F7ACC">
      <w:pPr>
        <w:pStyle w:val="Prrafodelista"/>
        <w:numPr>
          <w:ilvl w:val="0"/>
          <w:numId w:val="15"/>
        </w:numPr>
        <w:jc w:val="both"/>
        <w:rPr>
          <w:rFonts w:cs="Arial"/>
          <w:bCs/>
          <w:szCs w:val="22"/>
        </w:rPr>
      </w:pPr>
      <w:r>
        <w:rPr>
          <w:rFonts w:cs="Arial"/>
          <w:bCs/>
          <w:szCs w:val="22"/>
        </w:rPr>
        <w:t>Crear progresivamente entornos</w:t>
      </w:r>
      <w:r w:rsidR="00AB0AF4" w:rsidRPr="000F7ACC">
        <w:rPr>
          <w:rFonts w:cs="Arial"/>
          <w:bCs/>
          <w:szCs w:val="22"/>
        </w:rPr>
        <w:t xml:space="preserve"> económicos, políticos, so</w:t>
      </w:r>
      <w:r>
        <w:rPr>
          <w:rFonts w:cs="Arial"/>
          <w:bCs/>
          <w:szCs w:val="22"/>
        </w:rPr>
        <w:t>ciales, c</w:t>
      </w:r>
      <w:r w:rsidR="00AB0AF4" w:rsidRPr="000F7ACC">
        <w:rPr>
          <w:rFonts w:cs="Arial"/>
          <w:bCs/>
          <w:szCs w:val="22"/>
        </w:rPr>
        <w:t>ulturales y r</w:t>
      </w:r>
      <w:r w:rsidR="00AB0AF4" w:rsidRPr="000F7ACC">
        <w:rPr>
          <w:rFonts w:cs="Arial"/>
          <w:bCs/>
          <w:szCs w:val="22"/>
        </w:rPr>
        <w:t>e</w:t>
      </w:r>
      <w:r w:rsidR="00AB0AF4" w:rsidRPr="000F7ACC">
        <w:rPr>
          <w:rFonts w:cs="Arial"/>
          <w:bCs/>
          <w:szCs w:val="22"/>
        </w:rPr>
        <w:t>creativos favorables que garanticen</w:t>
      </w:r>
      <w:r w:rsidR="00E3591D" w:rsidRPr="000F7ACC">
        <w:rPr>
          <w:rFonts w:cs="Arial"/>
          <w:bCs/>
          <w:szCs w:val="22"/>
        </w:rPr>
        <w:t xml:space="preserve"> los derechos</w:t>
      </w:r>
      <w:r w:rsidR="00AB0AF4" w:rsidRPr="000F7ACC">
        <w:rPr>
          <w:rFonts w:cs="Arial"/>
          <w:bCs/>
          <w:szCs w:val="22"/>
        </w:rPr>
        <w:t xml:space="preserve"> a las personas mayores.</w:t>
      </w:r>
      <w:r w:rsidR="00E3591D" w:rsidRPr="000F7ACC">
        <w:rPr>
          <w:rFonts w:cs="Arial"/>
          <w:bCs/>
          <w:szCs w:val="22"/>
        </w:rPr>
        <w:t xml:space="preserve"> </w:t>
      </w:r>
    </w:p>
    <w:p w:rsidR="00F4207F" w:rsidRPr="000F7ACC" w:rsidRDefault="00F4207F" w:rsidP="000F7ACC">
      <w:pPr>
        <w:jc w:val="both"/>
        <w:rPr>
          <w:rFonts w:cs="Arial"/>
          <w:bCs/>
          <w:szCs w:val="22"/>
        </w:rPr>
      </w:pPr>
    </w:p>
    <w:p w:rsidR="00184175" w:rsidRPr="000F7ACC" w:rsidRDefault="002D5A5B" w:rsidP="000F7ACC">
      <w:pPr>
        <w:pStyle w:val="Prrafodelista"/>
        <w:numPr>
          <w:ilvl w:val="0"/>
          <w:numId w:val="15"/>
        </w:numPr>
        <w:jc w:val="both"/>
        <w:rPr>
          <w:rFonts w:cs="Arial"/>
          <w:bCs/>
          <w:szCs w:val="22"/>
        </w:rPr>
      </w:pPr>
      <w:r>
        <w:rPr>
          <w:rFonts w:cs="Arial"/>
          <w:bCs/>
          <w:szCs w:val="22"/>
        </w:rPr>
        <w:t>Reducir</w:t>
      </w:r>
      <w:r w:rsidR="00AB0AF4" w:rsidRPr="000F7ACC">
        <w:rPr>
          <w:rFonts w:cs="Arial"/>
          <w:bCs/>
          <w:szCs w:val="22"/>
        </w:rPr>
        <w:t xml:space="preserve"> los factores generadores de las desigualdades que ocasionan vulnerab</w:t>
      </w:r>
      <w:r w:rsidR="00AB0AF4" w:rsidRPr="000F7ACC">
        <w:rPr>
          <w:rFonts w:cs="Arial"/>
          <w:bCs/>
          <w:szCs w:val="22"/>
        </w:rPr>
        <w:t>i</w:t>
      </w:r>
      <w:r w:rsidR="00AB0AF4" w:rsidRPr="000F7ACC">
        <w:rPr>
          <w:rFonts w:cs="Arial"/>
          <w:bCs/>
          <w:szCs w:val="22"/>
        </w:rPr>
        <w:t>lidad y fragilidad en la vejez.</w:t>
      </w:r>
    </w:p>
    <w:p w:rsidR="00184175" w:rsidRPr="000F7ACC" w:rsidRDefault="00184175" w:rsidP="000F7ACC">
      <w:pPr>
        <w:jc w:val="both"/>
        <w:rPr>
          <w:rFonts w:cs="Arial"/>
          <w:bCs/>
          <w:szCs w:val="22"/>
        </w:rPr>
      </w:pPr>
    </w:p>
    <w:p w:rsidR="00025513" w:rsidRPr="000F7ACC" w:rsidRDefault="00AB0AF4" w:rsidP="000F7ACC">
      <w:pPr>
        <w:pStyle w:val="Prrafodelista"/>
        <w:numPr>
          <w:ilvl w:val="0"/>
          <w:numId w:val="15"/>
        </w:numPr>
        <w:jc w:val="both"/>
        <w:rPr>
          <w:rFonts w:cs="Arial"/>
          <w:bCs/>
          <w:szCs w:val="22"/>
        </w:rPr>
      </w:pPr>
      <w:r w:rsidRPr="000F7ACC">
        <w:rPr>
          <w:rFonts w:cs="Arial"/>
          <w:bCs/>
          <w:szCs w:val="22"/>
        </w:rPr>
        <w:t>Ampliar y mejorar el Sistema de Protección Social Integral con especial atención en</w:t>
      </w:r>
      <w:r w:rsidR="00E3591D" w:rsidRPr="000F7ACC">
        <w:rPr>
          <w:rFonts w:cs="Arial"/>
          <w:bCs/>
          <w:szCs w:val="22"/>
        </w:rPr>
        <w:t xml:space="preserve"> </w:t>
      </w:r>
      <w:r w:rsidR="00720BAF" w:rsidRPr="000F7ACC">
        <w:rPr>
          <w:rFonts w:cs="Arial"/>
          <w:bCs/>
          <w:szCs w:val="22"/>
        </w:rPr>
        <w:t>e</w:t>
      </w:r>
      <w:r w:rsidRPr="000F7ACC">
        <w:rPr>
          <w:rFonts w:cs="Arial"/>
          <w:bCs/>
          <w:szCs w:val="22"/>
        </w:rPr>
        <w:t>l área de salud, a fin de garantizar el acceso a servicios cercanos, oportunos y de</w:t>
      </w:r>
      <w:r w:rsidR="00E3591D" w:rsidRPr="000F7ACC">
        <w:rPr>
          <w:rFonts w:cs="Arial"/>
          <w:bCs/>
          <w:szCs w:val="22"/>
        </w:rPr>
        <w:t xml:space="preserve"> </w:t>
      </w:r>
      <w:r w:rsidRPr="000F7ACC">
        <w:rPr>
          <w:rFonts w:cs="Arial"/>
          <w:bCs/>
          <w:szCs w:val="22"/>
        </w:rPr>
        <w:t>Calidad para la población adulta mayor.</w:t>
      </w:r>
    </w:p>
    <w:p w:rsidR="00025513" w:rsidRPr="000F7ACC" w:rsidRDefault="00025513" w:rsidP="000F7ACC">
      <w:pPr>
        <w:rPr>
          <w:rFonts w:cs="Arial"/>
          <w:b/>
          <w:bCs/>
          <w:szCs w:val="22"/>
        </w:rPr>
      </w:pPr>
    </w:p>
    <w:p w:rsidR="00217402" w:rsidRPr="000F7ACC" w:rsidRDefault="00217402" w:rsidP="000F7ACC">
      <w:pPr>
        <w:jc w:val="both"/>
        <w:rPr>
          <w:rFonts w:cs="Arial"/>
          <w:b/>
          <w:bCs/>
          <w:szCs w:val="22"/>
        </w:rPr>
      </w:pPr>
    </w:p>
    <w:p w:rsidR="000E0F75" w:rsidRPr="000F7ACC" w:rsidRDefault="002D5A5B" w:rsidP="000F7ACC">
      <w:pPr>
        <w:pStyle w:val="Prrafodelista"/>
        <w:numPr>
          <w:ilvl w:val="0"/>
          <w:numId w:val="6"/>
        </w:numPr>
        <w:jc w:val="both"/>
        <w:rPr>
          <w:rFonts w:cs="Arial"/>
          <w:b/>
          <w:bCs/>
          <w:szCs w:val="22"/>
        </w:rPr>
      </w:pPr>
      <w:r>
        <w:rPr>
          <w:rFonts w:cs="Arial"/>
          <w:b/>
          <w:bCs/>
          <w:szCs w:val="22"/>
        </w:rPr>
        <w:t>JUSTIFICACIÓ</w:t>
      </w:r>
      <w:r w:rsidR="000E0F75" w:rsidRPr="000F7ACC">
        <w:rPr>
          <w:rFonts w:cs="Arial"/>
          <w:b/>
          <w:bCs/>
          <w:szCs w:val="22"/>
        </w:rPr>
        <w:t>N</w:t>
      </w:r>
    </w:p>
    <w:p w:rsidR="000E0F75" w:rsidRPr="000F7ACC" w:rsidRDefault="000E0F75" w:rsidP="000F7ACC">
      <w:pPr>
        <w:jc w:val="both"/>
        <w:rPr>
          <w:rFonts w:cs="Arial"/>
          <w:bCs/>
          <w:szCs w:val="22"/>
        </w:rPr>
      </w:pPr>
    </w:p>
    <w:p w:rsidR="00025513" w:rsidRPr="000F7ACC" w:rsidRDefault="003717D6" w:rsidP="000F7ACC">
      <w:pPr>
        <w:jc w:val="both"/>
        <w:rPr>
          <w:rFonts w:cs="Arial"/>
          <w:bCs/>
          <w:szCs w:val="22"/>
        </w:rPr>
      </w:pPr>
      <w:r w:rsidRPr="000F7ACC">
        <w:rPr>
          <w:rFonts w:cs="Arial"/>
          <w:bCs/>
          <w:szCs w:val="22"/>
        </w:rPr>
        <w:t>El envejecimiento de la p</w:t>
      </w:r>
      <w:r w:rsidR="00FC6030" w:rsidRPr="000F7ACC">
        <w:rPr>
          <w:rFonts w:cs="Arial"/>
          <w:bCs/>
          <w:szCs w:val="22"/>
        </w:rPr>
        <w:t>oblación es un fenómeno mundial</w:t>
      </w:r>
      <w:r w:rsidR="003D0D3F">
        <w:rPr>
          <w:rFonts w:cs="Arial"/>
          <w:bCs/>
          <w:szCs w:val="22"/>
        </w:rPr>
        <w:t xml:space="preserve">, que se puede analizar </w:t>
      </w:r>
      <w:r w:rsidRPr="000F7ACC">
        <w:rPr>
          <w:rFonts w:cs="Arial"/>
          <w:bCs/>
          <w:szCs w:val="22"/>
        </w:rPr>
        <w:t xml:space="preserve">a </w:t>
      </w:r>
      <w:r w:rsidR="00FC6030" w:rsidRPr="000F7ACC">
        <w:rPr>
          <w:rFonts w:cs="Arial"/>
          <w:bCs/>
          <w:szCs w:val="22"/>
        </w:rPr>
        <w:t>n</w:t>
      </w:r>
      <w:r w:rsidR="00FC6030" w:rsidRPr="000F7ACC">
        <w:rPr>
          <w:rFonts w:cs="Arial"/>
          <w:bCs/>
          <w:szCs w:val="22"/>
        </w:rPr>
        <w:t>i</w:t>
      </w:r>
      <w:r w:rsidR="00FC6030" w:rsidRPr="000F7ACC">
        <w:rPr>
          <w:rFonts w:cs="Arial"/>
          <w:bCs/>
          <w:szCs w:val="22"/>
        </w:rPr>
        <w:t>vel distrital</w:t>
      </w:r>
      <w:r w:rsidRPr="000F7ACC">
        <w:rPr>
          <w:rFonts w:cs="Arial"/>
          <w:bCs/>
          <w:szCs w:val="22"/>
        </w:rPr>
        <w:t xml:space="preserve"> </w:t>
      </w:r>
      <w:r w:rsidR="00025513" w:rsidRPr="000F7ACC">
        <w:rPr>
          <w:rFonts w:cs="Arial"/>
          <w:bCs/>
          <w:szCs w:val="22"/>
        </w:rPr>
        <w:t xml:space="preserve">según </w:t>
      </w:r>
      <w:r w:rsidRPr="000F7ACC">
        <w:rPr>
          <w:rFonts w:cs="Arial"/>
          <w:bCs/>
          <w:szCs w:val="22"/>
        </w:rPr>
        <w:t xml:space="preserve">la </w:t>
      </w:r>
      <w:r w:rsidR="00025513" w:rsidRPr="000F7ACC">
        <w:rPr>
          <w:rFonts w:cs="Arial"/>
          <w:bCs/>
          <w:szCs w:val="22"/>
        </w:rPr>
        <w:t>l</w:t>
      </w:r>
      <w:r w:rsidRPr="000F7ACC">
        <w:rPr>
          <w:rFonts w:cs="Arial"/>
          <w:bCs/>
          <w:szCs w:val="22"/>
        </w:rPr>
        <w:t>ínea de base de la Política Pública Social para el Envejecimiento y la Vejez en el Distrito Capital 2010 -2025</w:t>
      </w:r>
      <w:r w:rsidR="00D21428" w:rsidRPr="000F7ACC">
        <w:rPr>
          <w:rStyle w:val="Refdenotaalpie"/>
          <w:rFonts w:cs="Arial"/>
          <w:bCs/>
          <w:szCs w:val="22"/>
        </w:rPr>
        <w:footnoteReference w:id="5"/>
      </w:r>
      <w:r w:rsidR="003D0D3F">
        <w:rPr>
          <w:rFonts w:cs="Arial"/>
          <w:bCs/>
          <w:szCs w:val="22"/>
        </w:rPr>
        <w:t>, que señala lo siguiente:</w:t>
      </w:r>
    </w:p>
    <w:p w:rsidR="00184175" w:rsidRPr="000F7ACC" w:rsidRDefault="00184175" w:rsidP="000F7ACC">
      <w:pPr>
        <w:tabs>
          <w:tab w:val="left" w:pos="1847"/>
        </w:tabs>
        <w:jc w:val="both"/>
        <w:rPr>
          <w:rFonts w:cs="Arial"/>
          <w:bCs/>
          <w:szCs w:val="22"/>
        </w:rPr>
      </w:pPr>
      <w:r w:rsidRPr="000F7ACC">
        <w:rPr>
          <w:rFonts w:cs="Arial"/>
          <w:bCs/>
          <w:szCs w:val="22"/>
        </w:rPr>
        <w:tab/>
      </w:r>
    </w:p>
    <w:p w:rsidR="00025513" w:rsidRPr="000F7ACC" w:rsidRDefault="003D0D3F" w:rsidP="000F7ACC">
      <w:pPr>
        <w:jc w:val="both"/>
        <w:rPr>
          <w:rFonts w:cs="Arial"/>
          <w:bCs/>
          <w:szCs w:val="22"/>
        </w:rPr>
      </w:pPr>
      <w:r>
        <w:rPr>
          <w:rFonts w:cs="Arial"/>
          <w:bCs/>
          <w:szCs w:val="22"/>
        </w:rPr>
        <w:t xml:space="preserve">1. </w:t>
      </w:r>
      <w:r w:rsidR="003717D6" w:rsidRPr="000F7ACC">
        <w:rPr>
          <w:rFonts w:cs="Arial"/>
          <w:bCs/>
          <w:szCs w:val="22"/>
        </w:rPr>
        <w:t>A lo largo de estos años se gesta y consolida el proceso de envejecimiento del p</w:t>
      </w:r>
      <w:r w:rsidR="004B0845" w:rsidRPr="000F7ACC">
        <w:rPr>
          <w:rFonts w:cs="Arial"/>
          <w:bCs/>
          <w:szCs w:val="22"/>
        </w:rPr>
        <w:t>aís, y de la ciudad capital,</w:t>
      </w:r>
      <w:r w:rsidR="003717D6" w:rsidRPr="000F7ACC">
        <w:rPr>
          <w:rFonts w:cs="Arial"/>
          <w:bCs/>
          <w:szCs w:val="22"/>
        </w:rPr>
        <w:t xml:space="preserve"> Entre 1985 y el año 2013, la población total mayor de 60 años del país pasó de 2.143.109 millones a 3.815.453 en el 2005, y para el 2010 se proyectó en 4.473.447 millones de personas mayores, con un ritmo de crecimiento del 3.18% pr</w:t>
      </w:r>
      <w:r w:rsidR="003717D6" w:rsidRPr="000F7ACC">
        <w:rPr>
          <w:rFonts w:cs="Arial"/>
          <w:bCs/>
          <w:szCs w:val="22"/>
        </w:rPr>
        <w:t>o</w:t>
      </w:r>
      <w:r w:rsidR="003717D6" w:rsidRPr="000F7ACC">
        <w:rPr>
          <w:rFonts w:cs="Arial"/>
          <w:bCs/>
          <w:szCs w:val="22"/>
        </w:rPr>
        <w:t>medio anual</w:t>
      </w:r>
      <w:r w:rsidR="004B0845" w:rsidRPr="000F7ACC">
        <w:rPr>
          <w:rFonts w:cs="Arial"/>
          <w:bCs/>
          <w:szCs w:val="22"/>
        </w:rPr>
        <w:t>,</w:t>
      </w:r>
      <w:r w:rsidR="003717D6" w:rsidRPr="000F7ACC">
        <w:rPr>
          <w:rFonts w:cs="Arial"/>
          <w:bCs/>
          <w:szCs w:val="22"/>
        </w:rPr>
        <w:t xml:space="preserve"> (2005 - 2010).</w:t>
      </w:r>
    </w:p>
    <w:p w:rsidR="00025513" w:rsidRPr="000F7ACC" w:rsidRDefault="00025513" w:rsidP="000F7ACC">
      <w:pPr>
        <w:jc w:val="both"/>
        <w:rPr>
          <w:rFonts w:cs="Arial"/>
          <w:bCs/>
          <w:szCs w:val="22"/>
        </w:rPr>
      </w:pPr>
    </w:p>
    <w:p w:rsidR="00184175" w:rsidRPr="000F7ACC" w:rsidRDefault="00C156EA" w:rsidP="000F7ACC">
      <w:pPr>
        <w:jc w:val="both"/>
        <w:rPr>
          <w:rFonts w:cs="Arial"/>
          <w:bCs/>
          <w:szCs w:val="22"/>
        </w:rPr>
      </w:pPr>
      <w:r>
        <w:rPr>
          <w:rFonts w:cs="Arial"/>
          <w:bCs/>
          <w:szCs w:val="22"/>
        </w:rPr>
        <w:t xml:space="preserve">2. Bogotá </w:t>
      </w:r>
      <w:r w:rsidR="003717D6" w:rsidRPr="000F7ACC">
        <w:rPr>
          <w:rFonts w:cs="Arial"/>
          <w:bCs/>
          <w:szCs w:val="22"/>
        </w:rPr>
        <w:t xml:space="preserve">tiene una tasa de crecimiento poblacional de 3.2% superior a la del conjunto del país </w:t>
      </w:r>
      <w:r w:rsidR="00025513" w:rsidRPr="000F7ACC">
        <w:rPr>
          <w:rFonts w:cs="Arial"/>
          <w:bCs/>
          <w:szCs w:val="22"/>
        </w:rPr>
        <w:t xml:space="preserve">que es </w:t>
      </w:r>
      <w:r w:rsidR="003717D6" w:rsidRPr="000F7ACC">
        <w:rPr>
          <w:rFonts w:cs="Arial"/>
          <w:bCs/>
          <w:szCs w:val="22"/>
        </w:rPr>
        <w:t>de 2.1%</w:t>
      </w:r>
      <w:r w:rsidR="00FC6030" w:rsidRPr="000F7ACC">
        <w:rPr>
          <w:rFonts w:cs="Arial"/>
          <w:bCs/>
          <w:szCs w:val="22"/>
        </w:rPr>
        <w:t>promedio nacional</w:t>
      </w:r>
      <w:r w:rsidR="003717D6" w:rsidRPr="000F7ACC">
        <w:rPr>
          <w:rFonts w:cs="Arial"/>
          <w:bCs/>
          <w:szCs w:val="22"/>
        </w:rPr>
        <w:t>. A partir del año 2005, el índice de envej</w:t>
      </w:r>
      <w:r w:rsidR="003717D6" w:rsidRPr="000F7ACC">
        <w:rPr>
          <w:rFonts w:cs="Arial"/>
          <w:bCs/>
          <w:szCs w:val="22"/>
        </w:rPr>
        <w:t>e</w:t>
      </w:r>
      <w:r w:rsidR="003717D6" w:rsidRPr="000F7ACC">
        <w:rPr>
          <w:rFonts w:cs="Arial"/>
          <w:bCs/>
          <w:szCs w:val="22"/>
        </w:rPr>
        <w:t>cimiento de la ci</w:t>
      </w:r>
      <w:r w:rsidR="00FC6030" w:rsidRPr="000F7ACC">
        <w:rPr>
          <w:rFonts w:cs="Arial"/>
          <w:bCs/>
          <w:szCs w:val="22"/>
        </w:rPr>
        <w:t>udad es superior al del país</w:t>
      </w:r>
      <w:r w:rsidR="003717D6" w:rsidRPr="000F7ACC">
        <w:rPr>
          <w:rFonts w:cs="Arial"/>
          <w:bCs/>
          <w:szCs w:val="22"/>
        </w:rPr>
        <w:t xml:space="preserve"> con aumentos continuos previstos hasta el año 2020, es decir</w:t>
      </w:r>
      <w:r w:rsidR="00FC6030" w:rsidRPr="000F7ACC">
        <w:rPr>
          <w:rFonts w:cs="Arial"/>
          <w:bCs/>
          <w:szCs w:val="22"/>
        </w:rPr>
        <w:t>,</w:t>
      </w:r>
      <w:r w:rsidR="003717D6" w:rsidRPr="000F7ACC">
        <w:rPr>
          <w:rFonts w:cs="Arial"/>
          <w:bCs/>
          <w:szCs w:val="22"/>
        </w:rPr>
        <w:t xml:space="preserve"> el número de personas con 60 y más años de edad por cada 100 personas menores de 15 años de edad, es del 39% para Bogotá y 34,4% para el país.</w:t>
      </w:r>
    </w:p>
    <w:p w:rsidR="00184175" w:rsidRPr="000F7ACC" w:rsidRDefault="00184175" w:rsidP="000F7ACC">
      <w:pPr>
        <w:jc w:val="both"/>
        <w:rPr>
          <w:rFonts w:cs="Arial"/>
          <w:bCs/>
          <w:szCs w:val="22"/>
        </w:rPr>
      </w:pPr>
    </w:p>
    <w:p w:rsidR="00025513" w:rsidRPr="000F7ACC" w:rsidRDefault="00C156EA" w:rsidP="000F7ACC">
      <w:pPr>
        <w:jc w:val="both"/>
        <w:rPr>
          <w:rFonts w:cs="Arial"/>
          <w:bCs/>
          <w:szCs w:val="22"/>
        </w:rPr>
      </w:pPr>
      <w:r>
        <w:rPr>
          <w:rFonts w:cs="Arial"/>
          <w:bCs/>
          <w:szCs w:val="22"/>
        </w:rPr>
        <w:t xml:space="preserve">3. </w:t>
      </w:r>
      <w:r w:rsidR="003717D6" w:rsidRPr="000F7ACC">
        <w:rPr>
          <w:rFonts w:cs="Arial"/>
          <w:bCs/>
          <w:szCs w:val="22"/>
        </w:rPr>
        <w:t>Los cambios demográficos en los últimos años muestra que la población mayor de 60 años pasó de ser el 6% en hombres y el 7% en mujeres para 1985, a representar el 11% y 13% respectivamente en 2015, según las proyecciones de población del DA</w:t>
      </w:r>
      <w:r w:rsidR="00445C35" w:rsidRPr="000F7ACC">
        <w:rPr>
          <w:rFonts w:cs="Arial"/>
          <w:bCs/>
          <w:szCs w:val="22"/>
        </w:rPr>
        <w:t>NE</w:t>
      </w:r>
      <w:r w:rsidR="003717D6" w:rsidRPr="000F7ACC">
        <w:rPr>
          <w:rFonts w:cs="Arial"/>
          <w:bCs/>
          <w:szCs w:val="22"/>
        </w:rPr>
        <w:t>.</w:t>
      </w:r>
    </w:p>
    <w:p w:rsidR="00025513" w:rsidRPr="000F7ACC" w:rsidRDefault="00025513" w:rsidP="000F7ACC">
      <w:pPr>
        <w:jc w:val="both"/>
        <w:rPr>
          <w:rFonts w:cs="Arial"/>
          <w:bCs/>
          <w:szCs w:val="22"/>
        </w:rPr>
      </w:pPr>
    </w:p>
    <w:p w:rsidR="004B0845" w:rsidRPr="000F7ACC" w:rsidRDefault="00C156EA" w:rsidP="000F7ACC">
      <w:pPr>
        <w:jc w:val="both"/>
        <w:rPr>
          <w:rFonts w:cs="Arial"/>
          <w:bCs/>
          <w:szCs w:val="22"/>
        </w:rPr>
      </w:pPr>
      <w:r>
        <w:rPr>
          <w:rFonts w:cs="Arial"/>
          <w:bCs/>
          <w:szCs w:val="22"/>
        </w:rPr>
        <w:t xml:space="preserve">4. </w:t>
      </w:r>
      <w:r w:rsidR="004B0845" w:rsidRPr="000F7ACC">
        <w:rPr>
          <w:rFonts w:cs="Arial"/>
          <w:bCs/>
          <w:szCs w:val="22"/>
        </w:rPr>
        <w:t>Cada hora, al menos cuatro personas ingresan a la franja de adultos mayores de 60 años en Bogotá. Al día son 108, en promedio, y al mes</w:t>
      </w:r>
      <w:r w:rsidR="0030557C" w:rsidRPr="000F7ACC">
        <w:rPr>
          <w:rFonts w:cs="Arial"/>
          <w:bCs/>
          <w:szCs w:val="22"/>
        </w:rPr>
        <w:t>, más de 3.200. El ritmo del e</w:t>
      </w:r>
      <w:r w:rsidR="0030557C" w:rsidRPr="000F7ACC">
        <w:rPr>
          <w:rFonts w:cs="Arial"/>
          <w:bCs/>
          <w:szCs w:val="22"/>
        </w:rPr>
        <w:t>n</w:t>
      </w:r>
      <w:r w:rsidR="004B0845" w:rsidRPr="000F7ACC">
        <w:rPr>
          <w:rFonts w:cs="Arial"/>
          <w:bCs/>
          <w:szCs w:val="22"/>
        </w:rPr>
        <w:t>vejecimient</w:t>
      </w:r>
      <w:r w:rsidR="00FD210E" w:rsidRPr="000F7ACC">
        <w:rPr>
          <w:rFonts w:cs="Arial"/>
          <w:bCs/>
          <w:szCs w:val="22"/>
        </w:rPr>
        <w:t>o de la capital es acelerado. Durante l0os últimos diez años la</w:t>
      </w:r>
      <w:r w:rsidR="004B0845" w:rsidRPr="000F7ACC">
        <w:rPr>
          <w:rFonts w:cs="Arial"/>
          <w:bCs/>
          <w:szCs w:val="22"/>
        </w:rPr>
        <w:t xml:space="preserve"> población</w:t>
      </w:r>
      <w:r w:rsidR="00FD210E" w:rsidRPr="000F7ACC">
        <w:rPr>
          <w:rFonts w:cs="Arial"/>
          <w:bCs/>
          <w:szCs w:val="22"/>
        </w:rPr>
        <w:t xml:space="preserve"> de adulto mayor</w:t>
      </w:r>
      <w:r w:rsidR="004B0845" w:rsidRPr="000F7ACC">
        <w:rPr>
          <w:rFonts w:cs="Arial"/>
          <w:bCs/>
          <w:szCs w:val="22"/>
        </w:rPr>
        <w:t xml:space="preserve"> pasó de 506.875 personas a 902.614.  </w:t>
      </w:r>
    </w:p>
    <w:p w:rsidR="00D21428" w:rsidRPr="000F7ACC" w:rsidRDefault="00D21428" w:rsidP="000F7ACC">
      <w:pPr>
        <w:jc w:val="both"/>
        <w:rPr>
          <w:rFonts w:cs="Arial"/>
          <w:bCs/>
          <w:szCs w:val="22"/>
        </w:rPr>
      </w:pPr>
    </w:p>
    <w:p w:rsidR="00D21428" w:rsidRPr="000F7ACC" w:rsidRDefault="00D21428" w:rsidP="000F7ACC">
      <w:pPr>
        <w:rPr>
          <w:rFonts w:cs="Arial"/>
          <w:bCs/>
          <w:szCs w:val="22"/>
        </w:rPr>
      </w:pPr>
      <w:r w:rsidRPr="000F7ACC">
        <w:rPr>
          <w:rFonts w:cs="Arial"/>
          <w:bCs/>
          <w:szCs w:val="22"/>
        </w:rPr>
        <w:t>Lo cual permite concluir que progresivamente Bogotá está pasando de ser una ciudad de niños y niñas a ser una ciudad de personas mayores.</w:t>
      </w:r>
    </w:p>
    <w:p w:rsidR="004B0845" w:rsidRPr="000F7ACC" w:rsidRDefault="004B0845" w:rsidP="000F7ACC">
      <w:pPr>
        <w:jc w:val="both"/>
        <w:rPr>
          <w:rFonts w:cs="Arial"/>
          <w:bCs/>
          <w:szCs w:val="22"/>
        </w:rPr>
      </w:pPr>
    </w:p>
    <w:p w:rsidR="00E37628" w:rsidRPr="000F7ACC" w:rsidRDefault="00C156EA" w:rsidP="000F7ACC">
      <w:pPr>
        <w:jc w:val="both"/>
        <w:rPr>
          <w:rFonts w:cs="Arial"/>
          <w:bCs/>
          <w:szCs w:val="22"/>
        </w:rPr>
      </w:pPr>
      <w:r>
        <w:rPr>
          <w:rFonts w:cs="Arial"/>
          <w:bCs/>
          <w:szCs w:val="22"/>
        </w:rPr>
        <w:t xml:space="preserve">5. </w:t>
      </w:r>
      <w:r w:rsidR="008B672F" w:rsidRPr="000F7ACC">
        <w:rPr>
          <w:rFonts w:cs="Arial"/>
          <w:bCs/>
          <w:szCs w:val="22"/>
        </w:rPr>
        <w:t>En Bogotá, la esperanza de vida al nacer en los últimos años ha mostrado un crec</w:t>
      </w:r>
      <w:r w:rsidR="008B672F" w:rsidRPr="000F7ACC">
        <w:rPr>
          <w:rFonts w:cs="Arial"/>
          <w:bCs/>
          <w:szCs w:val="22"/>
        </w:rPr>
        <w:t>i</w:t>
      </w:r>
      <w:r w:rsidR="008B672F" w:rsidRPr="000F7ACC">
        <w:rPr>
          <w:rFonts w:cs="Arial"/>
          <w:bCs/>
          <w:szCs w:val="22"/>
        </w:rPr>
        <w:t>miento importante en la última década, pasando en 1</w:t>
      </w:r>
      <w:r w:rsidR="00E37628" w:rsidRPr="000F7ACC">
        <w:rPr>
          <w:rFonts w:cs="Arial"/>
          <w:bCs/>
          <w:szCs w:val="22"/>
        </w:rPr>
        <w:t>998 de 72 años a 78 años en 2015</w:t>
      </w:r>
      <w:r w:rsidR="008B672F" w:rsidRPr="000F7ACC">
        <w:rPr>
          <w:rFonts w:cs="Arial"/>
          <w:bCs/>
          <w:szCs w:val="22"/>
        </w:rPr>
        <w:t xml:space="preserve"> (según cifras del DANE), producto de la ejecución de políticas públicas sociales que han mejorado, sobre todo en los últimos cinco años, la calidad de vida de las personas</w:t>
      </w:r>
      <w:r w:rsidR="000347DB" w:rsidRPr="000F7ACC">
        <w:rPr>
          <w:rStyle w:val="Refdenotaalpie"/>
          <w:rFonts w:cs="Arial"/>
          <w:bCs/>
          <w:szCs w:val="22"/>
        </w:rPr>
        <w:footnoteReference w:id="6"/>
      </w:r>
      <w:r>
        <w:rPr>
          <w:rFonts w:cs="Arial"/>
          <w:bCs/>
          <w:szCs w:val="22"/>
        </w:rPr>
        <w:t>.</w:t>
      </w:r>
    </w:p>
    <w:p w:rsidR="0025215D" w:rsidRPr="000F7ACC" w:rsidRDefault="0025215D" w:rsidP="000F7ACC">
      <w:pPr>
        <w:jc w:val="both"/>
        <w:rPr>
          <w:rFonts w:cs="Arial"/>
          <w:bCs/>
          <w:szCs w:val="22"/>
        </w:rPr>
      </w:pPr>
    </w:p>
    <w:p w:rsidR="00E37628" w:rsidRPr="000F7ACC" w:rsidRDefault="00C156EA" w:rsidP="000F7ACC">
      <w:pPr>
        <w:jc w:val="both"/>
        <w:rPr>
          <w:rFonts w:cs="Arial"/>
          <w:bCs/>
          <w:szCs w:val="22"/>
        </w:rPr>
      </w:pPr>
      <w:r>
        <w:rPr>
          <w:rFonts w:cs="Arial"/>
          <w:bCs/>
          <w:szCs w:val="22"/>
        </w:rPr>
        <w:t xml:space="preserve">6. </w:t>
      </w:r>
      <w:r w:rsidR="0025215D" w:rsidRPr="000F7ACC">
        <w:rPr>
          <w:rFonts w:cs="Arial"/>
          <w:bCs/>
          <w:szCs w:val="22"/>
        </w:rPr>
        <w:t>E</w:t>
      </w:r>
      <w:r w:rsidR="00E37628" w:rsidRPr="000F7ACC">
        <w:rPr>
          <w:rFonts w:cs="Arial"/>
          <w:bCs/>
          <w:szCs w:val="22"/>
        </w:rPr>
        <w:t>n Bogotá residen aproximadamente 900 mil personas mayores de 60 años, de las cuales, 65,7% no trabaja ni está interesada ni desea trabajar. Del total, 57% de las pe</w:t>
      </w:r>
      <w:r w:rsidR="00E37628" w:rsidRPr="000F7ACC">
        <w:rPr>
          <w:rFonts w:cs="Arial"/>
          <w:bCs/>
          <w:szCs w:val="22"/>
        </w:rPr>
        <w:t>r</w:t>
      </w:r>
      <w:r w:rsidR="00E37628" w:rsidRPr="000F7ACC">
        <w:rPr>
          <w:rFonts w:cs="Arial"/>
          <w:bCs/>
          <w:szCs w:val="22"/>
        </w:rPr>
        <w:t>sonas no está afiliada a un fondo de pensiones, resultado que es muy preocupante d</w:t>
      </w:r>
      <w:r w:rsidR="00E37628" w:rsidRPr="000F7ACC">
        <w:rPr>
          <w:rFonts w:cs="Arial"/>
          <w:bCs/>
          <w:szCs w:val="22"/>
        </w:rPr>
        <w:t>a</w:t>
      </w:r>
      <w:r w:rsidR="00E37628" w:rsidRPr="000F7ACC">
        <w:rPr>
          <w:rFonts w:cs="Arial"/>
          <w:bCs/>
          <w:szCs w:val="22"/>
        </w:rPr>
        <w:t>do que, en la actualidad, solo  40,7% recibe una pensión, y la proporción de personas mayores que reciben ingresos por conceptos de arriendo, préstamos, ayudas estatales, o ayudas familiares es muy poca.</w:t>
      </w:r>
      <w:r w:rsidR="00277B82" w:rsidRPr="000F7ACC">
        <w:rPr>
          <w:rStyle w:val="Refdenotaalpie"/>
          <w:rFonts w:cs="Arial"/>
          <w:bCs/>
          <w:szCs w:val="22"/>
        </w:rPr>
        <w:footnoteReference w:id="7"/>
      </w:r>
    </w:p>
    <w:p w:rsidR="004B0845" w:rsidRPr="000F7ACC" w:rsidRDefault="004B0845" w:rsidP="000F7ACC">
      <w:pPr>
        <w:jc w:val="both"/>
        <w:rPr>
          <w:rFonts w:cs="Arial"/>
          <w:bCs/>
          <w:szCs w:val="22"/>
        </w:rPr>
      </w:pPr>
    </w:p>
    <w:p w:rsidR="0025215D" w:rsidRPr="000F7ACC" w:rsidRDefault="00C156EA" w:rsidP="000F7ACC">
      <w:pPr>
        <w:jc w:val="both"/>
        <w:rPr>
          <w:rFonts w:cs="Arial"/>
          <w:bCs/>
          <w:szCs w:val="22"/>
        </w:rPr>
      </w:pPr>
      <w:r>
        <w:rPr>
          <w:rFonts w:cs="Arial"/>
          <w:bCs/>
          <w:szCs w:val="22"/>
        </w:rPr>
        <w:t xml:space="preserve">7. </w:t>
      </w:r>
      <w:r w:rsidR="004B0845" w:rsidRPr="000F7ACC">
        <w:rPr>
          <w:rFonts w:cs="Arial"/>
          <w:bCs/>
          <w:szCs w:val="22"/>
        </w:rPr>
        <w:t>Un poco más del 60% de las personas mayores resid</w:t>
      </w:r>
      <w:r w:rsidR="0030557C" w:rsidRPr="000F7ACC">
        <w:rPr>
          <w:rFonts w:cs="Arial"/>
          <w:bCs/>
          <w:szCs w:val="22"/>
        </w:rPr>
        <w:t>entes en Bogotá presentan e</w:t>
      </w:r>
      <w:r w:rsidR="0030557C" w:rsidRPr="000F7ACC">
        <w:rPr>
          <w:rFonts w:cs="Arial"/>
          <w:bCs/>
          <w:szCs w:val="22"/>
        </w:rPr>
        <w:t>n</w:t>
      </w:r>
      <w:r w:rsidR="0030557C" w:rsidRPr="000F7ACC">
        <w:rPr>
          <w:rFonts w:cs="Arial"/>
          <w:bCs/>
          <w:szCs w:val="22"/>
        </w:rPr>
        <w:t>fer</w:t>
      </w:r>
      <w:r w:rsidR="004B0845" w:rsidRPr="000F7ACC">
        <w:rPr>
          <w:rFonts w:cs="Arial"/>
          <w:bCs/>
          <w:szCs w:val="22"/>
        </w:rPr>
        <w:t>medades crónicas, es cerca de 500 mil personas mayores. De las  personas cubie</w:t>
      </w:r>
      <w:r w:rsidR="004B0845" w:rsidRPr="000F7ACC">
        <w:rPr>
          <w:rFonts w:cs="Arial"/>
          <w:bCs/>
          <w:szCs w:val="22"/>
        </w:rPr>
        <w:t>r</w:t>
      </w:r>
      <w:r w:rsidR="004B0845" w:rsidRPr="000F7ACC">
        <w:rPr>
          <w:rFonts w:cs="Arial"/>
          <w:bCs/>
          <w:szCs w:val="22"/>
        </w:rPr>
        <w:t>tas, el 70% está afiliado a régimen contributivo, el 20% pertenece al subsidiado y 10% de los enfermos no tiene salud, y el 17% de la población adulto mayor sufre una disc</w:t>
      </w:r>
      <w:r w:rsidR="004B0845" w:rsidRPr="000F7ACC">
        <w:rPr>
          <w:rFonts w:cs="Arial"/>
          <w:bCs/>
          <w:szCs w:val="22"/>
        </w:rPr>
        <w:t>a</w:t>
      </w:r>
      <w:r w:rsidR="004B0845" w:rsidRPr="000F7ACC">
        <w:rPr>
          <w:rFonts w:cs="Arial"/>
          <w:bCs/>
          <w:szCs w:val="22"/>
        </w:rPr>
        <w:t>pacidad permanente.</w:t>
      </w:r>
    </w:p>
    <w:p w:rsidR="004B0845" w:rsidRPr="000F7ACC" w:rsidRDefault="004B0845" w:rsidP="000F7ACC">
      <w:pPr>
        <w:jc w:val="both"/>
        <w:rPr>
          <w:rFonts w:cs="Arial"/>
          <w:bCs/>
          <w:szCs w:val="22"/>
        </w:rPr>
      </w:pPr>
    </w:p>
    <w:p w:rsidR="0025215D" w:rsidRPr="000F7ACC" w:rsidRDefault="00C156EA" w:rsidP="000F7ACC">
      <w:pPr>
        <w:jc w:val="both"/>
        <w:rPr>
          <w:rFonts w:cs="Arial"/>
          <w:bCs/>
          <w:szCs w:val="22"/>
        </w:rPr>
      </w:pPr>
      <w:r>
        <w:rPr>
          <w:rFonts w:cs="Arial"/>
          <w:bCs/>
          <w:szCs w:val="22"/>
        </w:rPr>
        <w:t xml:space="preserve">8. </w:t>
      </w:r>
      <w:r w:rsidR="0025215D" w:rsidRPr="000F7ACC">
        <w:rPr>
          <w:rFonts w:cs="Arial"/>
          <w:bCs/>
          <w:szCs w:val="22"/>
        </w:rPr>
        <w:t xml:space="preserve">Las mayores proporciones </w:t>
      </w:r>
      <w:r w:rsidR="00B36828" w:rsidRPr="000F7ACC">
        <w:rPr>
          <w:rFonts w:cs="Arial"/>
          <w:bCs/>
          <w:szCs w:val="22"/>
        </w:rPr>
        <w:t xml:space="preserve">de personas mayores en Bogotá, viven en las </w:t>
      </w:r>
      <w:r w:rsidR="0025215D" w:rsidRPr="000F7ACC">
        <w:rPr>
          <w:rFonts w:cs="Arial"/>
          <w:bCs/>
          <w:szCs w:val="22"/>
        </w:rPr>
        <w:t>tres local</w:t>
      </w:r>
      <w:r w:rsidR="0025215D" w:rsidRPr="000F7ACC">
        <w:rPr>
          <w:rFonts w:cs="Arial"/>
          <w:bCs/>
          <w:szCs w:val="22"/>
        </w:rPr>
        <w:t>i</w:t>
      </w:r>
      <w:r w:rsidR="0025215D" w:rsidRPr="000F7ACC">
        <w:rPr>
          <w:rFonts w:cs="Arial"/>
          <w:bCs/>
          <w:szCs w:val="22"/>
        </w:rPr>
        <w:t>dades con mayor población: Suba (13%), Kennedy (12.1%) y Engativá (13.3%), pero i</w:t>
      </w:r>
      <w:r w:rsidR="0025215D" w:rsidRPr="000F7ACC">
        <w:rPr>
          <w:rFonts w:cs="Arial"/>
          <w:bCs/>
          <w:szCs w:val="22"/>
        </w:rPr>
        <w:t>n</w:t>
      </w:r>
      <w:r w:rsidR="004B0845" w:rsidRPr="000F7ACC">
        <w:rPr>
          <w:rFonts w:cs="Arial"/>
          <w:bCs/>
          <w:szCs w:val="22"/>
        </w:rPr>
        <w:t>terna</w:t>
      </w:r>
      <w:r w:rsidR="0025215D" w:rsidRPr="000F7ACC">
        <w:rPr>
          <w:rFonts w:cs="Arial"/>
          <w:bCs/>
          <w:szCs w:val="22"/>
        </w:rPr>
        <w:t>mente, las localidades que en el conjunto de su población tienen mayor proporción de personas mayores son: Teusaquillo (14.9%); Barrios Unidos (14.5%); Chapinero (14%); La Candelaria (13%); Puente Aranda (11.9%) y Usaquén (11.6%).</w:t>
      </w:r>
    </w:p>
    <w:p w:rsidR="00E37628" w:rsidRPr="000F7ACC" w:rsidRDefault="00E37628" w:rsidP="000F7ACC">
      <w:pPr>
        <w:jc w:val="both"/>
        <w:rPr>
          <w:rFonts w:cs="Arial"/>
          <w:bCs/>
          <w:szCs w:val="22"/>
        </w:rPr>
      </w:pPr>
    </w:p>
    <w:p w:rsidR="00E37628" w:rsidRPr="000F7ACC" w:rsidRDefault="00C156EA" w:rsidP="000F7ACC">
      <w:pPr>
        <w:jc w:val="both"/>
        <w:rPr>
          <w:rFonts w:cs="Arial"/>
          <w:bCs/>
          <w:szCs w:val="22"/>
        </w:rPr>
      </w:pPr>
      <w:r>
        <w:rPr>
          <w:rFonts w:cs="Arial"/>
          <w:bCs/>
          <w:szCs w:val="22"/>
        </w:rPr>
        <w:t xml:space="preserve">9. </w:t>
      </w:r>
      <w:r w:rsidR="00E37628" w:rsidRPr="000F7ACC">
        <w:rPr>
          <w:rFonts w:cs="Arial"/>
          <w:bCs/>
          <w:szCs w:val="22"/>
        </w:rPr>
        <w:t xml:space="preserve">Este fenómeno demográfico no solo ocurre en la ciudad,  también en las principales ciudades del país, </w:t>
      </w:r>
      <w:r w:rsidR="00431834" w:rsidRPr="000F7ACC">
        <w:rPr>
          <w:rFonts w:cs="Arial"/>
          <w:bCs/>
          <w:szCs w:val="22"/>
        </w:rPr>
        <w:t>Latinoamérica</w:t>
      </w:r>
      <w:r w:rsidR="00E37628" w:rsidRPr="000F7ACC">
        <w:rPr>
          <w:rFonts w:cs="Arial"/>
          <w:bCs/>
          <w:szCs w:val="22"/>
        </w:rPr>
        <w:t xml:space="preserve"> y el mundo en general. Según la Organización Mu</w:t>
      </w:r>
      <w:r w:rsidR="00E37628" w:rsidRPr="000F7ACC">
        <w:rPr>
          <w:rFonts w:cs="Arial"/>
          <w:bCs/>
          <w:szCs w:val="22"/>
        </w:rPr>
        <w:t>n</w:t>
      </w:r>
      <w:r w:rsidR="00E37628" w:rsidRPr="000F7ACC">
        <w:rPr>
          <w:rFonts w:cs="Arial"/>
          <w:bCs/>
          <w:szCs w:val="22"/>
        </w:rPr>
        <w:t>dial de la Salud (OMS), en la actualidad existen aproximadamente 700 millones de pe</w:t>
      </w:r>
      <w:r w:rsidR="00E37628" w:rsidRPr="000F7ACC">
        <w:rPr>
          <w:rFonts w:cs="Arial"/>
          <w:bCs/>
          <w:szCs w:val="22"/>
        </w:rPr>
        <w:t>r</w:t>
      </w:r>
      <w:r w:rsidR="00E37628" w:rsidRPr="000F7ACC">
        <w:rPr>
          <w:rFonts w:cs="Arial"/>
          <w:bCs/>
          <w:szCs w:val="22"/>
        </w:rPr>
        <w:t>sonas mayores de 60 años en el planeta, y según estimaciones a 2050, esta población será de 2.000 millones de personas, es decir, más del 20% de la población mundial. A medida que la esperanza de vida crece, las recomendaciones de los organismos mult</w:t>
      </w:r>
      <w:r w:rsidR="00E37628" w:rsidRPr="000F7ACC">
        <w:rPr>
          <w:rFonts w:cs="Arial"/>
          <w:bCs/>
          <w:szCs w:val="22"/>
        </w:rPr>
        <w:t>i</w:t>
      </w:r>
      <w:r w:rsidR="00E37628" w:rsidRPr="000F7ACC">
        <w:rPr>
          <w:rFonts w:cs="Arial"/>
          <w:bCs/>
          <w:szCs w:val="22"/>
        </w:rPr>
        <w:t>laterales es prestar mayor atención a las necesidades particulares de las personas de edad y los problemas a que se enfrentan muchas de ellas.</w:t>
      </w:r>
      <w:r w:rsidR="00277B82" w:rsidRPr="000F7ACC">
        <w:rPr>
          <w:rStyle w:val="Refdenotaalpie"/>
          <w:rFonts w:cs="Arial"/>
          <w:bCs/>
          <w:szCs w:val="22"/>
        </w:rPr>
        <w:footnoteReference w:id="8"/>
      </w:r>
      <w:r w:rsidR="00E37628" w:rsidRPr="000F7ACC">
        <w:rPr>
          <w:rFonts w:cs="Arial"/>
          <w:bCs/>
          <w:szCs w:val="22"/>
        </w:rPr>
        <w:t xml:space="preserve"> </w:t>
      </w:r>
    </w:p>
    <w:p w:rsidR="008B672F" w:rsidRPr="000F7ACC" w:rsidRDefault="008B672F" w:rsidP="000F7ACC">
      <w:pPr>
        <w:jc w:val="both"/>
        <w:rPr>
          <w:rFonts w:cs="Arial"/>
          <w:bCs/>
          <w:szCs w:val="22"/>
          <w:lang w:val="es-CO"/>
        </w:rPr>
      </w:pPr>
    </w:p>
    <w:p w:rsidR="000E0F75" w:rsidRPr="000F7ACC" w:rsidRDefault="00C156EA" w:rsidP="000F7ACC">
      <w:pPr>
        <w:jc w:val="both"/>
        <w:rPr>
          <w:rFonts w:cs="Arial"/>
          <w:bCs/>
          <w:szCs w:val="22"/>
        </w:rPr>
      </w:pPr>
      <w:r>
        <w:rPr>
          <w:rFonts w:cs="Arial"/>
          <w:bCs/>
          <w:szCs w:val="22"/>
        </w:rPr>
        <w:t xml:space="preserve">10. </w:t>
      </w:r>
      <w:r w:rsidR="008B672F" w:rsidRPr="000F7ACC">
        <w:rPr>
          <w:rFonts w:cs="Arial"/>
          <w:bCs/>
          <w:szCs w:val="22"/>
        </w:rPr>
        <w:t>L</w:t>
      </w:r>
      <w:r w:rsidR="00D43F7F" w:rsidRPr="000F7ACC">
        <w:rPr>
          <w:rFonts w:cs="Arial"/>
          <w:bCs/>
          <w:szCs w:val="22"/>
        </w:rPr>
        <w:t xml:space="preserve">a notable transición demográfica que se está produciendo en el mundo, hará que para mediados de siglo XXI los porcentajes de la población mundial correspondientes a personas mayores y jóvenes sean iguales. Según se prevé, el porcentaje de personas de 60 y más años en todo el mundo se duplicará entre el </w:t>
      </w:r>
      <w:r w:rsidR="00796172" w:rsidRPr="000F7ACC">
        <w:rPr>
          <w:rFonts w:cs="Arial"/>
          <w:bCs/>
          <w:szCs w:val="22"/>
        </w:rPr>
        <w:t xml:space="preserve">año 2002 y el 2050 y pasará del </w:t>
      </w:r>
      <w:r w:rsidR="00D43F7F" w:rsidRPr="000F7ACC">
        <w:rPr>
          <w:rFonts w:cs="Arial"/>
          <w:bCs/>
          <w:szCs w:val="22"/>
        </w:rPr>
        <w:t>10% al 21%; se proyecta, en cambio, que el porcentaje correspondiente a los niños s</w:t>
      </w:r>
      <w:r w:rsidR="00796172" w:rsidRPr="000F7ACC">
        <w:rPr>
          <w:rFonts w:cs="Arial"/>
          <w:bCs/>
          <w:szCs w:val="22"/>
        </w:rPr>
        <w:t>e reducirá</w:t>
      </w:r>
      <w:r w:rsidR="00D43F7F" w:rsidRPr="000F7ACC">
        <w:rPr>
          <w:rFonts w:cs="Arial"/>
          <w:bCs/>
          <w:szCs w:val="22"/>
        </w:rPr>
        <w:t xml:space="preserve"> del 30% al 21%.</w:t>
      </w:r>
    </w:p>
    <w:p w:rsidR="00025513" w:rsidRPr="000F7ACC" w:rsidRDefault="00025513" w:rsidP="000F7ACC">
      <w:pPr>
        <w:jc w:val="both"/>
        <w:rPr>
          <w:rFonts w:cs="Arial"/>
          <w:bCs/>
          <w:szCs w:val="22"/>
        </w:rPr>
      </w:pPr>
    </w:p>
    <w:p w:rsidR="000E0F75" w:rsidRPr="000F7ACC" w:rsidRDefault="00025513" w:rsidP="000F7ACC">
      <w:pPr>
        <w:jc w:val="both"/>
        <w:rPr>
          <w:rFonts w:cs="Arial"/>
          <w:bCs/>
          <w:szCs w:val="22"/>
        </w:rPr>
      </w:pPr>
      <w:r w:rsidRPr="000F7ACC">
        <w:rPr>
          <w:rFonts w:cs="Arial"/>
          <w:bCs/>
          <w:szCs w:val="22"/>
        </w:rPr>
        <w:t>Por otra parte</w:t>
      </w:r>
      <w:r w:rsidR="0030557C" w:rsidRPr="000F7ACC">
        <w:rPr>
          <w:rFonts w:cs="Arial"/>
          <w:bCs/>
          <w:szCs w:val="22"/>
        </w:rPr>
        <w:t>, es</w:t>
      </w:r>
      <w:r w:rsidR="000E0F75" w:rsidRPr="000F7ACC">
        <w:rPr>
          <w:rFonts w:cs="Arial"/>
          <w:bCs/>
          <w:szCs w:val="22"/>
        </w:rPr>
        <w:t xml:space="preserve"> preocupante el bajo recaudo que produce la estampilla, ya que si d</w:t>
      </w:r>
      <w:r w:rsidR="000E0F75" w:rsidRPr="000F7ACC">
        <w:rPr>
          <w:rFonts w:cs="Arial"/>
          <w:bCs/>
          <w:szCs w:val="22"/>
        </w:rPr>
        <w:t>i</w:t>
      </w:r>
      <w:r w:rsidR="000E0F75" w:rsidRPr="000F7ACC">
        <w:rPr>
          <w:rFonts w:cs="Arial"/>
          <w:bCs/>
          <w:szCs w:val="22"/>
        </w:rPr>
        <w:t xml:space="preserve">vidimos el censo de adultos mayores del 2015, con el último recaudo de la Estampilla Pro Adulto Mayor, a cada adulto mayor le correspondería 20.000 pesos anuales. </w:t>
      </w:r>
    </w:p>
    <w:p w:rsidR="00FF0BDE" w:rsidRPr="000F7ACC" w:rsidRDefault="00FF0BDE" w:rsidP="000F7ACC">
      <w:pPr>
        <w:tabs>
          <w:tab w:val="left" w:pos="1050"/>
        </w:tabs>
        <w:jc w:val="both"/>
        <w:rPr>
          <w:rFonts w:cs="Arial"/>
          <w:bCs/>
          <w:szCs w:val="22"/>
        </w:rPr>
      </w:pPr>
    </w:p>
    <w:p w:rsidR="000E0F75" w:rsidRPr="000F7ACC" w:rsidRDefault="00FF0BDE" w:rsidP="000F7ACC">
      <w:pPr>
        <w:jc w:val="both"/>
        <w:rPr>
          <w:rFonts w:cs="Arial"/>
          <w:bCs/>
          <w:szCs w:val="22"/>
        </w:rPr>
      </w:pPr>
      <w:r w:rsidRPr="000F7ACC">
        <w:rPr>
          <w:rFonts w:cs="Arial"/>
          <w:bCs/>
          <w:szCs w:val="22"/>
        </w:rPr>
        <w:t xml:space="preserve">Según </w:t>
      </w:r>
      <w:r w:rsidR="00C156EA">
        <w:rPr>
          <w:rFonts w:cs="Arial"/>
          <w:bCs/>
          <w:szCs w:val="22"/>
        </w:rPr>
        <w:t xml:space="preserve">la </w:t>
      </w:r>
      <w:r w:rsidRPr="000F7ACC">
        <w:rPr>
          <w:rFonts w:cs="Arial"/>
          <w:bCs/>
          <w:szCs w:val="22"/>
        </w:rPr>
        <w:t>planilla de ingresos de la Secretaría Distrital de Hacienda, el v</w:t>
      </w:r>
      <w:r w:rsidR="000E0F75" w:rsidRPr="000F7ACC">
        <w:rPr>
          <w:rFonts w:cs="Arial"/>
          <w:bCs/>
          <w:szCs w:val="22"/>
        </w:rPr>
        <w:t>alor del recaudo Estampilla P</w:t>
      </w:r>
      <w:r w:rsidRPr="000F7ACC">
        <w:rPr>
          <w:rFonts w:cs="Arial"/>
          <w:bCs/>
          <w:szCs w:val="22"/>
        </w:rPr>
        <w:t>ro Personas Mayores (2012-2015) fue:</w:t>
      </w:r>
    </w:p>
    <w:p w:rsidR="006879A7" w:rsidRPr="000F7ACC" w:rsidRDefault="006879A7" w:rsidP="000F7ACC">
      <w:pPr>
        <w:jc w:val="both"/>
        <w:rPr>
          <w:rFonts w:cs="Arial"/>
          <w:bCs/>
          <w:szCs w:val="22"/>
        </w:rPr>
      </w:pPr>
    </w:p>
    <w:p w:rsidR="006879A7" w:rsidRPr="000F7ACC" w:rsidRDefault="006879A7" w:rsidP="000F7ACC">
      <w:pPr>
        <w:jc w:val="both"/>
        <w:rPr>
          <w:rFonts w:cs="Arial"/>
          <w:bCs/>
          <w:szCs w:val="22"/>
        </w:rPr>
      </w:pPr>
    </w:p>
    <w:tbl>
      <w:tblPr>
        <w:tblStyle w:val="Tablaconcuadrcula"/>
        <w:tblW w:w="0" w:type="auto"/>
        <w:tblInd w:w="1784" w:type="dxa"/>
        <w:tblLook w:val="04A0" w:firstRow="1" w:lastRow="0" w:firstColumn="1" w:lastColumn="0" w:noHBand="0" w:noVBand="1"/>
      </w:tblPr>
      <w:tblGrid>
        <w:gridCol w:w="1355"/>
        <w:gridCol w:w="2693"/>
      </w:tblGrid>
      <w:tr w:rsidR="000E0F75" w:rsidRPr="000F7ACC">
        <w:tc>
          <w:tcPr>
            <w:tcW w:w="1355" w:type="dxa"/>
          </w:tcPr>
          <w:p w:rsidR="000E0F75" w:rsidRPr="000F7ACC" w:rsidRDefault="000E0F75" w:rsidP="000F7ACC">
            <w:pPr>
              <w:jc w:val="both"/>
              <w:rPr>
                <w:rFonts w:cs="Arial"/>
                <w:szCs w:val="22"/>
              </w:rPr>
            </w:pPr>
            <w:r w:rsidRPr="000F7ACC">
              <w:rPr>
                <w:rFonts w:cs="Arial"/>
                <w:szCs w:val="22"/>
              </w:rPr>
              <w:t>Vigencia</w:t>
            </w:r>
          </w:p>
        </w:tc>
        <w:tc>
          <w:tcPr>
            <w:tcW w:w="2693" w:type="dxa"/>
          </w:tcPr>
          <w:p w:rsidR="000E0F75" w:rsidRPr="000F7ACC" w:rsidRDefault="000E0F75" w:rsidP="000F7ACC">
            <w:pPr>
              <w:jc w:val="both"/>
              <w:rPr>
                <w:rFonts w:cs="Arial"/>
                <w:szCs w:val="22"/>
              </w:rPr>
            </w:pPr>
            <w:r w:rsidRPr="000F7ACC">
              <w:rPr>
                <w:rFonts w:cs="Arial"/>
                <w:szCs w:val="22"/>
              </w:rPr>
              <w:t>Recaudo Millones de $</w:t>
            </w:r>
          </w:p>
        </w:tc>
      </w:tr>
      <w:tr w:rsidR="000E0F75" w:rsidRPr="000F7ACC">
        <w:tc>
          <w:tcPr>
            <w:tcW w:w="1355" w:type="dxa"/>
          </w:tcPr>
          <w:p w:rsidR="000E0F75" w:rsidRPr="000F7ACC" w:rsidRDefault="000E0F75" w:rsidP="000F7ACC">
            <w:pPr>
              <w:jc w:val="both"/>
              <w:rPr>
                <w:rFonts w:cs="Arial"/>
                <w:szCs w:val="22"/>
              </w:rPr>
            </w:pPr>
            <w:r w:rsidRPr="000F7ACC">
              <w:rPr>
                <w:rFonts w:cs="Arial"/>
                <w:szCs w:val="22"/>
              </w:rPr>
              <w:t>2012</w:t>
            </w:r>
          </w:p>
        </w:tc>
        <w:tc>
          <w:tcPr>
            <w:tcW w:w="2693" w:type="dxa"/>
          </w:tcPr>
          <w:p w:rsidR="000E0F75" w:rsidRPr="000F7ACC" w:rsidRDefault="000E0F75" w:rsidP="000F7ACC">
            <w:pPr>
              <w:jc w:val="both"/>
              <w:rPr>
                <w:rFonts w:cs="Arial"/>
                <w:szCs w:val="22"/>
              </w:rPr>
            </w:pPr>
            <w:r w:rsidRPr="000F7ACC">
              <w:rPr>
                <w:rFonts w:cs="Arial"/>
                <w:szCs w:val="22"/>
              </w:rPr>
              <w:t>11.476</w:t>
            </w:r>
          </w:p>
        </w:tc>
      </w:tr>
      <w:tr w:rsidR="000E0F75" w:rsidRPr="000F7ACC">
        <w:tc>
          <w:tcPr>
            <w:tcW w:w="1355" w:type="dxa"/>
          </w:tcPr>
          <w:p w:rsidR="000E0F75" w:rsidRPr="000F7ACC" w:rsidRDefault="000E0F75" w:rsidP="000F7ACC">
            <w:pPr>
              <w:jc w:val="both"/>
              <w:rPr>
                <w:rFonts w:cs="Arial"/>
                <w:szCs w:val="22"/>
              </w:rPr>
            </w:pPr>
            <w:r w:rsidRPr="000F7ACC">
              <w:rPr>
                <w:rFonts w:cs="Arial"/>
                <w:szCs w:val="22"/>
              </w:rPr>
              <w:t>2013</w:t>
            </w:r>
          </w:p>
        </w:tc>
        <w:tc>
          <w:tcPr>
            <w:tcW w:w="2693" w:type="dxa"/>
          </w:tcPr>
          <w:p w:rsidR="000E0F75" w:rsidRPr="000F7ACC" w:rsidRDefault="000E0F75" w:rsidP="000F7ACC">
            <w:pPr>
              <w:jc w:val="both"/>
              <w:rPr>
                <w:rFonts w:cs="Arial"/>
                <w:szCs w:val="22"/>
              </w:rPr>
            </w:pPr>
            <w:r w:rsidRPr="000F7ACC">
              <w:rPr>
                <w:rFonts w:cs="Arial"/>
                <w:szCs w:val="22"/>
              </w:rPr>
              <w:t>11.424</w:t>
            </w:r>
          </w:p>
        </w:tc>
      </w:tr>
      <w:tr w:rsidR="000E0F75" w:rsidRPr="000F7ACC">
        <w:tc>
          <w:tcPr>
            <w:tcW w:w="1355" w:type="dxa"/>
          </w:tcPr>
          <w:p w:rsidR="000E0F75" w:rsidRPr="000F7ACC" w:rsidRDefault="000E0F75" w:rsidP="000F7ACC">
            <w:pPr>
              <w:jc w:val="both"/>
              <w:rPr>
                <w:rFonts w:cs="Arial"/>
                <w:szCs w:val="22"/>
              </w:rPr>
            </w:pPr>
            <w:r w:rsidRPr="000F7ACC">
              <w:rPr>
                <w:rFonts w:cs="Arial"/>
                <w:szCs w:val="22"/>
              </w:rPr>
              <w:t>2014</w:t>
            </w:r>
          </w:p>
        </w:tc>
        <w:tc>
          <w:tcPr>
            <w:tcW w:w="2693" w:type="dxa"/>
          </w:tcPr>
          <w:p w:rsidR="000E0F75" w:rsidRPr="000F7ACC" w:rsidRDefault="000E0F75" w:rsidP="000F7ACC">
            <w:pPr>
              <w:jc w:val="both"/>
              <w:rPr>
                <w:rFonts w:cs="Arial"/>
                <w:szCs w:val="22"/>
              </w:rPr>
            </w:pPr>
            <w:r w:rsidRPr="000F7ACC">
              <w:rPr>
                <w:rFonts w:cs="Arial"/>
                <w:szCs w:val="22"/>
              </w:rPr>
              <w:t>15.291</w:t>
            </w:r>
          </w:p>
        </w:tc>
      </w:tr>
      <w:tr w:rsidR="000E0F75" w:rsidRPr="000F7ACC">
        <w:tc>
          <w:tcPr>
            <w:tcW w:w="1355" w:type="dxa"/>
          </w:tcPr>
          <w:p w:rsidR="000E0F75" w:rsidRPr="000F7ACC" w:rsidRDefault="000E0F75" w:rsidP="000F7ACC">
            <w:pPr>
              <w:jc w:val="both"/>
              <w:rPr>
                <w:rFonts w:cs="Arial"/>
                <w:szCs w:val="22"/>
              </w:rPr>
            </w:pPr>
            <w:r w:rsidRPr="000F7ACC">
              <w:rPr>
                <w:rFonts w:cs="Arial"/>
                <w:szCs w:val="22"/>
              </w:rPr>
              <w:t>2015</w:t>
            </w:r>
          </w:p>
        </w:tc>
        <w:tc>
          <w:tcPr>
            <w:tcW w:w="2693" w:type="dxa"/>
          </w:tcPr>
          <w:p w:rsidR="000E0F75" w:rsidRPr="000F7ACC" w:rsidRDefault="000E0F75" w:rsidP="000F7ACC">
            <w:pPr>
              <w:jc w:val="both"/>
              <w:rPr>
                <w:rFonts w:cs="Arial"/>
                <w:szCs w:val="22"/>
              </w:rPr>
            </w:pPr>
            <w:r w:rsidRPr="000F7ACC">
              <w:rPr>
                <w:rFonts w:cs="Arial"/>
                <w:szCs w:val="22"/>
              </w:rPr>
              <w:t>18.365</w:t>
            </w:r>
          </w:p>
        </w:tc>
      </w:tr>
    </w:tbl>
    <w:p w:rsidR="000E0F75" w:rsidRPr="00847675" w:rsidRDefault="000E0F75" w:rsidP="000F7ACC">
      <w:pPr>
        <w:rPr>
          <w:rFonts w:cs="Arial"/>
          <w:bCs/>
          <w:sz w:val="20"/>
          <w:szCs w:val="22"/>
        </w:rPr>
      </w:pPr>
      <w:r w:rsidRPr="000F7ACC">
        <w:rPr>
          <w:rFonts w:cs="Arial"/>
          <w:bCs/>
          <w:szCs w:val="22"/>
        </w:rPr>
        <w:t xml:space="preserve">                        </w:t>
      </w:r>
      <w:r w:rsidR="003A7C01">
        <w:rPr>
          <w:rFonts w:cs="Arial"/>
          <w:bCs/>
          <w:szCs w:val="22"/>
        </w:rPr>
        <w:t xml:space="preserve">  </w:t>
      </w:r>
      <w:r w:rsidRPr="00847675">
        <w:rPr>
          <w:rFonts w:cs="Arial"/>
          <w:bCs/>
          <w:sz w:val="20"/>
          <w:szCs w:val="22"/>
        </w:rPr>
        <w:t>Fue</w:t>
      </w:r>
      <w:r w:rsidR="003A7C01" w:rsidRPr="00847675">
        <w:rPr>
          <w:rFonts w:cs="Arial"/>
          <w:bCs/>
          <w:sz w:val="20"/>
          <w:szCs w:val="22"/>
        </w:rPr>
        <w:t>nte: Planillas de Ingresos- DDT</w:t>
      </w:r>
    </w:p>
    <w:p w:rsidR="000E0F75" w:rsidRPr="000F7ACC" w:rsidRDefault="000E0F75" w:rsidP="000F7ACC">
      <w:pPr>
        <w:jc w:val="both"/>
        <w:rPr>
          <w:rFonts w:cs="Arial"/>
          <w:bCs/>
          <w:szCs w:val="22"/>
        </w:rPr>
      </w:pPr>
    </w:p>
    <w:p w:rsidR="006879A7" w:rsidRPr="000F7ACC" w:rsidRDefault="006879A7" w:rsidP="000F7ACC">
      <w:pPr>
        <w:jc w:val="both"/>
        <w:rPr>
          <w:rFonts w:cs="Arial"/>
          <w:bCs/>
          <w:szCs w:val="22"/>
        </w:rPr>
      </w:pPr>
    </w:p>
    <w:p w:rsidR="00706448" w:rsidRPr="000F7ACC" w:rsidRDefault="00706448" w:rsidP="000F7ACC">
      <w:pPr>
        <w:jc w:val="both"/>
        <w:rPr>
          <w:rFonts w:cs="Arial"/>
          <w:bCs/>
          <w:szCs w:val="22"/>
        </w:rPr>
      </w:pPr>
      <w:r w:rsidRPr="000F7ACC">
        <w:rPr>
          <w:rFonts w:cs="Arial"/>
          <w:bCs/>
          <w:szCs w:val="22"/>
        </w:rPr>
        <w:t>La Siguiente tabla muestra la ejecución física y financiera de la fuente Estampilla pro-personas mayor en la vigencia 2012-2015:</w:t>
      </w:r>
    </w:p>
    <w:p w:rsidR="006879A7" w:rsidRPr="000F7ACC" w:rsidRDefault="006879A7" w:rsidP="000F7ACC">
      <w:pPr>
        <w:jc w:val="both"/>
        <w:rPr>
          <w:rFonts w:cs="Arial"/>
          <w:bCs/>
          <w:szCs w:val="22"/>
        </w:rPr>
      </w:pPr>
    </w:p>
    <w:p w:rsidR="0030557C" w:rsidRPr="000F7ACC" w:rsidRDefault="00706448" w:rsidP="000F7ACC">
      <w:pPr>
        <w:jc w:val="both"/>
        <w:rPr>
          <w:rFonts w:cs="Arial"/>
          <w:bCs/>
          <w:szCs w:val="22"/>
        </w:rPr>
      </w:pPr>
      <w:r w:rsidRPr="000F7ACC">
        <w:rPr>
          <w:rFonts w:cs="Arial"/>
          <w:bCs/>
          <w:szCs w:val="22"/>
        </w:rPr>
        <w:t xml:space="preserve"> </w:t>
      </w:r>
    </w:p>
    <w:tbl>
      <w:tblPr>
        <w:tblStyle w:val="Tablaconcuadrcula"/>
        <w:tblW w:w="0" w:type="auto"/>
        <w:tblLayout w:type="fixed"/>
        <w:tblLook w:val="04A0" w:firstRow="1" w:lastRow="0" w:firstColumn="1" w:lastColumn="0" w:noHBand="0" w:noVBand="1"/>
      </w:tblPr>
      <w:tblGrid>
        <w:gridCol w:w="817"/>
        <w:gridCol w:w="1559"/>
        <w:gridCol w:w="1701"/>
        <w:gridCol w:w="1985"/>
        <w:gridCol w:w="1417"/>
        <w:gridCol w:w="2143"/>
      </w:tblGrid>
      <w:tr w:rsidR="003A7C01" w:rsidRPr="000F7ACC">
        <w:tc>
          <w:tcPr>
            <w:tcW w:w="817" w:type="dxa"/>
          </w:tcPr>
          <w:p w:rsidR="00706448" w:rsidRPr="00C63B7C" w:rsidRDefault="00184247" w:rsidP="003A7C01">
            <w:pPr>
              <w:jc w:val="center"/>
              <w:rPr>
                <w:rFonts w:cs="Arial"/>
                <w:b/>
                <w:bCs/>
                <w:sz w:val="22"/>
                <w:szCs w:val="22"/>
              </w:rPr>
            </w:pPr>
            <w:r w:rsidRPr="00C63B7C">
              <w:rPr>
                <w:rFonts w:cs="Arial"/>
                <w:b/>
                <w:bCs/>
                <w:sz w:val="22"/>
                <w:szCs w:val="22"/>
              </w:rPr>
              <w:t>A</w:t>
            </w:r>
            <w:r w:rsidR="00847675" w:rsidRPr="00C63B7C">
              <w:rPr>
                <w:rFonts w:cs="Arial"/>
                <w:b/>
                <w:bCs/>
                <w:sz w:val="22"/>
                <w:szCs w:val="22"/>
              </w:rPr>
              <w:t>ño</w:t>
            </w:r>
          </w:p>
        </w:tc>
        <w:tc>
          <w:tcPr>
            <w:tcW w:w="1559" w:type="dxa"/>
          </w:tcPr>
          <w:p w:rsidR="00706448" w:rsidRPr="00C63B7C" w:rsidRDefault="00847675" w:rsidP="003A7C01">
            <w:pPr>
              <w:jc w:val="center"/>
              <w:rPr>
                <w:rFonts w:cs="Arial"/>
                <w:b/>
                <w:bCs/>
                <w:sz w:val="22"/>
                <w:szCs w:val="22"/>
              </w:rPr>
            </w:pPr>
            <w:r w:rsidRPr="00C63B7C">
              <w:rPr>
                <w:rFonts w:cs="Arial"/>
                <w:b/>
                <w:bCs/>
                <w:sz w:val="22"/>
                <w:szCs w:val="22"/>
              </w:rPr>
              <w:t>Servicio</w:t>
            </w:r>
          </w:p>
        </w:tc>
        <w:tc>
          <w:tcPr>
            <w:tcW w:w="1701" w:type="dxa"/>
          </w:tcPr>
          <w:p w:rsidR="00706448" w:rsidRPr="00C63B7C" w:rsidRDefault="00847675" w:rsidP="00A834BC">
            <w:pPr>
              <w:jc w:val="center"/>
              <w:rPr>
                <w:rFonts w:cs="Arial"/>
                <w:b/>
                <w:bCs/>
                <w:sz w:val="22"/>
                <w:szCs w:val="22"/>
              </w:rPr>
            </w:pPr>
            <w:r w:rsidRPr="00C63B7C">
              <w:rPr>
                <w:rFonts w:cs="Arial"/>
                <w:b/>
                <w:bCs/>
                <w:sz w:val="22"/>
                <w:szCs w:val="22"/>
              </w:rPr>
              <w:t>Cupos Pr</w:t>
            </w:r>
            <w:r w:rsidRPr="00C63B7C">
              <w:rPr>
                <w:rFonts w:cs="Arial"/>
                <w:b/>
                <w:bCs/>
                <w:sz w:val="22"/>
                <w:szCs w:val="22"/>
              </w:rPr>
              <w:t>o</w:t>
            </w:r>
            <w:r w:rsidRPr="00C63B7C">
              <w:rPr>
                <w:rFonts w:cs="Arial"/>
                <w:b/>
                <w:bCs/>
                <w:sz w:val="22"/>
                <w:szCs w:val="22"/>
              </w:rPr>
              <w:t>gramados</w:t>
            </w:r>
          </w:p>
        </w:tc>
        <w:tc>
          <w:tcPr>
            <w:tcW w:w="1985" w:type="dxa"/>
          </w:tcPr>
          <w:p w:rsidR="00706448" w:rsidRPr="00C63B7C" w:rsidRDefault="00847675" w:rsidP="00847675">
            <w:pPr>
              <w:jc w:val="center"/>
              <w:rPr>
                <w:rFonts w:cs="Arial"/>
                <w:b/>
                <w:bCs/>
                <w:sz w:val="22"/>
                <w:szCs w:val="22"/>
              </w:rPr>
            </w:pPr>
            <w:r w:rsidRPr="00C63B7C">
              <w:rPr>
                <w:rFonts w:cs="Arial"/>
                <w:b/>
                <w:bCs/>
                <w:sz w:val="22"/>
                <w:szCs w:val="22"/>
              </w:rPr>
              <w:t>Cupos Ejecut</w:t>
            </w:r>
            <w:r w:rsidRPr="00C63B7C">
              <w:rPr>
                <w:rFonts w:cs="Arial"/>
                <w:b/>
                <w:bCs/>
                <w:sz w:val="22"/>
                <w:szCs w:val="22"/>
              </w:rPr>
              <w:t>a</w:t>
            </w:r>
            <w:r w:rsidRPr="00C63B7C">
              <w:rPr>
                <w:rFonts w:cs="Arial"/>
                <w:b/>
                <w:bCs/>
                <w:sz w:val="22"/>
                <w:szCs w:val="22"/>
              </w:rPr>
              <w:t>dos</w:t>
            </w:r>
          </w:p>
        </w:tc>
        <w:tc>
          <w:tcPr>
            <w:tcW w:w="1417" w:type="dxa"/>
          </w:tcPr>
          <w:p w:rsidR="00706448" w:rsidRPr="00C63B7C" w:rsidRDefault="00847675" w:rsidP="003A7C01">
            <w:pPr>
              <w:jc w:val="center"/>
              <w:rPr>
                <w:rFonts w:cs="Arial"/>
                <w:b/>
                <w:bCs/>
                <w:sz w:val="22"/>
                <w:szCs w:val="22"/>
              </w:rPr>
            </w:pPr>
            <w:r w:rsidRPr="00C63B7C">
              <w:rPr>
                <w:rFonts w:cs="Arial"/>
                <w:b/>
                <w:bCs/>
                <w:sz w:val="22"/>
                <w:szCs w:val="22"/>
              </w:rPr>
              <w:t>% Ejec</w:t>
            </w:r>
            <w:r w:rsidRPr="00C63B7C">
              <w:rPr>
                <w:rFonts w:cs="Arial"/>
                <w:b/>
                <w:bCs/>
                <w:sz w:val="22"/>
                <w:szCs w:val="22"/>
              </w:rPr>
              <w:t>u</w:t>
            </w:r>
            <w:r w:rsidRPr="00C63B7C">
              <w:rPr>
                <w:rFonts w:cs="Arial"/>
                <w:b/>
                <w:bCs/>
                <w:sz w:val="22"/>
                <w:szCs w:val="22"/>
              </w:rPr>
              <w:t>ción</w:t>
            </w:r>
          </w:p>
        </w:tc>
        <w:tc>
          <w:tcPr>
            <w:tcW w:w="2143" w:type="dxa"/>
          </w:tcPr>
          <w:p w:rsidR="00706448" w:rsidRPr="00C63B7C" w:rsidRDefault="00847675" w:rsidP="00847675">
            <w:pPr>
              <w:jc w:val="center"/>
              <w:rPr>
                <w:rFonts w:cs="Arial"/>
                <w:b/>
                <w:bCs/>
                <w:sz w:val="22"/>
                <w:szCs w:val="22"/>
              </w:rPr>
            </w:pPr>
            <w:r w:rsidRPr="00C63B7C">
              <w:rPr>
                <w:rFonts w:cs="Arial"/>
                <w:b/>
                <w:bCs/>
                <w:sz w:val="22"/>
                <w:szCs w:val="22"/>
              </w:rPr>
              <w:t>Ejecución Pres</w:t>
            </w:r>
            <w:r w:rsidRPr="00C63B7C">
              <w:rPr>
                <w:rFonts w:cs="Arial"/>
                <w:b/>
                <w:bCs/>
                <w:sz w:val="22"/>
                <w:szCs w:val="22"/>
              </w:rPr>
              <w:t>u</w:t>
            </w:r>
            <w:r w:rsidRPr="00C63B7C">
              <w:rPr>
                <w:rFonts w:cs="Arial"/>
                <w:b/>
                <w:bCs/>
                <w:sz w:val="22"/>
                <w:szCs w:val="22"/>
              </w:rPr>
              <w:t>puestal F</w:t>
            </w:r>
            <w:r w:rsidR="00A834BC" w:rsidRPr="00C63B7C">
              <w:rPr>
                <w:rFonts w:cs="Arial"/>
                <w:b/>
                <w:bCs/>
                <w:sz w:val="22"/>
                <w:szCs w:val="22"/>
              </w:rPr>
              <w:t>u</w:t>
            </w:r>
            <w:r w:rsidRPr="00C63B7C">
              <w:rPr>
                <w:rFonts w:cs="Arial"/>
                <w:b/>
                <w:bCs/>
                <w:sz w:val="22"/>
                <w:szCs w:val="22"/>
              </w:rPr>
              <w:t xml:space="preserve">ente Estampilla Pro Persona Mayor </w:t>
            </w:r>
          </w:p>
        </w:tc>
      </w:tr>
      <w:tr w:rsidR="003A7C01" w:rsidRPr="000F7ACC">
        <w:tc>
          <w:tcPr>
            <w:tcW w:w="817" w:type="dxa"/>
          </w:tcPr>
          <w:p w:rsidR="00706448" w:rsidRPr="000F7ACC" w:rsidRDefault="00184247" w:rsidP="000F7ACC">
            <w:pPr>
              <w:jc w:val="both"/>
              <w:rPr>
                <w:rFonts w:cs="Arial"/>
                <w:bCs/>
                <w:szCs w:val="22"/>
              </w:rPr>
            </w:pPr>
            <w:r w:rsidRPr="000F7ACC">
              <w:rPr>
                <w:rFonts w:cs="Arial"/>
                <w:bCs/>
                <w:szCs w:val="22"/>
              </w:rPr>
              <w:t>2012</w:t>
            </w:r>
          </w:p>
        </w:tc>
        <w:tc>
          <w:tcPr>
            <w:tcW w:w="1559" w:type="dxa"/>
          </w:tcPr>
          <w:p w:rsidR="00706448" w:rsidRPr="000F7ACC" w:rsidRDefault="00184247" w:rsidP="000F7ACC">
            <w:pPr>
              <w:jc w:val="center"/>
              <w:rPr>
                <w:rFonts w:cs="Arial"/>
                <w:bCs/>
                <w:szCs w:val="22"/>
              </w:rPr>
            </w:pPr>
            <w:r w:rsidRPr="000F7ACC">
              <w:rPr>
                <w:rFonts w:cs="Arial"/>
                <w:bCs/>
                <w:szCs w:val="22"/>
              </w:rPr>
              <w:t>Centros de Protección social</w:t>
            </w:r>
          </w:p>
        </w:tc>
        <w:tc>
          <w:tcPr>
            <w:tcW w:w="1701" w:type="dxa"/>
          </w:tcPr>
          <w:p w:rsidR="00706448" w:rsidRPr="000F7ACC" w:rsidRDefault="00184247" w:rsidP="000F7ACC">
            <w:pPr>
              <w:jc w:val="both"/>
              <w:rPr>
                <w:rFonts w:cs="Arial"/>
                <w:bCs/>
                <w:szCs w:val="22"/>
              </w:rPr>
            </w:pPr>
            <w:r w:rsidRPr="000F7ACC">
              <w:rPr>
                <w:rFonts w:cs="Arial"/>
                <w:bCs/>
                <w:szCs w:val="22"/>
              </w:rPr>
              <w:t>1.754</w:t>
            </w:r>
          </w:p>
        </w:tc>
        <w:tc>
          <w:tcPr>
            <w:tcW w:w="1985" w:type="dxa"/>
          </w:tcPr>
          <w:p w:rsidR="00706448" w:rsidRPr="000F7ACC" w:rsidRDefault="00184247" w:rsidP="000F7ACC">
            <w:pPr>
              <w:jc w:val="both"/>
              <w:rPr>
                <w:rFonts w:cs="Arial"/>
                <w:bCs/>
                <w:szCs w:val="22"/>
              </w:rPr>
            </w:pPr>
            <w:r w:rsidRPr="000F7ACC">
              <w:rPr>
                <w:rFonts w:cs="Arial"/>
                <w:bCs/>
                <w:szCs w:val="22"/>
              </w:rPr>
              <w:t>1.754</w:t>
            </w:r>
          </w:p>
        </w:tc>
        <w:tc>
          <w:tcPr>
            <w:tcW w:w="1417" w:type="dxa"/>
          </w:tcPr>
          <w:p w:rsidR="00706448" w:rsidRPr="000F7ACC" w:rsidRDefault="00184247" w:rsidP="000F7ACC">
            <w:pPr>
              <w:jc w:val="both"/>
              <w:rPr>
                <w:rFonts w:cs="Arial"/>
                <w:bCs/>
                <w:szCs w:val="22"/>
              </w:rPr>
            </w:pPr>
            <w:r w:rsidRPr="000F7ACC">
              <w:rPr>
                <w:rFonts w:cs="Arial"/>
                <w:bCs/>
                <w:szCs w:val="22"/>
              </w:rPr>
              <w:t>100%</w:t>
            </w:r>
          </w:p>
        </w:tc>
        <w:tc>
          <w:tcPr>
            <w:tcW w:w="2143" w:type="dxa"/>
          </w:tcPr>
          <w:p w:rsidR="00706448" w:rsidRPr="000F7ACC" w:rsidRDefault="00184247" w:rsidP="000F7ACC">
            <w:pPr>
              <w:jc w:val="both"/>
              <w:rPr>
                <w:rFonts w:cs="Arial"/>
                <w:bCs/>
                <w:szCs w:val="22"/>
              </w:rPr>
            </w:pPr>
            <w:r w:rsidRPr="000F7ACC">
              <w:rPr>
                <w:rFonts w:cs="Arial"/>
                <w:bCs/>
                <w:szCs w:val="22"/>
              </w:rPr>
              <w:t>$11.501.788.462</w:t>
            </w:r>
          </w:p>
        </w:tc>
      </w:tr>
      <w:tr w:rsidR="003A7C01" w:rsidRPr="000F7ACC">
        <w:tc>
          <w:tcPr>
            <w:tcW w:w="817" w:type="dxa"/>
          </w:tcPr>
          <w:p w:rsidR="00706448" w:rsidRPr="000F7ACC" w:rsidRDefault="00184247" w:rsidP="000F7ACC">
            <w:pPr>
              <w:jc w:val="both"/>
              <w:rPr>
                <w:rFonts w:cs="Arial"/>
                <w:bCs/>
                <w:szCs w:val="22"/>
              </w:rPr>
            </w:pPr>
            <w:r w:rsidRPr="000F7ACC">
              <w:rPr>
                <w:rFonts w:cs="Arial"/>
                <w:bCs/>
                <w:szCs w:val="22"/>
              </w:rPr>
              <w:t>2012</w:t>
            </w:r>
          </w:p>
        </w:tc>
        <w:tc>
          <w:tcPr>
            <w:tcW w:w="1559" w:type="dxa"/>
          </w:tcPr>
          <w:p w:rsidR="00706448" w:rsidRPr="000F7ACC" w:rsidRDefault="00184247" w:rsidP="000F7ACC">
            <w:pPr>
              <w:jc w:val="both"/>
              <w:rPr>
                <w:rFonts w:cs="Arial"/>
                <w:bCs/>
                <w:szCs w:val="22"/>
              </w:rPr>
            </w:pPr>
            <w:r w:rsidRPr="000F7ACC">
              <w:rPr>
                <w:rFonts w:cs="Arial"/>
                <w:bCs/>
                <w:szCs w:val="22"/>
              </w:rPr>
              <w:t>C</w:t>
            </w:r>
            <w:r w:rsidR="006B0AB8" w:rsidRPr="000F7ACC">
              <w:rPr>
                <w:rFonts w:cs="Arial"/>
                <w:bCs/>
                <w:szCs w:val="22"/>
              </w:rPr>
              <w:t xml:space="preserve">entros día </w:t>
            </w:r>
          </w:p>
        </w:tc>
        <w:tc>
          <w:tcPr>
            <w:tcW w:w="1701" w:type="dxa"/>
          </w:tcPr>
          <w:p w:rsidR="00706448" w:rsidRPr="000F7ACC" w:rsidRDefault="006B0AB8" w:rsidP="000F7ACC">
            <w:pPr>
              <w:jc w:val="both"/>
              <w:rPr>
                <w:rFonts w:cs="Arial"/>
                <w:bCs/>
                <w:szCs w:val="22"/>
              </w:rPr>
            </w:pPr>
            <w:r w:rsidRPr="000F7ACC">
              <w:rPr>
                <w:rFonts w:cs="Arial"/>
                <w:bCs/>
                <w:szCs w:val="22"/>
              </w:rPr>
              <w:t>150</w:t>
            </w:r>
          </w:p>
        </w:tc>
        <w:tc>
          <w:tcPr>
            <w:tcW w:w="1985" w:type="dxa"/>
          </w:tcPr>
          <w:p w:rsidR="00706448" w:rsidRPr="000F7ACC" w:rsidRDefault="006B0AB8" w:rsidP="000F7ACC">
            <w:pPr>
              <w:jc w:val="both"/>
              <w:rPr>
                <w:rFonts w:cs="Arial"/>
                <w:bCs/>
                <w:szCs w:val="22"/>
              </w:rPr>
            </w:pPr>
            <w:r w:rsidRPr="000F7ACC">
              <w:rPr>
                <w:rFonts w:cs="Arial"/>
                <w:bCs/>
                <w:szCs w:val="22"/>
              </w:rPr>
              <w:t>150</w:t>
            </w:r>
          </w:p>
        </w:tc>
        <w:tc>
          <w:tcPr>
            <w:tcW w:w="1417" w:type="dxa"/>
          </w:tcPr>
          <w:p w:rsidR="00706448" w:rsidRPr="000F7ACC" w:rsidRDefault="006B0AB8" w:rsidP="000F7ACC">
            <w:pPr>
              <w:jc w:val="both"/>
              <w:rPr>
                <w:rFonts w:cs="Arial"/>
                <w:bCs/>
                <w:szCs w:val="22"/>
              </w:rPr>
            </w:pPr>
            <w:r w:rsidRPr="000F7ACC">
              <w:rPr>
                <w:rFonts w:cs="Arial"/>
                <w:bCs/>
                <w:szCs w:val="22"/>
              </w:rPr>
              <w:t>100%</w:t>
            </w:r>
          </w:p>
        </w:tc>
        <w:tc>
          <w:tcPr>
            <w:tcW w:w="2143" w:type="dxa"/>
          </w:tcPr>
          <w:p w:rsidR="00706448" w:rsidRPr="000F7ACC" w:rsidRDefault="006B0AB8" w:rsidP="000F7ACC">
            <w:pPr>
              <w:jc w:val="both"/>
              <w:rPr>
                <w:rFonts w:cs="Arial"/>
                <w:bCs/>
                <w:szCs w:val="22"/>
              </w:rPr>
            </w:pPr>
            <w:r w:rsidRPr="000F7ACC">
              <w:rPr>
                <w:rFonts w:cs="Arial"/>
                <w:bCs/>
                <w:szCs w:val="22"/>
              </w:rPr>
              <w:t>$ 852.957.449</w:t>
            </w:r>
          </w:p>
        </w:tc>
      </w:tr>
      <w:tr w:rsidR="003A7C01" w:rsidRPr="000F7ACC">
        <w:tc>
          <w:tcPr>
            <w:tcW w:w="817" w:type="dxa"/>
          </w:tcPr>
          <w:p w:rsidR="00706448" w:rsidRPr="000F7ACC" w:rsidRDefault="006B0AB8" w:rsidP="000F7ACC">
            <w:pPr>
              <w:jc w:val="both"/>
              <w:rPr>
                <w:rFonts w:cs="Arial"/>
                <w:bCs/>
                <w:szCs w:val="22"/>
              </w:rPr>
            </w:pPr>
            <w:r w:rsidRPr="000F7ACC">
              <w:rPr>
                <w:rFonts w:cs="Arial"/>
                <w:bCs/>
                <w:szCs w:val="22"/>
              </w:rPr>
              <w:t>2013</w:t>
            </w:r>
          </w:p>
        </w:tc>
        <w:tc>
          <w:tcPr>
            <w:tcW w:w="1559" w:type="dxa"/>
          </w:tcPr>
          <w:p w:rsidR="00706448" w:rsidRPr="000F7ACC" w:rsidRDefault="006B0AB8" w:rsidP="000F7ACC">
            <w:pPr>
              <w:jc w:val="center"/>
              <w:rPr>
                <w:rFonts w:cs="Arial"/>
                <w:bCs/>
                <w:szCs w:val="22"/>
              </w:rPr>
            </w:pPr>
            <w:r w:rsidRPr="000F7ACC">
              <w:rPr>
                <w:rFonts w:cs="Arial"/>
                <w:bCs/>
                <w:szCs w:val="22"/>
              </w:rPr>
              <w:t>Centros de Protección Social</w:t>
            </w:r>
          </w:p>
        </w:tc>
        <w:tc>
          <w:tcPr>
            <w:tcW w:w="1701" w:type="dxa"/>
          </w:tcPr>
          <w:p w:rsidR="00706448" w:rsidRPr="000F7ACC" w:rsidRDefault="006B0AB8" w:rsidP="000F7ACC">
            <w:pPr>
              <w:jc w:val="both"/>
              <w:rPr>
                <w:rFonts w:cs="Arial"/>
                <w:bCs/>
                <w:szCs w:val="22"/>
              </w:rPr>
            </w:pPr>
            <w:r w:rsidRPr="000F7ACC">
              <w:rPr>
                <w:rFonts w:cs="Arial"/>
                <w:bCs/>
                <w:szCs w:val="22"/>
              </w:rPr>
              <w:t>1.854</w:t>
            </w:r>
          </w:p>
        </w:tc>
        <w:tc>
          <w:tcPr>
            <w:tcW w:w="1985" w:type="dxa"/>
          </w:tcPr>
          <w:p w:rsidR="00706448" w:rsidRPr="000F7ACC" w:rsidRDefault="006B0AB8" w:rsidP="000F7ACC">
            <w:pPr>
              <w:jc w:val="both"/>
              <w:rPr>
                <w:rFonts w:cs="Arial"/>
                <w:bCs/>
                <w:szCs w:val="22"/>
              </w:rPr>
            </w:pPr>
            <w:r w:rsidRPr="000F7ACC">
              <w:rPr>
                <w:rFonts w:cs="Arial"/>
                <w:bCs/>
                <w:szCs w:val="22"/>
              </w:rPr>
              <w:t>1.854</w:t>
            </w:r>
          </w:p>
        </w:tc>
        <w:tc>
          <w:tcPr>
            <w:tcW w:w="1417" w:type="dxa"/>
          </w:tcPr>
          <w:p w:rsidR="00706448" w:rsidRPr="000F7ACC" w:rsidRDefault="006B0AB8" w:rsidP="000F7ACC">
            <w:pPr>
              <w:jc w:val="both"/>
              <w:rPr>
                <w:rFonts w:cs="Arial"/>
                <w:bCs/>
                <w:szCs w:val="22"/>
              </w:rPr>
            </w:pPr>
            <w:r w:rsidRPr="000F7ACC">
              <w:rPr>
                <w:rFonts w:cs="Arial"/>
                <w:bCs/>
                <w:szCs w:val="22"/>
              </w:rPr>
              <w:t>100%</w:t>
            </w:r>
          </w:p>
        </w:tc>
        <w:tc>
          <w:tcPr>
            <w:tcW w:w="2143" w:type="dxa"/>
          </w:tcPr>
          <w:p w:rsidR="00706448" w:rsidRPr="000F7ACC" w:rsidRDefault="006B0AB8" w:rsidP="000F7ACC">
            <w:pPr>
              <w:jc w:val="both"/>
              <w:rPr>
                <w:rFonts w:cs="Arial"/>
                <w:bCs/>
                <w:szCs w:val="22"/>
              </w:rPr>
            </w:pPr>
            <w:r w:rsidRPr="000F7ACC">
              <w:rPr>
                <w:rFonts w:cs="Arial"/>
                <w:bCs/>
                <w:szCs w:val="22"/>
              </w:rPr>
              <w:t>$7.302.483.246</w:t>
            </w:r>
          </w:p>
        </w:tc>
      </w:tr>
      <w:tr w:rsidR="003A7C01" w:rsidRPr="000F7ACC">
        <w:tc>
          <w:tcPr>
            <w:tcW w:w="817" w:type="dxa"/>
          </w:tcPr>
          <w:p w:rsidR="00706448" w:rsidRPr="000F7ACC" w:rsidRDefault="006B0AB8" w:rsidP="000F7ACC">
            <w:pPr>
              <w:jc w:val="both"/>
              <w:rPr>
                <w:rFonts w:cs="Arial"/>
                <w:bCs/>
                <w:szCs w:val="22"/>
              </w:rPr>
            </w:pPr>
            <w:r w:rsidRPr="000F7ACC">
              <w:rPr>
                <w:rFonts w:cs="Arial"/>
                <w:bCs/>
                <w:szCs w:val="22"/>
              </w:rPr>
              <w:t>2013</w:t>
            </w:r>
          </w:p>
        </w:tc>
        <w:tc>
          <w:tcPr>
            <w:tcW w:w="1559" w:type="dxa"/>
          </w:tcPr>
          <w:p w:rsidR="00706448" w:rsidRPr="000F7ACC" w:rsidRDefault="006B0AB8" w:rsidP="000F7ACC">
            <w:pPr>
              <w:jc w:val="both"/>
              <w:rPr>
                <w:rFonts w:cs="Arial"/>
                <w:bCs/>
                <w:szCs w:val="22"/>
              </w:rPr>
            </w:pPr>
            <w:r w:rsidRPr="000F7ACC">
              <w:rPr>
                <w:rFonts w:cs="Arial"/>
                <w:bCs/>
                <w:szCs w:val="22"/>
              </w:rPr>
              <w:t>Centros día</w:t>
            </w:r>
          </w:p>
        </w:tc>
        <w:tc>
          <w:tcPr>
            <w:tcW w:w="1701" w:type="dxa"/>
          </w:tcPr>
          <w:p w:rsidR="00706448" w:rsidRPr="000F7ACC" w:rsidRDefault="006B0AB8" w:rsidP="000F7ACC">
            <w:pPr>
              <w:jc w:val="both"/>
              <w:rPr>
                <w:rFonts w:cs="Arial"/>
                <w:bCs/>
                <w:szCs w:val="22"/>
              </w:rPr>
            </w:pPr>
            <w:r w:rsidRPr="000F7ACC">
              <w:rPr>
                <w:rFonts w:cs="Arial"/>
                <w:bCs/>
                <w:szCs w:val="22"/>
              </w:rPr>
              <w:t>300</w:t>
            </w:r>
          </w:p>
        </w:tc>
        <w:tc>
          <w:tcPr>
            <w:tcW w:w="1985" w:type="dxa"/>
          </w:tcPr>
          <w:p w:rsidR="00706448" w:rsidRPr="000F7ACC" w:rsidRDefault="006B0AB8" w:rsidP="000F7ACC">
            <w:pPr>
              <w:jc w:val="both"/>
              <w:rPr>
                <w:rFonts w:cs="Arial"/>
                <w:bCs/>
                <w:szCs w:val="22"/>
              </w:rPr>
            </w:pPr>
            <w:r w:rsidRPr="000F7ACC">
              <w:rPr>
                <w:rFonts w:cs="Arial"/>
                <w:bCs/>
                <w:szCs w:val="22"/>
              </w:rPr>
              <w:t>300</w:t>
            </w:r>
          </w:p>
        </w:tc>
        <w:tc>
          <w:tcPr>
            <w:tcW w:w="1417" w:type="dxa"/>
          </w:tcPr>
          <w:p w:rsidR="00706448" w:rsidRPr="000F7ACC" w:rsidRDefault="006B0AB8" w:rsidP="000F7ACC">
            <w:pPr>
              <w:jc w:val="both"/>
              <w:rPr>
                <w:rFonts w:cs="Arial"/>
                <w:bCs/>
                <w:szCs w:val="22"/>
              </w:rPr>
            </w:pPr>
            <w:r w:rsidRPr="000F7ACC">
              <w:rPr>
                <w:rFonts w:cs="Arial"/>
                <w:bCs/>
                <w:szCs w:val="22"/>
              </w:rPr>
              <w:t>100%</w:t>
            </w:r>
          </w:p>
        </w:tc>
        <w:tc>
          <w:tcPr>
            <w:tcW w:w="2143" w:type="dxa"/>
          </w:tcPr>
          <w:p w:rsidR="00706448" w:rsidRPr="000F7ACC" w:rsidRDefault="006B0AB8" w:rsidP="000F7ACC">
            <w:pPr>
              <w:jc w:val="both"/>
              <w:rPr>
                <w:rFonts w:cs="Arial"/>
                <w:bCs/>
                <w:szCs w:val="22"/>
              </w:rPr>
            </w:pPr>
            <w:r w:rsidRPr="000F7ACC">
              <w:rPr>
                <w:rFonts w:cs="Arial"/>
                <w:bCs/>
                <w:szCs w:val="22"/>
              </w:rPr>
              <w:t>$2.748.540.253</w:t>
            </w:r>
          </w:p>
        </w:tc>
      </w:tr>
      <w:tr w:rsidR="003A7C01" w:rsidRPr="000F7ACC">
        <w:tc>
          <w:tcPr>
            <w:tcW w:w="817" w:type="dxa"/>
          </w:tcPr>
          <w:p w:rsidR="00706448" w:rsidRPr="000F7ACC" w:rsidRDefault="006B0AB8" w:rsidP="000F7ACC">
            <w:pPr>
              <w:jc w:val="both"/>
              <w:rPr>
                <w:rFonts w:cs="Arial"/>
                <w:bCs/>
                <w:szCs w:val="22"/>
              </w:rPr>
            </w:pPr>
            <w:r w:rsidRPr="000F7ACC">
              <w:rPr>
                <w:rFonts w:cs="Arial"/>
                <w:bCs/>
                <w:szCs w:val="22"/>
              </w:rPr>
              <w:t>2014</w:t>
            </w:r>
          </w:p>
        </w:tc>
        <w:tc>
          <w:tcPr>
            <w:tcW w:w="1559" w:type="dxa"/>
          </w:tcPr>
          <w:p w:rsidR="00706448" w:rsidRPr="000F7ACC" w:rsidRDefault="006B0AB8" w:rsidP="000F7ACC">
            <w:pPr>
              <w:jc w:val="center"/>
              <w:rPr>
                <w:rFonts w:cs="Arial"/>
                <w:bCs/>
                <w:szCs w:val="22"/>
              </w:rPr>
            </w:pPr>
            <w:r w:rsidRPr="000F7ACC">
              <w:rPr>
                <w:rFonts w:cs="Arial"/>
                <w:bCs/>
                <w:szCs w:val="22"/>
              </w:rPr>
              <w:t xml:space="preserve">Centros de </w:t>
            </w:r>
            <w:r w:rsidR="00AE572C" w:rsidRPr="000F7ACC">
              <w:rPr>
                <w:rFonts w:cs="Arial"/>
                <w:bCs/>
                <w:szCs w:val="22"/>
              </w:rPr>
              <w:t>Protección Social</w:t>
            </w:r>
          </w:p>
        </w:tc>
        <w:tc>
          <w:tcPr>
            <w:tcW w:w="1701" w:type="dxa"/>
          </w:tcPr>
          <w:p w:rsidR="00706448" w:rsidRPr="000F7ACC" w:rsidRDefault="00AE572C" w:rsidP="000F7ACC">
            <w:pPr>
              <w:jc w:val="both"/>
              <w:rPr>
                <w:rFonts w:cs="Arial"/>
                <w:bCs/>
                <w:szCs w:val="22"/>
              </w:rPr>
            </w:pPr>
            <w:r w:rsidRPr="000F7ACC">
              <w:rPr>
                <w:rFonts w:cs="Arial"/>
                <w:bCs/>
                <w:szCs w:val="22"/>
              </w:rPr>
              <w:t>1.854</w:t>
            </w:r>
          </w:p>
        </w:tc>
        <w:tc>
          <w:tcPr>
            <w:tcW w:w="1985" w:type="dxa"/>
          </w:tcPr>
          <w:p w:rsidR="00706448" w:rsidRPr="000F7ACC" w:rsidRDefault="00AE572C" w:rsidP="000F7ACC">
            <w:pPr>
              <w:jc w:val="both"/>
              <w:rPr>
                <w:rFonts w:cs="Arial"/>
                <w:bCs/>
                <w:szCs w:val="22"/>
              </w:rPr>
            </w:pPr>
            <w:r w:rsidRPr="000F7ACC">
              <w:rPr>
                <w:rFonts w:cs="Arial"/>
                <w:bCs/>
                <w:szCs w:val="22"/>
              </w:rPr>
              <w:t>1.854</w:t>
            </w:r>
          </w:p>
        </w:tc>
        <w:tc>
          <w:tcPr>
            <w:tcW w:w="1417" w:type="dxa"/>
          </w:tcPr>
          <w:p w:rsidR="00706448" w:rsidRPr="000F7ACC" w:rsidRDefault="00AE572C" w:rsidP="000F7ACC">
            <w:pPr>
              <w:jc w:val="both"/>
              <w:rPr>
                <w:rFonts w:cs="Arial"/>
                <w:bCs/>
                <w:szCs w:val="22"/>
              </w:rPr>
            </w:pPr>
            <w:r w:rsidRPr="000F7ACC">
              <w:rPr>
                <w:rFonts w:cs="Arial"/>
                <w:bCs/>
                <w:szCs w:val="22"/>
              </w:rPr>
              <w:t>100%</w:t>
            </w:r>
          </w:p>
        </w:tc>
        <w:tc>
          <w:tcPr>
            <w:tcW w:w="2143" w:type="dxa"/>
          </w:tcPr>
          <w:p w:rsidR="00706448" w:rsidRPr="000F7ACC" w:rsidRDefault="00AE572C" w:rsidP="000F7ACC">
            <w:pPr>
              <w:jc w:val="both"/>
              <w:rPr>
                <w:rFonts w:cs="Arial"/>
                <w:bCs/>
                <w:szCs w:val="22"/>
              </w:rPr>
            </w:pPr>
            <w:r w:rsidRPr="000F7ACC">
              <w:rPr>
                <w:rFonts w:cs="Arial"/>
                <w:bCs/>
                <w:szCs w:val="22"/>
              </w:rPr>
              <w:t>$2.817.366.000</w:t>
            </w:r>
          </w:p>
        </w:tc>
      </w:tr>
      <w:tr w:rsidR="003A7C01" w:rsidRPr="000F7ACC">
        <w:tc>
          <w:tcPr>
            <w:tcW w:w="817" w:type="dxa"/>
          </w:tcPr>
          <w:p w:rsidR="00706448" w:rsidRPr="000F7ACC" w:rsidRDefault="00AE572C" w:rsidP="000F7ACC">
            <w:pPr>
              <w:jc w:val="both"/>
              <w:rPr>
                <w:rFonts w:cs="Arial"/>
                <w:bCs/>
                <w:szCs w:val="22"/>
              </w:rPr>
            </w:pPr>
            <w:r w:rsidRPr="000F7ACC">
              <w:rPr>
                <w:rFonts w:cs="Arial"/>
                <w:bCs/>
                <w:szCs w:val="22"/>
              </w:rPr>
              <w:t>2014</w:t>
            </w:r>
          </w:p>
        </w:tc>
        <w:tc>
          <w:tcPr>
            <w:tcW w:w="1559" w:type="dxa"/>
          </w:tcPr>
          <w:p w:rsidR="00706448" w:rsidRPr="000F7ACC" w:rsidRDefault="00AE572C" w:rsidP="000F7ACC">
            <w:pPr>
              <w:jc w:val="both"/>
              <w:rPr>
                <w:rFonts w:cs="Arial"/>
                <w:bCs/>
                <w:szCs w:val="22"/>
              </w:rPr>
            </w:pPr>
            <w:r w:rsidRPr="000F7ACC">
              <w:rPr>
                <w:rFonts w:cs="Arial"/>
                <w:bCs/>
                <w:szCs w:val="22"/>
              </w:rPr>
              <w:t>Centros Día</w:t>
            </w:r>
          </w:p>
        </w:tc>
        <w:tc>
          <w:tcPr>
            <w:tcW w:w="1701" w:type="dxa"/>
          </w:tcPr>
          <w:p w:rsidR="00706448" w:rsidRPr="000F7ACC" w:rsidRDefault="00AE572C" w:rsidP="000F7ACC">
            <w:pPr>
              <w:jc w:val="both"/>
              <w:rPr>
                <w:rFonts w:cs="Arial"/>
                <w:bCs/>
                <w:szCs w:val="22"/>
              </w:rPr>
            </w:pPr>
            <w:r w:rsidRPr="000F7ACC">
              <w:rPr>
                <w:rFonts w:cs="Arial"/>
                <w:bCs/>
                <w:szCs w:val="22"/>
              </w:rPr>
              <w:t>6.600</w:t>
            </w:r>
          </w:p>
        </w:tc>
        <w:tc>
          <w:tcPr>
            <w:tcW w:w="1985" w:type="dxa"/>
          </w:tcPr>
          <w:p w:rsidR="00706448" w:rsidRPr="000F7ACC" w:rsidRDefault="00AE572C" w:rsidP="000F7ACC">
            <w:pPr>
              <w:jc w:val="both"/>
              <w:rPr>
                <w:rFonts w:cs="Arial"/>
                <w:bCs/>
                <w:szCs w:val="22"/>
              </w:rPr>
            </w:pPr>
            <w:r w:rsidRPr="000F7ACC">
              <w:rPr>
                <w:rFonts w:cs="Arial"/>
                <w:bCs/>
                <w:szCs w:val="22"/>
              </w:rPr>
              <w:t>4.458</w:t>
            </w:r>
          </w:p>
        </w:tc>
        <w:tc>
          <w:tcPr>
            <w:tcW w:w="1417" w:type="dxa"/>
          </w:tcPr>
          <w:p w:rsidR="00706448" w:rsidRPr="000F7ACC" w:rsidRDefault="00AE572C" w:rsidP="000F7ACC">
            <w:pPr>
              <w:jc w:val="both"/>
              <w:rPr>
                <w:rFonts w:cs="Arial"/>
                <w:bCs/>
                <w:szCs w:val="22"/>
              </w:rPr>
            </w:pPr>
            <w:r w:rsidRPr="000F7ACC">
              <w:rPr>
                <w:rFonts w:cs="Arial"/>
                <w:bCs/>
                <w:szCs w:val="22"/>
              </w:rPr>
              <w:t>68%</w:t>
            </w:r>
          </w:p>
        </w:tc>
        <w:tc>
          <w:tcPr>
            <w:tcW w:w="2143" w:type="dxa"/>
          </w:tcPr>
          <w:p w:rsidR="00706448" w:rsidRPr="000F7ACC" w:rsidRDefault="00AE572C" w:rsidP="000F7ACC">
            <w:pPr>
              <w:jc w:val="both"/>
              <w:rPr>
                <w:rFonts w:cs="Arial"/>
                <w:bCs/>
                <w:szCs w:val="22"/>
              </w:rPr>
            </w:pPr>
            <w:r w:rsidRPr="000F7ACC">
              <w:rPr>
                <w:rFonts w:cs="Arial"/>
                <w:bCs/>
                <w:szCs w:val="22"/>
              </w:rPr>
              <w:t>$5.946.873.671</w:t>
            </w:r>
          </w:p>
        </w:tc>
      </w:tr>
      <w:tr w:rsidR="003A7C01" w:rsidRPr="000F7ACC">
        <w:tc>
          <w:tcPr>
            <w:tcW w:w="817" w:type="dxa"/>
          </w:tcPr>
          <w:p w:rsidR="00706448" w:rsidRPr="000F7ACC" w:rsidRDefault="00AE572C" w:rsidP="000F7ACC">
            <w:pPr>
              <w:jc w:val="both"/>
              <w:rPr>
                <w:rFonts w:cs="Arial"/>
                <w:bCs/>
                <w:szCs w:val="22"/>
              </w:rPr>
            </w:pPr>
            <w:r w:rsidRPr="000F7ACC">
              <w:rPr>
                <w:rFonts w:cs="Arial"/>
                <w:bCs/>
                <w:szCs w:val="22"/>
              </w:rPr>
              <w:t>2015</w:t>
            </w:r>
          </w:p>
        </w:tc>
        <w:tc>
          <w:tcPr>
            <w:tcW w:w="1559" w:type="dxa"/>
          </w:tcPr>
          <w:p w:rsidR="00706448" w:rsidRPr="000F7ACC" w:rsidRDefault="00AE572C" w:rsidP="000F7ACC">
            <w:pPr>
              <w:jc w:val="center"/>
              <w:rPr>
                <w:rFonts w:cs="Arial"/>
                <w:bCs/>
                <w:szCs w:val="22"/>
              </w:rPr>
            </w:pPr>
            <w:r w:rsidRPr="000F7ACC">
              <w:rPr>
                <w:rFonts w:cs="Arial"/>
                <w:bCs/>
                <w:szCs w:val="22"/>
              </w:rPr>
              <w:t xml:space="preserve">Centros de </w:t>
            </w:r>
            <w:r w:rsidR="00BF0E78" w:rsidRPr="000F7ACC">
              <w:rPr>
                <w:rFonts w:cs="Arial"/>
                <w:bCs/>
                <w:szCs w:val="22"/>
              </w:rPr>
              <w:t>Protección</w:t>
            </w:r>
            <w:r w:rsidRPr="000F7ACC">
              <w:rPr>
                <w:rFonts w:cs="Arial"/>
                <w:bCs/>
                <w:szCs w:val="22"/>
              </w:rPr>
              <w:t xml:space="preserve"> Social</w:t>
            </w:r>
          </w:p>
        </w:tc>
        <w:tc>
          <w:tcPr>
            <w:tcW w:w="1701" w:type="dxa"/>
          </w:tcPr>
          <w:p w:rsidR="00706448" w:rsidRPr="000F7ACC" w:rsidRDefault="00BF0E78" w:rsidP="000F7ACC">
            <w:pPr>
              <w:jc w:val="both"/>
              <w:rPr>
                <w:rFonts w:cs="Arial"/>
                <w:bCs/>
                <w:szCs w:val="22"/>
              </w:rPr>
            </w:pPr>
            <w:r w:rsidRPr="000F7ACC">
              <w:rPr>
                <w:rFonts w:cs="Arial"/>
                <w:bCs/>
                <w:szCs w:val="22"/>
              </w:rPr>
              <w:t>1.904</w:t>
            </w:r>
          </w:p>
        </w:tc>
        <w:tc>
          <w:tcPr>
            <w:tcW w:w="1985" w:type="dxa"/>
          </w:tcPr>
          <w:p w:rsidR="00706448" w:rsidRPr="000F7ACC" w:rsidRDefault="00BF0E78" w:rsidP="000F7ACC">
            <w:pPr>
              <w:jc w:val="both"/>
              <w:rPr>
                <w:rFonts w:cs="Arial"/>
                <w:bCs/>
                <w:szCs w:val="22"/>
              </w:rPr>
            </w:pPr>
            <w:r w:rsidRPr="000F7ACC">
              <w:rPr>
                <w:rFonts w:cs="Arial"/>
                <w:bCs/>
                <w:szCs w:val="22"/>
              </w:rPr>
              <w:t>1.890</w:t>
            </w:r>
          </w:p>
        </w:tc>
        <w:tc>
          <w:tcPr>
            <w:tcW w:w="1417" w:type="dxa"/>
          </w:tcPr>
          <w:p w:rsidR="00706448" w:rsidRPr="000F7ACC" w:rsidRDefault="00BF0E78" w:rsidP="000F7ACC">
            <w:pPr>
              <w:jc w:val="both"/>
              <w:rPr>
                <w:rFonts w:cs="Arial"/>
                <w:bCs/>
                <w:szCs w:val="22"/>
              </w:rPr>
            </w:pPr>
            <w:r w:rsidRPr="000F7ACC">
              <w:rPr>
                <w:rFonts w:cs="Arial"/>
                <w:bCs/>
                <w:szCs w:val="22"/>
              </w:rPr>
              <w:t>99%</w:t>
            </w:r>
          </w:p>
        </w:tc>
        <w:tc>
          <w:tcPr>
            <w:tcW w:w="2143" w:type="dxa"/>
          </w:tcPr>
          <w:p w:rsidR="00706448" w:rsidRPr="000F7ACC" w:rsidRDefault="00BF0E78" w:rsidP="000F7ACC">
            <w:pPr>
              <w:jc w:val="both"/>
              <w:rPr>
                <w:rFonts w:cs="Arial"/>
                <w:bCs/>
                <w:szCs w:val="22"/>
              </w:rPr>
            </w:pPr>
            <w:r w:rsidRPr="000F7ACC">
              <w:rPr>
                <w:rFonts w:cs="Arial"/>
                <w:bCs/>
                <w:szCs w:val="22"/>
              </w:rPr>
              <w:t>$3.294.504.999</w:t>
            </w:r>
          </w:p>
        </w:tc>
      </w:tr>
      <w:tr w:rsidR="003A7C01" w:rsidRPr="000F7ACC">
        <w:tc>
          <w:tcPr>
            <w:tcW w:w="817" w:type="dxa"/>
          </w:tcPr>
          <w:p w:rsidR="00706448" w:rsidRPr="000F7ACC" w:rsidRDefault="00BF0E78" w:rsidP="000F7ACC">
            <w:pPr>
              <w:jc w:val="both"/>
              <w:rPr>
                <w:rFonts w:cs="Arial"/>
                <w:bCs/>
                <w:szCs w:val="22"/>
              </w:rPr>
            </w:pPr>
            <w:r w:rsidRPr="000F7ACC">
              <w:rPr>
                <w:rFonts w:cs="Arial"/>
                <w:bCs/>
                <w:szCs w:val="22"/>
              </w:rPr>
              <w:t>2015</w:t>
            </w:r>
          </w:p>
        </w:tc>
        <w:tc>
          <w:tcPr>
            <w:tcW w:w="1559" w:type="dxa"/>
          </w:tcPr>
          <w:p w:rsidR="00706448" w:rsidRPr="000F7ACC" w:rsidRDefault="00BF0E78" w:rsidP="000F7ACC">
            <w:pPr>
              <w:jc w:val="both"/>
              <w:rPr>
                <w:rFonts w:cs="Arial"/>
                <w:bCs/>
                <w:szCs w:val="22"/>
              </w:rPr>
            </w:pPr>
            <w:r w:rsidRPr="000F7ACC">
              <w:rPr>
                <w:rFonts w:cs="Arial"/>
                <w:bCs/>
                <w:szCs w:val="22"/>
              </w:rPr>
              <w:t>Centros día</w:t>
            </w:r>
          </w:p>
        </w:tc>
        <w:tc>
          <w:tcPr>
            <w:tcW w:w="1701" w:type="dxa"/>
          </w:tcPr>
          <w:p w:rsidR="00706448" w:rsidRPr="000F7ACC" w:rsidRDefault="00BF0E78" w:rsidP="000F7ACC">
            <w:pPr>
              <w:jc w:val="both"/>
              <w:rPr>
                <w:rFonts w:cs="Arial"/>
                <w:bCs/>
                <w:szCs w:val="22"/>
              </w:rPr>
            </w:pPr>
            <w:r w:rsidRPr="000F7ACC">
              <w:rPr>
                <w:rFonts w:cs="Arial"/>
                <w:bCs/>
                <w:szCs w:val="22"/>
              </w:rPr>
              <w:t>11.970</w:t>
            </w:r>
          </w:p>
        </w:tc>
        <w:tc>
          <w:tcPr>
            <w:tcW w:w="1985" w:type="dxa"/>
          </w:tcPr>
          <w:p w:rsidR="00706448" w:rsidRPr="000F7ACC" w:rsidRDefault="00BF0E78" w:rsidP="000F7ACC">
            <w:pPr>
              <w:jc w:val="both"/>
              <w:rPr>
                <w:rFonts w:cs="Arial"/>
                <w:bCs/>
                <w:szCs w:val="22"/>
              </w:rPr>
            </w:pPr>
            <w:r w:rsidRPr="000F7ACC">
              <w:rPr>
                <w:rFonts w:cs="Arial"/>
                <w:bCs/>
                <w:szCs w:val="22"/>
              </w:rPr>
              <w:t>11.924</w:t>
            </w:r>
          </w:p>
        </w:tc>
        <w:tc>
          <w:tcPr>
            <w:tcW w:w="1417" w:type="dxa"/>
          </w:tcPr>
          <w:p w:rsidR="00706448" w:rsidRPr="000F7ACC" w:rsidRDefault="00BF0E78" w:rsidP="000F7ACC">
            <w:pPr>
              <w:jc w:val="both"/>
              <w:rPr>
                <w:rFonts w:cs="Arial"/>
                <w:bCs/>
                <w:szCs w:val="22"/>
              </w:rPr>
            </w:pPr>
            <w:r w:rsidRPr="000F7ACC">
              <w:rPr>
                <w:rFonts w:cs="Arial"/>
                <w:bCs/>
                <w:szCs w:val="22"/>
              </w:rPr>
              <w:t>100%</w:t>
            </w:r>
          </w:p>
        </w:tc>
        <w:tc>
          <w:tcPr>
            <w:tcW w:w="2143" w:type="dxa"/>
          </w:tcPr>
          <w:p w:rsidR="00706448" w:rsidRPr="000F7ACC" w:rsidRDefault="00BF0E78" w:rsidP="000F7ACC">
            <w:pPr>
              <w:jc w:val="both"/>
              <w:rPr>
                <w:rFonts w:cs="Arial"/>
                <w:bCs/>
                <w:szCs w:val="22"/>
              </w:rPr>
            </w:pPr>
            <w:r w:rsidRPr="000F7ACC">
              <w:rPr>
                <w:rFonts w:cs="Arial"/>
                <w:bCs/>
                <w:szCs w:val="22"/>
              </w:rPr>
              <w:t>$6.207.403.222</w:t>
            </w:r>
          </w:p>
        </w:tc>
      </w:tr>
    </w:tbl>
    <w:p w:rsidR="00706448" w:rsidRPr="00E001EB" w:rsidRDefault="00C17806" w:rsidP="00E001EB">
      <w:pPr>
        <w:jc w:val="center"/>
        <w:rPr>
          <w:rFonts w:cs="Arial"/>
          <w:bCs/>
          <w:sz w:val="20"/>
          <w:szCs w:val="22"/>
        </w:rPr>
      </w:pPr>
      <w:r w:rsidRPr="00E001EB">
        <w:rPr>
          <w:rFonts w:cs="Arial"/>
          <w:bCs/>
          <w:sz w:val="20"/>
          <w:szCs w:val="22"/>
        </w:rPr>
        <w:t>Fuente: IPL</w:t>
      </w:r>
      <w:r w:rsidR="00867350" w:rsidRPr="00E001EB">
        <w:rPr>
          <w:rFonts w:cs="Arial"/>
          <w:bCs/>
          <w:sz w:val="20"/>
          <w:szCs w:val="22"/>
        </w:rPr>
        <w:t>, SEGPLAN, HEFI, PREDIS</w:t>
      </w:r>
      <w:r w:rsidRPr="00E001EB">
        <w:rPr>
          <w:rFonts w:cs="Arial"/>
          <w:bCs/>
          <w:sz w:val="20"/>
          <w:szCs w:val="22"/>
        </w:rPr>
        <w:t xml:space="preserve">. Secretaria de Integración </w:t>
      </w:r>
      <w:r w:rsidR="003A7C01" w:rsidRPr="00E001EB">
        <w:rPr>
          <w:rFonts w:cs="Arial"/>
          <w:bCs/>
          <w:sz w:val="20"/>
          <w:szCs w:val="22"/>
        </w:rPr>
        <w:t>Social</w:t>
      </w:r>
    </w:p>
    <w:p w:rsidR="000136B7" w:rsidRPr="000F7ACC" w:rsidRDefault="000136B7" w:rsidP="000F7ACC">
      <w:pPr>
        <w:jc w:val="both"/>
        <w:rPr>
          <w:rFonts w:cs="Arial"/>
          <w:bCs/>
          <w:szCs w:val="22"/>
        </w:rPr>
      </w:pPr>
    </w:p>
    <w:p w:rsidR="000136B7" w:rsidRPr="000F7ACC" w:rsidRDefault="000136B7" w:rsidP="000F7ACC">
      <w:pPr>
        <w:jc w:val="both"/>
        <w:rPr>
          <w:rFonts w:cs="Arial"/>
          <w:bCs/>
          <w:szCs w:val="22"/>
        </w:rPr>
      </w:pPr>
    </w:p>
    <w:p w:rsidR="000136B7" w:rsidRPr="000F7ACC" w:rsidRDefault="000136B7" w:rsidP="000F7ACC">
      <w:pPr>
        <w:jc w:val="both"/>
        <w:rPr>
          <w:rFonts w:cs="Arial"/>
          <w:bCs/>
          <w:szCs w:val="22"/>
        </w:rPr>
      </w:pPr>
      <w:r w:rsidRPr="000F7ACC">
        <w:rPr>
          <w:rFonts w:cs="Arial"/>
          <w:bCs/>
          <w:szCs w:val="22"/>
        </w:rPr>
        <w:t xml:space="preserve">El presupuesto de inversión destinado a los centro vida y </w:t>
      </w:r>
      <w:r w:rsidR="00C156EA">
        <w:rPr>
          <w:rFonts w:cs="Arial"/>
          <w:bCs/>
          <w:szCs w:val="22"/>
        </w:rPr>
        <w:t>centros de bienestar al a</w:t>
      </w:r>
      <w:r w:rsidR="00C156EA">
        <w:rPr>
          <w:rFonts w:cs="Arial"/>
          <w:bCs/>
          <w:szCs w:val="22"/>
        </w:rPr>
        <w:t>n</w:t>
      </w:r>
      <w:r w:rsidR="00C156EA">
        <w:rPr>
          <w:rFonts w:cs="Arial"/>
          <w:bCs/>
          <w:szCs w:val="22"/>
        </w:rPr>
        <w:t>ciano:</w:t>
      </w:r>
    </w:p>
    <w:p w:rsidR="00674F37" w:rsidRPr="000F7ACC" w:rsidRDefault="00674F37" w:rsidP="000F7ACC">
      <w:pPr>
        <w:jc w:val="both"/>
        <w:rPr>
          <w:rFonts w:cs="Arial"/>
          <w:bCs/>
          <w:szCs w:val="22"/>
        </w:rPr>
      </w:pPr>
    </w:p>
    <w:p w:rsidR="000136B7" w:rsidRPr="000F7ACC" w:rsidRDefault="000136B7" w:rsidP="000F7ACC">
      <w:pPr>
        <w:jc w:val="both"/>
        <w:rPr>
          <w:rFonts w:cs="Arial"/>
          <w:bCs/>
          <w:szCs w:val="22"/>
        </w:rPr>
      </w:pPr>
    </w:p>
    <w:p w:rsidR="000136B7" w:rsidRPr="000F7ACC" w:rsidRDefault="000136B7" w:rsidP="000F7ACC">
      <w:pPr>
        <w:pStyle w:val="Prrafodelista"/>
        <w:numPr>
          <w:ilvl w:val="0"/>
          <w:numId w:val="14"/>
        </w:numPr>
        <w:jc w:val="both"/>
        <w:rPr>
          <w:rFonts w:cs="Arial"/>
          <w:bCs/>
          <w:szCs w:val="22"/>
        </w:rPr>
      </w:pPr>
      <w:r w:rsidRPr="000F7ACC">
        <w:rPr>
          <w:rFonts w:cs="Arial"/>
          <w:bCs/>
          <w:szCs w:val="22"/>
        </w:rPr>
        <w:t>Servicio Social Desarrollo de Capacidades y Potencialidades en Centros Día:</w:t>
      </w:r>
    </w:p>
    <w:p w:rsidR="000136B7" w:rsidRPr="000F7ACC" w:rsidRDefault="000136B7" w:rsidP="000F7ACC">
      <w:pPr>
        <w:jc w:val="both"/>
        <w:rPr>
          <w:rFonts w:cs="Arial"/>
          <w:bCs/>
          <w:szCs w:val="22"/>
        </w:rPr>
      </w:pPr>
    </w:p>
    <w:tbl>
      <w:tblPr>
        <w:tblStyle w:val="Tablaconcuadrcula"/>
        <w:tblpPr w:leftFromText="141" w:rightFromText="141" w:vertAnchor="text" w:horzAnchor="page" w:tblpX="3485" w:tblpY="255"/>
        <w:tblOverlap w:val="never"/>
        <w:tblW w:w="0" w:type="auto"/>
        <w:tblLook w:val="04A0" w:firstRow="1" w:lastRow="0" w:firstColumn="1" w:lastColumn="0" w:noHBand="0" w:noVBand="1"/>
      </w:tblPr>
      <w:tblGrid>
        <w:gridCol w:w="1373"/>
        <w:gridCol w:w="3130"/>
      </w:tblGrid>
      <w:tr w:rsidR="000136B7" w:rsidRPr="000F7ACC">
        <w:tc>
          <w:tcPr>
            <w:tcW w:w="1373" w:type="dxa"/>
          </w:tcPr>
          <w:p w:rsidR="000136B7" w:rsidRPr="000F7ACC" w:rsidRDefault="001E4279" w:rsidP="00456A28">
            <w:pPr>
              <w:pStyle w:val="Prrafodelista"/>
              <w:ind w:left="0"/>
              <w:jc w:val="center"/>
              <w:rPr>
                <w:rFonts w:cs="Arial"/>
                <w:bCs/>
                <w:szCs w:val="22"/>
              </w:rPr>
            </w:pPr>
            <w:r w:rsidRPr="000F7ACC">
              <w:rPr>
                <w:rFonts w:cs="Arial"/>
                <w:bCs/>
                <w:szCs w:val="22"/>
              </w:rPr>
              <w:t>VIGENCIA</w:t>
            </w:r>
          </w:p>
        </w:tc>
        <w:tc>
          <w:tcPr>
            <w:tcW w:w="3130" w:type="dxa"/>
          </w:tcPr>
          <w:p w:rsidR="000136B7" w:rsidRPr="000F7ACC" w:rsidRDefault="001E4279" w:rsidP="00456A28">
            <w:pPr>
              <w:pStyle w:val="Prrafodelista"/>
              <w:ind w:left="0"/>
              <w:jc w:val="center"/>
              <w:rPr>
                <w:rFonts w:cs="Arial"/>
                <w:bCs/>
                <w:szCs w:val="22"/>
              </w:rPr>
            </w:pPr>
            <w:r w:rsidRPr="000F7ACC">
              <w:rPr>
                <w:rFonts w:cs="Arial"/>
                <w:bCs/>
                <w:szCs w:val="22"/>
              </w:rPr>
              <w:t>EJECUCIÓN PRES</w:t>
            </w:r>
            <w:r w:rsidRPr="000F7ACC">
              <w:rPr>
                <w:rFonts w:cs="Arial"/>
                <w:bCs/>
                <w:szCs w:val="22"/>
              </w:rPr>
              <w:t>U</w:t>
            </w:r>
            <w:r w:rsidRPr="000F7ACC">
              <w:rPr>
                <w:rFonts w:cs="Arial"/>
                <w:bCs/>
                <w:szCs w:val="22"/>
              </w:rPr>
              <w:t>PUESTAL</w:t>
            </w:r>
          </w:p>
        </w:tc>
      </w:tr>
      <w:tr w:rsidR="000136B7" w:rsidRPr="000F7ACC">
        <w:tc>
          <w:tcPr>
            <w:tcW w:w="1373" w:type="dxa"/>
          </w:tcPr>
          <w:p w:rsidR="000136B7" w:rsidRPr="000F7ACC" w:rsidRDefault="001E4279" w:rsidP="00456A28">
            <w:pPr>
              <w:pStyle w:val="Prrafodelista"/>
              <w:ind w:left="0"/>
              <w:jc w:val="center"/>
              <w:rPr>
                <w:rFonts w:cs="Arial"/>
                <w:bCs/>
                <w:szCs w:val="22"/>
              </w:rPr>
            </w:pPr>
            <w:r w:rsidRPr="000F7ACC">
              <w:rPr>
                <w:rFonts w:cs="Arial"/>
                <w:bCs/>
                <w:szCs w:val="22"/>
              </w:rPr>
              <w:t>2012</w:t>
            </w:r>
          </w:p>
        </w:tc>
        <w:tc>
          <w:tcPr>
            <w:tcW w:w="3130" w:type="dxa"/>
          </w:tcPr>
          <w:p w:rsidR="000136B7" w:rsidRPr="000F7ACC" w:rsidRDefault="001E4279" w:rsidP="00456A28">
            <w:pPr>
              <w:pStyle w:val="Prrafodelista"/>
              <w:ind w:left="0"/>
              <w:jc w:val="center"/>
              <w:rPr>
                <w:rFonts w:cs="Arial"/>
                <w:bCs/>
                <w:szCs w:val="22"/>
              </w:rPr>
            </w:pPr>
            <w:r w:rsidRPr="000F7ACC">
              <w:rPr>
                <w:rFonts w:cs="Arial"/>
                <w:bCs/>
                <w:szCs w:val="22"/>
              </w:rPr>
              <w:t>$</w:t>
            </w:r>
            <w:r w:rsidR="007155B5" w:rsidRPr="000F7ACC">
              <w:rPr>
                <w:rFonts w:cs="Arial"/>
                <w:bCs/>
                <w:szCs w:val="22"/>
              </w:rPr>
              <w:t xml:space="preserve"> </w:t>
            </w:r>
            <w:r w:rsidRPr="000F7ACC">
              <w:rPr>
                <w:rFonts w:cs="Arial"/>
                <w:bCs/>
                <w:szCs w:val="22"/>
              </w:rPr>
              <w:t>438.177.589</w:t>
            </w:r>
          </w:p>
        </w:tc>
      </w:tr>
      <w:tr w:rsidR="000136B7" w:rsidRPr="000F7ACC">
        <w:tc>
          <w:tcPr>
            <w:tcW w:w="1373" w:type="dxa"/>
          </w:tcPr>
          <w:p w:rsidR="000136B7" w:rsidRPr="000F7ACC" w:rsidRDefault="001E4279" w:rsidP="00456A28">
            <w:pPr>
              <w:pStyle w:val="Prrafodelista"/>
              <w:ind w:left="0"/>
              <w:jc w:val="center"/>
              <w:rPr>
                <w:rFonts w:cs="Arial"/>
                <w:bCs/>
                <w:szCs w:val="22"/>
              </w:rPr>
            </w:pPr>
            <w:r w:rsidRPr="000F7ACC">
              <w:rPr>
                <w:rFonts w:cs="Arial"/>
                <w:bCs/>
                <w:szCs w:val="22"/>
              </w:rPr>
              <w:t>2013</w:t>
            </w:r>
          </w:p>
        </w:tc>
        <w:tc>
          <w:tcPr>
            <w:tcW w:w="3130" w:type="dxa"/>
          </w:tcPr>
          <w:p w:rsidR="000136B7" w:rsidRPr="000F7ACC" w:rsidRDefault="001E4279" w:rsidP="00456A28">
            <w:pPr>
              <w:pStyle w:val="Prrafodelista"/>
              <w:ind w:left="0"/>
              <w:jc w:val="center"/>
              <w:rPr>
                <w:rFonts w:cs="Arial"/>
                <w:bCs/>
                <w:szCs w:val="22"/>
              </w:rPr>
            </w:pPr>
            <w:r w:rsidRPr="000F7ACC">
              <w:rPr>
                <w:rFonts w:cs="Arial"/>
                <w:bCs/>
                <w:szCs w:val="22"/>
              </w:rPr>
              <w:t>$</w:t>
            </w:r>
            <w:r w:rsidR="007155B5" w:rsidRPr="000F7ACC">
              <w:rPr>
                <w:rFonts w:cs="Arial"/>
                <w:bCs/>
                <w:szCs w:val="22"/>
              </w:rPr>
              <w:t xml:space="preserve"> </w:t>
            </w:r>
            <w:r w:rsidRPr="000F7ACC">
              <w:rPr>
                <w:rFonts w:cs="Arial"/>
                <w:bCs/>
                <w:szCs w:val="22"/>
              </w:rPr>
              <w:t>3.109.976.253</w:t>
            </w:r>
          </w:p>
        </w:tc>
      </w:tr>
      <w:tr w:rsidR="000136B7" w:rsidRPr="000F7ACC">
        <w:tc>
          <w:tcPr>
            <w:tcW w:w="1373" w:type="dxa"/>
          </w:tcPr>
          <w:p w:rsidR="000136B7" w:rsidRPr="000F7ACC" w:rsidRDefault="001E4279" w:rsidP="00456A28">
            <w:pPr>
              <w:pStyle w:val="Prrafodelista"/>
              <w:ind w:left="0"/>
              <w:jc w:val="center"/>
              <w:rPr>
                <w:rFonts w:cs="Arial"/>
                <w:bCs/>
                <w:szCs w:val="22"/>
              </w:rPr>
            </w:pPr>
            <w:r w:rsidRPr="000F7ACC">
              <w:rPr>
                <w:rFonts w:cs="Arial"/>
                <w:bCs/>
                <w:szCs w:val="22"/>
              </w:rPr>
              <w:t>2014</w:t>
            </w:r>
          </w:p>
        </w:tc>
        <w:tc>
          <w:tcPr>
            <w:tcW w:w="3130" w:type="dxa"/>
          </w:tcPr>
          <w:p w:rsidR="000136B7" w:rsidRPr="000F7ACC" w:rsidRDefault="001E4279" w:rsidP="00456A28">
            <w:pPr>
              <w:pStyle w:val="Prrafodelista"/>
              <w:ind w:left="0"/>
              <w:jc w:val="center"/>
              <w:rPr>
                <w:rFonts w:cs="Arial"/>
                <w:bCs/>
                <w:szCs w:val="22"/>
              </w:rPr>
            </w:pPr>
            <w:r w:rsidRPr="000F7ACC">
              <w:rPr>
                <w:rFonts w:cs="Arial"/>
                <w:bCs/>
                <w:szCs w:val="22"/>
              </w:rPr>
              <w:t>$</w:t>
            </w:r>
            <w:r w:rsidR="007155B5" w:rsidRPr="000F7ACC">
              <w:rPr>
                <w:rFonts w:cs="Arial"/>
                <w:bCs/>
                <w:szCs w:val="22"/>
              </w:rPr>
              <w:t xml:space="preserve"> </w:t>
            </w:r>
            <w:r w:rsidRPr="000F7ACC">
              <w:rPr>
                <w:rFonts w:cs="Arial"/>
                <w:bCs/>
                <w:szCs w:val="22"/>
              </w:rPr>
              <w:t>6.716.853.432</w:t>
            </w:r>
          </w:p>
        </w:tc>
      </w:tr>
      <w:tr w:rsidR="000136B7" w:rsidRPr="000F7ACC">
        <w:tc>
          <w:tcPr>
            <w:tcW w:w="1373" w:type="dxa"/>
          </w:tcPr>
          <w:p w:rsidR="000136B7" w:rsidRPr="000F7ACC" w:rsidRDefault="001E4279" w:rsidP="00456A28">
            <w:pPr>
              <w:pStyle w:val="Prrafodelista"/>
              <w:ind w:left="0"/>
              <w:jc w:val="center"/>
              <w:rPr>
                <w:rFonts w:cs="Arial"/>
                <w:bCs/>
                <w:szCs w:val="22"/>
              </w:rPr>
            </w:pPr>
            <w:r w:rsidRPr="000F7ACC">
              <w:rPr>
                <w:rFonts w:cs="Arial"/>
                <w:bCs/>
                <w:szCs w:val="22"/>
              </w:rPr>
              <w:t>2015</w:t>
            </w:r>
          </w:p>
        </w:tc>
        <w:tc>
          <w:tcPr>
            <w:tcW w:w="3130" w:type="dxa"/>
          </w:tcPr>
          <w:p w:rsidR="000136B7" w:rsidRPr="000F7ACC" w:rsidRDefault="001E4279" w:rsidP="00456A28">
            <w:pPr>
              <w:pStyle w:val="Prrafodelista"/>
              <w:ind w:left="0"/>
              <w:jc w:val="center"/>
              <w:rPr>
                <w:rFonts w:cs="Arial"/>
                <w:bCs/>
                <w:szCs w:val="22"/>
              </w:rPr>
            </w:pPr>
            <w:r w:rsidRPr="000F7ACC">
              <w:rPr>
                <w:rFonts w:cs="Arial"/>
                <w:bCs/>
                <w:szCs w:val="22"/>
              </w:rPr>
              <w:t>$</w:t>
            </w:r>
            <w:r w:rsidR="007155B5" w:rsidRPr="000F7ACC">
              <w:rPr>
                <w:rFonts w:cs="Arial"/>
                <w:bCs/>
                <w:szCs w:val="22"/>
              </w:rPr>
              <w:t xml:space="preserve"> </w:t>
            </w:r>
            <w:r w:rsidRPr="000F7ACC">
              <w:rPr>
                <w:rFonts w:cs="Arial"/>
                <w:bCs/>
                <w:szCs w:val="22"/>
              </w:rPr>
              <w:t>6.207.403.222</w:t>
            </w:r>
          </w:p>
        </w:tc>
      </w:tr>
    </w:tbl>
    <w:p w:rsidR="000136B7" w:rsidRPr="00456A28" w:rsidRDefault="001E4279" w:rsidP="00456A28">
      <w:pPr>
        <w:pStyle w:val="Prrafodelista"/>
        <w:ind w:left="720"/>
        <w:rPr>
          <w:rFonts w:cs="Arial"/>
          <w:bCs/>
          <w:sz w:val="20"/>
          <w:szCs w:val="22"/>
        </w:rPr>
      </w:pPr>
      <w:r w:rsidRPr="000F7ACC">
        <w:rPr>
          <w:rFonts w:cs="Arial"/>
          <w:bCs/>
          <w:szCs w:val="22"/>
        </w:rPr>
        <w:br w:type="textWrapping" w:clear="all"/>
      </w:r>
      <w:r w:rsidR="00C156EA">
        <w:rPr>
          <w:rFonts w:cs="Arial"/>
          <w:bCs/>
          <w:szCs w:val="22"/>
        </w:rPr>
        <w:t xml:space="preserve">                 </w:t>
      </w:r>
      <w:r w:rsidRPr="00456A28">
        <w:rPr>
          <w:rFonts w:cs="Arial"/>
          <w:bCs/>
          <w:sz w:val="20"/>
          <w:szCs w:val="22"/>
        </w:rPr>
        <w:t>Fuente: SDIS- Subdirección de Diseño, Evaluación y Sistematización</w:t>
      </w:r>
    </w:p>
    <w:p w:rsidR="001E4279" w:rsidRPr="000F7ACC" w:rsidRDefault="006879A7" w:rsidP="00456A28">
      <w:pPr>
        <w:pStyle w:val="Prrafodelista"/>
        <w:tabs>
          <w:tab w:val="left" w:pos="7217"/>
        </w:tabs>
        <w:ind w:left="720"/>
        <w:jc w:val="center"/>
        <w:rPr>
          <w:rFonts w:cs="Arial"/>
          <w:bCs/>
          <w:szCs w:val="22"/>
        </w:rPr>
      </w:pPr>
      <w:r w:rsidRPr="000F7ACC">
        <w:rPr>
          <w:rFonts w:cs="Arial"/>
          <w:bCs/>
          <w:szCs w:val="22"/>
        </w:rPr>
        <w:tab/>
      </w:r>
    </w:p>
    <w:p w:rsidR="006879A7" w:rsidRPr="000F7ACC" w:rsidRDefault="006879A7" w:rsidP="000F7ACC">
      <w:pPr>
        <w:pStyle w:val="Prrafodelista"/>
        <w:tabs>
          <w:tab w:val="left" w:pos="7217"/>
        </w:tabs>
        <w:ind w:left="720"/>
        <w:rPr>
          <w:rFonts w:cs="Arial"/>
          <w:bCs/>
          <w:szCs w:val="22"/>
        </w:rPr>
      </w:pPr>
    </w:p>
    <w:p w:rsidR="005F1BAB" w:rsidRPr="000F7ACC" w:rsidRDefault="001E4279" w:rsidP="000F7ACC">
      <w:pPr>
        <w:pStyle w:val="Prrafodelista"/>
        <w:numPr>
          <w:ilvl w:val="0"/>
          <w:numId w:val="14"/>
        </w:numPr>
        <w:rPr>
          <w:rFonts w:cs="Arial"/>
          <w:bCs/>
          <w:szCs w:val="22"/>
        </w:rPr>
      </w:pPr>
      <w:r w:rsidRPr="000F7ACC">
        <w:rPr>
          <w:rFonts w:cs="Arial"/>
          <w:bCs/>
          <w:szCs w:val="22"/>
        </w:rPr>
        <w:t xml:space="preserve">Servicio Social </w:t>
      </w:r>
      <w:r w:rsidR="005F1BAB" w:rsidRPr="000F7ACC">
        <w:rPr>
          <w:rFonts w:cs="Arial"/>
          <w:bCs/>
          <w:szCs w:val="22"/>
        </w:rPr>
        <w:t>Desarrollo</w:t>
      </w:r>
      <w:r w:rsidRPr="000F7ACC">
        <w:rPr>
          <w:rFonts w:cs="Arial"/>
          <w:bCs/>
          <w:szCs w:val="22"/>
        </w:rPr>
        <w:t xml:space="preserve"> de</w:t>
      </w:r>
      <w:r w:rsidR="005F1BAB" w:rsidRPr="000F7ACC">
        <w:rPr>
          <w:rFonts w:cs="Arial"/>
          <w:bCs/>
          <w:szCs w:val="22"/>
        </w:rPr>
        <w:t xml:space="preserve"> Capacidades Oportunidades en Centros de Prote</w:t>
      </w:r>
      <w:r w:rsidR="005F1BAB" w:rsidRPr="000F7ACC">
        <w:rPr>
          <w:rFonts w:cs="Arial"/>
          <w:bCs/>
          <w:szCs w:val="22"/>
        </w:rPr>
        <w:t>c</w:t>
      </w:r>
      <w:r w:rsidR="005F1BAB" w:rsidRPr="000F7ACC">
        <w:rPr>
          <w:rFonts w:cs="Arial"/>
          <w:bCs/>
          <w:szCs w:val="22"/>
        </w:rPr>
        <w:t>ción Social:</w:t>
      </w:r>
    </w:p>
    <w:p w:rsidR="005F1BAB" w:rsidRPr="000F7ACC" w:rsidRDefault="005F1BAB" w:rsidP="000F7ACC">
      <w:pPr>
        <w:pStyle w:val="Prrafodelista"/>
        <w:ind w:left="720"/>
        <w:rPr>
          <w:rFonts w:cs="Arial"/>
          <w:bCs/>
          <w:szCs w:val="22"/>
        </w:rPr>
      </w:pPr>
    </w:p>
    <w:tbl>
      <w:tblPr>
        <w:tblStyle w:val="Tablaconcuadrcula"/>
        <w:tblW w:w="0" w:type="auto"/>
        <w:tblInd w:w="1988" w:type="dxa"/>
        <w:tblLook w:val="04A0" w:firstRow="1" w:lastRow="0" w:firstColumn="1" w:lastColumn="0" w:noHBand="0" w:noVBand="1"/>
      </w:tblPr>
      <w:tblGrid>
        <w:gridCol w:w="1515"/>
        <w:gridCol w:w="3072"/>
      </w:tblGrid>
      <w:tr w:rsidR="005F1BAB" w:rsidRPr="000F7ACC">
        <w:tc>
          <w:tcPr>
            <w:tcW w:w="1515" w:type="dxa"/>
          </w:tcPr>
          <w:p w:rsidR="005F1BAB" w:rsidRPr="000F7ACC" w:rsidRDefault="005F1BAB" w:rsidP="000F7ACC">
            <w:pPr>
              <w:pStyle w:val="Prrafodelista"/>
              <w:ind w:left="0"/>
              <w:rPr>
                <w:rFonts w:cs="Arial"/>
                <w:bCs/>
                <w:szCs w:val="22"/>
              </w:rPr>
            </w:pPr>
            <w:r w:rsidRPr="000F7ACC">
              <w:rPr>
                <w:rFonts w:cs="Arial"/>
                <w:bCs/>
                <w:szCs w:val="22"/>
              </w:rPr>
              <w:t xml:space="preserve">VIGENCIA </w:t>
            </w:r>
          </w:p>
        </w:tc>
        <w:tc>
          <w:tcPr>
            <w:tcW w:w="3072" w:type="dxa"/>
          </w:tcPr>
          <w:p w:rsidR="005F1BAB" w:rsidRPr="000F7ACC" w:rsidRDefault="005F1BAB" w:rsidP="000F7ACC">
            <w:pPr>
              <w:pStyle w:val="Prrafodelista"/>
              <w:tabs>
                <w:tab w:val="left" w:pos="915"/>
              </w:tabs>
              <w:ind w:left="0"/>
              <w:rPr>
                <w:rFonts w:cs="Arial"/>
                <w:bCs/>
                <w:szCs w:val="22"/>
              </w:rPr>
            </w:pPr>
            <w:r w:rsidRPr="000F7ACC">
              <w:rPr>
                <w:rFonts w:cs="Arial"/>
                <w:bCs/>
                <w:szCs w:val="22"/>
              </w:rPr>
              <w:t>EJECUCION PRES</w:t>
            </w:r>
            <w:r w:rsidRPr="000F7ACC">
              <w:rPr>
                <w:rFonts w:cs="Arial"/>
                <w:bCs/>
                <w:szCs w:val="22"/>
              </w:rPr>
              <w:t>U</w:t>
            </w:r>
            <w:r w:rsidRPr="000F7ACC">
              <w:rPr>
                <w:rFonts w:cs="Arial"/>
                <w:bCs/>
                <w:szCs w:val="22"/>
              </w:rPr>
              <w:t>PUESTAL</w:t>
            </w:r>
          </w:p>
        </w:tc>
      </w:tr>
      <w:tr w:rsidR="005F1BAB" w:rsidRPr="000F7ACC">
        <w:tc>
          <w:tcPr>
            <w:tcW w:w="1515" w:type="dxa"/>
          </w:tcPr>
          <w:p w:rsidR="005F1BAB" w:rsidRPr="000F7ACC" w:rsidRDefault="007155B5" w:rsidP="000F7ACC">
            <w:pPr>
              <w:pStyle w:val="Prrafodelista"/>
              <w:ind w:left="0"/>
              <w:rPr>
                <w:rFonts w:cs="Arial"/>
                <w:bCs/>
                <w:szCs w:val="22"/>
              </w:rPr>
            </w:pPr>
            <w:r w:rsidRPr="000F7ACC">
              <w:rPr>
                <w:rFonts w:cs="Arial"/>
                <w:bCs/>
                <w:szCs w:val="22"/>
              </w:rPr>
              <w:t>2012</w:t>
            </w:r>
          </w:p>
        </w:tc>
        <w:tc>
          <w:tcPr>
            <w:tcW w:w="3072" w:type="dxa"/>
          </w:tcPr>
          <w:p w:rsidR="005F1BAB" w:rsidRPr="000F7ACC" w:rsidRDefault="007155B5" w:rsidP="000F7ACC">
            <w:pPr>
              <w:pStyle w:val="Prrafodelista"/>
              <w:ind w:left="0"/>
              <w:rPr>
                <w:rFonts w:cs="Arial"/>
                <w:bCs/>
                <w:szCs w:val="22"/>
              </w:rPr>
            </w:pPr>
            <w:r w:rsidRPr="000F7ACC">
              <w:rPr>
                <w:rFonts w:cs="Arial"/>
                <w:bCs/>
                <w:szCs w:val="22"/>
              </w:rPr>
              <w:t>$ 3.797.544.811</w:t>
            </w:r>
          </w:p>
        </w:tc>
      </w:tr>
      <w:tr w:rsidR="005F1BAB" w:rsidRPr="000F7ACC">
        <w:tc>
          <w:tcPr>
            <w:tcW w:w="1515" w:type="dxa"/>
          </w:tcPr>
          <w:p w:rsidR="005F1BAB" w:rsidRPr="000F7ACC" w:rsidRDefault="007155B5" w:rsidP="000F7ACC">
            <w:pPr>
              <w:pStyle w:val="Prrafodelista"/>
              <w:ind w:left="0"/>
              <w:rPr>
                <w:rFonts w:cs="Arial"/>
                <w:bCs/>
                <w:szCs w:val="22"/>
              </w:rPr>
            </w:pPr>
            <w:r w:rsidRPr="000F7ACC">
              <w:rPr>
                <w:rFonts w:cs="Arial"/>
                <w:bCs/>
                <w:szCs w:val="22"/>
              </w:rPr>
              <w:t>2013</w:t>
            </w:r>
          </w:p>
        </w:tc>
        <w:tc>
          <w:tcPr>
            <w:tcW w:w="3072" w:type="dxa"/>
          </w:tcPr>
          <w:p w:rsidR="005F1BAB" w:rsidRPr="000F7ACC" w:rsidRDefault="007155B5" w:rsidP="000F7ACC">
            <w:pPr>
              <w:pStyle w:val="Prrafodelista"/>
              <w:ind w:left="0"/>
              <w:rPr>
                <w:rFonts w:cs="Arial"/>
                <w:bCs/>
                <w:szCs w:val="22"/>
              </w:rPr>
            </w:pPr>
            <w:r w:rsidRPr="000F7ACC">
              <w:rPr>
                <w:rFonts w:cs="Arial"/>
                <w:bCs/>
                <w:szCs w:val="22"/>
              </w:rPr>
              <w:t>$ 32.787.878220</w:t>
            </w:r>
          </w:p>
        </w:tc>
      </w:tr>
      <w:tr w:rsidR="005F1BAB" w:rsidRPr="000F7ACC">
        <w:tc>
          <w:tcPr>
            <w:tcW w:w="1515" w:type="dxa"/>
          </w:tcPr>
          <w:p w:rsidR="005F1BAB" w:rsidRPr="000F7ACC" w:rsidRDefault="007155B5" w:rsidP="000F7ACC">
            <w:pPr>
              <w:pStyle w:val="Prrafodelista"/>
              <w:ind w:left="0"/>
              <w:rPr>
                <w:rFonts w:cs="Arial"/>
                <w:bCs/>
                <w:szCs w:val="22"/>
              </w:rPr>
            </w:pPr>
            <w:r w:rsidRPr="000F7ACC">
              <w:rPr>
                <w:rFonts w:cs="Arial"/>
                <w:bCs/>
                <w:szCs w:val="22"/>
              </w:rPr>
              <w:t>2014</w:t>
            </w:r>
          </w:p>
        </w:tc>
        <w:tc>
          <w:tcPr>
            <w:tcW w:w="3072" w:type="dxa"/>
          </w:tcPr>
          <w:p w:rsidR="005F1BAB" w:rsidRPr="000F7ACC" w:rsidRDefault="007155B5" w:rsidP="000F7ACC">
            <w:pPr>
              <w:pStyle w:val="Prrafodelista"/>
              <w:ind w:left="0"/>
              <w:rPr>
                <w:rFonts w:cs="Arial"/>
                <w:bCs/>
                <w:szCs w:val="22"/>
              </w:rPr>
            </w:pPr>
            <w:r w:rsidRPr="000F7ACC">
              <w:rPr>
                <w:rFonts w:cs="Arial"/>
                <w:bCs/>
                <w:szCs w:val="22"/>
              </w:rPr>
              <w:t>$ 23.539.287.711</w:t>
            </w:r>
          </w:p>
        </w:tc>
      </w:tr>
      <w:tr w:rsidR="005F1BAB" w:rsidRPr="000F7ACC">
        <w:tc>
          <w:tcPr>
            <w:tcW w:w="1515" w:type="dxa"/>
          </w:tcPr>
          <w:p w:rsidR="005F1BAB" w:rsidRPr="000F7ACC" w:rsidRDefault="007155B5" w:rsidP="000F7ACC">
            <w:pPr>
              <w:pStyle w:val="Prrafodelista"/>
              <w:ind w:left="0"/>
              <w:rPr>
                <w:rFonts w:cs="Arial"/>
                <w:bCs/>
                <w:szCs w:val="22"/>
              </w:rPr>
            </w:pPr>
            <w:r w:rsidRPr="000F7ACC">
              <w:rPr>
                <w:rFonts w:cs="Arial"/>
                <w:bCs/>
                <w:szCs w:val="22"/>
              </w:rPr>
              <w:t>2015</w:t>
            </w:r>
          </w:p>
        </w:tc>
        <w:tc>
          <w:tcPr>
            <w:tcW w:w="3072" w:type="dxa"/>
          </w:tcPr>
          <w:p w:rsidR="005F1BAB" w:rsidRPr="000F7ACC" w:rsidRDefault="007155B5" w:rsidP="000F7ACC">
            <w:pPr>
              <w:pStyle w:val="Prrafodelista"/>
              <w:ind w:left="0"/>
              <w:rPr>
                <w:rFonts w:cs="Arial"/>
                <w:bCs/>
                <w:szCs w:val="22"/>
              </w:rPr>
            </w:pPr>
            <w:r w:rsidRPr="000F7ACC">
              <w:rPr>
                <w:rFonts w:cs="Arial"/>
                <w:bCs/>
                <w:szCs w:val="22"/>
              </w:rPr>
              <w:t>$ 29.897.801.559</w:t>
            </w:r>
          </w:p>
        </w:tc>
      </w:tr>
    </w:tbl>
    <w:p w:rsidR="00217402" w:rsidRDefault="005F1BAB" w:rsidP="000F7ACC">
      <w:pPr>
        <w:pStyle w:val="Prrafodelista"/>
        <w:tabs>
          <w:tab w:val="left" w:pos="7285"/>
        </w:tabs>
        <w:ind w:left="720"/>
        <w:rPr>
          <w:rFonts w:cs="Arial"/>
          <w:bCs/>
          <w:szCs w:val="22"/>
        </w:rPr>
      </w:pPr>
      <w:r w:rsidRPr="000F7ACC">
        <w:rPr>
          <w:rFonts w:cs="Arial"/>
          <w:bCs/>
          <w:szCs w:val="22"/>
        </w:rPr>
        <w:t xml:space="preserve"> </w:t>
      </w:r>
      <w:r w:rsidR="003A7C01">
        <w:rPr>
          <w:rFonts w:cs="Arial"/>
          <w:bCs/>
          <w:szCs w:val="22"/>
        </w:rPr>
        <w:t xml:space="preserve">           </w:t>
      </w:r>
    </w:p>
    <w:p w:rsidR="006879A7" w:rsidRPr="00456A28" w:rsidRDefault="00217402" w:rsidP="00217402">
      <w:pPr>
        <w:pStyle w:val="Prrafodelista"/>
        <w:tabs>
          <w:tab w:val="left" w:pos="7285"/>
        </w:tabs>
        <w:ind w:left="720"/>
        <w:rPr>
          <w:rFonts w:cs="Arial"/>
          <w:bCs/>
          <w:sz w:val="20"/>
          <w:szCs w:val="22"/>
        </w:rPr>
      </w:pPr>
      <w:r>
        <w:rPr>
          <w:rFonts w:cs="Arial"/>
          <w:bCs/>
          <w:szCs w:val="22"/>
        </w:rPr>
        <w:t xml:space="preserve">                 </w:t>
      </w:r>
      <w:r w:rsidR="007155B5" w:rsidRPr="00456A28">
        <w:rPr>
          <w:rFonts w:cs="Arial"/>
          <w:bCs/>
          <w:sz w:val="20"/>
          <w:szCs w:val="22"/>
        </w:rPr>
        <w:t>Fuente: Subdirección de Diseño, Evaluación y Sistematización</w:t>
      </w:r>
    </w:p>
    <w:p w:rsidR="007155B5" w:rsidRPr="000F7ACC" w:rsidRDefault="007155B5" w:rsidP="000F7ACC">
      <w:pPr>
        <w:pStyle w:val="Prrafodelista"/>
        <w:ind w:left="720"/>
        <w:rPr>
          <w:rFonts w:cs="Arial"/>
          <w:bCs/>
          <w:szCs w:val="22"/>
        </w:rPr>
      </w:pPr>
    </w:p>
    <w:p w:rsidR="007155B5" w:rsidRPr="000F7ACC" w:rsidRDefault="00C156EA" w:rsidP="00C156EA">
      <w:pPr>
        <w:jc w:val="both"/>
        <w:rPr>
          <w:rFonts w:cs="Arial"/>
          <w:bCs/>
          <w:szCs w:val="22"/>
        </w:rPr>
      </w:pPr>
      <w:r>
        <w:rPr>
          <w:rFonts w:cs="Arial"/>
          <w:bCs/>
          <w:szCs w:val="22"/>
        </w:rPr>
        <w:t>Es importante precisar</w:t>
      </w:r>
      <w:r w:rsidR="007155B5" w:rsidRPr="000F7ACC">
        <w:rPr>
          <w:rFonts w:cs="Arial"/>
          <w:bCs/>
          <w:szCs w:val="22"/>
        </w:rPr>
        <w:t xml:space="preserve"> </w:t>
      </w:r>
      <w:r w:rsidR="00CB078F" w:rsidRPr="000F7ACC">
        <w:rPr>
          <w:rFonts w:cs="Arial"/>
          <w:bCs/>
          <w:szCs w:val="22"/>
        </w:rPr>
        <w:t>que los datos presentados a continuación corresponden</w:t>
      </w:r>
      <w:r w:rsidR="001B2657" w:rsidRPr="000F7ACC">
        <w:rPr>
          <w:rFonts w:cs="Arial"/>
          <w:bCs/>
          <w:szCs w:val="22"/>
        </w:rPr>
        <w:t xml:space="preserve"> a las personas mayores que se encuentran siendo atendidas actualmente por parte del    Sisben I y II </w:t>
      </w:r>
      <w:r>
        <w:rPr>
          <w:rFonts w:cs="Arial"/>
          <w:bCs/>
          <w:szCs w:val="22"/>
        </w:rPr>
        <w:t>de estos dos servicios sociales:</w:t>
      </w:r>
    </w:p>
    <w:p w:rsidR="001B2657" w:rsidRPr="000F7ACC" w:rsidRDefault="001B2657" w:rsidP="000F7ACC">
      <w:pPr>
        <w:rPr>
          <w:rFonts w:cs="Arial"/>
          <w:bCs/>
          <w:szCs w:val="22"/>
        </w:rPr>
      </w:pPr>
    </w:p>
    <w:p w:rsidR="001B2657" w:rsidRPr="000F7ACC" w:rsidRDefault="001B2657" w:rsidP="000F7ACC">
      <w:pPr>
        <w:pStyle w:val="Prrafodelista"/>
        <w:numPr>
          <w:ilvl w:val="0"/>
          <w:numId w:val="14"/>
        </w:numPr>
        <w:rPr>
          <w:rFonts w:cs="Arial"/>
          <w:bCs/>
          <w:szCs w:val="22"/>
        </w:rPr>
      </w:pPr>
      <w:r w:rsidRPr="000F7ACC">
        <w:rPr>
          <w:rFonts w:cs="Arial"/>
          <w:bCs/>
          <w:szCs w:val="22"/>
        </w:rPr>
        <w:t>Servicio Social Desarrollo de Capacidades y Potencialidades en Centros Día:</w:t>
      </w:r>
    </w:p>
    <w:p w:rsidR="001B2657" w:rsidRPr="000F7ACC" w:rsidRDefault="001B2657" w:rsidP="000F7ACC">
      <w:pPr>
        <w:rPr>
          <w:rFonts w:cs="Arial"/>
          <w:bCs/>
          <w:szCs w:val="22"/>
        </w:rPr>
      </w:pPr>
    </w:p>
    <w:tbl>
      <w:tblPr>
        <w:tblStyle w:val="Tablaconcuadrcula"/>
        <w:tblW w:w="0" w:type="auto"/>
        <w:tblInd w:w="2475" w:type="dxa"/>
        <w:tblLook w:val="04A0" w:firstRow="1" w:lastRow="0" w:firstColumn="1" w:lastColumn="0" w:noHBand="0" w:noVBand="1"/>
      </w:tblPr>
      <w:tblGrid>
        <w:gridCol w:w="1373"/>
        <w:gridCol w:w="1843"/>
        <w:gridCol w:w="1275"/>
      </w:tblGrid>
      <w:tr w:rsidR="001B2657" w:rsidRPr="000F7ACC">
        <w:tc>
          <w:tcPr>
            <w:tcW w:w="1373" w:type="dxa"/>
          </w:tcPr>
          <w:p w:rsidR="001B2657" w:rsidRPr="000F7ACC" w:rsidRDefault="001B2657" w:rsidP="000F7ACC">
            <w:pPr>
              <w:pStyle w:val="Prrafodelista"/>
              <w:ind w:left="0"/>
              <w:rPr>
                <w:rFonts w:cs="Arial"/>
                <w:bCs/>
                <w:szCs w:val="22"/>
              </w:rPr>
            </w:pPr>
            <w:r w:rsidRPr="000F7ACC">
              <w:rPr>
                <w:rFonts w:cs="Arial"/>
                <w:bCs/>
                <w:szCs w:val="22"/>
              </w:rPr>
              <w:t>SISBEN 1</w:t>
            </w:r>
          </w:p>
        </w:tc>
        <w:tc>
          <w:tcPr>
            <w:tcW w:w="1843" w:type="dxa"/>
          </w:tcPr>
          <w:p w:rsidR="001B2657" w:rsidRPr="000F7ACC" w:rsidRDefault="001B2657" w:rsidP="000F7ACC">
            <w:pPr>
              <w:pStyle w:val="Prrafodelista"/>
              <w:ind w:left="0"/>
              <w:rPr>
                <w:rFonts w:cs="Arial"/>
                <w:bCs/>
                <w:szCs w:val="22"/>
              </w:rPr>
            </w:pPr>
            <w:r w:rsidRPr="000F7ACC">
              <w:rPr>
                <w:rFonts w:cs="Arial"/>
                <w:bCs/>
                <w:szCs w:val="22"/>
              </w:rPr>
              <w:t>SISBEN 2</w:t>
            </w:r>
          </w:p>
        </w:tc>
        <w:tc>
          <w:tcPr>
            <w:tcW w:w="1275" w:type="dxa"/>
          </w:tcPr>
          <w:p w:rsidR="001B2657" w:rsidRPr="000F7ACC" w:rsidRDefault="001B2657" w:rsidP="000F7ACC">
            <w:pPr>
              <w:pStyle w:val="Prrafodelista"/>
              <w:ind w:left="0"/>
              <w:rPr>
                <w:rFonts w:cs="Arial"/>
                <w:bCs/>
                <w:szCs w:val="22"/>
              </w:rPr>
            </w:pPr>
            <w:r w:rsidRPr="000F7ACC">
              <w:rPr>
                <w:rFonts w:cs="Arial"/>
                <w:bCs/>
                <w:szCs w:val="22"/>
              </w:rPr>
              <w:t>TOTAL</w:t>
            </w:r>
          </w:p>
        </w:tc>
      </w:tr>
      <w:tr w:rsidR="001B2657" w:rsidRPr="000F7ACC">
        <w:tc>
          <w:tcPr>
            <w:tcW w:w="1373" w:type="dxa"/>
          </w:tcPr>
          <w:p w:rsidR="001B2657" w:rsidRPr="000F7ACC" w:rsidRDefault="001B2657" w:rsidP="000F7ACC">
            <w:pPr>
              <w:pStyle w:val="Prrafodelista"/>
              <w:ind w:left="0"/>
              <w:rPr>
                <w:rFonts w:cs="Arial"/>
                <w:bCs/>
                <w:szCs w:val="22"/>
              </w:rPr>
            </w:pPr>
            <w:r w:rsidRPr="000F7ACC">
              <w:rPr>
                <w:rFonts w:cs="Arial"/>
                <w:bCs/>
                <w:szCs w:val="22"/>
              </w:rPr>
              <w:t>2590</w:t>
            </w:r>
          </w:p>
        </w:tc>
        <w:tc>
          <w:tcPr>
            <w:tcW w:w="1843" w:type="dxa"/>
          </w:tcPr>
          <w:p w:rsidR="001B2657" w:rsidRPr="000F7ACC" w:rsidRDefault="001B2657" w:rsidP="000F7ACC">
            <w:pPr>
              <w:pStyle w:val="Prrafodelista"/>
              <w:ind w:left="0"/>
              <w:rPr>
                <w:rFonts w:cs="Arial"/>
                <w:bCs/>
                <w:szCs w:val="22"/>
              </w:rPr>
            </w:pPr>
            <w:r w:rsidRPr="000F7ACC">
              <w:rPr>
                <w:rFonts w:cs="Arial"/>
                <w:bCs/>
                <w:szCs w:val="22"/>
              </w:rPr>
              <w:t>1561</w:t>
            </w:r>
          </w:p>
        </w:tc>
        <w:tc>
          <w:tcPr>
            <w:tcW w:w="1275" w:type="dxa"/>
          </w:tcPr>
          <w:p w:rsidR="001B2657" w:rsidRPr="000F7ACC" w:rsidRDefault="001B2657" w:rsidP="000F7ACC">
            <w:pPr>
              <w:pStyle w:val="Prrafodelista"/>
              <w:ind w:left="0"/>
              <w:rPr>
                <w:rFonts w:cs="Arial"/>
                <w:bCs/>
                <w:szCs w:val="22"/>
              </w:rPr>
            </w:pPr>
            <w:r w:rsidRPr="000F7ACC">
              <w:rPr>
                <w:rFonts w:cs="Arial"/>
                <w:bCs/>
                <w:szCs w:val="22"/>
              </w:rPr>
              <w:t>4150</w:t>
            </w:r>
          </w:p>
        </w:tc>
      </w:tr>
    </w:tbl>
    <w:p w:rsidR="00217402" w:rsidRDefault="00217402" w:rsidP="000F7ACC">
      <w:pPr>
        <w:pStyle w:val="Prrafodelista"/>
        <w:ind w:left="720"/>
        <w:rPr>
          <w:rFonts w:cs="Arial"/>
          <w:bCs/>
          <w:sz w:val="20"/>
          <w:szCs w:val="22"/>
        </w:rPr>
      </w:pPr>
    </w:p>
    <w:p w:rsidR="001B2657" w:rsidRPr="00456A28" w:rsidRDefault="001B2657" w:rsidP="000F7ACC">
      <w:pPr>
        <w:pStyle w:val="Prrafodelista"/>
        <w:ind w:left="720"/>
        <w:rPr>
          <w:rFonts w:cs="Arial"/>
          <w:bCs/>
          <w:sz w:val="20"/>
          <w:szCs w:val="22"/>
        </w:rPr>
      </w:pPr>
      <w:r w:rsidRPr="00456A28">
        <w:rPr>
          <w:rFonts w:cs="Arial"/>
          <w:bCs/>
          <w:sz w:val="20"/>
          <w:szCs w:val="22"/>
        </w:rPr>
        <w:t xml:space="preserve">Fuente: SDIS- Subdirección de Diseño, Evaluación Sistematización. Corte 29 de Febrero de 2016. </w:t>
      </w:r>
    </w:p>
    <w:p w:rsidR="001B2657" w:rsidRPr="000F7ACC" w:rsidRDefault="001B2657" w:rsidP="000F7ACC">
      <w:pPr>
        <w:rPr>
          <w:rFonts w:cs="Arial"/>
          <w:bCs/>
          <w:szCs w:val="22"/>
        </w:rPr>
      </w:pPr>
    </w:p>
    <w:p w:rsidR="00823B89" w:rsidRPr="000F7ACC" w:rsidRDefault="00823B89" w:rsidP="000F7ACC">
      <w:pPr>
        <w:pStyle w:val="Prrafodelista"/>
        <w:numPr>
          <w:ilvl w:val="0"/>
          <w:numId w:val="14"/>
        </w:numPr>
        <w:rPr>
          <w:rFonts w:cs="Arial"/>
          <w:bCs/>
          <w:szCs w:val="22"/>
        </w:rPr>
      </w:pPr>
      <w:r w:rsidRPr="000F7ACC">
        <w:rPr>
          <w:rFonts w:cs="Arial"/>
          <w:bCs/>
          <w:szCs w:val="22"/>
        </w:rPr>
        <w:t>Servicio Social Desarrollo de Capacidades Oportunidades en Centros de Prote</w:t>
      </w:r>
      <w:r w:rsidRPr="000F7ACC">
        <w:rPr>
          <w:rFonts w:cs="Arial"/>
          <w:bCs/>
          <w:szCs w:val="22"/>
        </w:rPr>
        <w:t>c</w:t>
      </w:r>
      <w:r w:rsidRPr="000F7ACC">
        <w:rPr>
          <w:rFonts w:cs="Arial"/>
          <w:bCs/>
          <w:szCs w:val="22"/>
        </w:rPr>
        <w:t>ción Social:</w:t>
      </w:r>
    </w:p>
    <w:p w:rsidR="007155B5" w:rsidRPr="000F7ACC" w:rsidRDefault="007155B5" w:rsidP="000F7ACC">
      <w:pPr>
        <w:pStyle w:val="Prrafodelista"/>
        <w:ind w:left="720"/>
        <w:rPr>
          <w:rFonts w:cs="Arial"/>
          <w:bCs/>
          <w:szCs w:val="22"/>
        </w:rPr>
      </w:pPr>
    </w:p>
    <w:p w:rsidR="00823B89" w:rsidRPr="000F7ACC" w:rsidRDefault="00823B89" w:rsidP="000F7ACC">
      <w:pPr>
        <w:pStyle w:val="Prrafodelista"/>
        <w:ind w:left="720"/>
        <w:rPr>
          <w:rFonts w:cs="Arial"/>
          <w:bCs/>
          <w:szCs w:val="22"/>
        </w:rPr>
      </w:pPr>
    </w:p>
    <w:tbl>
      <w:tblPr>
        <w:tblStyle w:val="Tablaconcuadrcula"/>
        <w:tblW w:w="0" w:type="auto"/>
        <w:tblInd w:w="2518" w:type="dxa"/>
        <w:tblLook w:val="04A0" w:firstRow="1" w:lastRow="0" w:firstColumn="1" w:lastColumn="0" w:noHBand="0" w:noVBand="1"/>
      </w:tblPr>
      <w:tblGrid>
        <w:gridCol w:w="1418"/>
        <w:gridCol w:w="1842"/>
        <w:gridCol w:w="1276"/>
      </w:tblGrid>
      <w:tr w:rsidR="00823B89" w:rsidRPr="000F7ACC">
        <w:tc>
          <w:tcPr>
            <w:tcW w:w="1418" w:type="dxa"/>
          </w:tcPr>
          <w:p w:rsidR="00823B89" w:rsidRPr="000F7ACC" w:rsidRDefault="00823B89" w:rsidP="000F7ACC">
            <w:pPr>
              <w:pStyle w:val="Prrafodelista"/>
              <w:ind w:left="0"/>
              <w:rPr>
                <w:rFonts w:cs="Arial"/>
                <w:bCs/>
                <w:szCs w:val="22"/>
              </w:rPr>
            </w:pPr>
            <w:r w:rsidRPr="000F7ACC">
              <w:rPr>
                <w:rFonts w:cs="Arial"/>
                <w:bCs/>
                <w:szCs w:val="22"/>
              </w:rPr>
              <w:t>SISBEN 1</w:t>
            </w:r>
          </w:p>
        </w:tc>
        <w:tc>
          <w:tcPr>
            <w:tcW w:w="1842" w:type="dxa"/>
          </w:tcPr>
          <w:p w:rsidR="00823B89" w:rsidRPr="000F7ACC" w:rsidRDefault="00823B89" w:rsidP="000F7ACC">
            <w:pPr>
              <w:pStyle w:val="Prrafodelista"/>
              <w:ind w:left="0"/>
              <w:rPr>
                <w:rFonts w:cs="Arial"/>
                <w:bCs/>
                <w:szCs w:val="22"/>
              </w:rPr>
            </w:pPr>
            <w:r w:rsidRPr="000F7ACC">
              <w:rPr>
                <w:rFonts w:cs="Arial"/>
                <w:bCs/>
                <w:szCs w:val="22"/>
              </w:rPr>
              <w:t>SISBEN 2</w:t>
            </w:r>
          </w:p>
        </w:tc>
        <w:tc>
          <w:tcPr>
            <w:tcW w:w="1276" w:type="dxa"/>
          </w:tcPr>
          <w:p w:rsidR="00823B89" w:rsidRPr="000F7ACC" w:rsidRDefault="00823B89" w:rsidP="000F7ACC">
            <w:pPr>
              <w:pStyle w:val="Prrafodelista"/>
              <w:ind w:left="0"/>
              <w:rPr>
                <w:rFonts w:cs="Arial"/>
                <w:bCs/>
                <w:szCs w:val="22"/>
              </w:rPr>
            </w:pPr>
            <w:r w:rsidRPr="000F7ACC">
              <w:rPr>
                <w:rFonts w:cs="Arial"/>
                <w:bCs/>
                <w:szCs w:val="22"/>
              </w:rPr>
              <w:t>TOTAL</w:t>
            </w:r>
          </w:p>
        </w:tc>
      </w:tr>
      <w:tr w:rsidR="00823B89" w:rsidRPr="000F7ACC">
        <w:tc>
          <w:tcPr>
            <w:tcW w:w="1418" w:type="dxa"/>
          </w:tcPr>
          <w:p w:rsidR="00823B89" w:rsidRPr="000F7ACC" w:rsidRDefault="00B95853" w:rsidP="000F7ACC">
            <w:pPr>
              <w:pStyle w:val="Prrafodelista"/>
              <w:ind w:left="0"/>
              <w:rPr>
                <w:rFonts w:cs="Arial"/>
                <w:bCs/>
                <w:szCs w:val="22"/>
              </w:rPr>
            </w:pPr>
            <w:r w:rsidRPr="000F7ACC">
              <w:rPr>
                <w:rFonts w:cs="Arial"/>
                <w:bCs/>
                <w:szCs w:val="22"/>
              </w:rPr>
              <w:t>1378</w:t>
            </w:r>
          </w:p>
        </w:tc>
        <w:tc>
          <w:tcPr>
            <w:tcW w:w="1842" w:type="dxa"/>
          </w:tcPr>
          <w:p w:rsidR="00823B89" w:rsidRPr="000F7ACC" w:rsidRDefault="00B95853" w:rsidP="000F7ACC">
            <w:pPr>
              <w:pStyle w:val="Prrafodelista"/>
              <w:ind w:left="0"/>
              <w:rPr>
                <w:rFonts w:cs="Arial"/>
                <w:bCs/>
                <w:szCs w:val="22"/>
              </w:rPr>
            </w:pPr>
            <w:r w:rsidRPr="000F7ACC">
              <w:rPr>
                <w:rFonts w:cs="Arial"/>
                <w:bCs/>
                <w:szCs w:val="22"/>
              </w:rPr>
              <w:t>315</w:t>
            </w:r>
          </w:p>
        </w:tc>
        <w:tc>
          <w:tcPr>
            <w:tcW w:w="1276" w:type="dxa"/>
          </w:tcPr>
          <w:p w:rsidR="00823B89" w:rsidRPr="000F7ACC" w:rsidRDefault="00B95853" w:rsidP="000F7ACC">
            <w:pPr>
              <w:pStyle w:val="Prrafodelista"/>
              <w:ind w:left="0"/>
              <w:rPr>
                <w:rFonts w:cs="Arial"/>
                <w:bCs/>
                <w:szCs w:val="22"/>
              </w:rPr>
            </w:pPr>
            <w:r w:rsidRPr="000F7ACC">
              <w:rPr>
                <w:rFonts w:cs="Arial"/>
                <w:bCs/>
                <w:szCs w:val="22"/>
              </w:rPr>
              <w:t>1693</w:t>
            </w:r>
          </w:p>
        </w:tc>
      </w:tr>
    </w:tbl>
    <w:p w:rsidR="00217402" w:rsidRDefault="00217402" w:rsidP="000F7ACC">
      <w:pPr>
        <w:pStyle w:val="Prrafodelista"/>
        <w:ind w:left="720"/>
        <w:rPr>
          <w:rFonts w:cs="Arial"/>
          <w:bCs/>
          <w:sz w:val="20"/>
          <w:szCs w:val="22"/>
        </w:rPr>
      </w:pPr>
    </w:p>
    <w:p w:rsidR="00823B89" w:rsidRPr="00456A28" w:rsidRDefault="00B95853" w:rsidP="000F7ACC">
      <w:pPr>
        <w:pStyle w:val="Prrafodelista"/>
        <w:ind w:left="720"/>
        <w:rPr>
          <w:rFonts w:cs="Arial"/>
          <w:bCs/>
          <w:sz w:val="20"/>
          <w:szCs w:val="22"/>
        </w:rPr>
      </w:pPr>
      <w:r w:rsidRPr="00456A28">
        <w:rPr>
          <w:rFonts w:cs="Arial"/>
          <w:bCs/>
          <w:sz w:val="20"/>
          <w:szCs w:val="22"/>
        </w:rPr>
        <w:t>Fuente: SDIS- Subdirección de Diseño, Evaluación Sistematización. Corte 29 de Febrero de 2016.</w:t>
      </w:r>
    </w:p>
    <w:p w:rsidR="00823B89" w:rsidRPr="00456A28" w:rsidRDefault="00823B89" w:rsidP="000F7ACC">
      <w:pPr>
        <w:pStyle w:val="Prrafodelista"/>
        <w:ind w:left="720"/>
        <w:rPr>
          <w:rFonts w:cs="Arial"/>
          <w:bCs/>
          <w:sz w:val="20"/>
          <w:szCs w:val="22"/>
        </w:rPr>
      </w:pPr>
    </w:p>
    <w:p w:rsidR="00823B89" w:rsidRPr="000F7ACC" w:rsidRDefault="00823B89" w:rsidP="000F7ACC">
      <w:pPr>
        <w:pStyle w:val="Prrafodelista"/>
        <w:ind w:left="720"/>
        <w:rPr>
          <w:rFonts w:cs="Arial"/>
          <w:bCs/>
          <w:szCs w:val="22"/>
        </w:rPr>
      </w:pPr>
    </w:p>
    <w:p w:rsidR="0034268C" w:rsidRDefault="00C156EA" w:rsidP="00C156EA">
      <w:pPr>
        <w:jc w:val="both"/>
        <w:rPr>
          <w:rFonts w:cs="Arial"/>
          <w:bCs/>
          <w:szCs w:val="22"/>
        </w:rPr>
      </w:pPr>
      <w:r>
        <w:rPr>
          <w:rFonts w:cs="Arial"/>
          <w:bCs/>
          <w:szCs w:val="22"/>
        </w:rPr>
        <w:t>De otra parte, actualmente la Secretarí</w:t>
      </w:r>
      <w:r w:rsidR="00BC5D01" w:rsidRPr="000F7ACC">
        <w:rPr>
          <w:rFonts w:cs="Arial"/>
          <w:bCs/>
          <w:szCs w:val="22"/>
        </w:rPr>
        <w:t>a Distrital de Integración Social cuenta con diec</w:t>
      </w:r>
      <w:r w:rsidR="00BC5D01" w:rsidRPr="000F7ACC">
        <w:rPr>
          <w:rFonts w:cs="Arial"/>
          <w:bCs/>
          <w:szCs w:val="22"/>
        </w:rPr>
        <w:t>i</w:t>
      </w:r>
      <w:r w:rsidR="00BC5D01" w:rsidRPr="000F7ACC">
        <w:rPr>
          <w:rFonts w:cs="Arial"/>
          <w:bCs/>
          <w:szCs w:val="22"/>
        </w:rPr>
        <w:t>siete (17) Centros Día en operaci</w:t>
      </w:r>
      <w:r w:rsidR="0034268C">
        <w:rPr>
          <w:rFonts w:cs="Arial"/>
          <w:bCs/>
          <w:szCs w:val="22"/>
        </w:rPr>
        <w:t>ón directa y tres (3) en asocio:</w:t>
      </w:r>
    </w:p>
    <w:p w:rsidR="0034268C" w:rsidRDefault="0034268C" w:rsidP="00C156EA">
      <w:pPr>
        <w:jc w:val="both"/>
        <w:rPr>
          <w:rFonts w:cs="Arial"/>
          <w:bCs/>
          <w:szCs w:val="22"/>
        </w:rPr>
      </w:pPr>
    </w:p>
    <w:p w:rsidR="00823B89" w:rsidRPr="00456A28" w:rsidRDefault="00823B89" w:rsidP="00456A28">
      <w:pPr>
        <w:rPr>
          <w:rFonts w:cs="Arial"/>
          <w:bCs/>
          <w:szCs w:val="22"/>
        </w:rPr>
      </w:pPr>
    </w:p>
    <w:tbl>
      <w:tblPr>
        <w:tblpPr w:leftFromText="141" w:rightFromText="141" w:topFromText="100" w:bottomFromText="100" w:vertAnchor="text" w:horzAnchor="margin" w:tblpXSpec="center" w:tblpY="8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2628"/>
        <w:gridCol w:w="1937"/>
        <w:gridCol w:w="2416"/>
      </w:tblGrid>
      <w:tr w:rsidR="000262C5" w:rsidRPr="000F7ACC">
        <w:trPr>
          <w:trHeight w:val="1110"/>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No</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CENTRO DÍA</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LOCALIDAD</w:t>
            </w:r>
          </w:p>
        </w:tc>
        <w:tc>
          <w:tcPr>
            <w:tcW w:w="2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TIEMPO DE FU</w:t>
            </w:r>
            <w:r w:rsidRPr="000F7ACC">
              <w:rPr>
                <w:rFonts w:ascii="Arial" w:hAnsi="Arial" w:cs="Arial"/>
                <w:b/>
                <w:bCs/>
                <w:szCs w:val="22"/>
              </w:rPr>
              <w:t>N</w:t>
            </w:r>
            <w:r w:rsidRPr="000F7ACC">
              <w:rPr>
                <w:rFonts w:ascii="Arial" w:hAnsi="Arial" w:cs="Arial"/>
                <w:b/>
                <w:bCs/>
                <w:szCs w:val="22"/>
              </w:rPr>
              <w:t>CIONAMIENTO</w:t>
            </w:r>
          </w:p>
          <w:p w:rsidR="000262C5" w:rsidRPr="000F7ACC" w:rsidRDefault="000262C5" w:rsidP="000F7ACC">
            <w:pPr>
              <w:pStyle w:val="NormalWeb"/>
              <w:jc w:val="center"/>
              <w:rPr>
                <w:rFonts w:ascii="Arial" w:hAnsi="Arial" w:cs="Arial"/>
                <w:szCs w:val="22"/>
              </w:rPr>
            </w:pPr>
            <w:r w:rsidRPr="000F7ACC">
              <w:rPr>
                <w:rFonts w:ascii="Arial" w:hAnsi="Arial" w:cs="Arial"/>
                <w:b/>
                <w:bCs/>
                <w:szCs w:val="22"/>
              </w:rPr>
              <w:t> </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Uecha</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Antonio Nariño</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 año y 1 mes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2</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Tierra de Saberes</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Barrios Unidos</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4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3</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Porvenir</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Bosa</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3 años y 9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Carlos Gaviria</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Ciudad Bolívar</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10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5</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Mirador de Sabiduría</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Ciudad Bolívar</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2 años y 7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6</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El Bosque</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Engativá</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3 años y 9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7</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Amaru</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Fontibón</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4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8</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Andares</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Kennedy</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2 años y 7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9</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Camino de Vida</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Kennedy</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 año y 8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Mi Refugio</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Mártires</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 año y 11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Zasua</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Mártires</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 año y 1 mes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12</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Tiempos Inolvidables</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Puente Aranda</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2 años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13</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Palabras Mayores</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Rafael Uribe Uribe</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7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Montaña del Saber</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San Cristóbal</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3 años y 9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15</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Años Dorados</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Santa Fe</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 año y 3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16</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Nueva Vida - OC</w:t>
            </w:r>
            <w:r w:rsidRPr="000F7ACC">
              <w:rPr>
                <w:rFonts w:ascii="Arial" w:hAnsi="Arial" w:cs="Arial"/>
                <w:szCs w:val="22"/>
              </w:rPr>
              <w:t>O</w:t>
            </w:r>
            <w:r w:rsidRPr="000F7ACC">
              <w:rPr>
                <w:rFonts w:ascii="Arial" w:hAnsi="Arial" w:cs="Arial"/>
                <w:szCs w:val="22"/>
              </w:rPr>
              <w:t>BOS</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Santa Fe</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 año y 1 mes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17</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La Alegría de Vivir</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Suba</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2 años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18</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El Verdegal</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Sumapaz</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 año y 4 meses</w:t>
            </w:r>
          </w:p>
        </w:tc>
      </w:tr>
      <w:tr w:rsidR="000262C5" w:rsidRPr="000F7AC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19</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Macondo</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Tunjuelito</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10 meses</w:t>
            </w:r>
          </w:p>
        </w:tc>
      </w:tr>
      <w:tr w:rsidR="000262C5" w:rsidRPr="000F7ACC">
        <w:trPr>
          <w:trHeight w:val="30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20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La Casa del Árbol</w:t>
            </w:r>
          </w:p>
        </w:tc>
        <w:tc>
          <w:tcPr>
            <w:tcW w:w="1937"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Usaquén</w:t>
            </w:r>
          </w:p>
        </w:tc>
        <w:tc>
          <w:tcPr>
            <w:tcW w:w="2416" w:type="dxa"/>
            <w:tcBorders>
              <w:top w:val="nil"/>
              <w:left w:val="nil"/>
              <w:bottom w:val="single" w:sz="8" w:space="0" w:color="auto"/>
              <w:right w:val="single" w:sz="8" w:space="0" w:color="auto"/>
            </w:tcBorders>
            <w:tcMar>
              <w:top w:w="0" w:type="dxa"/>
              <w:left w:w="108" w:type="dxa"/>
              <w:bottom w:w="0" w:type="dxa"/>
              <w:right w:w="108" w:type="dxa"/>
            </w:tcMar>
          </w:tcPr>
          <w:p w:rsidR="000262C5" w:rsidRPr="000F7ACC" w:rsidRDefault="000262C5" w:rsidP="000F7ACC">
            <w:pPr>
              <w:pStyle w:val="NormalWeb"/>
              <w:jc w:val="center"/>
              <w:rPr>
                <w:rFonts w:ascii="Arial" w:hAnsi="Arial" w:cs="Arial"/>
                <w:szCs w:val="22"/>
              </w:rPr>
            </w:pPr>
            <w:r w:rsidRPr="000F7ACC">
              <w:rPr>
                <w:rFonts w:ascii="Arial" w:hAnsi="Arial" w:cs="Arial"/>
                <w:szCs w:val="22"/>
              </w:rPr>
              <w:t>3 años y 9 meses</w:t>
            </w:r>
          </w:p>
        </w:tc>
      </w:tr>
    </w:tbl>
    <w:p w:rsidR="00B95853" w:rsidRPr="000F7ACC" w:rsidRDefault="00B95853" w:rsidP="000F7ACC">
      <w:pPr>
        <w:pStyle w:val="Prrafodelista"/>
        <w:ind w:left="720"/>
        <w:rPr>
          <w:rFonts w:cs="Arial"/>
          <w:bCs/>
          <w:szCs w:val="22"/>
        </w:rPr>
      </w:pPr>
    </w:p>
    <w:p w:rsidR="000262C5" w:rsidRPr="000F7ACC" w:rsidRDefault="000262C5" w:rsidP="000F7ACC">
      <w:pPr>
        <w:rPr>
          <w:szCs w:val="22"/>
        </w:rPr>
      </w:pPr>
    </w:p>
    <w:p w:rsidR="000262C5" w:rsidRPr="000F7ACC" w:rsidRDefault="000262C5" w:rsidP="000F7ACC">
      <w:pPr>
        <w:rPr>
          <w:szCs w:val="22"/>
        </w:rPr>
      </w:pPr>
    </w:p>
    <w:p w:rsidR="000262C5" w:rsidRPr="000F7ACC" w:rsidRDefault="000262C5" w:rsidP="000F7ACC">
      <w:pPr>
        <w:rPr>
          <w:szCs w:val="22"/>
        </w:rPr>
      </w:pPr>
    </w:p>
    <w:p w:rsidR="000262C5" w:rsidRPr="000F7ACC" w:rsidRDefault="000262C5" w:rsidP="000F7ACC">
      <w:pPr>
        <w:rPr>
          <w:szCs w:val="22"/>
        </w:rPr>
      </w:pPr>
    </w:p>
    <w:p w:rsidR="000262C5" w:rsidRPr="000F7ACC" w:rsidRDefault="000262C5" w:rsidP="000F7ACC">
      <w:pPr>
        <w:rPr>
          <w:szCs w:val="22"/>
        </w:rPr>
      </w:pPr>
    </w:p>
    <w:p w:rsidR="000262C5" w:rsidRPr="000F7ACC" w:rsidRDefault="000262C5" w:rsidP="000F7ACC">
      <w:pPr>
        <w:rPr>
          <w:szCs w:val="22"/>
        </w:rPr>
      </w:pPr>
    </w:p>
    <w:p w:rsidR="000262C5" w:rsidRPr="000F7ACC" w:rsidRDefault="000262C5" w:rsidP="000F7ACC">
      <w:pPr>
        <w:rPr>
          <w:szCs w:val="22"/>
        </w:rPr>
      </w:pPr>
    </w:p>
    <w:p w:rsidR="00647635" w:rsidRDefault="00647635" w:rsidP="0034268C">
      <w:pPr>
        <w:rPr>
          <w:szCs w:val="22"/>
        </w:rPr>
      </w:pPr>
    </w:p>
    <w:p w:rsidR="00217402" w:rsidRDefault="00217402" w:rsidP="0034268C">
      <w:pPr>
        <w:rPr>
          <w:rFonts w:cs="Arial"/>
          <w:bCs/>
          <w:sz w:val="20"/>
          <w:szCs w:val="22"/>
        </w:rPr>
      </w:pPr>
    </w:p>
    <w:p w:rsidR="00217402" w:rsidRDefault="00217402" w:rsidP="0034268C">
      <w:pPr>
        <w:rPr>
          <w:rFonts w:cs="Arial"/>
          <w:bCs/>
          <w:sz w:val="20"/>
          <w:szCs w:val="22"/>
        </w:rPr>
      </w:pPr>
    </w:p>
    <w:p w:rsidR="00217402" w:rsidRDefault="00217402" w:rsidP="0034268C">
      <w:pPr>
        <w:rPr>
          <w:rFonts w:cs="Arial"/>
          <w:bCs/>
          <w:sz w:val="20"/>
          <w:szCs w:val="22"/>
        </w:rPr>
      </w:pPr>
    </w:p>
    <w:p w:rsidR="00217402" w:rsidRDefault="00217402" w:rsidP="0034268C">
      <w:pPr>
        <w:rPr>
          <w:rFonts w:cs="Arial"/>
          <w:bCs/>
          <w:sz w:val="20"/>
          <w:szCs w:val="22"/>
        </w:rPr>
      </w:pPr>
    </w:p>
    <w:p w:rsidR="00217402" w:rsidRDefault="00217402" w:rsidP="0034268C">
      <w:pPr>
        <w:rPr>
          <w:rFonts w:cs="Arial"/>
          <w:bCs/>
          <w:sz w:val="20"/>
          <w:szCs w:val="22"/>
        </w:rPr>
      </w:pPr>
    </w:p>
    <w:p w:rsidR="00217402" w:rsidRDefault="00217402" w:rsidP="0034268C">
      <w:pPr>
        <w:rPr>
          <w:rFonts w:cs="Arial"/>
          <w:bCs/>
          <w:sz w:val="20"/>
          <w:szCs w:val="22"/>
        </w:rPr>
      </w:pPr>
    </w:p>
    <w:p w:rsidR="00217402" w:rsidRDefault="00217402" w:rsidP="0034268C">
      <w:pPr>
        <w:rPr>
          <w:rFonts w:cs="Arial"/>
          <w:bCs/>
          <w:sz w:val="20"/>
          <w:szCs w:val="22"/>
        </w:rPr>
      </w:pPr>
    </w:p>
    <w:p w:rsidR="00217402" w:rsidRDefault="00217402" w:rsidP="0034268C">
      <w:pPr>
        <w:rPr>
          <w:rFonts w:cs="Arial"/>
          <w:bCs/>
          <w:sz w:val="20"/>
          <w:szCs w:val="22"/>
        </w:rPr>
      </w:pPr>
    </w:p>
    <w:p w:rsidR="00823B89" w:rsidRPr="00647635" w:rsidRDefault="00BC5D01" w:rsidP="0034268C">
      <w:pPr>
        <w:rPr>
          <w:rFonts w:cs="Arial"/>
          <w:bCs/>
          <w:sz w:val="20"/>
          <w:szCs w:val="22"/>
        </w:rPr>
      </w:pPr>
      <w:r w:rsidRPr="00647635">
        <w:rPr>
          <w:rFonts w:cs="Arial"/>
          <w:bCs/>
          <w:sz w:val="20"/>
          <w:szCs w:val="22"/>
        </w:rPr>
        <w:t>Fuente: SDIS- Servicio Social Desarrollo de Capacidades y Potencialidades en Centros Día.</w:t>
      </w:r>
      <w:r w:rsidR="0034268C" w:rsidRPr="00647635">
        <w:rPr>
          <w:rFonts w:cs="Arial"/>
          <w:bCs/>
          <w:sz w:val="20"/>
          <w:szCs w:val="22"/>
        </w:rPr>
        <w:t xml:space="preserve"> </w:t>
      </w:r>
      <w:r w:rsidRPr="00647635">
        <w:rPr>
          <w:rFonts w:cs="Arial"/>
          <w:bCs/>
          <w:sz w:val="20"/>
          <w:szCs w:val="22"/>
        </w:rPr>
        <w:t xml:space="preserve">Marzo de 2016 </w:t>
      </w:r>
    </w:p>
    <w:p w:rsidR="00BC5D01" w:rsidRPr="000F7ACC" w:rsidRDefault="00BC5D01" w:rsidP="000F7ACC">
      <w:pPr>
        <w:pStyle w:val="Prrafodelista"/>
        <w:ind w:left="720"/>
        <w:rPr>
          <w:rFonts w:cs="Arial"/>
          <w:bCs/>
          <w:szCs w:val="22"/>
        </w:rPr>
      </w:pPr>
    </w:p>
    <w:p w:rsidR="00F06675" w:rsidRPr="000F7ACC" w:rsidRDefault="00F06675" w:rsidP="00F06675">
      <w:pPr>
        <w:jc w:val="both"/>
        <w:rPr>
          <w:rFonts w:cs="Arial"/>
          <w:bCs/>
          <w:szCs w:val="22"/>
        </w:rPr>
      </w:pPr>
      <w:r>
        <w:rPr>
          <w:rFonts w:cs="Arial"/>
          <w:bCs/>
          <w:szCs w:val="22"/>
        </w:rPr>
        <w:t xml:space="preserve">Por otro lado, </w:t>
      </w:r>
      <w:r w:rsidR="003C1B17">
        <w:rPr>
          <w:rFonts w:cs="Arial"/>
          <w:bCs/>
          <w:szCs w:val="22"/>
        </w:rPr>
        <w:t>existe el Acuerdo Distrital 254 de</w:t>
      </w:r>
      <w:r w:rsidR="003C1B17" w:rsidRPr="003C1B17">
        <w:rPr>
          <w:rFonts w:cs="Arial"/>
          <w:bCs/>
          <w:szCs w:val="22"/>
        </w:rPr>
        <w:t xml:space="preserve"> 2006, "Por medio del cual se establecen los Lineamientos de la Política Pública para el envejecimiento y las personas mayores en el Distrito Capital y se dictan otras disposiciones"</w:t>
      </w:r>
      <w:r w:rsidR="003C1B17">
        <w:rPr>
          <w:rFonts w:cs="Arial"/>
          <w:bCs/>
          <w:szCs w:val="22"/>
        </w:rPr>
        <w:t xml:space="preserve">, de </w:t>
      </w:r>
      <w:r w:rsidRPr="000F7ACC">
        <w:rPr>
          <w:rFonts w:cs="Arial"/>
          <w:bCs/>
          <w:szCs w:val="22"/>
        </w:rPr>
        <w:t>especial importancia, por tr</w:t>
      </w:r>
      <w:r w:rsidRPr="000F7ACC">
        <w:rPr>
          <w:rFonts w:cs="Arial"/>
          <w:bCs/>
          <w:szCs w:val="22"/>
        </w:rPr>
        <w:t>a</w:t>
      </w:r>
      <w:r w:rsidRPr="000F7ACC">
        <w:rPr>
          <w:rFonts w:cs="Arial"/>
          <w:bCs/>
          <w:szCs w:val="22"/>
        </w:rPr>
        <w:t>tarse de la norma distrit</w:t>
      </w:r>
      <w:r w:rsidR="003C1B17">
        <w:rPr>
          <w:rFonts w:cs="Arial"/>
          <w:bCs/>
          <w:szCs w:val="22"/>
        </w:rPr>
        <w:t>al con la que se definen los li</w:t>
      </w:r>
      <w:r w:rsidRPr="000F7ACC">
        <w:rPr>
          <w:rFonts w:cs="Arial"/>
          <w:bCs/>
          <w:szCs w:val="22"/>
        </w:rPr>
        <w:t>neamientos de la política pública para el envejecimiento y las personas mayores en el territorio distrital, reconociéndose que para que la misma se materialice depende en gran medida del recaudo de la e</w:t>
      </w:r>
      <w:r w:rsidRPr="000F7ACC">
        <w:rPr>
          <w:rFonts w:cs="Arial"/>
          <w:bCs/>
          <w:szCs w:val="22"/>
        </w:rPr>
        <w:t>s</w:t>
      </w:r>
      <w:r w:rsidRPr="000F7ACC">
        <w:rPr>
          <w:rFonts w:cs="Arial"/>
          <w:bCs/>
          <w:szCs w:val="22"/>
        </w:rPr>
        <w:t>tampilla pro ancianos, lo cual justifica el ajuste del porcentaje para el cobro de este tr</w:t>
      </w:r>
      <w:r w:rsidRPr="000F7ACC">
        <w:rPr>
          <w:rFonts w:cs="Arial"/>
          <w:bCs/>
          <w:szCs w:val="22"/>
        </w:rPr>
        <w:t>i</w:t>
      </w:r>
      <w:r w:rsidRPr="000F7ACC">
        <w:rPr>
          <w:rFonts w:cs="Arial"/>
          <w:bCs/>
          <w:szCs w:val="22"/>
        </w:rPr>
        <w:t>buto, como quiera que los recursos logrados mediante ingresos corrientes no resultan suficientes para el cumplimiento de la obligación estatal de atención a los adultos may</w:t>
      </w:r>
      <w:r w:rsidRPr="000F7ACC">
        <w:rPr>
          <w:rFonts w:cs="Arial"/>
          <w:bCs/>
          <w:szCs w:val="22"/>
        </w:rPr>
        <w:t>o</w:t>
      </w:r>
      <w:r w:rsidRPr="000F7ACC">
        <w:rPr>
          <w:rFonts w:cs="Arial"/>
          <w:bCs/>
          <w:szCs w:val="22"/>
        </w:rPr>
        <w:t xml:space="preserve">res de la ciudad. </w:t>
      </w:r>
    </w:p>
    <w:p w:rsidR="00F06675" w:rsidRDefault="00F06675" w:rsidP="000F7ACC">
      <w:pPr>
        <w:jc w:val="both"/>
        <w:rPr>
          <w:rFonts w:cs="Arial"/>
          <w:bCs/>
          <w:szCs w:val="22"/>
        </w:rPr>
      </w:pPr>
    </w:p>
    <w:p w:rsidR="0030557C" w:rsidRPr="000F7ACC" w:rsidRDefault="00277B82" w:rsidP="000F7ACC">
      <w:pPr>
        <w:jc w:val="both"/>
        <w:rPr>
          <w:rFonts w:cs="Arial"/>
          <w:bCs/>
          <w:szCs w:val="22"/>
        </w:rPr>
      </w:pPr>
      <w:r w:rsidRPr="000F7ACC">
        <w:rPr>
          <w:rFonts w:cs="Arial"/>
          <w:bCs/>
          <w:szCs w:val="22"/>
        </w:rPr>
        <w:t>Teniendo en cuenta</w:t>
      </w:r>
      <w:r w:rsidR="00797CBA">
        <w:rPr>
          <w:rFonts w:cs="Arial"/>
          <w:bCs/>
          <w:szCs w:val="22"/>
        </w:rPr>
        <w:t xml:space="preserve"> todo</w:t>
      </w:r>
      <w:r w:rsidR="0030557C" w:rsidRPr="000F7ACC">
        <w:rPr>
          <w:rFonts w:cs="Arial"/>
          <w:bCs/>
          <w:szCs w:val="22"/>
        </w:rPr>
        <w:t xml:space="preserve"> lo anterior,</w:t>
      </w:r>
      <w:r w:rsidRPr="000F7ACC">
        <w:rPr>
          <w:rFonts w:cs="Arial"/>
          <w:bCs/>
          <w:szCs w:val="22"/>
        </w:rPr>
        <w:t xml:space="preserve"> se hace necesario</w:t>
      </w:r>
      <w:r w:rsidR="006722CE" w:rsidRPr="000F7ACC">
        <w:rPr>
          <w:rFonts w:cs="Arial"/>
          <w:bCs/>
          <w:szCs w:val="22"/>
        </w:rPr>
        <w:t xml:space="preserve"> garantizar los </w:t>
      </w:r>
      <w:r w:rsidR="0034268C">
        <w:rPr>
          <w:rFonts w:cs="Arial"/>
          <w:bCs/>
          <w:szCs w:val="22"/>
        </w:rPr>
        <w:t>recursos suficie</w:t>
      </w:r>
      <w:r w:rsidR="0034268C">
        <w:rPr>
          <w:rFonts w:cs="Arial"/>
          <w:bCs/>
          <w:szCs w:val="22"/>
        </w:rPr>
        <w:t>n</w:t>
      </w:r>
      <w:r w:rsidR="0034268C">
        <w:rPr>
          <w:rFonts w:cs="Arial"/>
          <w:bCs/>
          <w:szCs w:val="22"/>
        </w:rPr>
        <w:t>tes que atienda</w:t>
      </w:r>
      <w:r w:rsidR="006722CE" w:rsidRPr="000F7ACC">
        <w:rPr>
          <w:rFonts w:cs="Arial"/>
          <w:bCs/>
          <w:szCs w:val="22"/>
        </w:rPr>
        <w:t>n el aumento de la población adulta y garanticen la demanda de serv</w:t>
      </w:r>
      <w:r w:rsidR="006722CE" w:rsidRPr="000F7ACC">
        <w:rPr>
          <w:rFonts w:cs="Arial"/>
          <w:bCs/>
          <w:szCs w:val="22"/>
        </w:rPr>
        <w:t>i</w:t>
      </w:r>
      <w:r w:rsidR="006722CE" w:rsidRPr="000F7ACC">
        <w:rPr>
          <w:rFonts w:cs="Arial"/>
          <w:bCs/>
          <w:szCs w:val="22"/>
        </w:rPr>
        <w:t xml:space="preserve">cios sociales que </w:t>
      </w:r>
      <w:r w:rsidR="0034268C">
        <w:rPr>
          <w:rFonts w:cs="Arial"/>
          <w:bCs/>
          <w:szCs w:val="22"/>
        </w:rPr>
        <w:t>ésta requiere</w:t>
      </w:r>
      <w:r w:rsidR="006722CE" w:rsidRPr="000F7ACC">
        <w:rPr>
          <w:rFonts w:cs="Arial"/>
          <w:bCs/>
          <w:szCs w:val="22"/>
        </w:rPr>
        <w:t>.</w:t>
      </w:r>
      <w:r w:rsidR="0030557C" w:rsidRPr="000F7ACC">
        <w:rPr>
          <w:rFonts w:cs="Arial"/>
          <w:bCs/>
          <w:szCs w:val="22"/>
        </w:rPr>
        <w:t xml:space="preserve"> </w:t>
      </w:r>
      <w:r w:rsidR="006722CE" w:rsidRPr="000F7ACC">
        <w:rPr>
          <w:rFonts w:cs="Arial"/>
          <w:bCs/>
          <w:szCs w:val="22"/>
        </w:rPr>
        <w:t>Es</w:t>
      </w:r>
      <w:r w:rsidR="0030557C" w:rsidRPr="000F7ACC">
        <w:rPr>
          <w:rFonts w:cs="Arial"/>
          <w:bCs/>
          <w:szCs w:val="22"/>
        </w:rPr>
        <w:t xml:space="preserve"> clara la importan</w:t>
      </w:r>
      <w:r w:rsidR="006722CE" w:rsidRPr="000F7ACC">
        <w:rPr>
          <w:rFonts w:cs="Arial"/>
          <w:bCs/>
          <w:szCs w:val="22"/>
        </w:rPr>
        <w:t>cia  de ajustar</w:t>
      </w:r>
      <w:r w:rsidR="0030557C" w:rsidRPr="000F7ACC">
        <w:rPr>
          <w:rFonts w:cs="Arial"/>
          <w:bCs/>
          <w:szCs w:val="22"/>
        </w:rPr>
        <w:t xml:space="preserve">  la Estampilla Distrital a lo dispuesto</w:t>
      </w:r>
      <w:r w:rsidR="006722CE" w:rsidRPr="000F7ACC">
        <w:rPr>
          <w:rFonts w:cs="Arial"/>
          <w:bCs/>
          <w:szCs w:val="22"/>
        </w:rPr>
        <w:t xml:space="preserve"> </w:t>
      </w:r>
      <w:r w:rsidR="00E90A9A">
        <w:rPr>
          <w:rFonts w:cs="Arial"/>
          <w:bCs/>
          <w:szCs w:val="22"/>
        </w:rPr>
        <w:t xml:space="preserve">a </w:t>
      </w:r>
      <w:r w:rsidR="006722CE" w:rsidRPr="000F7ACC">
        <w:rPr>
          <w:rFonts w:cs="Arial"/>
          <w:bCs/>
          <w:szCs w:val="22"/>
        </w:rPr>
        <w:t>la ley 1267 de</w:t>
      </w:r>
      <w:r w:rsidR="0030557C" w:rsidRPr="000F7ACC">
        <w:rPr>
          <w:rFonts w:cs="Arial"/>
          <w:bCs/>
          <w:szCs w:val="22"/>
        </w:rPr>
        <w:t xml:space="preserve"> 2009</w:t>
      </w:r>
      <w:r w:rsidR="00E90A9A">
        <w:rPr>
          <w:rFonts w:cs="Arial"/>
          <w:bCs/>
          <w:szCs w:val="22"/>
        </w:rPr>
        <w:t>, toda vez que el Distrito Capital se encuentra i</w:t>
      </w:r>
      <w:r w:rsidR="00E90A9A">
        <w:rPr>
          <w:rFonts w:cs="Arial"/>
          <w:bCs/>
          <w:szCs w:val="22"/>
        </w:rPr>
        <w:t>n</w:t>
      </w:r>
      <w:r w:rsidR="00E90A9A">
        <w:rPr>
          <w:rFonts w:cs="Arial"/>
          <w:bCs/>
          <w:szCs w:val="22"/>
        </w:rPr>
        <w:t>cumpliendo esta disposición que, además, le permitiría responder de manera más ad</w:t>
      </w:r>
      <w:r w:rsidR="00E90A9A">
        <w:rPr>
          <w:rFonts w:cs="Arial"/>
          <w:bCs/>
          <w:szCs w:val="22"/>
        </w:rPr>
        <w:t>e</w:t>
      </w:r>
      <w:r w:rsidR="00E90A9A">
        <w:rPr>
          <w:rFonts w:cs="Arial"/>
          <w:bCs/>
          <w:szCs w:val="22"/>
        </w:rPr>
        <w:t>cuada a los retos de la ciudad</w:t>
      </w:r>
      <w:r w:rsidR="0030557C" w:rsidRPr="000F7ACC">
        <w:rPr>
          <w:rFonts w:cs="Arial"/>
          <w:bCs/>
          <w:szCs w:val="22"/>
        </w:rPr>
        <w:t xml:space="preserve"> frente </w:t>
      </w:r>
      <w:r w:rsidR="00E90A9A">
        <w:rPr>
          <w:rFonts w:cs="Arial"/>
          <w:bCs/>
          <w:szCs w:val="22"/>
        </w:rPr>
        <w:t xml:space="preserve">a las necesides del adulto mayor y </w:t>
      </w:r>
      <w:r w:rsidR="0030557C" w:rsidRPr="000F7ACC">
        <w:rPr>
          <w:rFonts w:cs="Arial"/>
          <w:bCs/>
          <w:szCs w:val="22"/>
        </w:rPr>
        <w:t>al inminente proceso de envejecimiento de su población</w:t>
      </w:r>
      <w:r w:rsidR="00E90A9A">
        <w:rPr>
          <w:rFonts w:cs="Arial"/>
          <w:bCs/>
          <w:szCs w:val="22"/>
        </w:rPr>
        <w:t xml:space="preserve">. </w:t>
      </w:r>
      <w:r w:rsidR="0030557C" w:rsidRPr="000F7ACC">
        <w:rPr>
          <w:rFonts w:cs="Arial"/>
          <w:bCs/>
          <w:szCs w:val="22"/>
        </w:rPr>
        <w:t xml:space="preserve">Por tal motivo </w:t>
      </w:r>
      <w:r w:rsidR="00E90A9A">
        <w:rPr>
          <w:rFonts w:cs="Arial"/>
          <w:bCs/>
          <w:szCs w:val="22"/>
        </w:rPr>
        <w:t>es razonable el incrementó de 1</w:t>
      </w:r>
      <w:r w:rsidR="0030557C" w:rsidRPr="000F7ACC">
        <w:rPr>
          <w:rFonts w:cs="Arial"/>
          <w:bCs/>
          <w:szCs w:val="22"/>
        </w:rPr>
        <w:t>.5% en el cobro de la estampilla, para cubrir las nuevas necesidades</w:t>
      </w:r>
      <w:r w:rsidR="004B4346" w:rsidRPr="000F7ACC">
        <w:rPr>
          <w:rFonts w:cs="Arial"/>
          <w:bCs/>
          <w:szCs w:val="22"/>
        </w:rPr>
        <w:t xml:space="preserve"> y ajustarnos a la normativa nacional</w:t>
      </w:r>
      <w:r w:rsidR="0030557C" w:rsidRPr="000F7ACC">
        <w:rPr>
          <w:rFonts w:cs="Arial"/>
          <w:bCs/>
          <w:szCs w:val="22"/>
        </w:rPr>
        <w:t>.</w:t>
      </w:r>
    </w:p>
    <w:p w:rsidR="00674F37" w:rsidRPr="000F7ACC" w:rsidRDefault="00674F37" w:rsidP="000F7ACC">
      <w:pPr>
        <w:rPr>
          <w:rFonts w:cs="Arial"/>
          <w:b/>
          <w:bCs/>
          <w:szCs w:val="22"/>
        </w:rPr>
      </w:pPr>
    </w:p>
    <w:p w:rsidR="00C644C9" w:rsidRPr="000F7ACC" w:rsidRDefault="00C63B7C" w:rsidP="000F7ACC">
      <w:pPr>
        <w:pStyle w:val="Prrafodelista"/>
        <w:numPr>
          <w:ilvl w:val="0"/>
          <w:numId w:val="6"/>
        </w:numPr>
        <w:jc w:val="both"/>
        <w:rPr>
          <w:rFonts w:cs="Arial"/>
          <w:b/>
          <w:bCs/>
          <w:szCs w:val="22"/>
        </w:rPr>
      </w:pPr>
      <w:r>
        <w:rPr>
          <w:rFonts w:cs="Arial"/>
          <w:b/>
          <w:bCs/>
          <w:szCs w:val="22"/>
        </w:rPr>
        <w:t>MARCO JURÍ</w:t>
      </w:r>
      <w:r w:rsidR="00C644C9" w:rsidRPr="000F7ACC">
        <w:rPr>
          <w:rFonts w:cs="Arial"/>
          <w:b/>
          <w:bCs/>
          <w:szCs w:val="22"/>
        </w:rPr>
        <w:t>DICO</w:t>
      </w:r>
    </w:p>
    <w:p w:rsidR="00BA130B" w:rsidRPr="000F7ACC" w:rsidRDefault="00BA130B" w:rsidP="000F7ACC">
      <w:pPr>
        <w:pStyle w:val="Prrafodelista"/>
        <w:ind w:left="720"/>
        <w:jc w:val="both"/>
        <w:rPr>
          <w:rFonts w:cs="Arial"/>
          <w:b/>
          <w:bCs/>
          <w:szCs w:val="22"/>
        </w:rPr>
      </w:pPr>
    </w:p>
    <w:p w:rsidR="00BB49A0" w:rsidRPr="000F7ACC" w:rsidRDefault="00674F37" w:rsidP="000F7ACC">
      <w:pPr>
        <w:pStyle w:val="Prrafodelista"/>
        <w:numPr>
          <w:ilvl w:val="0"/>
          <w:numId w:val="13"/>
        </w:numPr>
        <w:jc w:val="both"/>
        <w:rPr>
          <w:rFonts w:cs="Arial"/>
          <w:b/>
          <w:bCs/>
          <w:szCs w:val="22"/>
        </w:rPr>
      </w:pPr>
      <w:r w:rsidRPr="000F7ACC">
        <w:rPr>
          <w:rFonts w:cs="Arial"/>
          <w:b/>
          <w:bCs/>
          <w:szCs w:val="22"/>
        </w:rPr>
        <w:t>MARCO CONSTITUCIONAL</w:t>
      </w:r>
    </w:p>
    <w:p w:rsidR="00BA130B" w:rsidRPr="000F7ACC" w:rsidRDefault="00BA130B" w:rsidP="000F7ACC">
      <w:pPr>
        <w:pStyle w:val="Prrafodelista"/>
        <w:ind w:left="720"/>
        <w:jc w:val="both"/>
        <w:rPr>
          <w:rFonts w:cs="Arial"/>
          <w:b/>
          <w:bCs/>
          <w:szCs w:val="22"/>
        </w:rPr>
      </w:pPr>
    </w:p>
    <w:p w:rsidR="00C644C9" w:rsidRPr="000F7ACC" w:rsidRDefault="00A028A6" w:rsidP="000F7ACC">
      <w:pPr>
        <w:ind w:firstLine="360"/>
        <w:jc w:val="both"/>
        <w:rPr>
          <w:rFonts w:cs="Arial"/>
          <w:b/>
          <w:bCs/>
          <w:szCs w:val="22"/>
        </w:rPr>
      </w:pPr>
      <w:r>
        <w:rPr>
          <w:rFonts w:cs="Arial"/>
          <w:b/>
          <w:bCs/>
          <w:szCs w:val="22"/>
        </w:rPr>
        <w:t>CONSTITUCIÓN POLÍTICA NACIONAL</w:t>
      </w:r>
    </w:p>
    <w:p w:rsidR="009A62A1" w:rsidRPr="000F7ACC" w:rsidRDefault="009A62A1" w:rsidP="000F7ACC">
      <w:pPr>
        <w:jc w:val="both"/>
        <w:rPr>
          <w:rFonts w:cs="Arial"/>
          <w:bCs/>
          <w:szCs w:val="22"/>
          <w:highlight w:val="yellow"/>
        </w:rPr>
      </w:pPr>
    </w:p>
    <w:p w:rsidR="001E1695" w:rsidRPr="000F7ACC" w:rsidRDefault="001E1695" w:rsidP="000F7ACC">
      <w:pPr>
        <w:ind w:left="709"/>
        <w:jc w:val="both"/>
        <w:rPr>
          <w:rFonts w:cs="Arial"/>
          <w:b/>
          <w:i/>
          <w:szCs w:val="22"/>
        </w:rPr>
      </w:pPr>
      <w:r w:rsidRPr="000F7ACC">
        <w:rPr>
          <w:rStyle w:val="Textoennegrita"/>
          <w:rFonts w:cs="Arial"/>
          <w:szCs w:val="22"/>
        </w:rPr>
        <w:t xml:space="preserve"> </w:t>
      </w:r>
      <w:r w:rsidR="00A47942">
        <w:rPr>
          <w:rStyle w:val="Textoennegrita"/>
          <w:rFonts w:cs="Arial"/>
          <w:i/>
          <w:szCs w:val="22"/>
        </w:rPr>
        <w:t>ARTÍ</w:t>
      </w:r>
      <w:bookmarkStart w:id="1" w:name="1"/>
      <w:r w:rsidR="00A47942">
        <w:rPr>
          <w:rStyle w:val="Textoennegrita"/>
          <w:rFonts w:cs="Arial"/>
          <w:i/>
          <w:szCs w:val="22"/>
        </w:rPr>
        <w:t>CULO</w:t>
      </w:r>
      <w:r w:rsidR="006722CE" w:rsidRPr="000F7ACC">
        <w:rPr>
          <w:rStyle w:val="Textoennegrita"/>
          <w:rFonts w:cs="Arial"/>
          <w:i/>
          <w:szCs w:val="22"/>
        </w:rPr>
        <w:t> </w:t>
      </w:r>
      <w:bookmarkEnd w:id="1"/>
      <w:r w:rsidR="006722CE" w:rsidRPr="000F7ACC">
        <w:rPr>
          <w:rStyle w:val="Textoennegrita"/>
          <w:rFonts w:cs="Arial"/>
          <w:i/>
          <w:szCs w:val="22"/>
        </w:rPr>
        <w:t xml:space="preserve">1. </w:t>
      </w:r>
      <w:r w:rsidR="006722CE" w:rsidRPr="000F7ACC">
        <w:rPr>
          <w:rFonts w:cs="Arial"/>
          <w:i/>
          <w:szCs w:val="22"/>
        </w:rPr>
        <w:t xml:space="preserve">Colombia es un Estado social de derecho, organizado en forma de República unitaria, descentralizada, </w:t>
      </w:r>
      <w:r w:rsidR="006722CE" w:rsidRPr="000F7ACC">
        <w:rPr>
          <w:rFonts w:cs="Arial"/>
          <w:b/>
          <w:i/>
          <w:szCs w:val="22"/>
          <w:u w:val="single"/>
        </w:rPr>
        <w:t>con autonomía de sus entidades terr</w:t>
      </w:r>
      <w:r w:rsidR="006722CE" w:rsidRPr="000F7ACC">
        <w:rPr>
          <w:rFonts w:cs="Arial"/>
          <w:b/>
          <w:i/>
          <w:szCs w:val="22"/>
          <w:u w:val="single"/>
        </w:rPr>
        <w:t>i</w:t>
      </w:r>
      <w:r w:rsidR="006722CE" w:rsidRPr="000F7ACC">
        <w:rPr>
          <w:rFonts w:cs="Arial"/>
          <w:b/>
          <w:i/>
          <w:szCs w:val="22"/>
          <w:u w:val="single"/>
        </w:rPr>
        <w:t>toriales</w:t>
      </w:r>
      <w:r w:rsidR="006722CE" w:rsidRPr="000F7ACC">
        <w:rPr>
          <w:rFonts w:cs="Arial"/>
          <w:b/>
          <w:i/>
          <w:szCs w:val="22"/>
        </w:rPr>
        <w:t xml:space="preserve">, </w:t>
      </w:r>
      <w:r w:rsidR="006722CE" w:rsidRPr="000F7ACC">
        <w:rPr>
          <w:rFonts w:cs="Arial"/>
          <w:i/>
          <w:szCs w:val="22"/>
        </w:rPr>
        <w:t>democrática, participativa y pluralista, fundada en el respeto de la dign</w:t>
      </w:r>
      <w:r w:rsidR="006722CE" w:rsidRPr="000F7ACC">
        <w:rPr>
          <w:rFonts w:cs="Arial"/>
          <w:i/>
          <w:szCs w:val="22"/>
        </w:rPr>
        <w:t>i</w:t>
      </w:r>
      <w:r w:rsidR="006722CE" w:rsidRPr="000F7ACC">
        <w:rPr>
          <w:rFonts w:cs="Arial"/>
          <w:i/>
          <w:szCs w:val="22"/>
        </w:rPr>
        <w:t xml:space="preserve">dad humana, en el trabajo </w:t>
      </w:r>
      <w:r w:rsidR="006722CE" w:rsidRPr="000F7ACC">
        <w:rPr>
          <w:rFonts w:cs="Arial"/>
          <w:b/>
          <w:i/>
          <w:szCs w:val="22"/>
          <w:u w:val="single"/>
        </w:rPr>
        <w:t>y la solidaridad de las personas que la integran y en la</w:t>
      </w:r>
      <w:r w:rsidR="000347DB" w:rsidRPr="000F7ACC">
        <w:rPr>
          <w:rFonts w:cs="Arial"/>
          <w:b/>
          <w:i/>
          <w:szCs w:val="22"/>
          <w:u w:val="single"/>
        </w:rPr>
        <w:t xml:space="preserve"> prevalencia del interés general</w:t>
      </w:r>
      <w:r w:rsidR="000347DB" w:rsidRPr="000F7ACC">
        <w:rPr>
          <w:rFonts w:cs="Arial"/>
          <w:i/>
          <w:szCs w:val="22"/>
          <w:u w:val="single"/>
        </w:rPr>
        <w:t xml:space="preserve"> </w:t>
      </w:r>
      <w:r w:rsidR="000347DB" w:rsidRPr="000F7ACC">
        <w:rPr>
          <w:rFonts w:cs="Arial"/>
          <w:b/>
          <w:i/>
          <w:szCs w:val="22"/>
          <w:u w:val="single"/>
        </w:rPr>
        <w:t xml:space="preserve">(Subrayado </w:t>
      </w:r>
      <w:r w:rsidR="00674F37" w:rsidRPr="000F7ACC">
        <w:rPr>
          <w:rFonts w:cs="Arial"/>
          <w:b/>
          <w:i/>
          <w:szCs w:val="22"/>
          <w:u w:val="single"/>
        </w:rPr>
        <w:t>y negrita fuera de texto</w:t>
      </w:r>
      <w:r w:rsidR="000347DB" w:rsidRPr="000F7ACC">
        <w:rPr>
          <w:rFonts w:cs="Arial"/>
          <w:b/>
          <w:i/>
          <w:szCs w:val="22"/>
          <w:u w:val="single"/>
        </w:rPr>
        <w:t>)</w:t>
      </w:r>
    </w:p>
    <w:p w:rsidR="00A028A6" w:rsidRDefault="00A028A6" w:rsidP="000F7ACC">
      <w:pPr>
        <w:ind w:left="709"/>
        <w:jc w:val="both"/>
        <w:rPr>
          <w:rFonts w:cs="Arial"/>
          <w:b/>
          <w:bCs/>
          <w:i/>
          <w:color w:val="auto"/>
          <w:szCs w:val="22"/>
          <w:lang w:val="es-CO" w:eastAsia="es-CO"/>
        </w:rPr>
      </w:pPr>
    </w:p>
    <w:p w:rsidR="001E1695" w:rsidRPr="000F7ACC" w:rsidRDefault="00A47942" w:rsidP="000F7ACC">
      <w:pPr>
        <w:ind w:left="709"/>
        <w:jc w:val="both"/>
        <w:rPr>
          <w:rFonts w:cs="Arial"/>
          <w:i/>
          <w:color w:val="auto"/>
          <w:szCs w:val="22"/>
          <w:lang w:val="es-CO" w:eastAsia="es-CO"/>
        </w:rPr>
      </w:pPr>
      <w:r>
        <w:rPr>
          <w:rFonts w:cs="Arial"/>
          <w:b/>
          <w:bCs/>
          <w:i/>
          <w:color w:val="auto"/>
          <w:szCs w:val="22"/>
          <w:lang w:val="es-CO" w:eastAsia="es-CO"/>
        </w:rPr>
        <w:t>ARTÍ</w:t>
      </w:r>
      <w:r w:rsidR="001E1695" w:rsidRPr="000F7ACC">
        <w:rPr>
          <w:rFonts w:cs="Arial"/>
          <w:b/>
          <w:bCs/>
          <w:i/>
          <w:color w:val="auto"/>
          <w:szCs w:val="22"/>
          <w:lang w:val="es-CO" w:eastAsia="es-CO"/>
        </w:rPr>
        <w:t>CULO  </w:t>
      </w:r>
      <w:bookmarkStart w:id="2" w:name="13"/>
      <w:r w:rsidR="001E1695" w:rsidRPr="000F7ACC">
        <w:rPr>
          <w:rFonts w:cs="Arial"/>
          <w:b/>
          <w:bCs/>
          <w:i/>
          <w:color w:val="auto"/>
          <w:szCs w:val="22"/>
          <w:lang w:val="es-CO" w:eastAsia="es-CO"/>
        </w:rPr>
        <w:t> </w:t>
      </w:r>
      <w:bookmarkEnd w:id="2"/>
      <w:r w:rsidR="001E1695" w:rsidRPr="000F7ACC">
        <w:rPr>
          <w:rFonts w:cs="Arial"/>
          <w:b/>
          <w:bCs/>
          <w:i/>
          <w:color w:val="auto"/>
          <w:szCs w:val="22"/>
          <w:lang w:val="es-CO" w:eastAsia="es-CO"/>
        </w:rPr>
        <w:t>13. </w:t>
      </w:r>
      <w:bookmarkStart w:id="3" w:name="BM13"/>
      <w:r w:rsidR="001E1695" w:rsidRPr="000F7ACC">
        <w:rPr>
          <w:rFonts w:cs="Arial"/>
          <w:i/>
          <w:color w:val="auto"/>
          <w:szCs w:val="22"/>
          <w:lang w:val="es-CO" w:eastAsia="es-CO"/>
        </w:rPr>
        <w:t> </w:t>
      </w:r>
      <w:bookmarkEnd w:id="3"/>
      <w:r w:rsidR="001E1695" w:rsidRPr="000F7ACC">
        <w:rPr>
          <w:rFonts w:cs="Arial"/>
          <w:i/>
          <w:color w:val="auto"/>
          <w:szCs w:val="22"/>
          <w:lang w:val="es-CO" w:eastAsia="es-CO"/>
        </w:rPr>
        <w:t>Todas las personas nacen libres e iguales ante la ley, recibirán la misma protección y trato de las autoridades y gozarán de los mismos der</w:t>
      </w:r>
      <w:r w:rsidR="001E1695" w:rsidRPr="000F7ACC">
        <w:rPr>
          <w:rFonts w:cs="Arial"/>
          <w:i/>
          <w:color w:val="auto"/>
          <w:szCs w:val="22"/>
          <w:lang w:val="es-CO" w:eastAsia="es-CO"/>
        </w:rPr>
        <w:t>e</w:t>
      </w:r>
      <w:r w:rsidR="001E1695" w:rsidRPr="000F7ACC">
        <w:rPr>
          <w:rFonts w:cs="Arial"/>
          <w:i/>
          <w:color w:val="auto"/>
          <w:szCs w:val="22"/>
          <w:lang w:val="es-CO" w:eastAsia="es-CO"/>
        </w:rPr>
        <w:t>chos, libertades y oportunidades sin ninguna discriminación por razones de sexo, raza, origen nacional o familiar, lengua, religión, opinión política o filosófica.</w:t>
      </w:r>
    </w:p>
    <w:p w:rsidR="001E1695" w:rsidRPr="000F7ACC" w:rsidRDefault="001E1695" w:rsidP="000F7ACC">
      <w:pPr>
        <w:ind w:left="709"/>
        <w:jc w:val="both"/>
        <w:rPr>
          <w:rFonts w:cs="Arial"/>
          <w:b/>
          <w:i/>
          <w:color w:val="auto"/>
          <w:szCs w:val="22"/>
          <w:u w:val="single"/>
          <w:lang w:val="es-CO" w:eastAsia="es-CO"/>
        </w:rPr>
      </w:pPr>
      <w:r w:rsidRPr="000F7ACC">
        <w:rPr>
          <w:rFonts w:cs="Arial"/>
          <w:b/>
          <w:i/>
          <w:color w:val="auto"/>
          <w:szCs w:val="22"/>
          <w:u w:val="single"/>
          <w:lang w:val="es-CO" w:eastAsia="es-CO"/>
        </w:rPr>
        <w:t>El Estado </w:t>
      </w:r>
      <w:bookmarkStart w:id="4" w:name="13.i.2"/>
      <w:r w:rsidRPr="000F7ACC">
        <w:rPr>
          <w:rFonts w:cs="Arial"/>
          <w:b/>
          <w:i/>
          <w:color w:val="auto"/>
          <w:szCs w:val="22"/>
          <w:u w:val="single"/>
          <w:lang w:val="es-CO" w:eastAsia="es-CO"/>
        </w:rPr>
        <w:t> </w:t>
      </w:r>
      <w:bookmarkEnd w:id="4"/>
      <w:r w:rsidRPr="000F7ACC">
        <w:rPr>
          <w:rFonts w:cs="Arial"/>
          <w:b/>
          <w:i/>
          <w:color w:val="auto"/>
          <w:szCs w:val="22"/>
          <w:u w:val="single"/>
          <w:lang w:val="es-CO" w:eastAsia="es-CO"/>
        </w:rPr>
        <w:t>promoverá las condiciones para que la igualdad sea real y efe</w:t>
      </w:r>
      <w:r w:rsidRPr="000F7ACC">
        <w:rPr>
          <w:rFonts w:cs="Arial"/>
          <w:b/>
          <w:i/>
          <w:color w:val="auto"/>
          <w:szCs w:val="22"/>
          <w:u w:val="single"/>
          <w:lang w:val="es-CO" w:eastAsia="es-CO"/>
        </w:rPr>
        <w:t>c</w:t>
      </w:r>
      <w:r w:rsidRPr="000F7ACC">
        <w:rPr>
          <w:rFonts w:cs="Arial"/>
          <w:b/>
          <w:i/>
          <w:color w:val="auto"/>
          <w:szCs w:val="22"/>
          <w:u w:val="single"/>
          <w:lang w:val="es-CO" w:eastAsia="es-CO"/>
        </w:rPr>
        <w:t>tiva y adoptará medidas en favor de grupos discriminados o marginados.</w:t>
      </w:r>
    </w:p>
    <w:p w:rsidR="001E1695" w:rsidRPr="000F7ACC" w:rsidRDefault="001E1695" w:rsidP="000F7ACC">
      <w:pPr>
        <w:ind w:left="709"/>
        <w:jc w:val="both"/>
        <w:rPr>
          <w:rFonts w:cs="Arial"/>
          <w:b/>
          <w:i/>
          <w:color w:val="auto"/>
          <w:szCs w:val="22"/>
          <w:u w:val="single"/>
          <w:lang w:val="es-CO" w:eastAsia="es-CO"/>
        </w:rPr>
      </w:pPr>
      <w:r w:rsidRPr="000F7ACC">
        <w:rPr>
          <w:rFonts w:cs="Arial"/>
          <w:b/>
          <w:i/>
          <w:color w:val="auto"/>
          <w:szCs w:val="22"/>
          <w:u w:val="single"/>
          <w:lang w:val="es-CO" w:eastAsia="es-CO"/>
        </w:rPr>
        <w:t>El Estado </w:t>
      </w:r>
      <w:bookmarkStart w:id="5" w:name="13.i.3"/>
      <w:r w:rsidRPr="000F7ACC">
        <w:rPr>
          <w:rFonts w:cs="Arial"/>
          <w:b/>
          <w:i/>
          <w:color w:val="auto"/>
          <w:szCs w:val="22"/>
          <w:u w:val="single"/>
          <w:lang w:val="es-CO" w:eastAsia="es-CO"/>
        </w:rPr>
        <w:t> </w:t>
      </w:r>
      <w:bookmarkEnd w:id="5"/>
      <w:r w:rsidRPr="000F7ACC">
        <w:rPr>
          <w:rFonts w:cs="Arial"/>
          <w:b/>
          <w:i/>
          <w:color w:val="auto"/>
          <w:szCs w:val="22"/>
          <w:u w:val="single"/>
          <w:lang w:val="es-CO" w:eastAsia="es-CO"/>
        </w:rPr>
        <w:t>protegerá especialmente a aquellas personas que por su cond</w:t>
      </w:r>
      <w:r w:rsidRPr="000F7ACC">
        <w:rPr>
          <w:rFonts w:cs="Arial"/>
          <w:b/>
          <w:i/>
          <w:color w:val="auto"/>
          <w:szCs w:val="22"/>
          <w:u w:val="single"/>
          <w:lang w:val="es-CO" w:eastAsia="es-CO"/>
        </w:rPr>
        <w:t>i</w:t>
      </w:r>
      <w:r w:rsidRPr="000F7ACC">
        <w:rPr>
          <w:rFonts w:cs="Arial"/>
          <w:b/>
          <w:i/>
          <w:color w:val="auto"/>
          <w:szCs w:val="22"/>
          <w:u w:val="single"/>
          <w:lang w:val="es-CO" w:eastAsia="es-CO"/>
        </w:rPr>
        <w:t>ción económica, física o mental, se encuentren en circunstancia de debil</w:t>
      </w:r>
      <w:r w:rsidRPr="000F7ACC">
        <w:rPr>
          <w:rFonts w:cs="Arial"/>
          <w:b/>
          <w:i/>
          <w:color w:val="auto"/>
          <w:szCs w:val="22"/>
          <w:u w:val="single"/>
          <w:lang w:val="es-CO" w:eastAsia="es-CO"/>
        </w:rPr>
        <w:t>i</w:t>
      </w:r>
      <w:r w:rsidRPr="000F7ACC">
        <w:rPr>
          <w:rFonts w:cs="Arial"/>
          <w:b/>
          <w:i/>
          <w:color w:val="auto"/>
          <w:szCs w:val="22"/>
          <w:u w:val="single"/>
          <w:lang w:val="es-CO" w:eastAsia="es-CO"/>
        </w:rPr>
        <w:t>dad manifiesta y sancionará los abusos o maltratos que contra ellas se c</w:t>
      </w:r>
      <w:r w:rsidRPr="000F7ACC">
        <w:rPr>
          <w:rFonts w:cs="Arial"/>
          <w:b/>
          <w:i/>
          <w:color w:val="auto"/>
          <w:szCs w:val="22"/>
          <w:u w:val="single"/>
          <w:lang w:val="es-CO" w:eastAsia="es-CO"/>
        </w:rPr>
        <w:t>o</w:t>
      </w:r>
      <w:r w:rsidRPr="000F7ACC">
        <w:rPr>
          <w:rFonts w:cs="Arial"/>
          <w:b/>
          <w:i/>
          <w:color w:val="auto"/>
          <w:szCs w:val="22"/>
          <w:u w:val="single"/>
          <w:lang w:val="es-CO" w:eastAsia="es-CO"/>
        </w:rPr>
        <w:t>metan.</w:t>
      </w:r>
      <w:r w:rsidR="00F40F8B" w:rsidRPr="000F7ACC">
        <w:rPr>
          <w:rFonts w:cs="Arial"/>
          <w:b/>
          <w:i/>
          <w:color w:val="auto"/>
          <w:szCs w:val="22"/>
          <w:u w:val="single"/>
          <w:lang w:val="es-CO" w:eastAsia="es-CO"/>
        </w:rPr>
        <w:t>(Subrayado</w:t>
      </w:r>
      <w:r w:rsidR="00674F37" w:rsidRPr="000F7ACC">
        <w:rPr>
          <w:rFonts w:cs="Arial"/>
          <w:b/>
          <w:i/>
          <w:color w:val="auto"/>
          <w:szCs w:val="22"/>
          <w:u w:val="single"/>
          <w:lang w:val="es-CO" w:eastAsia="es-CO"/>
        </w:rPr>
        <w:t xml:space="preserve"> y negrita</w:t>
      </w:r>
      <w:r w:rsidR="00F40F8B" w:rsidRPr="000F7ACC">
        <w:rPr>
          <w:rFonts w:cs="Arial"/>
          <w:b/>
          <w:i/>
          <w:color w:val="auto"/>
          <w:szCs w:val="22"/>
          <w:u w:val="single"/>
          <w:lang w:val="es-CO" w:eastAsia="es-CO"/>
        </w:rPr>
        <w:t xml:space="preserve"> </w:t>
      </w:r>
      <w:r w:rsidR="00674F37" w:rsidRPr="000F7ACC">
        <w:rPr>
          <w:rFonts w:cs="Arial"/>
          <w:b/>
          <w:i/>
          <w:color w:val="auto"/>
          <w:szCs w:val="22"/>
          <w:u w:val="single"/>
          <w:lang w:val="es-CO" w:eastAsia="es-CO"/>
        </w:rPr>
        <w:t>fuera de texto</w:t>
      </w:r>
      <w:r w:rsidR="00F40F8B" w:rsidRPr="000F7ACC">
        <w:rPr>
          <w:rFonts w:cs="Arial"/>
          <w:b/>
          <w:i/>
          <w:color w:val="auto"/>
          <w:szCs w:val="22"/>
          <w:u w:val="single"/>
          <w:lang w:val="es-CO" w:eastAsia="es-CO"/>
        </w:rPr>
        <w:t>)</w:t>
      </w:r>
    </w:p>
    <w:p w:rsidR="00F40F8B" w:rsidRPr="000F7ACC" w:rsidRDefault="00075DE2" w:rsidP="000F7ACC">
      <w:pPr>
        <w:ind w:left="709"/>
        <w:jc w:val="both"/>
        <w:rPr>
          <w:rFonts w:cs="Arial"/>
          <w:i/>
          <w:color w:val="auto"/>
          <w:szCs w:val="22"/>
          <w:lang w:val="es-CO" w:eastAsia="es-CO"/>
        </w:rPr>
      </w:pPr>
      <w:r w:rsidRPr="000F7ACC">
        <w:rPr>
          <w:rFonts w:cs="Arial"/>
          <w:b/>
          <w:i/>
          <w:color w:val="auto"/>
          <w:szCs w:val="22"/>
          <w:lang w:val="es-CO" w:eastAsia="es-CO"/>
        </w:rPr>
        <w:t>ARTÍCULO 322</w:t>
      </w:r>
      <w:r w:rsidRPr="000F7ACC">
        <w:rPr>
          <w:rFonts w:cs="Arial"/>
          <w:i/>
          <w:color w:val="auto"/>
          <w:szCs w:val="22"/>
          <w:lang w:val="es-CO" w:eastAsia="es-CO"/>
        </w:rPr>
        <w:t xml:space="preserve">. </w:t>
      </w:r>
      <w:r w:rsidRPr="000F7ACC">
        <w:rPr>
          <w:rFonts w:cs="Arial"/>
          <w:b/>
          <w:i/>
          <w:color w:val="auto"/>
          <w:szCs w:val="22"/>
          <w:u w:val="single"/>
          <w:lang w:val="es-CO" w:eastAsia="es-CO"/>
        </w:rPr>
        <w:t>Bogotá, Capital de la República y del departamento de Cundinamarca, se organiza como Distrito Capital. Su régimen político, fi</w:t>
      </w:r>
      <w:r w:rsidRPr="000F7ACC">
        <w:rPr>
          <w:rFonts w:cs="Arial"/>
          <w:b/>
          <w:i/>
          <w:color w:val="auto"/>
          <w:szCs w:val="22"/>
          <w:u w:val="single"/>
          <w:lang w:val="es-CO" w:eastAsia="es-CO"/>
        </w:rPr>
        <w:t>s</w:t>
      </w:r>
      <w:r w:rsidRPr="000F7ACC">
        <w:rPr>
          <w:rFonts w:cs="Arial"/>
          <w:b/>
          <w:i/>
          <w:color w:val="auto"/>
          <w:szCs w:val="22"/>
          <w:u w:val="single"/>
          <w:lang w:val="es-CO" w:eastAsia="es-CO"/>
        </w:rPr>
        <w:t>cal y administrativo será el que determinen la Constitución</w:t>
      </w:r>
      <w:r w:rsidRPr="000F7ACC">
        <w:rPr>
          <w:rFonts w:cs="Arial"/>
          <w:b/>
          <w:i/>
          <w:color w:val="auto"/>
          <w:szCs w:val="22"/>
          <w:lang w:val="es-CO" w:eastAsia="es-CO"/>
        </w:rPr>
        <w:t>,</w:t>
      </w:r>
      <w:r w:rsidRPr="000F7ACC">
        <w:rPr>
          <w:rFonts w:cs="Arial"/>
          <w:i/>
          <w:color w:val="auto"/>
          <w:szCs w:val="22"/>
          <w:lang w:val="es-CO" w:eastAsia="es-CO"/>
        </w:rPr>
        <w:t xml:space="preserve"> las leyes esp</w:t>
      </w:r>
      <w:r w:rsidRPr="000F7ACC">
        <w:rPr>
          <w:rFonts w:cs="Arial"/>
          <w:i/>
          <w:color w:val="auto"/>
          <w:szCs w:val="22"/>
          <w:lang w:val="es-CO" w:eastAsia="es-CO"/>
        </w:rPr>
        <w:t>e</w:t>
      </w:r>
      <w:r w:rsidRPr="000F7ACC">
        <w:rPr>
          <w:rFonts w:cs="Arial"/>
          <w:i/>
          <w:color w:val="auto"/>
          <w:szCs w:val="22"/>
          <w:lang w:val="es-CO" w:eastAsia="es-CO"/>
        </w:rPr>
        <w:t>ciales que para el mismo se dicten y las disposiciones vigentes para los munic</w:t>
      </w:r>
      <w:r w:rsidRPr="000F7ACC">
        <w:rPr>
          <w:rFonts w:cs="Arial"/>
          <w:i/>
          <w:color w:val="auto"/>
          <w:szCs w:val="22"/>
          <w:lang w:val="es-CO" w:eastAsia="es-CO"/>
        </w:rPr>
        <w:t>i</w:t>
      </w:r>
      <w:r w:rsidRPr="000F7ACC">
        <w:rPr>
          <w:rFonts w:cs="Arial"/>
          <w:i/>
          <w:color w:val="auto"/>
          <w:szCs w:val="22"/>
          <w:lang w:val="es-CO" w:eastAsia="es-CO"/>
        </w:rPr>
        <w:t>pios. Con base en las normas generales que establezca la ley, el concejo a in</w:t>
      </w:r>
      <w:r w:rsidRPr="000F7ACC">
        <w:rPr>
          <w:rFonts w:cs="Arial"/>
          <w:i/>
          <w:color w:val="auto"/>
          <w:szCs w:val="22"/>
          <w:lang w:val="es-CO" w:eastAsia="es-CO"/>
        </w:rPr>
        <w:t>i</w:t>
      </w:r>
      <w:r w:rsidRPr="000F7ACC">
        <w:rPr>
          <w:rFonts w:cs="Arial"/>
          <w:i/>
          <w:color w:val="auto"/>
          <w:szCs w:val="22"/>
          <w:lang w:val="es-CO" w:eastAsia="es-CO"/>
        </w:rPr>
        <w:t xml:space="preserve">ciativa del alcalde, dividirá el territorio distrital en localidades, de acuerdo con las características sociales de sus habitantes, y hará el correspondiente reparto de competencias y funciones administrativas. </w:t>
      </w:r>
      <w:r w:rsidRPr="000F7ACC">
        <w:rPr>
          <w:rFonts w:cs="Arial"/>
          <w:b/>
          <w:i/>
          <w:color w:val="auto"/>
          <w:szCs w:val="22"/>
          <w:u w:val="single"/>
          <w:lang w:val="es-CO" w:eastAsia="es-CO"/>
        </w:rPr>
        <w:t>A las autoridades distritales c</w:t>
      </w:r>
      <w:r w:rsidRPr="000F7ACC">
        <w:rPr>
          <w:rFonts w:cs="Arial"/>
          <w:b/>
          <w:i/>
          <w:color w:val="auto"/>
          <w:szCs w:val="22"/>
          <w:u w:val="single"/>
          <w:lang w:val="es-CO" w:eastAsia="es-CO"/>
        </w:rPr>
        <w:t>o</w:t>
      </w:r>
      <w:r w:rsidRPr="000F7ACC">
        <w:rPr>
          <w:rFonts w:cs="Arial"/>
          <w:b/>
          <w:i/>
          <w:color w:val="auto"/>
          <w:szCs w:val="22"/>
          <w:u w:val="single"/>
          <w:lang w:val="es-CO" w:eastAsia="es-CO"/>
        </w:rPr>
        <w:t>rresponderá garantizar el desarrollo armónico e integrado de la ciudad y la eficiente prestación de los servicios a cargo del Distrito</w:t>
      </w:r>
      <w:r w:rsidRPr="000F7ACC">
        <w:rPr>
          <w:rFonts w:cs="Arial"/>
          <w:i/>
          <w:color w:val="auto"/>
          <w:szCs w:val="22"/>
          <w:lang w:val="es-CO" w:eastAsia="es-CO"/>
        </w:rPr>
        <w:t>; a las locales, la ge</w:t>
      </w:r>
      <w:r w:rsidRPr="000F7ACC">
        <w:rPr>
          <w:rFonts w:cs="Arial"/>
          <w:i/>
          <w:color w:val="auto"/>
          <w:szCs w:val="22"/>
          <w:lang w:val="es-CO" w:eastAsia="es-CO"/>
        </w:rPr>
        <w:t>s</w:t>
      </w:r>
      <w:r w:rsidRPr="000F7ACC">
        <w:rPr>
          <w:rFonts w:cs="Arial"/>
          <w:i/>
          <w:color w:val="auto"/>
          <w:szCs w:val="22"/>
          <w:lang w:val="es-CO" w:eastAsia="es-CO"/>
        </w:rPr>
        <w:t xml:space="preserve">tión de los asuntos propios de su territorio. </w:t>
      </w:r>
      <w:r w:rsidR="00674F37" w:rsidRPr="000F7ACC">
        <w:rPr>
          <w:rFonts w:cs="Arial"/>
          <w:b/>
          <w:i/>
          <w:color w:val="auto"/>
          <w:szCs w:val="22"/>
          <w:u w:val="single"/>
          <w:lang w:val="es-CO" w:eastAsia="es-CO"/>
        </w:rPr>
        <w:t>(Subrayado y negrita fuera de texto)</w:t>
      </w:r>
    </w:p>
    <w:p w:rsidR="00A47942" w:rsidRDefault="001E1695" w:rsidP="000F7ACC">
      <w:pPr>
        <w:jc w:val="both"/>
        <w:rPr>
          <w:rFonts w:cs="Arial"/>
          <w:szCs w:val="22"/>
        </w:rPr>
      </w:pPr>
      <w:r w:rsidRPr="000F7ACC">
        <w:rPr>
          <w:rFonts w:cs="Arial"/>
          <w:szCs w:val="22"/>
        </w:rPr>
        <w:t xml:space="preserve"> </w:t>
      </w:r>
    </w:p>
    <w:p w:rsidR="00FF0BDE" w:rsidRPr="000F7ACC" w:rsidRDefault="00FF0BDE" w:rsidP="000F7ACC">
      <w:pPr>
        <w:jc w:val="both"/>
        <w:rPr>
          <w:rFonts w:cs="Arial"/>
          <w:bCs/>
          <w:szCs w:val="22"/>
        </w:rPr>
      </w:pPr>
    </w:p>
    <w:p w:rsidR="00C644C9" w:rsidRPr="000F7ACC" w:rsidRDefault="00F1680E" w:rsidP="000F7ACC">
      <w:pPr>
        <w:pStyle w:val="Prrafodelista"/>
        <w:numPr>
          <w:ilvl w:val="0"/>
          <w:numId w:val="7"/>
        </w:numPr>
        <w:jc w:val="both"/>
        <w:rPr>
          <w:rFonts w:cs="Arial"/>
          <w:b/>
          <w:bCs/>
          <w:szCs w:val="22"/>
        </w:rPr>
      </w:pPr>
      <w:r w:rsidRPr="000F7ACC">
        <w:rPr>
          <w:rFonts w:cs="Arial"/>
          <w:b/>
          <w:bCs/>
          <w:szCs w:val="22"/>
        </w:rPr>
        <w:t>MARCO LEGAL</w:t>
      </w:r>
      <w:r w:rsidR="008E74B5">
        <w:rPr>
          <w:rFonts w:cs="Arial"/>
          <w:b/>
          <w:bCs/>
          <w:szCs w:val="22"/>
        </w:rPr>
        <w:t xml:space="preserve"> NACIONAL</w:t>
      </w:r>
    </w:p>
    <w:p w:rsidR="00C644C9" w:rsidRPr="000F7ACC" w:rsidRDefault="00C644C9" w:rsidP="00A47942">
      <w:pPr>
        <w:jc w:val="both"/>
        <w:rPr>
          <w:rFonts w:cs="Arial"/>
          <w:color w:val="auto"/>
          <w:szCs w:val="22"/>
          <w:lang w:eastAsia="es-CO"/>
        </w:rPr>
      </w:pPr>
    </w:p>
    <w:p w:rsidR="00F1680E" w:rsidRPr="000F7ACC" w:rsidRDefault="00F1680E" w:rsidP="000F7ACC">
      <w:pPr>
        <w:ind w:left="720"/>
        <w:jc w:val="both"/>
        <w:rPr>
          <w:rFonts w:cs="Arial"/>
          <w:bCs/>
          <w:szCs w:val="22"/>
          <w:lang w:val="es-CO"/>
        </w:rPr>
      </w:pPr>
    </w:p>
    <w:p w:rsidR="00C644C9" w:rsidRPr="000F7ACC" w:rsidRDefault="00C644C9" w:rsidP="000F7ACC">
      <w:pPr>
        <w:pStyle w:val="Prrafodelista"/>
        <w:numPr>
          <w:ilvl w:val="0"/>
          <w:numId w:val="7"/>
        </w:numPr>
        <w:jc w:val="both"/>
        <w:rPr>
          <w:rFonts w:cs="Arial"/>
          <w:b/>
          <w:bCs/>
          <w:i/>
          <w:szCs w:val="22"/>
        </w:rPr>
      </w:pPr>
      <w:r w:rsidRPr="000F7ACC">
        <w:rPr>
          <w:rFonts w:cs="Arial"/>
          <w:b/>
          <w:bCs/>
          <w:i/>
          <w:szCs w:val="22"/>
        </w:rPr>
        <w:t>Ley 1276 de 2009:</w:t>
      </w:r>
    </w:p>
    <w:p w:rsidR="009F3AF2" w:rsidRPr="000F7ACC" w:rsidRDefault="009F3AF2" w:rsidP="000F7ACC">
      <w:pPr>
        <w:pStyle w:val="Prrafodelista"/>
        <w:ind w:left="720"/>
        <w:jc w:val="both"/>
        <w:rPr>
          <w:rFonts w:cs="Arial"/>
          <w:b/>
          <w:bCs/>
          <w:i/>
          <w:szCs w:val="22"/>
        </w:rPr>
      </w:pPr>
    </w:p>
    <w:p w:rsidR="009F3AF2" w:rsidRPr="000F7ACC" w:rsidRDefault="009F3AF2" w:rsidP="000F7ACC">
      <w:pPr>
        <w:pStyle w:val="Prrafodelista"/>
        <w:ind w:left="720"/>
        <w:jc w:val="both"/>
        <w:rPr>
          <w:rFonts w:cs="Arial"/>
          <w:b/>
          <w:i/>
          <w:szCs w:val="22"/>
        </w:rPr>
      </w:pPr>
      <w:r w:rsidRPr="000F7ACC">
        <w:rPr>
          <w:rFonts w:cs="Arial"/>
          <w:b/>
          <w:bCs/>
          <w:i/>
          <w:szCs w:val="22"/>
        </w:rPr>
        <w:t xml:space="preserve">Artículo 1°. </w:t>
      </w:r>
      <w:r w:rsidRPr="000F7ACC">
        <w:rPr>
          <w:rFonts w:cs="Arial"/>
          <w:b/>
          <w:bCs/>
          <w:i/>
          <w:iCs/>
          <w:szCs w:val="22"/>
        </w:rPr>
        <w:t>Objeto</w:t>
      </w:r>
      <w:r w:rsidRPr="000F7ACC">
        <w:rPr>
          <w:rFonts w:cs="Arial"/>
          <w:b/>
          <w:bCs/>
          <w:i/>
          <w:szCs w:val="22"/>
        </w:rPr>
        <w:t xml:space="preserve">. </w:t>
      </w:r>
      <w:r w:rsidRPr="000F7ACC">
        <w:rPr>
          <w:rFonts w:cs="Arial"/>
          <w:i/>
          <w:szCs w:val="22"/>
        </w:rPr>
        <w:t xml:space="preserve">La presente ley tiene por </w:t>
      </w:r>
      <w:r w:rsidRPr="000F7ACC">
        <w:rPr>
          <w:rFonts w:cs="Arial"/>
          <w:b/>
          <w:i/>
          <w:szCs w:val="22"/>
          <w:u w:val="single"/>
        </w:rPr>
        <w:t>objeto la protección a las pers</w:t>
      </w:r>
      <w:r w:rsidRPr="000F7ACC">
        <w:rPr>
          <w:rFonts w:cs="Arial"/>
          <w:b/>
          <w:i/>
          <w:szCs w:val="22"/>
          <w:u w:val="single"/>
        </w:rPr>
        <w:t>o</w:t>
      </w:r>
      <w:r w:rsidRPr="000F7ACC">
        <w:rPr>
          <w:rFonts w:cs="Arial"/>
          <w:b/>
          <w:i/>
          <w:szCs w:val="22"/>
          <w:u w:val="single"/>
        </w:rPr>
        <w:t>nas de la tercera edad (o adultos mayores) de los niveles I y II de Sisbén, a través de los Centros Vida, como instituciones que contribuyen a brinda</w:t>
      </w:r>
      <w:r w:rsidRPr="000F7ACC">
        <w:rPr>
          <w:rFonts w:cs="Arial"/>
          <w:b/>
          <w:i/>
          <w:szCs w:val="22"/>
          <w:u w:val="single"/>
        </w:rPr>
        <w:t>r</w:t>
      </w:r>
      <w:r w:rsidRPr="000F7ACC">
        <w:rPr>
          <w:rFonts w:cs="Arial"/>
          <w:b/>
          <w:i/>
          <w:szCs w:val="22"/>
          <w:u w:val="single"/>
        </w:rPr>
        <w:t>les una atención integral a sus necesidades y mejorar su calidad de vida</w:t>
      </w:r>
      <w:r w:rsidR="00075DE2" w:rsidRPr="000F7ACC">
        <w:rPr>
          <w:rFonts w:cs="Arial"/>
          <w:b/>
          <w:i/>
          <w:szCs w:val="22"/>
        </w:rPr>
        <w:t xml:space="preserve"> (Subrayado </w:t>
      </w:r>
      <w:r w:rsidR="00F1680E" w:rsidRPr="000F7ACC">
        <w:rPr>
          <w:rFonts w:cs="Arial"/>
          <w:b/>
          <w:i/>
          <w:szCs w:val="22"/>
        </w:rPr>
        <w:t>y negrilla fuera de texto)</w:t>
      </w:r>
    </w:p>
    <w:p w:rsidR="009F3AF2" w:rsidRPr="000F7ACC" w:rsidRDefault="009F3AF2" w:rsidP="000F7ACC">
      <w:pPr>
        <w:pStyle w:val="Prrafodelista"/>
        <w:ind w:left="720"/>
        <w:jc w:val="both"/>
        <w:rPr>
          <w:rFonts w:cs="Arial"/>
          <w:b/>
          <w:bCs/>
          <w:i/>
          <w:szCs w:val="22"/>
        </w:rPr>
      </w:pPr>
    </w:p>
    <w:p w:rsidR="009F3AF2" w:rsidRPr="000F7ACC" w:rsidRDefault="009F3AF2" w:rsidP="000F7ACC">
      <w:pPr>
        <w:pStyle w:val="Prrafodelista"/>
        <w:ind w:left="720"/>
        <w:jc w:val="both"/>
        <w:rPr>
          <w:rFonts w:cs="Arial"/>
          <w:i/>
          <w:szCs w:val="22"/>
        </w:rPr>
      </w:pPr>
      <w:r w:rsidRPr="000F7ACC">
        <w:rPr>
          <w:rFonts w:cs="Arial"/>
          <w:b/>
          <w:bCs/>
          <w:i/>
          <w:szCs w:val="22"/>
        </w:rPr>
        <w:t xml:space="preserve">Artículo 2°. Alcances. </w:t>
      </w:r>
      <w:r w:rsidRPr="000F7ACC">
        <w:rPr>
          <w:rFonts w:cs="Arial"/>
          <w:i/>
          <w:szCs w:val="22"/>
        </w:rPr>
        <w:t>La presente ley aplica en todo el territorio nacional; en las entidades territoriales de cualquier nivel, que a la fecha hayan implementado el cobro de la estampilla y estén desarrollando programas que brinden los servicios señalados en la presente ley. Los recursos adicionales generados en virtud de esta ley, serán aplicados a los programas de adulto mayor, en los porcentajes aquí establecidos.</w:t>
      </w:r>
    </w:p>
    <w:p w:rsidR="009F3AF2" w:rsidRPr="000F7ACC" w:rsidRDefault="009F3AF2" w:rsidP="000F7ACC">
      <w:pPr>
        <w:pStyle w:val="Prrafodelista"/>
        <w:ind w:left="720"/>
        <w:jc w:val="both"/>
        <w:rPr>
          <w:rFonts w:cs="Arial"/>
          <w:b/>
          <w:bCs/>
          <w:i/>
          <w:szCs w:val="22"/>
        </w:rPr>
      </w:pPr>
    </w:p>
    <w:p w:rsidR="000D4933" w:rsidRDefault="009F3AF2" w:rsidP="000D4933">
      <w:pPr>
        <w:pStyle w:val="Prrafodelista"/>
        <w:ind w:left="720"/>
        <w:jc w:val="both"/>
        <w:rPr>
          <w:rFonts w:cs="Arial"/>
          <w:b/>
          <w:i/>
          <w:szCs w:val="22"/>
        </w:rPr>
      </w:pPr>
      <w:r w:rsidRPr="000F7ACC">
        <w:rPr>
          <w:rFonts w:cs="Arial"/>
          <w:b/>
          <w:bCs/>
          <w:i/>
          <w:szCs w:val="22"/>
        </w:rPr>
        <w:t>Artículo </w:t>
      </w:r>
      <w:bookmarkStart w:id="6" w:name="3"/>
      <w:r w:rsidRPr="000F7ACC">
        <w:rPr>
          <w:rFonts w:cs="Arial"/>
          <w:b/>
          <w:bCs/>
          <w:i/>
          <w:szCs w:val="22"/>
        </w:rPr>
        <w:t> </w:t>
      </w:r>
      <w:bookmarkEnd w:id="6"/>
      <w:r w:rsidRPr="000F7ACC">
        <w:rPr>
          <w:rFonts w:cs="Arial"/>
          <w:b/>
          <w:bCs/>
          <w:i/>
          <w:szCs w:val="22"/>
        </w:rPr>
        <w:t xml:space="preserve">3°. </w:t>
      </w:r>
      <w:r w:rsidR="000D4933" w:rsidRPr="000D4933">
        <w:rPr>
          <w:rFonts w:cs="Arial"/>
          <w:b/>
          <w:bCs/>
          <w:i/>
          <w:szCs w:val="22"/>
        </w:rPr>
        <w:t xml:space="preserve">Modíficase el artículo 1 de la Ley 687 de 2001, el cual quedará así: </w:t>
      </w:r>
      <w:r w:rsidRPr="000D4933">
        <w:rPr>
          <w:rFonts w:cs="Arial"/>
          <w:b/>
          <w:i/>
          <w:szCs w:val="22"/>
        </w:rPr>
        <w:t>Autorízase a las Asambleas departamentales y a los concejos distrit</w:t>
      </w:r>
      <w:r w:rsidRPr="000D4933">
        <w:rPr>
          <w:rFonts w:cs="Arial"/>
          <w:b/>
          <w:i/>
          <w:szCs w:val="22"/>
        </w:rPr>
        <w:t>a</w:t>
      </w:r>
      <w:r w:rsidRPr="000D4933">
        <w:rPr>
          <w:rFonts w:cs="Arial"/>
          <w:b/>
          <w:i/>
          <w:szCs w:val="22"/>
        </w:rPr>
        <w:t>les y municipales para emitir una estampilla, la cual se llamará Estampilla para el bienestar del Adulto Mayor, como recurso de obligatorio recaudo para contribuir a la construcción, instalación, adecuación, dotación, fu</w:t>
      </w:r>
      <w:r w:rsidRPr="000D4933">
        <w:rPr>
          <w:rFonts w:cs="Arial"/>
          <w:b/>
          <w:i/>
          <w:szCs w:val="22"/>
        </w:rPr>
        <w:t>n</w:t>
      </w:r>
      <w:r w:rsidRPr="000D4933">
        <w:rPr>
          <w:rFonts w:cs="Arial"/>
          <w:b/>
          <w:i/>
          <w:szCs w:val="22"/>
        </w:rPr>
        <w:t>cionamiento y desarrollo de programas de prevención y promoción de los Centros de Bienestar del Anciano y Centros de Vida para la Tercera Edad, en cada una de sus respectivas entidades territoriales. El producto de d</w:t>
      </w:r>
      <w:r w:rsidRPr="000D4933">
        <w:rPr>
          <w:rFonts w:cs="Arial"/>
          <w:b/>
          <w:i/>
          <w:szCs w:val="22"/>
        </w:rPr>
        <w:t>i</w:t>
      </w:r>
      <w:r w:rsidRPr="000D4933">
        <w:rPr>
          <w:rFonts w:cs="Arial"/>
          <w:b/>
          <w:i/>
          <w:szCs w:val="22"/>
        </w:rPr>
        <w:t>chos recursos se destinará, como mínimo, en un 70% para la financiación de los Centros Vida, de acuerdo con las definiciones de la presente ley; y el 30% restante, a la dotación y funcionamiento de los Centros de Bienestar del Anciano, sin perjuicio de los recursos adicionales que puedan gesti</w:t>
      </w:r>
      <w:r w:rsidRPr="000D4933">
        <w:rPr>
          <w:rFonts w:cs="Arial"/>
          <w:b/>
          <w:i/>
          <w:szCs w:val="22"/>
        </w:rPr>
        <w:t>o</w:t>
      </w:r>
      <w:r w:rsidRPr="000D4933">
        <w:rPr>
          <w:rFonts w:cs="Arial"/>
          <w:b/>
          <w:i/>
          <w:szCs w:val="22"/>
        </w:rPr>
        <w:t>narse a través del sector privado y la cooperación internacion</w:t>
      </w:r>
      <w:r w:rsidR="00075DE2" w:rsidRPr="000D4933">
        <w:rPr>
          <w:rFonts w:cs="Arial"/>
          <w:b/>
          <w:i/>
          <w:szCs w:val="22"/>
        </w:rPr>
        <w:t>al.</w:t>
      </w:r>
      <w:r w:rsidR="000D4933">
        <w:rPr>
          <w:rFonts w:cs="Arial"/>
          <w:b/>
          <w:i/>
          <w:szCs w:val="22"/>
        </w:rPr>
        <w:t xml:space="preserve"> (N</w:t>
      </w:r>
      <w:r w:rsidR="00F1680E" w:rsidRPr="000D4933">
        <w:rPr>
          <w:rFonts w:cs="Arial"/>
          <w:b/>
          <w:i/>
          <w:szCs w:val="22"/>
        </w:rPr>
        <w:t>egrilla fuera de texto)</w:t>
      </w:r>
    </w:p>
    <w:p w:rsidR="000D4933" w:rsidRDefault="000D4933" w:rsidP="000D4933">
      <w:pPr>
        <w:pStyle w:val="Prrafodelista"/>
        <w:ind w:left="720"/>
        <w:jc w:val="both"/>
        <w:rPr>
          <w:rFonts w:cs="Arial"/>
          <w:b/>
          <w:i/>
          <w:szCs w:val="22"/>
        </w:rPr>
      </w:pPr>
    </w:p>
    <w:p w:rsidR="000D4933" w:rsidRDefault="00A77BF6" w:rsidP="000D4933">
      <w:pPr>
        <w:pStyle w:val="Prrafodelista"/>
        <w:ind w:left="720"/>
        <w:jc w:val="both"/>
        <w:rPr>
          <w:rFonts w:cs="Arial"/>
          <w:b/>
          <w:i/>
          <w:szCs w:val="22"/>
          <w:u w:val="single"/>
        </w:rPr>
      </w:pPr>
      <w:r w:rsidRPr="00A77BF6">
        <w:rPr>
          <w:rFonts w:cs="Arial"/>
          <w:b/>
          <w:i/>
          <w:szCs w:val="22"/>
          <w:u w:val="single"/>
        </w:rPr>
        <w:t xml:space="preserve">Artículo  4°. Modifícase el artículo </w:t>
      </w:r>
      <w:hyperlink r:id="rId9" w:anchor="2" w:history="1">
        <w:r w:rsidRPr="00A77BF6">
          <w:rPr>
            <w:rFonts w:cs="Arial"/>
            <w:b/>
            <w:i/>
            <w:szCs w:val="22"/>
            <w:u w:val="single"/>
          </w:rPr>
          <w:t>2°</w:t>
        </w:r>
      </w:hyperlink>
      <w:r w:rsidRPr="00A77BF6">
        <w:rPr>
          <w:rFonts w:cs="Arial"/>
          <w:b/>
          <w:i/>
          <w:szCs w:val="22"/>
          <w:u w:val="single"/>
        </w:rPr>
        <w:t xml:space="preserve"> de la Ley 687 de 2001, el cual quedará así: </w:t>
      </w:r>
    </w:p>
    <w:p w:rsidR="000D4933" w:rsidRDefault="000D4933" w:rsidP="000D4933">
      <w:pPr>
        <w:pStyle w:val="Prrafodelista"/>
        <w:ind w:left="720"/>
        <w:jc w:val="both"/>
        <w:rPr>
          <w:rFonts w:cs="Arial"/>
          <w:b/>
          <w:i/>
          <w:szCs w:val="22"/>
          <w:u w:val="single"/>
        </w:rPr>
      </w:pPr>
    </w:p>
    <w:p w:rsidR="000D4933" w:rsidRDefault="00A77BF6" w:rsidP="000D4933">
      <w:pPr>
        <w:pStyle w:val="Prrafodelista"/>
        <w:ind w:left="720"/>
        <w:jc w:val="both"/>
        <w:rPr>
          <w:rFonts w:cs="Arial"/>
          <w:b/>
          <w:i/>
          <w:szCs w:val="22"/>
          <w:u w:val="single"/>
        </w:rPr>
      </w:pPr>
      <w:r w:rsidRPr="00A77BF6">
        <w:rPr>
          <w:rFonts w:cs="Arial"/>
          <w:b/>
          <w:i/>
          <w:szCs w:val="22"/>
          <w:u w:val="single"/>
        </w:rPr>
        <w:t>Artículo 4°. El valor anual a recaudar, por la emisión de la estampilla a la cual se refiere</w:t>
      </w:r>
      <w:r>
        <w:rPr>
          <w:rFonts w:cs="Arial"/>
          <w:b/>
          <w:i/>
          <w:szCs w:val="22"/>
          <w:u w:val="single"/>
        </w:rPr>
        <w:t xml:space="preserve"> el artículo anterior, SERÁ COMO MÍNIMO</w:t>
      </w:r>
      <w:r w:rsidRPr="00A77BF6">
        <w:rPr>
          <w:rFonts w:cs="Arial"/>
          <w:b/>
          <w:i/>
          <w:szCs w:val="22"/>
          <w:u w:val="single"/>
        </w:rPr>
        <w:t>, en los siguientes porcentajes, de acuerdo con la categoría de la entidad territorial:</w:t>
      </w:r>
    </w:p>
    <w:p w:rsidR="000D4933" w:rsidRDefault="00A77BF6" w:rsidP="000D4933">
      <w:pPr>
        <w:pStyle w:val="Prrafodelista"/>
        <w:ind w:left="720"/>
        <w:jc w:val="both"/>
        <w:rPr>
          <w:rFonts w:cs="Arial"/>
          <w:b/>
          <w:i/>
          <w:szCs w:val="22"/>
          <w:u w:val="single"/>
        </w:rPr>
      </w:pPr>
      <w:r w:rsidRPr="00A77BF6">
        <w:rPr>
          <w:rFonts w:cs="Arial"/>
          <w:b/>
          <w:i/>
          <w:szCs w:val="22"/>
          <w:u w:val="single"/>
        </w:rPr>
        <w:t>Departamentos y Municipios de Categoría Especial y categoría 1° 2% del valor de todos los contratos y sus adiciones.</w:t>
      </w:r>
    </w:p>
    <w:p w:rsidR="000D4933" w:rsidRDefault="00A77BF6" w:rsidP="000D4933">
      <w:pPr>
        <w:pStyle w:val="Prrafodelista"/>
        <w:ind w:left="720"/>
        <w:jc w:val="both"/>
        <w:rPr>
          <w:rFonts w:cs="Arial"/>
          <w:b/>
          <w:i/>
          <w:szCs w:val="22"/>
          <w:u w:val="single"/>
        </w:rPr>
      </w:pPr>
      <w:r w:rsidRPr="00A77BF6">
        <w:rPr>
          <w:rFonts w:cs="Arial"/>
          <w:b/>
          <w:i/>
          <w:szCs w:val="22"/>
          <w:u w:val="single"/>
        </w:rPr>
        <w:t>Departamentos y Municipios de 2a y 3a Categorías: 3% del valor de todos los contratos y sus adiciones.</w:t>
      </w:r>
    </w:p>
    <w:p w:rsidR="00A77BF6" w:rsidRPr="00A77BF6" w:rsidRDefault="00A77BF6" w:rsidP="000D4933">
      <w:pPr>
        <w:pStyle w:val="Prrafodelista"/>
        <w:ind w:left="720"/>
        <w:jc w:val="both"/>
        <w:rPr>
          <w:rFonts w:cs="Arial"/>
          <w:b/>
          <w:i/>
          <w:szCs w:val="22"/>
        </w:rPr>
      </w:pPr>
      <w:r w:rsidRPr="00A77BF6">
        <w:rPr>
          <w:rFonts w:cs="Arial"/>
          <w:b/>
          <w:i/>
          <w:szCs w:val="22"/>
          <w:u w:val="single"/>
        </w:rPr>
        <w:t>Departamentos Municipios de 4a, 5a, y 6a, Categorías: 4% del valor de t</w:t>
      </w:r>
      <w:r w:rsidRPr="00A77BF6">
        <w:rPr>
          <w:rFonts w:cs="Arial"/>
          <w:b/>
          <w:i/>
          <w:szCs w:val="22"/>
          <w:u w:val="single"/>
        </w:rPr>
        <w:t>o</w:t>
      </w:r>
      <w:r w:rsidRPr="00A77BF6">
        <w:rPr>
          <w:rFonts w:cs="Arial"/>
          <w:b/>
          <w:i/>
          <w:szCs w:val="22"/>
          <w:u w:val="single"/>
        </w:rPr>
        <w:t xml:space="preserve">dos los contratos y sus adiciones. </w:t>
      </w:r>
      <w:r w:rsidRPr="00A77BF6">
        <w:rPr>
          <w:rFonts w:cs="Arial"/>
          <w:b/>
          <w:i/>
          <w:szCs w:val="22"/>
        </w:rPr>
        <w:t>(Subrayado</w:t>
      </w:r>
      <w:r>
        <w:rPr>
          <w:rFonts w:cs="Arial"/>
          <w:b/>
          <w:i/>
          <w:szCs w:val="22"/>
        </w:rPr>
        <w:t>, Mayúsculas</w:t>
      </w:r>
      <w:r w:rsidRPr="00A77BF6">
        <w:rPr>
          <w:rFonts w:cs="Arial"/>
          <w:b/>
          <w:i/>
          <w:szCs w:val="22"/>
        </w:rPr>
        <w:t xml:space="preserve"> y negrilla fuera de texto)</w:t>
      </w:r>
    </w:p>
    <w:p w:rsidR="009F3AF2" w:rsidRPr="00A77BF6" w:rsidRDefault="009F3AF2" w:rsidP="00A77BF6">
      <w:pPr>
        <w:jc w:val="both"/>
        <w:rPr>
          <w:rFonts w:cs="Arial"/>
          <w:b/>
          <w:i/>
          <w:szCs w:val="22"/>
          <w:u w:val="single"/>
        </w:rPr>
      </w:pPr>
    </w:p>
    <w:p w:rsidR="00BA130B" w:rsidRPr="000F7ACC" w:rsidRDefault="00BA130B" w:rsidP="000F7ACC">
      <w:pPr>
        <w:pStyle w:val="Prrafodelista"/>
        <w:ind w:left="720"/>
        <w:jc w:val="both"/>
        <w:rPr>
          <w:rFonts w:cs="Arial"/>
          <w:b/>
          <w:bCs/>
          <w:szCs w:val="22"/>
        </w:rPr>
      </w:pPr>
    </w:p>
    <w:p w:rsidR="00BA130B" w:rsidRPr="000F7ACC" w:rsidRDefault="00F1680E" w:rsidP="000F7ACC">
      <w:pPr>
        <w:pStyle w:val="Prrafodelista"/>
        <w:numPr>
          <w:ilvl w:val="0"/>
          <w:numId w:val="7"/>
        </w:numPr>
        <w:jc w:val="both"/>
        <w:rPr>
          <w:rFonts w:cs="Arial"/>
          <w:b/>
          <w:bCs/>
          <w:szCs w:val="22"/>
        </w:rPr>
      </w:pPr>
      <w:r w:rsidRPr="000F7ACC">
        <w:rPr>
          <w:rFonts w:cs="Arial"/>
          <w:b/>
          <w:bCs/>
          <w:szCs w:val="22"/>
        </w:rPr>
        <w:t>NORMATIVIDAD DISTRITAL</w:t>
      </w:r>
    </w:p>
    <w:p w:rsidR="00BA130B" w:rsidRPr="000F7ACC" w:rsidRDefault="00BA130B" w:rsidP="000F7ACC">
      <w:pPr>
        <w:pStyle w:val="Prrafodelista"/>
        <w:ind w:left="720"/>
        <w:jc w:val="both"/>
        <w:rPr>
          <w:rFonts w:cs="Arial"/>
          <w:b/>
          <w:bCs/>
          <w:i/>
          <w:szCs w:val="22"/>
        </w:rPr>
      </w:pPr>
    </w:p>
    <w:p w:rsidR="00BA130B" w:rsidRPr="00F06675" w:rsidRDefault="00F06675" w:rsidP="000F7ACC">
      <w:pPr>
        <w:jc w:val="both"/>
        <w:rPr>
          <w:rFonts w:cs="Arial"/>
          <w:b/>
          <w:i/>
          <w:szCs w:val="22"/>
        </w:rPr>
      </w:pPr>
      <w:r>
        <w:rPr>
          <w:rFonts w:cs="Arial"/>
          <w:bCs/>
          <w:szCs w:val="22"/>
        </w:rPr>
        <w:t xml:space="preserve">• </w:t>
      </w:r>
      <w:r w:rsidR="00BA130B" w:rsidRPr="00F06675">
        <w:rPr>
          <w:rFonts w:cs="Arial"/>
          <w:b/>
          <w:i/>
          <w:szCs w:val="22"/>
        </w:rPr>
        <w:t>ACUERDO DISTRITAL 188 DE 2005</w:t>
      </w:r>
      <w:r w:rsidRPr="00F06675">
        <w:rPr>
          <w:rFonts w:cs="Arial"/>
          <w:b/>
          <w:i/>
          <w:szCs w:val="22"/>
        </w:rPr>
        <w:t>, por el cual se autoriza la emisión de la E</w:t>
      </w:r>
      <w:r w:rsidRPr="00F06675">
        <w:rPr>
          <w:rFonts w:cs="Arial"/>
          <w:b/>
          <w:i/>
          <w:szCs w:val="22"/>
        </w:rPr>
        <w:t>s</w:t>
      </w:r>
      <w:r w:rsidRPr="00F06675">
        <w:rPr>
          <w:rFonts w:cs="Arial"/>
          <w:b/>
          <w:i/>
          <w:szCs w:val="22"/>
        </w:rPr>
        <w:t>tampilla Pro-dotación, funcionamiento y desarrollo de programas de prevención y promoción de los centros de bienestar, instituciones y centros de vida para pe</w:t>
      </w:r>
      <w:r w:rsidRPr="00F06675">
        <w:rPr>
          <w:rFonts w:cs="Arial"/>
          <w:b/>
          <w:i/>
          <w:szCs w:val="22"/>
        </w:rPr>
        <w:t>r</w:t>
      </w:r>
      <w:r w:rsidRPr="00F06675">
        <w:rPr>
          <w:rFonts w:cs="Arial"/>
          <w:b/>
          <w:i/>
          <w:szCs w:val="22"/>
        </w:rPr>
        <w:t>sonas mayores y se dictan otras disposiciones en Bogotá, D.C.</w:t>
      </w:r>
    </w:p>
    <w:p w:rsidR="00F1680E" w:rsidRPr="000F7ACC" w:rsidRDefault="00F1680E" w:rsidP="000F7ACC">
      <w:pPr>
        <w:jc w:val="both"/>
        <w:rPr>
          <w:rFonts w:cs="Arial"/>
          <w:bCs/>
          <w:szCs w:val="22"/>
        </w:rPr>
      </w:pPr>
    </w:p>
    <w:p w:rsidR="00BA130B" w:rsidRPr="000F7ACC" w:rsidRDefault="00BA130B" w:rsidP="000F7ACC">
      <w:pPr>
        <w:jc w:val="both"/>
        <w:rPr>
          <w:rFonts w:cs="Arial"/>
          <w:bCs/>
          <w:szCs w:val="22"/>
        </w:rPr>
      </w:pPr>
    </w:p>
    <w:p w:rsidR="00BA130B" w:rsidRPr="00F06675" w:rsidRDefault="00BA130B" w:rsidP="000F7ACC">
      <w:pPr>
        <w:jc w:val="both"/>
        <w:rPr>
          <w:rFonts w:cs="Arial"/>
          <w:b/>
          <w:i/>
          <w:szCs w:val="22"/>
        </w:rPr>
      </w:pPr>
      <w:r w:rsidRPr="000F7ACC">
        <w:rPr>
          <w:rFonts w:cs="Arial"/>
          <w:b/>
          <w:bCs/>
          <w:szCs w:val="22"/>
        </w:rPr>
        <w:t>•</w:t>
      </w:r>
      <w:r w:rsidRPr="000F7ACC">
        <w:rPr>
          <w:rFonts w:cs="Arial"/>
          <w:b/>
          <w:bCs/>
          <w:szCs w:val="22"/>
        </w:rPr>
        <w:tab/>
        <w:t>ACUERDO DISTRITAL 254 DE 2006</w:t>
      </w:r>
      <w:r w:rsidR="00F06675">
        <w:rPr>
          <w:rFonts w:cs="Arial"/>
          <w:b/>
          <w:bCs/>
          <w:szCs w:val="22"/>
        </w:rPr>
        <w:t xml:space="preserve">, </w:t>
      </w:r>
      <w:r w:rsidR="00F06675" w:rsidRPr="00F06675">
        <w:rPr>
          <w:rFonts w:cs="Arial"/>
          <w:b/>
          <w:i/>
          <w:szCs w:val="22"/>
        </w:rPr>
        <w:t>"Por medio del cual se establecen los Lineamientos de la Política Pública para el envejecimiento y las personas may</w:t>
      </w:r>
      <w:r w:rsidR="00F06675" w:rsidRPr="00F06675">
        <w:rPr>
          <w:rFonts w:cs="Arial"/>
          <w:b/>
          <w:i/>
          <w:szCs w:val="22"/>
        </w:rPr>
        <w:t>o</w:t>
      </w:r>
      <w:r w:rsidR="00F06675" w:rsidRPr="00F06675">
        <w:rPr>
          <w:rFonts w:cs="Arial"/>
          <w:b/>
          <w:i/>
          <w:szCs w:val="22"/>
        </w:rPr>
        <w:t>res en el Distrito Capital y se dictan otras disposiciones"</w:t>
      </w:r>
    </w:p>
    <w:p w:rsidR="00BA130B" w:rsidRPr="000F7ACC" w:rsidRDefault="00BA130B" w:rsidP="000F7ACC">
      <w:pPr>
        <w:jc w:val="both"/>
        <w:rPr>
          <w:rFonts w:cs="Arial"/>
          <w:b/>
          <w:bCs/>
          <w:szCs w:val="22"/>
        </w:rPr>
      </w:pPr>
    </w:p>
    <w:p w:rsidR="00BA130B" w:rsidRPr="000F7ACC" w:rsidRDefault="00BA130B" w:rsidP="000F7ACC">
      <w:pPr>
        <w:jc w:val="both"/>
        <w:rPr>
          <w:rFonts w:cs="Arial"/>
          <w:bCs/>
          <w:szCs w:val="22"/>
        </w:rPr>
      </w:pPr>
    </w:p>
    <w:p w:rsidR="00BA130B" w:rsidRPr="000F7ACC" w:rsidRDefault="00BA130B" w:rsidP="000F7ACC">
      <w:pPr>
        <w:jc w:val="both"/>
        <w:rPr>
          <w:rFonts w:cs="Arial"/>
          <w:b/>
          <w:bCs/>
          <w:szCs w:val="22"/>
        </w:rPr>
      </w:pPr>
      <w:r w:rsidRPr="000F7ACC">
        <w:rPr>
          <w:rFonts w:cs="Arial"/>
          <w:b/>
          <w:bCs/>
          <w:szCs w:val="22"/>
        </w:rPr>
        <w:t>•</w:t>
      </w:r>
      <w:r w:rsidRPr="000F7ACC">
        <w:rPr>
          <w:rFonts w:cs="Arial"/>
          <w:b/>
          <w:bCs/>
          <w:szCs w:val="22"/>
        </w:rPr>
        <w:tab/>
        <w:t>DECRETO DISTRITAL 479 DE 2005</w:t>
      </w:r>
    </w:p>
    <w:p w:rsidR="00BA130B" w:rsidRPr="000F7ACC" w:rsidRDefault="00BA130B" w:rsidP="000F7ACC">
      <w:pPr>
        <w:jc w:val="both"/>
        <w:rPr>
          <w:rFonts w:cs="Arial"/>
          <w:bCs/>
          <w:szCs w:val="22"/>
        </w:rPr>
      </w:pPr>
    </w:p>
    <w:p w:rsidR="00BA130B" w:rsidRPr="000F7ACC" w:rsidRDefault="00BA130B" w:rsidP="000F7ACC">
      <w:pPr>
        <w:jc w:val="both"/>
        <w:rPr>
          <w:rFonts w:cs="Arial"/>
          <w:bCs/>
          <w:szCs w:val="22"/>
        </w:rPr>
      </w:pPr>
      <w:r w:rsidRPr="000F7ACC">
        <w:rPr>
          <w:rFonts w:cs="Arial"/>
          <w:bCs/>
          <w:szCs w:val="22"/>
        </w:rPr>
        <w:t xml:space="preserve">Norma reglamentaria del orden distrital, con la cual se reglamenta el recaudo y el giro de recursos pertinentes para su destinación y ejecución en los programas de atención en los Centro de Bienestar, instituciones y centros vida para las personas mayores del Distrito Capital, estableciendo lo pertinente su artículo 1º, en los siguientes términos: </w:t>
      </w:r>
    </w:p>
    <w:p w:rsidR="00BA130B" w:rsidRPr="000F7ACC" w:rsidRDefault="00BA130B" w:rsidP="000F7ACC">
      <w:pPr>
        <w:jc w:val="both"/>
        <w:rPr>
          <w:rFonts w:cs="Arial"/>
          <w:bCs/>
          <w:szCs w:val="22"/>
        </w:rPr>
      </w:pPr>
    </w:p>
    <w:p w:rsidR="00BA130B" w:rsidRPr="000F7ACC" w:rsidRDefault="00EB24A4" w:rsidP="000F7ACC">
      <w:pPr>
        <w:ind w:left="709"/>
        <w:jc w:val="both"/>
        <w:rPr>
          <w:rFonts w:cs="Arial"/>
          <w:bCs/>
          <w:i/>
          <w:szCs w:val="22"/>
        </w:rPr>
      </w:pPr>
      <w:r>
        <w:rPr>
          <w:rFonts w:cs="Arial"/>
          <w:bCs/>
          <w:i/>
          <w:szCs w:val="22"/>
        </w:rPr>
        <w:t>"ARTÍ</w:t>
      </w:r>
      <w:r w:rsidR="00BA130B" w:rsidRPr="000F7ACC">
        <w:rPr>
          <w:rFonts w:cs="Arial"/>
          <w:bCs/>
          <w:i/>
          <w:szCs w:val="22"/>
        </w:rPr>
        <w:t>CULO PRIMERO.- Responsables del recaudo. Las entidades que confo</w:t>
      </w:r>
      <w:r w:rsidR="00BA130B" w:rsidRPr="000F7ACC">
        <w:rPr>
          <w:rFonts w:cs="Arial"/>
          <w:bCs/>
          <w:i/>
          <w:szCs w:val="22"/>
        </w:rPr>
        <w:t>r</w:t>
      </w:r>
      <w:r w:rsidR="00BA130B" w:rsidRPr="000F7ACC">
        <w:rPr>
          <w:rFonts w:cs="Arial"/>
          <w:bCs/>
          <w:i/>
          <w:szCs w:val="22"/>
        </w:rPr>
        <w:t>man el Presupuesto Anual del Distrito Capital de Bogotá serán</w:t>
      </w:r>
      <w:r w:rsidR="00F1680E" w:rsidRPr="000F7ACC">
        <w:rPr>
          <w:rFonts w:cs="Arial"/>
          <w:bCs/>
          <w:i/>
          <w:szCs w:val="22"/>
        </w:rPr>
        <w:t xml:space="preserve"> agentes de rete</w:t>
      </w:r>
      <w:r w:rsidR="00F1680E" w:rsidRPr="000F7ACC">
        <w:rPr>
          <w:rFonts w:cs="Arial"/>
          <w:bCs/>
          <w:i/>
          <w:szCs w:val="22"/>
        </w:rPr>
        <w:t>n</w:t>
      </w:r>
      <w:r w:rsidR="00F1680E" w:rsidRPr="000F7ACC">
        <w:rPr>
          <w:rFonts w:cs="Arial"/>
          <w:bCs/>
          <w:i/>
          <w:szCs w:val="22"/>
        </w:rPr>
        <w:t>ción de las Es</w:t>
      </w:r>
      <w:r w:rsidR="00BA130B" w:rsidRPr="000F7ACC">
        <w:rPr>
          <w:rFonts w:cs="Arial"/>
          <w:bCs/>
          <w:i/>
          <w:szCs w:val="22"/>
        </w:rPr>
        <w:t>tampillas "PRO CULTURA" y "PRO PERSONAS MAYORES", por lo cual descontarán, al momento de los pagos y de los pagos anticipados de los contratos y adiciones que suscriban, el 0.5% por concepto de cada estampilla, del valor pagado, salvo en los convenios interadministrativos celebrados entre ellas.</w:t>
      </w:r>
    </w:p>
    <w:p w:rsidR="00BA130B" w:rsidRPr="000F7ACC" w:rsidRDefault="00BA130B" w:rsidP="000F7ACC">
      <w:pPr>
        <w:ind w:left="709"/>
        <w:jc w:val="both"/>
        <w:rPr>
          <w:rFonts w:cs="Arial"/>
          <w:bCs/>
          <w:i/>
          <w:szCs w:val="22"/>
        </w:rPr>
      </w:pPr>
      <w:r w:rsidRPr="000F7ACC">
        <w:rPr>
          <w:rFonts w:cs="Arial"/>
          <w:bCs/>
          <w:i/>
          <w:szCs w:val="22"/>
        </w:rPr>
        <w:t>Los contratos escritos y adiciones de los mismos, que suscriban estas entidades por de-legación o a nombre o en representación de una entidad de naturaleza d</w:t>
      </w:r>
      <w:r w:rsidRPr="000F7ACC">
        <w:rPr>
          <w:rFonts w:cs="Arial"/>
          <w:bCs/>
          <w:i/>
          <w:szCs w:val="22"/>
        </w:rPr>
        <w:t>i</w:t>
      </w:r>
      <w:r w:rsidRPr="000F7ACC">
        <w:rPr>
          <w:rFonts w:cs="Arial"/>
          <w:bCs/>
          <w:i/>
          <w:szCs w:val="22"/>
        </w:rPr>
        <w:t>ferente a las obligadas a realizar el recaudo, no causarán el descue</w:t>
      </w:r>
      <w:r w:rsidR="00F1680E" w:rsidRPr="000F7ACC">
        <w:rPr>
          <w:rFonts w:cs="Arial"/>
          <w:bCs/>
          <w:i/>
          <w:szCs w:val="22"/>
        </w:rPr>
        <w:t>nto por co</w:t>
      </w:r>
      <w:r w:rsidR="00F1680E" w:rsidRPr="000F7ACC">
        <w:rPr>
          <w:rFonts w:cs="Arial"/>
          <w:bCs/>
          <w:i/>
          <w:szCs w:val="22"/>
        </w:rPr>
        <w:t>n</w:t>
      </w:r>
      <w:r w:rsidR="00F1680E" w:rsidRPr="000F7ACC">
        <w:rPr>
          <w:rFonts w:cs="Arial"/>
          <w:bCs/>
          <w:i/>
          <w:szCs w:val="22"/>
        </w:rPr>
        <w:t>cepto de estas Estam</w:t>
      </w:r>
      <w:r w:rsidRPr="000F7ACC">
        <w:rPr>
          <w:rFonts w:cs="Arial"/>
          <w:bCs/>
          <w:i/>
          <w:szCs w:val="22"/>
        </w:rPr>
        <w:t>pillas.</w:t>
      </w:r>
    </w:p>
    <w:p w:rsidR="00BA130B" w:rsidRPr="000F7ACC" w:rsidRDefault="00BA130B" w:rsidP="000F7ACC">
      <w:pPr>
        <w:jc w:val="both"/>
        <w:rPr>
          <w:rFonts w:cs="Arial"/>
          <w:bCs/>
          <w:szCs w:val="22"/>
        </w:rPr>
      </w:pPr>
    </w:p>
    <w:p w:rsidR="00C644C9" w:rsidRPr="000F7ACC" w:rsidRDefault="00BA130B" w:rsidP="000F7ACC">
      <w:pPr>
        <w:jc w:val="both"/>
        <w:rPr>
          <w:rFonts w:cs="Arial"/>
          <w:bCs/>
          <w:szCs w:val="22"/>
        </w:rPr>
      </w:pPr>
      <w:r w:rsidRPr="000F7ACC">
        <w:rPr>
          <w:rFonts w:cs="Arial"/>
          <w:bCs/>
          <w:szCs w:val="22"/>
        </w:rPr>
        <w:t>La Dirección Distrital de Tesorería efectuará el recaudo efectivo, a nombre de aquellas entidades para las cuales realice los correspondientes pagos de los contratos, de con-formidad con las órdenes de pago que éstas le remitan".</w:t>
      </w:r>
    </w:p>
    <w:p w:rsidR="001D503A" w:rsidRPr="000F7ACC" w:rsidRDefault="001D503A" w:rsidP="001D503A">
      <w:pPr>
        <w:jc w:val="both"/>
        <w:rPr>
          <w:rFonts w:cs="Arial"/>
          <w:b/>
          <w:bCs/>
          <w:szCs w:val="22"/>
        </w:rPr>
      </w:pPr>
    </w:p>
    <w:p w:rsidR="001D503A" w:rsidRPr="000F7ACC" w:rsidRDefault="001D503A" w:rsidP="001D503A">
      <w:pPr>
        <w:jc w:val="both"/>
        <w:rPr>
          <w:rFonts w:cs="Arial"/>
          <w:bCs/>
          <w:szCs w:val="22"/>
        </w:rPr>
      </w:pPr>
    </w:p>
    <w:p w:rsidR="001D503A" w:rsidRPr="000F7ACC" w:rsidRDefault="001D503A" w:rsidP="001D503A">
      <w:pPr>
        <w:jc w:val="both"/>
        <w:rPr>
          <w:rFonts w:cs="Arial"/>
          <w:b/>
          <w:bCs/>
          <w:szCs w:val="22"/>
        </w:rPr>
      </w:pPr>
      <w:r>
        <w:rPr>
          <w:rFonts w:cs="Arial"/>
          <w:b/>
          <w:bCs/>
          <w:szCs w:val="22"/>
        </w:rPr>
        <w:t>•</w:t>
      </w:r>
      <w:r>
        <w:rPr>
          <w:rFonts w:cs="Arial"/>
          <w:b/>
          <w:bCs/>
          <w:szCs w:val="22"/>
        </w:rPr>
        <w:tab/>
        <w:t>CONCEPTO 1187 DE 2009 DE LA SECRETARÍA DISTRITAL DE HACIENDA</w:t>
      </w:r>
    </w:p>
    <w:p w:rsidR="001D503A" w:rsidRPr="000F7ACC" w:rsidRDefault="001D503A" w:rsidP="001D503A">
      <w:pPr>
        <w:jc w:val="both"/>
        <w:rPr>
          <w:rFonts w:cs="Arial"/>
          <w:bCs/>
          <w:szCs w:val="22"/>
        </w:rPr>
      </w:pPr>
    </w:p>
    <w:p w:rsidR="009B28E1" w:rsidRPr="009B28E1" w:rsidRDefault="009B28E1" w:rsidP="009B28E1">
      <w:pPr>
        <w:widowControl w:val="0"/>
        <w:autoSpaceDE w:val="0"/>
        <w:autoSpaceDN w:val="0"/>
        <w:adjustRightInd w:val="0"/>
        <w:jc w:val="both"/>
        <w:rPr>
          <w:rFonts w:cs="Arial"/>
          <w:bCs/>
          <w:i/>
          <w:szCs w:val="22"/>
        </w:rPr>
      </w:pPr>
      <w:r w:rsidRPr="009B28E1">
        <w:rPr>
          <w:rFonts w:cs="Arial"/>
          <w:bCs/>
          <w:i/>
          <w:szCs w:val="22"/>
        </w:rPr>
        <w:t xml:space="preserve">“(…)Este despacho concluye que el Acuerdo </w:t>
      </w:r>
      <w:hyperlink r:id="rId10" w:anchor="0" w:history="1">
        <w:r w:rsidRPr="009B28E1">
          <w:rPr>
            <w:rFonts w:cs="Arial"/>
            <w:bCs/>
            <w:i/>
            <w:szCs w:val="22"/>
          </w:rPr>
          <w:t>188</w:t>
        </w:r>
      </w:hyperlink>
      <w:r w:rsidRPr="009B28E1">
        <w:rPr>
          <w:rFonts w:cs="Arial"/>
          <w:bCs/>
          <w:i/>
          <w:szCs w:val="22"/>
        </w:rPr>
        <w:t xml:space="preserve"> de 2005 está vigente con la modific</w:t>
      </w:r>
      <w:r w:rsidRPr="009B28E1">
        <w:rPr>
          <w:rFonts w:cs="Arial"/>
          <w:bCs/>
          <w:i/>
          <w:szCs w:val="22"/>
        </w:rPr>
        <w:t>a</w:t>
      </w:r>
      <w:r w:rsidRPr="009B28E1">
        <w:rPr>
          <w:rFonts w:cs="Arial"/>
          <w:bCs/>
          <w:i/>
          <w:szCs w:val="22"/>
        </w:rPr>
        <w:t xml:space="preserve">ción en cuanto a la denominación de la estampilla introducida por el artículo </w:t>
      </w:r>
      <w:hyperlink r:id="rId11" w:anchor="4" w:history="1">
        <w:r w:rsidRPr="009B28E1">
          <w:rPr>
            <w:rFonts w:cs="Arial"/>
            <w:bCs/>
            <w:i/>
            <w:szCs w:val="22"/>
          </w:rPr>
          <w:t>4º</w:t>
        </w:r>
      </w:hyperlink>
      <w:r w:rsidRPr="009B28E1">
        <w:rPr>
          <w:rFonts w:cs="Arial"/>
          <w:bCs/>
          <w:i/>
          <w:szCs w:val="22"/>
        </w:rPr>
        <w:t xml:space="preserve"> de la Ley 1276 de 2009 y por tanto se debe seguir descontando el tributo a la tarifa del 0.5% aprobada mientras el Concejo Distrital no adopte una distinta. La distribución porcentual de la inversión entre Centros Vida y Centros de Bienestar del Anciano es competencia del Concejo Distrital al momento de aprobar el presupuesto de ingresos y gastos y no tiene restricción en cuanto a los porcentajes a aplicar, ya que la Ley 1276 de 2009, no obstante los apuntes realizados en el párrafo anterior, solo estableció distribución esp</w:t>
      </w:r>
      <w:r w:rsidRPr="009B28E1">
        <w:rPr>
          <w:rFonts w:cs="Arial"/>
          <w:bCs/>
          <w:i/>
          <w:szCs w:val="22"/>
        </w:rPr>
        <w:t>e</w:t>
      </w:r>
      <w:r w:rsidRPr="009B28E1">
        <w:rPr>
          <w:rFonts w:cs="Arial"/>
          <w:bCs/>
          <w:i/>
          <w:szCs w:val="22"/>
        </w:rPr>
        <w:t>cífica respecto de los mayores valores que se recauden”.</w:t>
      </w:r>
    </w:p>
    <w:p w:rsidR="00F1680E" w:rsidRPr="000F7ACC" w:rsidRDefault="00F1680E" w:rsidP="001D503A">
      <w:pPr>
        <w:jc w:val="both"/>
        <w:rPr>
          <w:rFonts w:cs="Arial"/>
          <w:bCs/>
          <w:szCs w:val="22"/>
        </w:rPr>
      </w:pPr>
    </w:p>
    <w:p w:rsidR="00F1680E" w:rsidRPr="000F7ACC" w:rsidRDefault="00F1680E" w:rsidP="000F7ACC">
      <w:pPr>
        <w:jc w:val="both"/>
        <w:rPr>
          <w:rFonts w:cs="Arial"/>
          <w:bCs/>
          <w:szCs w:val="22"/>
        </w:rPr>
      </w:pPr>
    </w:p>
    <w:p w:rsidR="009F3AF2" w:rsidRPr="000F7ACC" w:rsidRDefault="009F3AF2" w:rsidP="000F7ACC">
      <w:pPr>
        <w:ind w:left="709"/>
        <w:jc w:val="both"/>
        <w:rPr>
          <w:rFonts w:cs="Arial"/>
          <w:bCs/>
          <w:szCs w:val="22"/>
        </w:rPr>
      </w:pPr>
    </w:p>
    <w:p w:rsidR="00C644C9" w:rsidRPr="000F7ACC" w:rsidRDefault="00C644C9" w:rsidP="000F7ACC">
      <w:pPr>
        <w:pStyle w:val="Prrafodelista"/>
        <w:numPr>
          <w:ilvl w:val="0"/>
          <w:numId w:val="6"/>
        </w:numPr>
        <w:jc w:val="both"/>
        <w:rPr>
          <w:rFonts w:cs="Arial"/>
          <w:b/>
          <w:bCs/>
          <w:i/>
          <w:szCs w:val="22"/>
        </w:rPr>
      </w:pPr>
      <w:r w:rsidRPr="000F7ACC">
        <w:rPr>
          <w:rFonts w:cs="Arial"/>
          <w:b/>
          <w:bCs/>
          <w:i/>
          <w:szCs w:val="22"/>
        </w:rPr>
        <w:t>COMPETENCIA DEL CONCEJO</w:t>
      </w:r>
    </w:p>
    <w:p w:rsidR="00C644C9" w:rsidRPr="000F7ACC" w:rsidRDefault="00C644C9" w:rsidP="000F7ACC">
      <w:pPr>
        <w:jc w:val="both"/>
        <w:rPr>
          <w:rFonts w:cs="Arial"/>
          <w:b/>
          <w:bCs/>
          <w:i/>
          <w:szCs w:val="22"/>
        </w:rPr>
      </w:pPr>
    </w:p>
    <w:p w:rsidR="009F3AF2" w:rsidRPr="000F7ACC" w:rsidRDefault="009F3AF2" w:rsidP="000F7ACC">
      <w:pPr>
        <w:pStyle w:val="Prrafodelista"/>
        <w:numPr>
          <w:ilvl w:val="0"/>
          <w:numId w:val="7"/>
        </w:numPr>
        <w:jc w:val="both"/>
        <w:rPr>
          <w:rFonts w:cs="Arial"/>
          <w:b/>
          <w:bCs/>
          <w:szCs w:val="22"/>
        </w:rPr>
      </w:pPr>
      <w:r w:rsidRPr="000F7ACC">
        <w:rPr>
          <w:rFonts w:cs="Arial"/>
          <w:b/>
          <w:bCs/>
          <w:szCs w:val="22"/>
        </w:rPr>
        <w:t>Decreto – Ley 1421 de 1993:</w:t>
      </w:r>
    </w:p>
    <w:p w:rsidR="009F3AF2" w:rsidRPr="000F7ACC" w:rsidRDefault="009F3AF2" w:rsidP="000F7ACC">
      <w:pPr>
        <w:tabs>
          <w:tab w:val="left" w:pos="949"/>
        </w:tabs>
        <w:jc w:val="both"/>
        <w:rPr>
          <w:rFonts w:cs="Arial"/>
          <w:bCs/>
          <w:szCs w:val="22"/>
        </w:rPr>
      </w:pPr>
      <w:r w:rsidRPr="000F7ACC">
        <w:rPr>
          <w:rFonts w:cs="Arial"/>
          <w:bCs/>
          <w:szCs w:val="22"/>
        </w:rPr>
        <w:tab/>
      </w:r>
    </w:p>
    <w:p w:rsidR="009F3AF2" w:rsidRPr="000F7ACC" w:rsidRDefault="009F3AF2" w:rsidP="000F7ACC">
      <w:pPr>
        <w:ind w:left="720"/>
        <w:jc w:val="both"/>
        <w:rPr>
          <w:rFonts w:cs="Arial"/>
          <w:i/>
          <w:color w:val="auto"/>
          <w:szCs w:val="22"/>
          <w:lang w:val="es-CO" w:eastAsia="es-CO"/>
        </w:rPr>
      </w:pPr>
      <w:r w:rsidRPr="000F7ACC">
        <w:rPr>
          <w:rFonts w:cs="Arial"/>
          <w:b/>
          <w:bCs/>
          <w:i/>
          <w:color w:val="auto"/>
          <w:szCs w:val="22"/>
          <w:lang w:eastAsia="es-CO"/>
        </w:rPr>
        <w:t>ARTÍCULO </w:t>
      </w:r>
      <w:bookmarkStart w:id="7" w:name="12"/>
      <w:r w:rsidRPr="000F7ACC">
        <w:rPr>
          <w:rFonts w:cs="Arial"/>
          <w:b/>
          <w:bCs/>
          <w:i/>
          <w:color w:val="auto"/>
          <w:szCs w:val="22"/>
          <w:lang w:eastAsia="es-CO"/>
        </w:rPr>
        <w:t> </w:t>
      </w:r>
      <w:bookmarkEnd w:id="7"/>
      <w:r w:rsidRPr="000F7ACC">
        <w:rPr>
          <w:rFonts w:cs="Arial"/>
          <w:b/>
          <w:bCs/>
          <w:i/>
          <w:color w:val="auto"/>
          <w:szCs w:val="22"/>
          <w:lang w:eastAsia="es-CO"/>
        </w:rPr>
        <w:t>12. Atribuciones.</w:t>
      </w:r>
      <w:r w:rsidRPr="000F7ACC">
        <w:rPr>
          <w:rFonts w:cs="Arial"/>
          <w:b/>
          <w:i/>
          <w:color w:val="auto"/>
          <w:szCs w:val="22"/>
          <w:lang w:eastAsia="es-CO"/>
        </w:rPr>
        <w:t xml:space="preserve"> </w:t>
      </w:r>
      <w:r w:rsidRPr="000F7ACC">
        <w:rPr>
          <w:rFonts w:cs="Arial"/>
          <w:i/>
          <w:color w:val="auto"/>
          <w:szCs w:val="22"/>
          <w:lang w:eastAsia="es-CO"/>
        </w:rPr>
        <w:t>Corresponde al Concejo Distrital, de con</w:t>
      </w:r>
      <w:r w:rsidR="00044E88">
        <w:rPr>
          <w:rFonts w:cs="Arial"/>
          <w:i/>
          <w:color w:val="auto"/>
          <w:szCs w:val="22"/>
          <w:lang w:eastAsia="es-CO"/>
        </w:rPr>
        <w:t>formidad con la Constitución y</w:t>
      </w:r>
      <w:r w:rsidRPr="000F7ACC">
        <w:rPr>
          <w:rFonts w:cs="Arial"/>
          <w:i/>
          <w:color w:val="auto"/>
          <w:szCs w:val="22"/>
          <w:lang w:eastAsia="es-CO"/>
        </w:rPr>
        <w:t xml:space="preserve"> la ley:</w:t>
      </w:r>
    </w:p>
    <w:p w:rsidR="009F3AF2" w:rsidRPr="000F7ACC" w:rsidRDefault="009F3AF2" w:rsidP="000F7ACC">
      <w:pPr>
        <w:ind w:left="720"/>
        <w:jc w:val="both"/>
        <w:rPr>
          <w:rFonts w:cs="Arial"/>
          <w:i/>
          <w:color w:val="auto"/>
          <w:szCs w:val="22"/>
          <w:lang w:val="es-CO" w:eastAsia="es-CO"/>
        </w:rPr>
      </w:pPr>
      <w:r w:rsidRPr="000F7ACC">
        <w:rPr>
          <w:rFonts w:cs="Arial"/>
          <w:i/>
          <w:color w:val="auto"/>
          <w:szCs w:val="22"/>
          <w:lang w:eastAsia="es-CO"/>
        </w:rPr>
        <w:t> </w:t>
      </w:r>
    </w:p>
    <w:p w:rsidR="009F3AF2" w:rsidRPr="000F7ACC" w:rsidRDefault="009F3AF2" w:rsidP="000F7ACC">
      <w:pPr>
        <w:ind w:left="720"/>
        <w:jc w:val="both"/>
        <w:rPr>
          <w:rFonts w:cs="Arial"/>
          <w:i/>
          <w:color w:val="auto"/>
          <w:szCs w:val="22"/>
          <w:lang w:val="es-CO" w:eastAsia="es-CO"/>
        </w:rPr>
      </w:pPr>
      <w:r w:rsidRPr="000F7ACC">
        <w:rPr>
          <w:rFonts w:cs="Arial"/>
          <w:i/>
          <w:color w:val="auto"/>
          <w:szCs w:val="22"/>
          <w:lang w:eastAsia="es-CO"/>
        </w:rPr>
        <w:t>1. Dictar las normas necesarias para garantizar el adecuado cumplimiento de las funciones y la eficiente prestación de los servicios a cargo del Distrito.</w:t>
      </w:r>
    </w:p>
    <w:p w:rsidR="00BB49A0" w:rsidRPr="000F7ACC" w:rsidRDefault="00C644C9" w:rsidP="000F7ACC">
      <w:pPr>
        <w:ind w:left="709"/>
        <w:jc w:val="both"/>
        <w:rPr>
          <w:rFonts w:cs="Arial"/>
          <w:bCs/>
          <w:i/>
          <w:szCs w:val="22"/>
        </w:rPr>
      </w:pPr>
      <w:r w:rsidRPr="000F7ACC">
        <w:rPr>
          <w:rFonts w:cs="Arial"/>
          <w:bCs/>
          <w:i/>
          <w:szCs w:val="22"/>
        </w:rPr>
        <w:t>Distrito</w:t>
      </w:r>
      <w:r w:rsidR="00044E88">
        <w:rPr>
          <w:rFonts w:cs="Arial"/>
          <w:bCs/>
          <w:i/>
          <w:szCs w:val="22"/>
        </w:rPr>
        <w:t>.</w:t>
      </w:r>
      <w:r w:rsidRPr="000F7ACC">
        <w:rPr>
          <w:rFonts w:cs="Arial"/>
          <w:bCs/>
          <w:i/>
          <w:szCs w:val="22"/>
        </w:rPr>
        <w:t xml:space="preserve"> </w:t>
      </w:r>
    </w:p>
    <w:p w:rsidR="00BB49A0" w:rsidRPr="000F7ACC" w:rsidRDefault="00BB49A0" w:rsidP="000F7ACC">
      <w:pPr>
        <w:jc w:val="both"/>
        <w:rPr>
          <w:rFonts w:cs="Arial"/>
          <w:bCs/>
          <w:i/>
          <w:szCs w:val="22"/>
        </w:rPr>
      </w:pPr>
    </w:p>
    <w:p w:rsidR="009F3AF2" w:rsidRPr="000F7ACC" w:rsidRDefault="009F3AF2" w:rsidP="000F7ACC">
      <w:pPr>
        <w:ind w:left="709"/>
        <w:jc w:val="both"/>
        <w:rPr>
          <w:rFonts w:cs="Arial"/>
          <w:i/>
          <w:color w:val="auto"/>
          <w:szCs w:val="22"/>
          <w:lang w:eastAsia="es-CO"/>
        </w:rPr>
      </w:pPr>
      <w:r w:rsidRPr="000F7ACC">
        <w:rPr>
          <w:rFonts w:cs="Arial"/>
          <w:i/>
          <w:color w:val="auto"/>
          <w:szCs w:val="22"/>
          <w:lang w:eastAsia="es-CO"/>
        </w:rPr>
        <w:t>25. Cumplir las demás funciones que le asignen las disposiciones vigentes.</w:t>
      </w:r>
    </w:p>
    <w:p w:rsidR="009F3AF2" w:rsidRPr="000F7ACC" w:rsidRDefault="009F3AF2" w:rsidP="000F7ACC">
      <w:pPr>
        <w:ind w:left="709"/>
        <w:jc w:val="both"/>
        <w:rPr>
          <w:rFonts w:cs="Arial"/>
          <w:color w:val="auto"/>
          <w:szCs w:val="22"/>
          <w:lang w:val="es-CO" w:eastAsia="es-CO"/>
        </w:rPr>
      </w:pPr>
    </w:p>
    <w:p w:rsidR="00A66475" w:rsidRPr="000F7ACC" w:rsidRDefault="00A66475" w:rsidP="000F7ACC">
      <w:pPr>
        <w:jc w:val="both"/>
        <w:rPr>
          <w:rFonts w:cs="Arial"/>
          <w:bCs/>
          <w:szCs w:val="22"/>
        </w:rPr>
      </w:pPr>
    </w:p>
    <w:p w:rsidR="003D1BC1" w:rsidRPr="003D1BC1" w:rsidRDefault="003D1BC1" w:rsidP="003D1BC1">
      <w:pPr>
        <w:pStyle w:val="Prrafodelista"/>
        <w:numPr>
          <w:ilvl w:val="0"/>
          <w:numId w:val="6"/>
        </w:numPr>
        <w:jc w:val="both"/>
        <w:rPr>
          <w:rFonts w:cs="Arial"/>
          <w:b/>
          <w:bCs/>
          <w:szCs w:val="22"/>
        </w:rPr>
      </w:pPr>
      <w:r w:rsidRPr="003D1BC1">
        <w:rPr>
          <w:rFonts w:cs="Arial"/>
          <w:b/>
          <w:bCs/>
          <w:szCs w:val="22"/>
        </w:rPr>
        <w:t>MODIFICACIONES PROPUESTAS</w:t>
      </w:r>
    </w:p>
    <w:p w:rsidR="003D1BC1" w:rsidRPr="00C63B7C" w:rsidRDefault="003D1BC1" w:rsidP="00C63B7C">
      <w:pPr>
        <w:jc w:val="both"/>
        <w:rPr>
          <w:rFonts w:cs="Arial"/>
          <w:b/>
          <w:bCs/>
          <w:szCs w:val="22"/>
        </w:rPr>
      </w:pPr>
    </w:p>
    <w:p w:rsidR="001B6701" w:rsidRDefault="003D1BC1" w:rsidP="003D1BC1">
      <w:pPr>
        <w:jc w:val="both"/>
        <w:rPr>
          <w:rFonts w:cs="Arial"/>
          <w:bCs/>
          <w:szCs w:val="22"/>
        </w:rPr>
      </w:pPr>
      <w:r>
        <w:rPr>
          <w:rFonts w:cs="Arial"/>
          <w:bCs/>
          <w:szCs w:val="22"/>
        </w:rPr>
        <w:t>Se describe cuáles serían las modificaciones propuestas respecto al Acuerdo 188 de 2005, subrayandolas para más claridad de los lectores:</w:t>
      </w:r>
    </w:p>
    <w:p w:rsidR="00217402" w:rsidRPr="003D1BC1" w:rsidRDefault="00217402" w:rsidP="003D1BC1">
      <w:pPr>
        <w:jc w:val="both"/>
        <w:rPr>
          <w:rFonts w:cs="Arial"/>
          <w:bCs/>
          <w:szCs w:val="22"/>
        </w:rPr>
      </w:pPr>
    </w:p>
    <w:p w:rsidR="001B6701" w:rsidRDefault="001B6701" w:rsidP="000F7ACC">
      <w:pPr>
        <w:jc w:val="both"/>
        <w:rPr>
          <w:rFonts w:cs="Arial"/>
          <w:bCs/>
          <w:szCs w:val="22"/>
        </w:rPr>
      </w:pPr>
    </w:p>
    <w:p w:rsidR="00217402" w:rsidRPr="000F7ACC" w:rsidRDefault="00217402" w:rsidP="000F7ACC">
      <w:pPr>
        <w:jc w:val="both"/>
        <w:rPr>
          <w:rFonts w:cs="Arial"/>
          <w:bCs/>
          <w:szCs w:val="22"/>
        </w:rPr>
      </w:pPr>
    </w:p>
    <w:tbl>
      <w:tblPr>
        <w:tblStyle w:val="Tablaconcuadrcula"/>
        <w:tblW w:w="0" w:type="auto"/>
        <w:tblLook w:val="04A0" w:firstRow="1" w:lastRow="0" w:firstColumn="1" w:lastColumn="0" w:noHBand="0" w:noVBand="1"/>
      </w:tblPr>
      <w:tblGrid>
        <w:gridCol w:w="4489"/>
        <w:gridCol w:w="4489"/>
      </w:tblGrid>
      <w:tr w:rsidR="001B6701" w:rsidRPr="000F7ACC">
        <w:tc>
          <w:tcPr>
            <w:tcW w:w="4489" w:type="dxa"/>
          </w:tcPr>
          <w:p w:rsidR="001B6701" w:rsidRPr="00397447" w:rsidRDefault="00397447" w:rsidP="00397447">
            <w:pPr>
              <w:jc w:val="center"/>
              <w:rPr>
                <w:rFonts w:cs="Arial"/>
                <w:b/>
                <w:szCs w:val="22"/>
              </w:rPr>
            </w:pPr>
            <w:r w:rsidRPr="00397447">
              <w:rPr>
                <w:rFonts w:cs="Arial"/>
                <w:b/>
                <w:szCs w:val="22"/>
              </w:rPr>
              <w:t>ACUERDO 188 DE 2005</w:t>
            </w:r>
          </w:p>
        </w:tc>
        <w:tc>
          <w:tcPr>
            <w:tcW w:w="4489" w:type="dxa"/>
          </w:tcPr>
          <w:p w:rsidR="001B6701" w:rsidRDefault="00397447" w:rsidP="00397447">
            <w:pPr>
              <w:jc w:val="center"/>
              <w:rPr>
                <w:rFonts w:cs="Arial"/>
                <w:b/>
                <w:szCs w:val="22"/>
              </w:rPr>
            </w:pPr>
            <w:r w:rsidRPr="00397447">
              <w:rPr>
                <w:rFonts w:cs="Arial"/>
                <w:b/>
                <w:szCs w:val="22"/>
              </w:rPr>
              <w:t>MODIFICACIONES PROPUESTAS EN EL PRESENTE PROYECTO DE ACUERDO</w:t>
            </w:r>
          </w:p>
          <w:p w:rsidR="00217402" w:rsidRPr="00397447" w:rsidRDefault="00217402" w:rsidP="00397447">
            <w:pPr>
              <w:jc w:val="center"/>
              <w:rPr>
                <w:rFonts w:cs="Arial"/>
                <w:b/>
                <w:szCs w:val="22"/>
              </w:rPr>
            </w:pPr>
          </w:p>
        </w:tc>
      </w:tr>
      <w:tr w:rsidR="00943797" w:rsidRPr="000F7ACC">
        <w:tc>
          <w:tcPr>
            <w:tcW w:w="4489" w:type="dxa"/>
          </w:tcPr>
          <w:p w:rsidR="00943797" w:rsidRPr="000F7ACC" w:rsidRDefault="00943797" w:rsidP="000F7ACC">
            <w:pPr>
              <w:jc w:val="both"/>
              <w:rPr>
                <w:rFonts w:cs="Arial"/>
                <w:szCs w:val="22"/>
              </w:rPr>
            </w:pPr>
            <w:r w:rsidRPr="000F7ACC">
              <w:rPr>
                <w:rFonts w:cs="Arial"/>
                <w:szCs w:val="22"/>
              </w:rPr>
              <w:t>ARTÍCULO  1. Emisión estampilla. O</w:t>
            </w:r>
            <w:r w:rsidRPr="000F7ACC">
              <w:rPr>
                <w:rFonts w:cs="Arial"/>
                <w:szCs w:val="22"/>
              </w:rPr>
              <w:t>r</w:t>
            </w:r>
            <w:r w:rsidRPr="000F7ACC">
              <w:rPr>
                <w:rFonts w:cs="Arial"/>
                <w:szCs w:val="22"/>
              </w:rPr>
              <w:t>dénese la emisión y cobro de la esta</w:t>
            </w:r>
            <w:r w:rsidRPr="000F7ACC">
              <w:rPr>
                <w:rFonts w:cs="Arial"/>
                <w:szCs w:val="22"/>
              </w:rPr>
              <w:t>m</w:t>
            </w:r>
            <w:r w:rsidRPr="000F7ACC">
              <w:rPr>
                <w:rFonts w:cs="Arial"/>
                <w:szCs w:val="22"/>
              </w:rPr>
              <w:t>pilla pro-dotación, funcionamiento y desarrollo de programas de prevención y promoción de los centros de biene</w:t>
            </w:r>
            <w:r w:rsidRPr="000F7ACC">
              <w:rPr>
                <w:rFonts w:cs="Arial"/>
                <w:szCs w:val="22"/>
              </w:rPr>
              <w:t>s</w:t>
            </w:r>
            <w:r w:rsidRPr="000F7ACC">
              <w:rPr>
                <w:rFonts w:cs="Arial"/>
                <w:szCs w:val="22"/>
              </w:rPr>
              <w:t>tar, instituciones y centros de vida para personas mayores denominada "PRO PERSONAS MAYORES".</w:t>
            </w:r>
          </w:p>
        </w:tc>
        <w:tc>
          <w:tcPr>
            <w:tcW w:w="4489" w:type="dxa"/>
          </w:tcPr>
          <w:p w:rsidR="00943797" w:rsidRDefault="00943797" w:rsidP="000F7ACC">
            <w:pPr>
              <w:jc w:val="both"/>
              <w:rPr>
                <w:rFonts w:cs="Arial"/>
                <w:szCs w:val="22"/>
                <w:u w:val="single"/>
              </w:rPr>
            </w:pPr>
            <w:r w:rsidRPr="000F7ACC">
              <w:rPr>
                <w:rFonts w:cs="Arial"/>
                <w:szCs w:val="22"/>
              </w:rPr>
              <w:t>ARTÍCULO 1.-EMISIÓN ESTAMPILLA. Ordénese la emisión y cobro de la e</w:t>
            </w:r>
            <w:r w:rsidRPr="000F7ACC">
              <w:rPr>
                <w:rFonts w:cs="Arial"/>
                <w:szCs w:val="22"/>
              </w:rPr>
              <w:t>s</w:t>
            </w:r>
            <w:r w:rsidRPr="000F7ACC">
              <w:rPr>
                <w:rFonts w:cs="Arial"/>
                <w:szCs w:val="22"/>
              </w:rPr>
              <w:t xml:space="preserve">tampilla </w:t>
            </w:r>
            <w:r w:rsidRPr="000F7ACC">
              <w:rPr>
                <w:rFonts w:cs="Arial"/>
                <w:szCs w:val="22"/>
                <w:u w:val="single"/>
              </w:rPr>
              <w:t>pro-construcción</w:t>
            </w:r>
            <w:r w:rsidRPr="000F7ACC">
              <w:rPr>
                <w:rFonts w:cs="Arial"/>
                <w:szCs w:val="22"/>
              </w:rPr>
              <w:t xml:space="preserve">, </w:t>
            </w:r>
            <w:r w:rsidRPr="000F7ACC">
              <w:rPr>
                <w:rFonts w:cs="Arial"/>
                <w:szCs w:val="22"/>
                <w:u w:val="single"/>
              </w:rPr>
              <w:t>instalación, adecuación, dotación</w:t>
            </w:r>
            <w:r w:rsidRPr="000F7ACC">
              <w:rPr>
                <w:rFonts w:cs="Arial"/>
                <w:szCs w:val="22"/>
              </w:rPr>
              <w:t>, funcionamiento y desarrollo de programas de prevenció</w:t>
            </w:r>
            <w:r>
              <w:rPr>
                <w:rFonts w:cs="Arial"/>
                <w:szCs w:val="22"/>
              </w:rPr>
              <w:t xml:space="preserve">n y promoción de los </w:t>
            </w:r>
            <w:r w:rsidR="00D065BC">
              <w:rPr>
                <w:rFonts w:cs="Arial"/>
                <w:szCs w:val="22"/>
                <w:u w:val="single"/>
              </w:rPr>
              <w:t>Centros de Biene</w:t>
            </w:r>
            <w:r w:rsidR="00D065BC">
              <w:rPr>
                <w:rFonts w:cs="Arial"/>
                <w:szCs w:val="22"/>
                <w:u w:val="single"/>
              </w:rPr>
              <w:t>s</w:t>
            </w:r>
            <w:r w:rsidR="00D065BC">
              <w:rPr>
                <w:rFonts w:cs="Arial"/>
                <w:szCs w:val="22"/>
                <w:u w:val="single"/>
              </w:rPr>
              <w:t>tar del A</w:t>
            </w:r>
            <w:r w:rsidRPr="00B22FB6">
              <w:rPr>
                <w:rFonts w:cs="Arial"/>
                <w:szCs w:val="22"/>
                <w:u w:val="single"/>
              </w:rPr>
              <w:t>nciano y de los Centros Vida</w:t>
            </w:r>
            <w:r w:rsidRPr="000F7ACC">
              <w:rPr>
                <w:rFonts w:cs="Arial"/>
                <w:szCs w:val="22"/>
              </w:rPr>
              <w:t xml:space="preserve"> para la tercera edad, denominada E</w:t>
            </w:r>
            <w:r w:rsidRPr="000F7ACC">
              <w:rPr>
                <w:rFonts w:cs="Arial"/>
                <w:szCs w:val="22"/>
              </w:rPr>
              <w:t>s</w:t>
            </w:r>
            <w:r w:rsidRPr="000F7ACC">
              <w:rPr>
                <w:rFonts w:cs="Arial"/>
                <w:szCs w:val="22"/>
              </w:rPr>
              <w:t xml:space="preserve">tampilla para el </w:t>
            </w:r>
            <w:r w:rsidRPr="000F7ACC">
              <w:rPr>
                <w:rFonts w:cs="Arial"/>
                <w:szCs w:val="22"/>
                <w:u w:val="single"/>
              </w:rPr>
              <w:t>“BIENESTAR DEL ADULTO MAYOR”.</w:t>
            </w:r>
          </w:p>
          <w:p w:rsidR="00217402" w:rsidRPr="00943797" w:rsidRDefault="00217402" w:rsidP="000F7ACC">
            <w:pPr>
              <w:jc w:val="both"/>
              <w:rPr>
                <w:rFonts w:cs="Arial"/>
                <w:szCs w:val="22"/>
                <w:u w:val="single"/>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2. Sujeto activo. El Distrito Capital de Bogotá es el sujeto activo de la Estampilla pro-dotación, funcion</w:t>
            </w:r>
            <w:r w:rsidRPr="000F7ACC">
              <w:rPr>
                <w:rFonts w:cs="Arial"/>
                <w:szCs w:val="22"/>
              </w:rPr>
              <w:t>a</w:t>
            </w:r>
            <w:r w:rsidRPr="000F7ACC">
              <w:rPr>
                <w:rFonts w:cs="Arial"/>
                <w:szCs w:val="22"/>
              </w:rPr>
              <w:t>miento y desarrollo de programas de prevención y promoción de los centros de bienestar, instituciones y centros de vida para personas mayores denom</w:t>
            </w:r>
            <w:r w:rsidRPr="000F7ACC">
              <w:rPr>
                <w:rFonts w:cs="Arial"/>
                <w:szCs w:val="22"/>
              </w:rPr>
              <w:t>i</w:t>
            </w:r>
            <w:r w:rsidRPr="000F7ACC">
              <w:rPr>
                <w:rFonts w:cs="Arial"/>
                <w:szCs w:val="22"/>
              </w:rPr>
              <w:t>nada "PRO PERSONAS MAYORES" que se cause en su jurisdicción, y en él radican las potestades tributarias de administración, control, fiscalización, l</w:t>
            </w:r>
            <w:r w:rsidRPr="000F7ACC">
              <w:rPr>
                <w:rFonts w:cs="Arial"/>
                <w:szCs w:val="22"/>
              </w:rPr>
              <w:t>i</w:t>
            </w:r>
            <w:r w:rsidRPr="000F7ACC">
              <w:rPr>
                <w:rFonts w:cs="Arial"/>
                <w:szCs w:val="22"/>
              </w:rPr>
              <w:t>quidación, discusión, recaudo, devol</w:t>
            </w:r>
            <w:r w:rsidRPr="000F7ACC">
              <w:rPr>
                <w:rFonts w:cs="Arial"/>
                <w:szCs w:val="22"/>
              </w:rPr>
              <w:t>u</w:t>
            </w:r>
            <w:r w:rsidRPr="000F7ACC">
              <w:rPr>
                <w:rFonts w:cs="Arial"/>
                <w:szCs w:val="22"/>
              </w:rPr>
              <w:t>ción y cobro.</w:t>
            </w:r>
          </w:p>
        </w:tc>
        <w:tc>
          <w:tcPr>
            <w:tcW w:w="4489" w:type="dxa"/>
          </w:tcPr>
          <w:p w:rsidR="001B6701" w:rsidRDefault="00173800" w:rsidP="00AC7277">
            <w:pPr>
              <w:rPr>
                <w:rFonts w:cs="Arial"/>
                <w:szCs w:val="22"/>
              </w:rPr>
            </w:pPr>
            <w:r w:rsidRPr="000F7ACC">
              <w:rPr>
                <w:rFonts w:cs="Arial"/>
                <w:szCs w:val="22"/>
              </w:rPr>
              <w:t xml:space="preserve">ARTÍCULO 2. SUJETO ACTIVO. El Distrito Capital de Bogotá es el sujeto activo de la Estampilla </w:t>
            </w:r>
            <w:r w:rsidRPr="000F7ACC">
              <w:rPr>
                <w:rFonts w:cs="Arial"/>
                <w:szCs w:val="22"/>
                <w:u w:val="single"/>
              </w:rPr>
              <w:t>pro-construcción, instalación, adecuación, dotación, funcionamiento y desarrollo de programas de</w:t>
            </w:r>
            <w:r w:rsidR="003D1BC1">
              <w:rPr>
                <w:rFonts w:cs="Arial"/>
                <w:szCs w:val="22"/>
                <w:u w:val="single"/>
              </w:rPr>
              <w:t xml:space="preserve"> prevención y prom</w:t>
            </w:r>
            <w:r w:rsidR="003D1BC1">
              <w:rPr>
                <w:rFonts w:cs="Arial"/>
                <w:szCs w:val="22"/>
                <w:u w:val="single"/>
              </w:rPr>
              <w:t>o</w:t>
            </w:r>
            <w:r w:rsidR="003D1BC1">
              <w:rPr>
                <w:rFonts w:cs="Arial"/>
                <w:szCs w:val="22"/>
                <w:u w:val="single"/>
              </w:rPr>
              <w:t xml:space="preserve">ción de los Centros de Bienestar del </w:t>
            </w:r>
            <w:r w:rsidRPr="000F7ACC">
              <w:rPr>
                <w:rFonts w:cs="Arial"/>
                <w:szCs w:val="22"/>
                <w:u w:val="single"/>
              </w:rPr>
              <w:t xml:space="preserve"> </w:t>
            </w:r>
            <w:r w:rsidR="003D1BC1">
              <w:rPr>
                <w:rFonts w:cs="Arial"/>
                <w:szCs w:val="22"/>
                <w:u w:val="single"/>
              </w:rPr>
              <w:t xml:space="preserve">Anciano </w:t>
            </w:r>
            <w:r w:rsidRPr="000F7ACC">
              <w:rPr>
                <w:rFonts w:cs="Arial"/>
                <w:szCs w:val="22"/>
                <w:u w:val="single"/>
              </w:rPr>
              <w:t xml:space="preserve">y </w:t>
            </w:r>
            <w:r w:rsidR="003D1BC1">
              <w:rPr>
                <w:rFonts w:cs="Arial"/>
                <w:szCs w:val="22"/>
                <w:u w:val="single"/>
              </w:rPr>
              <w:t>de los Centros V</w:t>
            </w:r>
            <w:r w:rsidRPr="000F7ACC">
              <w:rPr>
                <w:rFonts w:cs="Arial"/>
                <w:szCs w:val="22"/>
                <w:u w:val="single"/>
              </w:rPr>
              <w:t xml:space="preserve">ida para la tercera edad, denominada Estampilla para el “BIENESTAR DEL ADULTO MAYOR” </w:t>
            </w:r>
            <w:r w:rsidRPr="000F7ACC">
              <w:rPr>
                <w:rFonts w:cs="Arial"/>
                <w:szCs w:val="22"/>
              </w:rPr>
              <w:t>que se cause en su jurisdi</w:t>
            </w:r>
            <w:r w:rsidRPr="000F7ACC">
              <w:rPr>
                <w:rFonts w:cs="Arial"/>
                <w:szCs w:val="22"/>
              </w:rPr>
              <w:t>c</w:t>
            </w:r>
            <w:r w:rsidRPr="000F7ACC">
              <w:rPr>
                <w:rFonts w:cs="Arial"/>
                <w:szCs w:val="22"/>
              </w:rPr>
              <w:t>ción, y en él radican las potestades tr</w:t>
            </w:r>
            <w:r w:rsidRPr="000F7ACC">
              <w:rPr>
                <w:rFonts w:cs="Arial"/>
                <w:szCs w:val="22"/>
              </w:rPr>
              <w:t>i</w:t>
            </w:r>
            <w:r w:rsidRPr="000F7ACC">
              <w:rPr>
                <w:rFonts w:cs="Arial"/>
                <w:szCs w:val="22"/>
              </w:rPr>
              <w:t>butarias de administración, control, fi</w:t>
            </w:r>
            <w:r w:rsidRPr="000F7ACC">
              <w:rPr>
                <w:rFonts w:cs="Arial"/>
                <w:szCs w:val="22"/>
              </w:rPr>
              <w:t>s</w:t>
            </w:r>
            <w:r w:rsidRPr="000F7ACC">
              <w:rPr>
                <w:rFonts w:cs="Arial"/>
                <w:szCs w:val="22"/>
              </w:rPr>
              <w:t>calización, liquidación, discusión, r</w:t>
            </w:r>
            <w:r w:rsidRPr="000F7ACC">
              <w:rPr>
                <w:rFonts w:cs="Arial"/>
                <w:szCs w:val="22"/>
              </w:rPr>
              <w:t>e</w:t>
            </w:r>
            <w:r w:rsidRPr="000F7ACC">
              <w:rPr>
                <w:rFonts w:cs="Arial"/>
                <w:szCs w:val="22"/>
              </w:rPr>
              <w:t>caudo, devolución y cobro.</w:t>
            </w:r>
          </w:p>
          <w:p w:rsidR="00217402" w:rsidRPr="000F7ACC" w:rsidRDefault="00217402" w:rsidP="00AC7277">
            <w:pPr>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ARTICULO 3. Sujeto Pasivo. Son suj</w:t>
            </w:r>
            <w:r w:rsidRPr="000F7ACC">
              <w:rPr>
                <w:rFonts w:cs="Arial"/>
                <w:szCs w:val="22"/>
              </w:rPr>
              <w:t>e</w:t>
            </w:r>
            <w:r w:rsidRPr="000F7ACC">
              <w:rPr>
                <w:rFonts w:cs="Arial"/>
                <w:szCs w:val="22"/>
              </w:rPr>
              <w:t>tos pasivos de la estampilla dispuesta en el artículo primero de este Acuerdo, las personas naturales y jurídicas que suscriban contratos con las entidades que conforman el Presupuesto Anual del Distrito.</w:t>
            </w:r>
          </w:p>
        </w:tc>
        <w:tc>
          <w:tcPr>
            <w:tcW w:w="4489" w:type="dxa"/>
          </w:tcPr>
          <w:p w:rsidR="001B6701" w:rsidRDefault="00EE51DB" w:rsidP="000F7ACC">
            <w:pPr>
              <w:jc w:val="both"/>
              <w:rPr>
                <w:rFonts w:cs="Arial"/>
                <w:szCs w:val="22"/>
              </w:rPr>
            </w:pPr>
            <w:r w:rsidRPr="000F7ACC">
              <w:rPr>
                <w:rFonts w:cs="Arial"/>
                <w:szCs w:val="22"/>
              </w:rPr>
              <w:t xml:space="preserve">ARTICULO 3. SUJETO PASIVO. </w:t>
            </w:r>
            <w:r w:rsidR="001B6701" w:rsidRPr="000F7ACC">
              <w:rPr>
                <w:rFonts w:cs="Arial"/>
                <w:szCs w:val="22"/>
              </w:rPr>
              <w:t>Son sujetos pasivos de la estampilla di</w:t>
            </w:r>
            <w:r w:rsidR="001B6701" w:rsidRPr="000F7ACC">
              <w:rPr>
                <w:rFonts w:cs="Arial"/>
                <w:szCs w:val="22"/>
              </w:rPr>
              <w:t>s</w:t>
            </w:r>
            <w:r w:rsidR="001B6701" w:rsidRPr="000F7ACC">
              <w:rPr>
                <w:rFonts w:cs="Arial"/>
                <w:szCs w:val="22"/>
              </w:rPr>
              <w:t>puesta en el artículo primero de este Acuerdo, las personas naturales y jur</w:t>
            </w:r>
            <w:r w:rsidR="001B6701" w:rsidRPr="000F7ACC">
              <w:rPr>
                <w:rFonts w:cs="Arial"/>
                <w:szCs w:val="22"/>
              </w:rPr>
              <w:t>í</w:t>
            </w:r>
            <w:r w:rsidR="001B6701" w:rsidRPr="000F7ACC">
              <w:rPr>
                <w:rFonts w:cs="Arial"/>
                <w:szCs w:val="22"/>
              </w:rPr>
              <w:t>dicas que suscriban contratos con las entidades que conforman el Presupue</w:t>
            </w:r>
            <w:r w:rsidR="001B6701" w:rsidRPr="000F7ACC">
              <w:rPr>
                <w:rFonts w:cs="Arial"/>
                <w:szCs w:val="22"/>
              </w:rPr>
              <w:t>s</w:t>
            </w:r>
            <w:r w:rsidR="001B6701" w:rsidRPr="000F7ACC">
              <w:rPr>
                <w:rFonts w:cs="Arial"/>
                <w:szCs w:val="22"/>
              </w:rPr>
              <w:t>to Anual del Distrito.</w:t>
            </w:r>
          </w:p>
          <w:p w:rsidR="00217402" w:rsidRPr="000F7ACC" w:rsidRDefault="00217402" w:rsidP="000F7ACC">
            <w:pPr>
              <w:jc w:val="both"/>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4. Causación. Las entid</w:t>
            </w:r>
            <w:r w:rsidRPr="000F7ACC">
              <w:rPr>
                <w:rFonts w:cs="Arial"/>
                <w:szCs w:val="22"/>
              </w:rPr>
              <w:t>a</w:t>
            </w:r>
            <w:r w:rsidRPr="000F7ACC">
              <w:rPr>
                <w:rFonts w:cs="Arial"/>
                <w:szCs w:val="22"/>
              </w:rPr>
              <w:t>des que conforman el presupuesto anual del Distrito Capital de Bogotá s</w:t>
            </w:r>
            <w:r w:rsidRPr="000F7ACC">
              <w:rPr>
                <w:rFonts w:cs="Arial"/>
                <w:szCs w:val="22"/>
              </w:rPr>
              <w:t>e</w:t>
            </w:r>
            <w:r w:rsidRPr="000F7ACC">
              <w:rPr>
                <w:rFonts w:cs="Arial"/>
                <w:szCs w:val="22"/>
              </w:rPr>
              <w:t>rán agentes de retención de la Estamp</w:t>
            </w:r>
            <w:r w:rsidRPr="000F7ACC">
              <w:rPr>
                <w:rFonts w:cs="Arial"/>
                <w:szCs w:val="22"/>
              </w:rPr>
              <w:t>i</w:t>
            </w:r>
            <w:r w:rsidRPr="000F7ACC">
              <w:rPr>
                <w:rFonts w:cs="Arial"/>
                <w:szCs w:val="22"/>
              </w:rPr>
              <w:t>lla "PRO PERSONAS MAYORES", por lo cual descontarán, al momento de los pagos y de los pagos anticipados de los contratos y adiciones que suscriban, el 0,5% de cada valor pagado, sin incluir el impuesto a las ventas.</w:t>
            </w:r>
          </w:p>
        </w:tc>
        <w:tc>
          <w:tcPr>
            <w:tcW w:w="4489" w:type="dxa"/>
          </w:tcPr>
          <w:p w:rsidR="001B6701" w:rsidRDefault="00175C39" w:rsidP="00044E88">
            <w:pPr>
              <w:rPr>
                <w:rFonts w:cs="Arial"/>
                <w:szCs w:val="22"/>
              </w:rPr>
            </w:pPr>
            <w:r w:rsidRPr="000F7ACC">
              <w:rPr>
                <w:rFonts w:cs="Arial"/>
                <w:szCs w:val="22"/>
              </w:rPr>
              <w:t>ARTÍCULO 4. CAUSACIÓN. Las ent</w:t>
            </w:r>
            <w:r w:rsidRPr="000F7ACC">
              <w:rPr>
                <w:rFonts w:cs="Arial"/>
                <w:szCs w:val="22"/>
              </w:rPr>
              <w:t>i</w:t>
            </w:r>
            <w:r w:rsidRPr="000F7ACC">
              <w:rPr>
                <w:rFonts w:cs="Arial"/>
                <w:szCs w:val="22"/>
              </w:rPr>
              <w:t>dades que conforman el presupuesto anual del Distrito Capital de Bogotá s</w:t>
            </w:r>
            <w:r w:rsidRPr="000F7ACC">
              <w:rPr>
                <w:rFonts w:cs="Arial"/>
                <w:szCs w:val="22"/>
              </w:rPr>
              <w:t>e</w:t>
            </w:r>
            <w:r w:rsidRPr="000F7ACC">
              <w:rPr>
                <w:rFonts w:cs="Arial"/>
                <w:szCs w:val="22"/>
              </w:rPr>
              <w:t>rán agentes de retención de la Estamp</w:t>
            </w:r>
            <w:r w:rsidRPr="000F7ACC">
              <w:rPr>
                <w:rFonts w:cs="Arial"/>
                <w:szCs w:val="22"/>
              </w:rPr>
              <w:t>i</w:t>
            </w:r>
            <w:r w:rsidRPr="000F7ACC">
              <w:rPr>
                <w:rFonts w:cs="Arial"/>
                <w:szCs w:val="22"/>
              </w:rPr>
              <w:t>lla</w:t>
            </w:r>
            <w:r w:rsidRPr="000F7ACC">
              <w:rPr>
                <w:rFonts w:cs="Arial"/>
                <w:szCs w:val="22"/>
                <w:u w:val="single"/>
              </w:rPr>
              <w:t xml:space="preserve"> "BIENESTAR DEL ADULTO M</w:t>
            </w:r>
            <w:r w:rsidRPr="000F7ACC">
              <w:rPr>
                <w:rFonts w:cs="Arial"/>
                <w:szCs w:val="22"/>
                <w:u w:val="single"/>
              </w:rPr>
              <w:t>A</w:t>
            </w:r>
            <w:r w:rsidRPr="000F7ACC">
              <w:rPr>
                <w:rFonts w:cs="Arial"/>
                <w:szCs w:val="22"/>
                <w:u w:val="single"/>
              </w:rPr>
              <w:t>YOR</w:t>
            </w:r>
            <w:r w:rsidRPr="000F7ACC">
              <w:rPr>
                <w:rFonts w:cs="Arial"/>
                <w:szCs w:val="22"/>
              </w:rPr>
              <w:t>", por lo cual descontarán, al m</w:t>
            </w:r>
            <w:r w:rsidRPr="000F7ACC">
              <w:rPr>
                <w:rFonts w:cs="Arial"/>
                <w:szCs w:val="22"/>
              </w:rPr>
              <w:t>o</w:t>
            </w:r>
            <w:r w:rsidRPr="000F7ACC">
              <w:rPr>
                <w:rFonts w:cs="Arial"/>
                <w:szCs w:val="22"/>
              </w:rPr>
              <w:t>mento de los pagos y de los pagos a</w:t>
            </w:r>
            <w:r w:rsidRPr="000F7ACC">
              <w:rPr>
                <w:rFonts w:cs="Arial"/>
                <w:szCs w:val="22"/>
              </w:rPr>
              <w:t>n</w:t>
            </w:r>
            <w:r w:rsidRPr="000F7ACC">
              <w:rPr>
                <w:rFonts w:cs="Arial"/>
                <w:szCs w:val="22"/>
              </w:rPr>
              <w:t>ticipados de los contratos y adiciones que suscriban, el</w:t>
            </w:r>
            <w:r w:rsidR="00044E88">
              <w:rPr>
                <w:rFonts w:cs="Arial"/>
                <w:szCs w:val="22"/>
                <w:u w:val="single"/>
              </w:rPr>
              <w:t xml:space="preserve"> 2</w:t>
            </w:r>
            <w:r w:rsidRPr="000F7ACC">
              <w:rPr>
                <w:rFonts w:cs="Arial"/>
                <w:szCs w:val="22"/>
                <w:u w:val="single"/>
              </w:rPr>
              <w:t xml:space="preserve">.0% </w:t>
            </w:r>
            <w:r w:rsidR="00044E88">
              <w:rPr>
                <w:rFonts w:cs="Arial"/>
                <w:szCs w:val="22"/>
                <w:u w:val="single"/>
              </w:rPr>
              <w:t xml:space="preserve">de </w:t>
            </w:r>
            <w:r w:rsidRPr="000F7ACC">
              <w:rPr>
                <w:rFonts w:cs="Arial"/>
                <w:szCs w:val="22"/>
              </w:rPr>
              <w:t>cada valor pagado, sin i</w:t>
            </w:r>
            <w:r w:rsidR="00575CD6">
              <w:rPr>
                <w:rFonts w:cs="Arial"/>
                <w:szCs w:val="22"/>
              </w:rPr>
              <w:t>ncluir el impuesto a las ventas</w:t>
            </w:r>
            <w:r w:rsidR="00044E88">
              <w:rPr>
                <w:rFonts w:cs="Arial"/>
                <w:szCs w:val="22"/>
              </w:rPr>
              <w:t>, de acuerdo a lo establecido en el artículo 4 de la Ley 1276 de 2009.</w:t>
            </w:r>
          </w:p>
          <w:p w:rsidR="00217402" w:rsidRPr="000F7ACC" w:rsidRDefault="00217402" w:rsidP="00044E88">
            <w:pPr>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5. Hecho Generador. La suscripción de contratos y las adiciones a los mismos con las entidades que conforman el presupuesto anual del Distrito Capital de Bogotá.</w:t>
            </w:r>
          </w:p>
        </w:tc>
        <w:tc>
          <w:tcPr>
            <w:tcW w:w="4489" w:type="dxa"/>
          </w:tcPr>
          <w:p w:rsidR="001B6701" w:rsidRDefault="003D1BC1" w:rsidP="000F7ACC">
            <w:pPr>
              <w:jc w:val="both"/>
              <w:rPr>
                <w:rFonts w:cs="Arial"/>
                <w:szCs w:val="22"/>
              </w:rPr>
            </w:pPr>
            <w:r>
              <w:rPr>
                <w:rFonts w:cs="Arial"/>
                <w:szCs w:val="22"/>
              </w:rPr>
              <w:t>ARTÍ</w:t>
            </w:r>
            <w:r w:rsidR="00EE51DB" w:rsidRPr="000F7ACC">
              <w:rPr>
                <w:rFonts w:cs="Arial"/>
                <w:szCs w:val="22"/>
              </w:rPr>
              <w:t>CULO 5. HECHO GENERADOR</w:t>
            </w:r>
            <w:r w:rsidR="001B6701" w:rsidRPr="000F7ACC">
              <w:rPr>
                <w:rFonts w:cs="Arial"/>
                <w:szCs w:val="22"/>
              </w:rPr>
              <w:t>. La suscripción de contratos y las ad</w:t>
            </w:r>
            <w:r w:rsidR="001B6701" w:rsidRPr="000F7ACC">
              <w:rPr>
                <w:rFonts w:cs="Arial"/>
                <w:szCs w:val="22"/>
              </w:rPr>
              <w:t>i</w:t>
            </w:r>
            <w:r w:rsidR="001B6701" w:rsidRPr="000F7ACC">
              <w:rPr>
                <w:rFonts w:cs="Arial"/>
                <w:szCs w:val="22"/>
              </w:rPr>
              <w:t>ciones a los mismos con las entidades que conforman el presupuesto anual del Distrito Capital de Bogotá</w:t>
            </w:r>
          </w:p>
          <w:p w:rsidR="00217402" w:rsidRDefault="00217402" w:rsidP="000F7ACC">
            <w:pPr>
              <w:jc w:val="both"/>
              <w:rPr>
                <w:rFonts w:cs="Arial"/>
                <w:szCs w:val="22"/>
              </w:rPr>
            </w:pPr>
          </w:p>
          <w:p w:rsidR="00217402" w:rsidRPr="000F7ACC" w:rsidRDefault="00217402" w:rsidP="000F7ACC">
            <w:pPr>
              <w:jc w:val="both"/>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6. Exclusiones. Están e</w:t>
            </w:r>
            <w:r w:rsidRPr="000F7ACC">
              <w:rPr>
                <w:rFonts w:cs="Arial"/>
                <w:szCs w:val="22"/>
              </w:rPr>
              <w:t>x</w:t>
            </w:r>
            <w:r w:rsidRPr="000F7ACC">
              <w:rPr>
                <w:rFonts w:cs="Arial"/>
                <w:szCs w:val="22"/>
              </w:rPr>
              <w:t>cluidos del pago de la Estampilla "PRO PERSONAS MAYORES", los conv</w:t>
            </w:r>
            <w:r w:rsidRPr="000F7ACC">
              <w:rPr>
                <w:rFonts w:cs="Arial"/>
                <w:szCs w:val="22"/>
              </w:rPr>
              <w:t>e</w:t>
            </w:r>
            <w:r w:rsidRPr="000F7ACC">
              <w:rPr>
                <w:rFonts w:cs="Arial"/>
                <w:szCs w:val="22"/>
              </w:rPr>
              <w:t>nios interadministrativos y los contratos que las entidades que conforman el presupuesto anual del Distrito Capital de Bogotá, suscriban con las entidades de derecho público, juntas de acción comunal, ligas deportivas municipales y locales con personería jurídica recon</w:t>
            </w:r>
            <w:r w:rsidRPr="000F7ACC">
              <w:rPr>
                <w:rFonts w:cs="Arial"/>
                <w:szCs w:val="22"/>
              </w:rPr>
              <w:t>o</w:t>
            </w:r>
            <w:r w:rsidRPr="000F7ACC">
              <w:rPr>
                <w:rFonts w:cs="Arial"/>
                <w:szCs w:val="22"/>
              </w:rPr>
              <w:t>cida por la entidad competente, pré</w:t>
            </w:r>
            <w:r w:rsidRPr="000F7ACC">
              <w:rPr>
                <w:rFonts w:cs="Arial"/>
                <w:szCs w:val="22"/>
              </w:rPr>
              <w:t>s</w:t>
            </w:r>
            <w:r w:rsidRPr="000F7ACC">
              <w:rPr>
                <w:rFonts w:cs="Arial"/>
                <w:szCs w:val="22"/>
              </w:rPr>
              <w:t>tamos del Fondo de Vivienda Distrital, los contratos de empréstitos y las op</w:t>
            </w:r>
            <w:r w:rsidRPr="000F7ACC">
              <w:rPr>
                <w:rFonts w:cs="Arial"/>
                <w:szCs w:val="22"/>
              </w:rPr>
              <w:t>e</w:t>
            </w:r>
            <w:r w:rsidRPr="000F7ACC">
              <w:rPr>
                <w:rFonts w:cs="Arial"/>
                <w:szCs w:val="22"/>
              </w:rPr>
              <w:t>raciones de crédito público, las oper</w:t>
            </w:r>
            <w:r w:rsidRPr="000F7ACC">
              <w:rPr>
                <w:rFonts w:cs="Arial"/>
                <w:szCs w:val="22"/>
              </w:rPr>
              <w:t>a</w:t>
            </w:r>
            <w:r w:rsidRPr="000F7ACC">
              <w:rPr>
                <w:rFonts w:cs="Arial"/>
                <w:szCs w:val="22"/>
              </w:rPr>
              <w:t>ciones de manejo y las conexas con las anteriores.</w:t>
            </w:r>
          </w:p>
        </w:tc>
        <w:tc>
          <w:tcPr>
            <w:tcW w:w="4489" w:type="dxa"/>
          </w:tcPr>
          <w:p w:rsidR="001B6701" w:rsidRDefault="00175C39" w:rsidP="000F7ACC">
            <w:pPr>
              <w:jc w:val="both"/>
              <w:rPr>
                <w:rFonts w:cs="Arial"/>
                <w:szCs w:val="22"/>
              </w:rPr>
            </w:pPr>
            <w:r w:rsidRPr="000F7ACC">
              <w:rPr>
                <w:rFonts w:cs="Arial"/>
                <w:szCs w:val="22"/>
              </w:rPr>
              <w:t xml:space="preserve">ARTÍCULO 6. EXCLUSIONES. Están excluidos del pago de la Estampilla </w:t>
            </w:r>
            <w:r w:rsidRPr="000F7ACC">
              <w:rPr>
                <w:rFonts w:cs="Arial"/>
                <w:szCs w:val="22"/>
                <w:u w:val="single"/>
              </w:rPr>
              <w:t>"BIENESTAR DEL ADULTO MAYOR</w:t>
            </w:r>
            <w:r w:rsidRPr="000F7ACC">
              <w:rPr>
                <w:rFonts w:cs="Arial"/>
                <w:szCs w:val="22"/>
              </w:rPr>
              <w:t>", los convenios interadministrativos y los contratos que las entidades que co</w:t>
            </w:r>
            <w:r w:rsidRPr="000F7ACC">
              <w:rPr>
                <w:rFonts w:cs="Arial"/>
                <w:szCs w:val="22"/>
              </w:rPr>
              <w:t>n</w:t>
            </w:r>
            <w:r w:rsidRPr="000F7ACC">
              <w:rPr>
                <w:rFonts w:cs="Arial"/>
                <w:szCs w:val="22"/>
              </w:rPr>
              <w:t>forman el presupuesto anual del Distrito Capital de Bogotá, suscriban con las</w:t>
            </w:r>
            <w:r w:rsidR="00044E88">
              <w:rPr>
                <w:rFonts w:cs="Arial"/>
                <w:szCs w:val="22"/>
              </w:rPr>
              <w:t xml:space="preserve"> entidades de derecho público, Juntas de Acción Comunal, l</w:t>
            </w:r>
            <w:r w:rsidRPr="000F7ACC">
              <w:rPr>
                <w:rFonts w:cs="Arial"/>
                <w:szCs w:val="22"/>
              </w:rPr>
              <w:t>igas deportivas municipales y locales con personería j</w:t>
            </w:r>
            <w:r w:rsidRPr="000F7ACC">
              <w:rPr>
                <w:rFonts w:cs="Arial"/>
                <w:szCs w:val="22"/>
              </w:rPr>
              <w:t>u</w:t>
            </w:r>
            <w:r w:rsidRPr="000F7ACC">
              <w:rPr>
                <w:rFonts w:cs="Arial"/>
                <w:szCs w:val="22"/>
              </w:rPr>
              <w:t>rídica reconocida por la entidad comp</w:t>
            </w:r>
            <w:r w:rsidRPr="000F7ACC">
              <w:rPr>
                <w:rFonts w:cs="Arial"/>
                <w:szCs w:val="22"/>
              </w:rPr>
              <w:t>e</w:t>
            </w:r>
            <w:r w:rsidRPr="000F7ACC">
              <w:rPr>
                <w:rFonts w:cs="Arial"/>
                <w:szCs w:val="22"/>
              </w:rPr>
              <w:t>tente, préstamos del Fondo de Vivienda Distrital, los contratos de empréstitos y las operaciones de crédito público, las operaciones de manejo y las conexas con las anteriores.</w:t>
            </w:r>
          </w:p>
          <w:p w:rsidR="00217402" w:rsidRPr="000F7ACC" w:rsidRDefault="00217402" w:rsidP="000F7ACC">
            <w:pPr>
              <w:jc w:val="both"/>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7. Límite del Recaudo. El valor de la emisión de la estampilla a que se refiere el artículo anterior será hasta del cinco por ciento (5%) del pr</w:t>
            </w:r>
            <w:r w:rsidRPr="000F7ACC">
              <w:rPr>
                <w:rFonts w:cs="Arial"/>
                <w:szCs w:val="22"/>
              </w:rPr>
              <w:t>e</w:t>
            </w:r>
            <w:r w:rsidRPr="000F7ACC">
              <w:rPr>
                <w:rFonts w:cs="Arial"/>
                <w:szCs w:val="22"/>
              </w:rPr>
              <w:t>supuesto anual de Bogotá, a partir de la siguiente vigencia fiscal en que se pr</w:t>
            </w:r>
            <w:r w:rsidRPr="000F7ACC">
              <w:rPr>
                <w:rFonts w:cs="Arial"/>
                <w:szCs w:val="22"/>
              </w:rPr>
              <w:t>o</w:t>
            </w:r>
            <w:r w:rsidRPr="000F7ACC">
              <w:rPr>
                <w:rFonts w:cs="Arial"/>
                <w:szCs w:val="22"/>
              </w:rPr>
              <w:t>mulgue este acuerdo.</w:t>
            </w:r>
          </w:p>
        </w:tc>
        <w:tc>
          <w:tcPr>
            <w:tcW w:w="4489" w:type="dxa"/>
          </w:tcPr>
          <w:p w:rsidR="001B6701" w:rsidRDefault="00044E88" w:rsidP="00C3581D">
            <w:pPr>
              <w:rPr>
                <w:rFonts w:cs="Arial"/>
                <w:szCs w:val="22"/>
              </w:rPr>
            </w:pPr>
            <w:r>
              <w:rPr>
                <w:rFonts w:cs="Arial"/>
                <w:szCs w:val="22"/>
              </w:rPr>
              <w:t>ARTÍCULO 7. LÍ</w:t>
            </w:r>
            <w:r w:rsidR="00175C39" w:rsidRPr="000F7ACC">
              <w:rPr>
                <w:rFonts w:cs="Arial"/>
                <w:szCs w:val="22"/>
              </w:rPr>
              <w:t xml:space="preserve">MITE DEL RECAUDO. </w:t>
            </w:r>
            <w:r w:rsidR="00C3581D" w:rsidRPr="000F7ACC">
              <w:rPr>
                <w:rFonts w:cs="Arial"/>
                <w:szCs w:val="22"/>
              </w:rPr>
              <w:t>Límite del Recaudo. El valor de la em</w:t>
            </w:r>
            <w:r w:rsidR="00C3581D" w:rsidRPr="000F7ACC">
              <w:rPr>
                <w:rFonts w:cs="Arial"/>
                <w:szCs w:val="22"/>
              </w:rPr>
              <w:t>i</w:t>
            </w:r>
            <w:r w:rsidR="00C3581D" w:rsidRPr="000F7ACC">
              <w:rPr>
                <w:rFonts w:cs="Arial"/>
                <w:szCs w:val="22"/>
              </w:rPr>
              <w:t>sión de la estampilla a que se refiere el artículo anterior será hasta del cinco por ciento (5%) del presupuesto anual de Bogotá, a partir de la siguiente v</w:t>
            </w:r>
            <w:r w:rsidR="00C3581D" w:rsidRPr="000F7ACC">
              <w:rPr>
                <w:rFonts w:cs="Arial"/>
                <w:szCs w:val="22"/>
              </w:rPr>
              <w:t>i</w:t>
            </w:r>
            <w:r w:rsidR="00C3581D" w:rsidRPr="000F7ACC">
              <w:rPr>
                <w:rFonts w:cs="Arial"/>
                <w:szCs w:val="22"/>
              </w:rPr>
              <w:t>gencia fiscal en que se promulgue este acuerdo.</w:t>
            </w:r>
          </w:p>
          <w:p w:rsidR="00217402" w:rsidRPr="000F7ACC" w:rsidRDefault="00217402" w:rsidP="00C3581D">
            <w:pPr>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8. Destinación. El producido de la estampilla será aplicado en su t</w:t>
            </w:r>
            <w:r w:rsidRPr="000F7ACC">
              <w:rPr>
                <w:rFonts w:cs="Arial"/>
                <w:szCs w:val="22"/>
              </w:rPr>
              <w:t>o</w:t>
            </w:r>
            <w:r w:rsidRPr="000F7ACC">
              <w:rPr>
                <w:rFonts w:cs="Arial"/>
                <w:szCs w:val="22"/>
              </w:rPr>
              <w:t>talidad a la dotación, funcionamiento y desarrollo de programas de prevención y promoción de los centros de biene</w:t>
            </w:r>
            <w:r w:rsidRPr="000F7ACC">
              <w:rPr>
                <w:rFonts w:cs="Arial"/>
                <w:szCs w:val="22"/>
              </w:rPr>
              <w:t>s</w:t>
            </w:r>
            <w:r w:rsidRPr="000F7ACC">
              <w:rPr>
                <w:rFonts w:cs="Arial"/>
                <w:szCs w:val="22"/>
              </w:rPr>
              <w:t>tar, instituciones y centros de vida para personas mayores de carácter oficial Distrital.</w:t>
            </w:r>
          </w:p>
          <w:p w:rsidR="001B6701" w:rsidRPr="000F7ACC" w:rsidRDefault="001B6701" w:rsidP="000F7ACC">
            <w:pPr>
              <w:jc w:val="both"/>
              <w:rPr>
                <w:rFonts w:cs="Arial"/>
                <w:szCs w:val="22"/>
              </w:rPr>
            </w:pPr>
            <w:r w:rsidRPr="000F7ACC">
              <w:rPr>
                <w:rFonts w:cs="Arial"/>
                <w:szCs w:val="22"/>
              </w:rPr>
              <w:t>Las instituciones y/o programas benef</w:t>
            </w:r>
            <w:r w:rsidRPr="000F7ACC">
              <w:rPr>
                <w:rFonts w:cs="Arial"/>
                <w:szCs w:val="22"/>
              </w:rPr>
              <w:t>i</w:t>
            </w:r>
            <w:r w:rsidRPr="000F7ACC">
              <w:rPr>
                <w:rFonts w:cs="Arial"/>
                <w:szCs w:val="22"/>
              </w:rPr>
              <w:t>ciarios de los recursos recaudados por concepto de la emisión de la Estampilla deben estar certificados anualmente por el Departamento Administrativo de Bienestar Social, para la prestación de los servicios.</w:t>
            </w:r>
          </w:p>
        </w:tc>
        <w:tc>
          <w:tcPr>
            <w:tcW w:w="4489" w:type="dxa"/>
          </w:tcPr>
          <w:p w:rsidR="00C95730" w:rsidRPr="000F7ACC" w:rsidRDefault="00C95730" w:rsidP="000F7ACC">
            <w:pPr>
              <w:jc w:val="both"/>
              <w:rPr>
                <w:rFonts w:cs="Arial"/>
                <w:szCs w:val="22"/>
              </w:rPr>
            </w:pPr>
            <w:r w:rsidRPr="000F7ACC">
              <w:rPr>
                <w:rFonts w:cs="Arial"/>
                <w:szCs w:val="22"/>
              </w:rPr>
              <w:t>ARTÍCULO 8. DESTINACIÓN. El pr</w:t>
            </w:r>
            <w:r w:rsidRPr="000F7ACC">
              <w:rPr>
                <w:rFonts w:cs="Arial"/>
                <w:szCs w:val="22"/>
              </w:rPr>
              <w:t>o</w:t>
            </w:r>
            <w:r w:rsidRPr="000F7ACC">
              <w:rPr>
                <w:rFonts w:cs="Arial"/>
                <w:szCs w:val="22"/>
              </w:rPr>
              <w:t>ducido de la estampilla será aplicado en su totalidad a la construcción, instal</w:t>
            </w:r>
            <w:r w:rsidRPr="000F7ACC">
              <w:rPr>
                <w:rFonts w:cs="Arial"/>
                <w:szCs w:val="22"/>
              </w:rPr>
              <w:t>a</w:t>
            </w:r>
            <w:r w:rsidRPr="000F7ACC">
              <w:rPr>
                <w:rFonts w:cs="Arial"/>
                <w:szCs w:val="22"/>
              </w:rPr>
              <w:t>ción, adecuación, dotación, funcion</w:t>
            </w:r>
            <w:r w:rsidRPr="000F7ACC">
              <w:rPr>
                <w:rFonts w:cs="Arial"/>
                <w:szCs w:val="22"/>
              </w:rPr>
              <w:t>a</w:t>
            </w:r>
            <w:r w:rsidRPr="000F7ACC">
              <w:rPr>
                <w:rFonts w:cs="Arial"/>
                <w:szCs w:val="22"/>
              </w:rPr>
              <w:t>miento y desarrollo de programas de</w:t>
            </w:r>
            <w:r w:rsidR="00D065BC">
              <w:rPr>
                <w:rFonts w:cs="Arial"/>
                <w:szCs w:val="22"/>
              </w:rPr>
              <w:t xml:space="preserve"> prevención y promoción de los </w:t>
            </w:r>
            <w:r w:rsidR="00D065BC" w:rsidRPr="00D065BC">
              <w:rPr>
                <w:rFonts w:cs="Arial"/>
                <w:szCs w:val="22"/>
                <w:u w:val="single"/>
              </w:rPr>
              <w:t>Centros de Bienestar del Anciano y Centros V</w:t>
            </w:r>
            <w:r w:rsidRPr="00D065BC">
              <w:rPr>
                <w:rFonts w:cs="Arial"/>
                <w:szCs w:val="22"/>
                <w:u w:val="single"/>
              </w:rPr>
              <w:t>i</w:t>
            </w:r>
            <w:r w:rsidRPr="00D065BC">
              <w:rPr>
                <w:rFonts w:cs="Arial"/>
                <w:szCs w:val="22"/>
                <w:u w:val="single"/>
              </w:rPr>
              <w:t xml:space="preserve">da para la tercera edad </w:t>
            </w:r>
            <w:r w:rsidRPr="000F7ACC">
              <w:rPr>
                <w:rFonts w:cs="Arial"/>
                <w:szCs w:val="22"/>
              </w:rPr>
              <w:t>de carácter of</w:t>
            </w:r>
            <w:r w:rsidRPr="000F7ACC">
              <w:rPr>
                <w:rFonts w:cs="Arial"/>
                <w:szCs w:val="22"/>
              </w:rPr>
              <w:t>i</w:t>
            </w:r>
            <w:r w:rsidRPr="000F7ACC">
              <w:rPr>
                <w:rFonts w:cs="Arial"/>
                <w:szCs w:val="22"/>
              </w:rPr>
              <w:t>cial Distrital.</w:t>
            </w:r>
          </w:p>
          <w:p w:rsidR="001B6701" w:rsidRDefault="00C95730" w:rsidP="000F7ACC">
            <w:pPr>
              <w:jc w:val="both"/>
              <w:rPr>
                <w:rFonts w:cs="Arial"/>
                <w:szCs w:val="22"/>
              </w:rPr>
            </w:pPr>
            <w:r w:rsidRPr="000F7ACC">
              <w:rPr>
                <w:rFonts w:cs="Arial"/>
                <w:szCs w:val="22"/>
              </w:rPr>
              <w:t>Las instituciones y/o programas benef</w:t>
            </w:r>
            <w:r w:rsidRPr="000F7ACC">
              <w:rPr>
                <w:rFonts w:cs="Arial"/>
                <w:szCs w:val="22"/>
              </w:rPr>
              <w:t>i</w:t>
            </w:r>
            <w:r w:rsidRPr="000F7ACC">
              <w:rPr>
                <w:rFonts w:cs="Arial"/>
                <w:szCs w:val="22"/>
              </w:rPr>
              <w:t xml:space="preserve">ciarios de los recursos recaudados por concepto de la emisión de la Estampilla deben estar certificados anualmente por la </w:t>
            </w:r>
            <w:r w:rsidR="003D1BC1">
              <w:rPr>
                <w:rFonts w:cs="Arial"/>
                <w:szCs w:val="22"/>
                <w:u w:val="single"/>
              </w:rPr>
              <w:t>Secretarí</w:t>
            </w:r>
            <w:r w:rsidRPr="000F7ACC">
              <w:rPr>
                <w:rFonts w:cs="Arial"/>
                <w:szCs w:val="22"/>
                <w:u w:val="single"/>
              </w:rPr>
              <w:t>a Distrital de Integración Social</w:t>
            </w:r>
            <w:r w:rsidRPr="000F7ACC">
              <w:rPr>
                <w:rFonts w:cs="Arial"/>
                <w:szCs w:val="22"/>
              </w:rPr>
              <w:t>, para la prestación de los serv</w:t>
            </w:r>
            <w:r w:rsidRPr="000F7ACC">
              <w:rPr>
                <w:rFonts w:cs="Arial"/>
                <w:szCs w:val="22"/>
              </w:rPr>
              <w:t>i</w:t>
            </w:r>
            <w:r w:rsidRPr="000F7ACC">
              <w:rPr>
                <w:rFonts w:cs="Arial"/>
                <w:szCs w:val="22"/>
              </w:rPr>
              <w:t>cios.</w:t>
            </w:r>
          </w:p>
          <w:p w:rsidR="00217402" w:rsidRDefault="00217402" w:rsidP="000F7ACC">
            <w:pPr>
              <w:jc w:val="both"/>
              <w:rPr>
                <w:rFonts w:cs="Arial"/>
                <w:szCs w:val="22"/>
              </w:rPr>
            </w:pPr>
          </w:p>
          <w:p w:rsidR="00217402" w:rsidRPr="000F7ACC" w:rsidRDefault="00217402" w:rsidP="000F7ACC">
            <w:pPr>
              <w:jc w:val="both"/>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9. Presupuesto Anual. Los recaudos por concepto de estampilla captados por la Tesorería Distrital, d</w:t>
            </w:r>
            <w:r w:rsidRPr="000F7ACC">
              <w:rPr>
                <w:rFonts w:cs="Arial"/>
                <w:szCs w:val="22"/>
              </w:rPr>
              <w:t>e</w:t>
            </w:r>
            <w:r w:rsidRPr="000F7ACC">
              <w:rPr>
                <w:rFonts w:cs="Arial"/>
                <w:szCs w:val="22"/>
              </w:rPr>
              <w:t xml:space="preserve">berán incluirse en el Plan Operativo Anual de </w:t>
            </w:r>
          </w:p>
          <w:p w:rsidR="001B6701" w:rsidRPr="000F7ACC" w:rsidRDefault="001B6701" w:rsidP="000F7ACC">
            <w:pPr>
              <w:jc w:val="both"/>
              <w:rPr>
                <w:rFonts w:cs="Arial"/>
                <w:szCs w:val="22"/>
              </w:rPr>
            </w:pPr>
            <w:r w:rsidRPr="000F7ACC">
              <w:rPr>
                <w:rFonts w:cs="Arial"/>
                <w:szCs w:val="22"/>
              </w:rPr>
              <w:t>Inversiones y al Presupuesto anual del Departamento Administrativo de Bi</w:t>
            </w:r>
            <w:r w:rsidRPr="000F7ACC">
              <w:rPr>
                <w:rFonts w:cs="Arial"/>
                <w:szCs w:val="22"/>
              </w:rPr>
              <w:t>e</w:t>
            </w:r>
            <w:r w:rsidRPr="000F7ACC">
              <w:rPr>
                <w:rFonts w:cs="Arial"/>
                <w:szCs w:val="22"/>
              </w:rPr>
              <w:t xml:space="preserve">nestar Social, con destino exclusivo a la atención del adulto mayor. </w:t>
            </w:r>
          </w:p>
          <w:p w:rsidR="001B6701" w:rsidRPr="000F7ACC" w:rsidRDefault="001B6701" w:rsidP="000F7ACC">
            <w:pPr>
              <w:jc w:val="both"/>
              <w:rPr>
                <w:rFonts w:cs="Arial"/>
                <w:szCs w:val="22"/>
              </w:rPr>
            </w:pPr>
            <w:r w:rsidRPr="000F7ACC">
              <w:rPr>
                <w:rFonts w:cs="Arial"/>
                <w:szCs w:val="22"/>
              </w:rPr>
              <w:t>Parágrafo. En ningún momento, el r</w:t>
            </w:r>
            <w:r w:rsidRPr="000F7ACC">
              <w:rPr>
                <w:rFonts w:cs="Arial"/>
                <w:szCs w:val="22"/>
              </w:rPr>
              <w:t>e</w:t>
            </w:r>
            <w:r w:rsidRPr="000F7ACC">
              <w:rPr>
                <w:rFonts w:cs="Arial"/>
                <w:szCs w:val="22"/>
              </w:rPr>
              <w:t>caudo de la Estampilla sustituirá la i</w:t>
            </w:r>
            <w:r w:rsidRPr="000F7ACC">
              <w:rPr>
                <w:rFonts w:cs="Arial"/>
                <w:szCs w:val="22"/>
              </w:rPr>
              <w:t>n</w:t>
            </w:r>
            <w:r w:rsidRPr="000F7ACC">
              <w:rPr>
                <w:rFonts w:cs="Arial"/>
                <w:szCs w:val="22"/>
              </w:rPr>
              <w:t>versión normal del Departamento en los programas de atención de personas mayores.</w:t>
            </w:r>
          </w:p>
        </w:tc>
        <w:tc>
          <w:tcPr>
            <w:tcW w:w="4489" w:type="dxa"/>
          </w:tcPr>
          <w:p w:rsidR="00C95730" w:rsidRDefault="00C95730" w:rsidP="000F7ACC">
            <w:pPr>
              <w:jc w:val="both"/>
              <w:rPr>
                <w:rFonts w:cs="Arial"/>
                <w:szCs w:val="22"/>
              </w:rPr>
            </w:pPr>
            <w:r w:rsidRPr="000F7ACC">
              <w:rPr>
                <w:rFonts w:cs="Arial"/>
                <w:szCs w:val="22"/>
              </w:rPr>
              <w:t xml:space="preserve">ARTÍCULO 9. PRESUPUESTO ANUAL. Los recaudos por concepto de estampilla captados por la Tesorería Distrital, deberán incluirse en el Plan Operativo Anual de Inversiones y al Presupuesto anual de la </w:t>
            </w:r>
            <w:r w:rsidR="00D065BC">
              <w:rPr>
                <w:rFonts w:cs="Arial"/>
                <w:szCs w:val="22"/>
                <w:u w:val="single"/>
              </w:rPr>
              <w:t>Secretarí</w:t>
            </w:r>
            <w:r w:rsidRPr="000F7ACC">
              <w:rPr>
                <w:rFonts w:cs="Arial"/>
                <w:szCs w:val="22"/>
                <w:u w:val="single"/>
              </w:rPr>
              <w:t>a Di</w:t>
            </w:r>
            <w:r w:rsidRPr="000F7ACC">
              <w:rPr>
                <w:rFonts w:cs="Arial"/>
                <w:szCs w:val="22"/>
                <w:u w:val="single"/>
              </w:rPr>
              <w:t>s</w:t>
            </w:r>
            <w:r w:rsidRPr="000F7ACC">
              <w:rPr>
                <w:rFonts w:cs="Arial"/>
                <w:szCs w:val="22"/>
                <w:u w:val="single"/>
              </w:rPr>
              <w:t>trital de Integración Social</w:t>
            </w:r>
            <w:r w:rsidRPr="000F7ACC">
              <w:rPr>
                <w:rFonts w:cs="Arial"/>
                <w:szCs w:val="22"/>
              </w:rPr>
              <w:t xml:space="preserve"> con destino exclusivo a la atención del adulto m</w:t>
            </w:r>
            <w:r w:rsidRPr="000F7ACC">
              <w:rPr>
                <w:rFonts w:cs="Arial"/>
                <w:szCs w:val="22"/>
              </w:rPr>
              <w:t>a</w:t>
            </w:r>
            <w:r w:rsidRPr="000F7ACC">
              <w:rPr>
                <w:rFonts w:cs="Arial"/>
                <w:szCs w:val="22"/>
              </w:rPr>
              <w:t>yor.</w:t>
            </w:r>
          </w:p>
          <w:p w:rsidR="001B6701" w:rsidRDefault="00C95730" w:rsidP="000F7ACC">
            <w:pPr>
              <w:jc w:val="both"/>
              <w:rPr>
                <w:rFonts w:cs="Arial"/>
                <w:szCs w:val="22"/>
              </w:rPr>
            </w:pPr>
            <w:r w:rsidRPr="000F7ACC">
              <w:rPr>
                <w:rFonts w:cs="Arial"/>
                <w:szCs w:val="22"/>
              </w:rPr>
              <w:t>Parágrafo. En ningún momento, el r</w:t>
            </w:r>
            <w:r w:rsidRPr="000F7ACC">
              <w:rPr>
                <w:rFonts w:cs="Arial"/>
                <w:szCs w:val="22"/>
              </w:rPr>
              <w:t>e</w:t>
            </w:r>
            <w:r w:rsidRPr="000F7ACC">
              <w:rPr>
                <w:rFonts w:cs="Arial"/>
                <w:szCs w:val="22"/>
              </w:rPr>
              <w:t>caudo de la Estampilla sustituirá la i</w:t>
            </w:r>
            <w:r w:rsidRPr="000F7ACC">
              <w:rPr>
                <w:rFonts w:cs="Arial"/>
                <w:szCs w:val="22"/>
              </w:rPr>
              <w:t>n</w:t>
            </w:r>
            <w:r w:rsidRPr="000F7ACC">
              <w:rPr>
                <w:rFonts w:cs="Arial"/>
                <w:szCs w:val="22"/>
              </w:rPr>
              <w:t>versión normal del Distrito Capital en los programas de atención de personas mayores.</w:t>
            </w:r>
          </w:p>
          <w:p w:rsidR="00217402" w:rsidRPr="000F7ACC" w:rsidRDefault="00217402" w:rsidP="000F7ACC">
            <w:pPr>
              <w:jc w:val="both"/>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10. Administración y ejec</w:t>
            </w:r>
            <w:r w:rsidRPr="000F7ACC">
              <w:rPr>
                <w:rFonts w:cs="Arial"/>
                <w:szCs w:val="22"/>
              </w:rPr>
              <w:t>u</w:t>
            </w:r>
            <w:r w:rsidRPr="000F7ACC">
              <w:rPr>
                <w:rFonts w:cs="Arial"/>
                <w:szCs w:val="22"/>
              </w:rPr>
              <w:t>ción de programas. La administración y ejecución de los programas a personas mayores que se realicen con el produ</w:t>
            </w:r>
            <w:r w:rsidRPr="000F7ACC">
              <w:rPr>
                <w:rFonts w:cs="Arial"/>
                <w:szCs w:val="22"/>
              </w:rPr>
              <w:t>c</w:t>
            </w:r>
            <w:r w:rsidRPr="000F7ACC">
              <w:rPr>
                <w:rFonts w:cs="Arial"/>
                <w:szCs w:val="22"/>
              </w:rPr>
              <w:t>to de la estampilla será responsabilidad del Departamento Administrativo de Bienestar Social del Distrito, o la ent</w:t>
            </w:r>
            <w:r w:rsidRPr="000F7ACC">
              <w:rPr>
                <w:rFonts w:cs="Arial"/>
                <w:szCs w:val="22"/>
              </w:rPr>
              <w:t>i</w:t>
            </w:r>
            <w:r w:rsidRPr="000F7ACC">
              <w:rPr>
                <w:rFonts w:cs="Arial"/>
                <w:szCs w:val="22"/>
              </w:rPr>
              <w:t>dad que haga sus veces, sin perjuicio de que sea a través de entidades pr</w:t>
            </w:r>
            <w:r w:rsidRPr="000F7ACC">
              <w:rPr>
                <w:rFonts w:cs="Arial"/>
                <w:szCs w:val="22"/>
              </w:rPr>
              <w:t>o</w:t>
            </w:r>
            <w:r w:rsidRPr="000F7ACC">
              <w:rPr>
                <w:rFonts w:cs="Arial"/>
                <w:szCs w:val="22"/>
              </w:rPr>
              <w:t>motoras o instituciones de carácter pr</w:t>
            </w:r>
            <w:r w:rsidRPr="000F7ACC">
              <w:rPr>
                <w:rFonts w:cs="Arial"/>
                <w:szCs w:val="22"/>
              </w:rPr>
              <w:t>i</w:t>
            </w:r>
            <w:r w:rsidRPr="000F7ACC">
              <w:rPr>
                <w:rFonts w:cs="Arial"/>
                <w:szCs w:val="22"/>
              </w:rPr>
              <w:t>vado sin ánimo de lucro, caso en el cual deberán escogerse a través de proc</w:t>
            </w:r>
            <w:r w:rsidRPr="000F7ACC">
              <w:rPr>
                <w:rFonts w:cs="Arial"/>
                <w:szCs w:val="22"/>
              </w:rPr>
              <w:t>e</w:t>
            </w:r>
            <w:r w:rsidRPr="000F7ACC">
              <w:rPr>
                <w:rFonts w:cs="Arial"/>
                <w:szCs w:val="22"/>
              </w:rPr>
              <w:t>dimientos públicos de selección.</w:t>
            </w:r>
          </w:p>
        </w:tc>
        <w:tc>
          <w:tcPr>
            <w:tcW w:w="4489" w:type="dxa"/>
          </w:tcPr>
          <w:p w:rsidR="00D80FBF" w:rsidRPr="000F7ACC" w:rsidRDefault="00D80FBF" w:rsidP="000F7ACC">
            <w:pPr>
              <w:jc w:val="both"/>
              <w:rPr>
                <w:rFonts w:cs="Arial"/>
                <w:szCs w:val="22"/>
              </w:rPr>
            </w:pPr>
            <w:r w:rsidRPr="000F7ACC">
              <w:rPr>
                <w:rFonts w:cs="Arial"/>
                <w:szCs w:val="22"/>
              </w:rPr>
              <w:t>ARTÍCULO 10. ADMINISTRACIÓN Y EJECUCIÓN DE PROGRAMAS. La administración y ejecución de los pr</w:t>
            </w:r>
            <w:r w:rsidRPr="000F7ACC">
              <w:rPr>
                <w:rFonts w:cs="Arial"/>
                <w:szCs w:val="22"/>
              </w:rPr>
              <w:t>o</w:t>
            </w:r>
            <w:r w:rsidRPr="000F7ACC">
              <w:rPr>
                <w:rFonts w:cs="Arial"/>
                <w:szCs w:val="22"/>
              </w:rPr>
              <w:t>gramas a personas mayores que se realicen con el producto de la estamp</w:t>
            </w:r>
            <w:r w:rsidRPr="000F7ACC">
              <w:rPr>
                <w:rFonts w:cs="Arial"/>
                <w:szCs w:val="22"/>
              </w:rPr>
              <w:t>i</w:t>
            </w:r>
            <w:r w:rsidRPr="000F7ACC">
              <w:rPr>
                <w:rFonts w:cs="Arial"/>
                <w:szCs w:val="22"/>
              </w:rPr>
              <w:t xml:space="preserve">lla será responsabilidad de la </w:t>
            </w:r>
            <w:r w:rsidR="00CA128F">
              <w:rPr>
                <w:rFonts w:cs="Arial"/>
                <w:szCs w:val="22"/>
                <w:u w:val="single"/>
              </w:rPr>
              <w:t>Secret</w:t>
            </w:r>
            <w:r w:rsidR="00CA128F">
              <w:rPr>
                <w:rFonts w:cs="Arial"/>
                <w:szCs w:val="22"/>
                <w:u w:val="single"/>
              </w:rPr>
              <w:t>a</w:t>
            </w:r>
            <w:r w:rsidR="00CA128F">
              <w:rPr>
                <w:rFonts w:cs="Arial"/>
                <w:szCs w:val="22"/>
                <w:u w:val="single"/>
              </w:rPr>
              <w:t>rí</w:t>
            </w:r>
            <w:r w:rsidRPr="000F7ACC">
              <w:rPr>
                <w:rFonts w:cs="Arial"/>
                <w:szCs w:val="22"/>
                <w:u w:val="single"/>
              </w:rPr>
              <w:t>a Distrital de Integración Social</w:t>
            </w:r>
            <w:r w:rsidRPr="000F7ACC">
              <w:rPr>
                <w:rFonts w:cs="Arial"/>
                <w:szCs w:val="22"/>
              </w:rPr>
              <w:t>, o la entidad que haga sus veces, sin perju</w:t>
            </w:r>
            <w:r w:rsidRPr="000F7ACC">
              <w:rPr>
                <w:rFonts w:cs="Arial"/>
                <w:szCs w:val="22"/>
              </w:rPr>
              <w:t>i</w:t>
            </w:r>
            <w:r w:rsidRPr="000F7ACC">
              <w:rPr>
                <w:rFonts w:cs="Arial"/>
                <w:szCs w:val="22"/>
              </w:rPr>
              <w:t>cio de que sea a través de entidades promotoras o instituciones de carácter privado sin ánimo de lucro, caso en el cual deberán escogerse a través de procedimientos públicos de selección.</w:t>
            </w:r>
          </w:p>
          <w:p w:rsidR="001B6701" w:rsidRPr="000F7ACC" w:rsidRDefault="001B6701" w:rsidP="000F7ACC">
            <w:pPr>
              <w:jc w:val="both"/>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11. Informes Anuales. La Secretaría de Hacienda, presentará anualmente informe del recaudo gen</w:t>
            </w:r>
            <w:r w:rsidRPr="000F7ACC">
              <w:rPr>
                <w:rFonts w:cs="Arial"/>
                <w:szCs w:val="22"/>
              </w:rPr>
              <w:t>e</w:t>
            </w:r>
            <w:r w:rsidRPr="000F7ACC">
              <w:rPr>
                <w:rFonts w:cs="Arial"/>
                <w:szCs w:val="22"/>
              </w:rPr>
              <w:t>rado por la Estampilla al Alcalde Mayor y al Concejo de Bogotá. Igualmente el Departamento Administrativo de Bi</w:t>
            </w:r>
            <w:r w:rsidRPr="000F7ACC">
              <w:rPr>
                <w:rFonts w:cs="Arial"/>
                <w:szCs w:val="22"/>
              </w:rPr>
              <w:t>e</w:t>
            </w:r>
            <w:r w:rsidRPr="000F7ACC">
              <w:rPr>
                <w:rFonts w:cs="Arial"/>
                <w:szCs w:val="22"/>
              </w:rPr>
              <w:t>nestar Social presentará informe det</w:t>
            </w:r>
            <w:r w:rsidRPr="000F7ACC">
              <w:rPr>
                <w:rFonts w:cs="Arial"/>
                <w:szCs w:val="22"/>
              </w:rPr>
              <w:t>a</w:t>
            </w:r>
            <w:r w:rsidRPr="000F7ACC">
              <w:rPr>
                <w:rFonts w:cs="Arial"/>
                <w:szCs w:val="22"/>
              </w:rPr>
              <w:t>llado de la destinación y atención oto</w:t>
            </w:r>
            <w:r w:rsidRPr="000F7ACC">
              <w:rPr>
                <w:rFonts w:cs="Arial"/>
                <w:szCs w:val="22"/>
              </w:rPr>
              <w:t>r</w:t>
            </w:r>
            <w:r w:rsidRPr="000F7ACC">
              <w:rPr>
                <w:rFonts w:cs="Arial"/>
                <w:szCs w:val="22"/>
              </w:rPr>
              <w:t>gada con los recursos obtenidos.</w:t>
            </w:r>
          </w:p>
        </w:tc>
        <w:tc>
          <w:tcPr>
            <w:tcW w:w="4489" w:type="dxa"/>
          </w:tcPr>
          <w:p w:rsidR="00D80FBF" w:rsidRPr="000F7ACC" w:rsidRDefault="00D80FBF" w:rsidP="000F7ACC">
            <w:pPr>
              <w:rPr>
                <w:rFonts w:cs="Arial"/>
                <w:szCs w:val="22"/>
              </w:rPr>
            </w:pPr>
            <w:r w:rsidRPr="000F7ACC">
              <w:rPr>
                <w:rFonts w:cs="Arial"/>
                <w:szCs w:val="22"/>
              </w:rPr>
              <w:t>ARTÍCULO 11. INFORMES ANUALES. La Secretaría de Hacienda, presentará anualmente informe del recaudo gen</w:t>
            </w:r>
            <w:r w:rsidRPr="000F7ACC">
              <w:rPr>
                <w:rFonts w:cs="Arial"/>
                <w:szCs w:val="22"/>
              </w:rPr>
              <w:t>e</w:t>
            </w:r>
            <w:r w:rsidRPr="000F7ACC">
              <w:rPr>
                <w:rFonts w:cs="Arial"/>
                <w:szCs w:val="22"/>
              </w:rPr>
              <w:t>rado por la Estampilla al Alcalde Mayor y al C</w:t>
            </w:r>
            <w:r w:rsidR="00A05CC2">
              <w:rPr>
                <w:rFonts w:cs="Arial"/>
                <w:szCs w:val="22"/>
              </w:rPr>
              <w:t xml:space="preserve">oncejo de Bogotá. Igualmente, </w:t>
            </w:r>
            <w:r w:rsidRPr="000F7ACC">
              <w:rPr>
                <w:rFonts w:cs="Arial"/>
                <w:szCs w:val="22"/>
              </w:rPr>
              <w:t xml:space="preserve">la </w:t>
            </w:r>
            <w:r w:rsidR="00CA128F">
              <w:rPr>
                <w:rFonts w:cs="Arial"/>
                <w:szCs w:val="22"/>
                <w:u w:val="single"/>
              </w:rPr>
              <w:t>Secretarí</w:t>
            </w:r>
            <w:r w:rsidRPr="000F7ACC">
              <w:rPr>
                <w:rFonts w:cs="Arial"/>
                <w:szCs w:val="22"/>
                <w:u w:val="single"/>
              </w:rPr>
              <w:t>a Distrital de Integración S</w:t>
            </w:r>
            <w:r w:rsidRPr="000F7ACC">
              <w:rPr>
                <w:rFonts w:cs="Arial"/>
                <w:szCs w:val="22"/>
                <w:u w:val="single"/>
              </w:rPr>
              <w:t>o</w:t>
            </w:r>
            <w:r w:rsidRPr="000F7ACC">
              <w:rPr>
                <w:rFonts w:cs="Arial"/>
                <w:szCs w:val="22"/>
                <w:u w:val="single"/>
              </w:rPr>
              <w:t>cial</w:t>
            </w:r>
            <w:r w:rsidRPr="000F7ACC">
              <w:rPr>
                <w:rFonts w:cs="Arial"/>
                <w:szCs w:val="22"/>
              </w:rPr>
              <w:t xml:space="preserve"> presentará informe detallado de la destinación y atención otorgada con los recursos obtenidos.</w:t>
            </w:r>
          </w:p>
          <w:p w:rsidR="001B6701" w:rsidRPr="000F7ACC" w:rsidRDefault="001B6701" w:rsidP="000F7ACC">
            <w:pPr>
              <w:jc w:val="both"/>
              <w:rPr>
                <w:rFonts w:cs="Arial"/>
                <w:szCs w:val="22"/>
              </w:rPr>
            </w:pP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12. Comunicación al Mini</w:t>
            </w:r>
            <w:r w:rsidRPr="000F7ACC">
              <w:rPr>
                <w:rFonts w:cs="Arial"/>
                <w:szCs w:val="22"/>
              </w:rPr>
              <w:t>s</w:t>
            </w:r>
            <w:r w:rsidRPr="000F7ACC">
              <w:rPr>
                <w:rFonts w:cs="Arial"/>
                <w:szCs w:val="22"/>
              </w:rPr>
              <w:t>terio de Hacienda. El presente Acuerdo será comunicado al Ministerio de H</w:t>
            </w:r>
            <w:r w:rsidRPr="000F7ACC">
              <w:rPr>
                <w:rFonts w:cs="Arial"/>
                <w:szCs w:val="22"/>
              </w:rPr>
              <w:t>a</w:t>
            </w:r>
            <w:r w:rsidRPr="000F7ACC">
              <w:rPr>
                <w:rFonts w:cs="Arial"/>
                <w:szCs w:val="22"/>
              </w:rPr>
              <w:t>cienda, para lo de su competencia, de conformidad con lo dispuesto en el p</w:t>
            </w:r>
            <w:r w:rsidRPr="000F7ACC">
              <w:rPr>
                <w:rFonts w:cs="Arial"/>
                <w:szCs w:val="22"/>
              </w:rPr>
              <w:t>a</w:t>
            </w:r>
            <w:r w:rsidRPr="000F7ACC">
              <w:rPr>
                <w:rFonts w:cs="Arial"/>
                <w:szCs w:val="22"/>
              </w:rPr>
              <w:t>rágrafo del artículo 3º de la Ley 687 de 2001</w:t>
            </w:r>
          </w:p>
        </w:tc>
        <w:tc>
          <w:tcPr>
            <w:tcW w:w="4489" w:type="dxa"/>
          </w:tcPr>
          <w:p w:rsidR="001B6701" w:rsidRPr="000F7ACC" w:rsidRDefault="00EE51DB" w:rsidP="000F7ACC">
            <w:pPr>
              <w:jc w:val="both"/>
              <w:rPr>
                <w:rFonts w:cs="Arial"/>
                <w:szCs w:val="22"/>
              </w:rPr>
            </w:pPr>
            <w:r w:rsidRPr="000F7ACC">
              <w:rPr>
                <w:rFonts w:cs="Arial"/>
                <w:szCs w:val="22"/>
              </w:rPr>
              <w:t>ARTÍCULO 12. COMUNICACIÓN AL MINISTERIO DE HACIENDA</w:t>
            </w:r>
            <w:r w:rsidR="001B6701" w:rsidRPr="000F7ACC">
              <w:rPr>
                <w:rFonts w:cs="Arial"/>
                <w:szCs w:val="22"/>
              </w:rPr>
              <w:t>. El pr</w:t>
            </w:r>
            <w:r w:rsidR="001B6701" w:rsidRPr="000F7ACC">
              <w:rPr>
                <w:rFonts w:cs="Arial"/>
                <w:szCs w:val="22"/>
              </w:rPr>
              <w:t>e</w:t>
            </w:r>
            <w:r w:rsidR="001B6701" w:rsidRPr="000F7ACC">
              <w:rPr>
                <w:rFonts w:cs="Arial"/>
                <w:szCs w:val="22"/>
              </w:rPr>
              <w:t>sente Acuerdo será comunicado al M</w:t>
            </w:r>
            <w:r w:rsidR="001B6701" w:rsidRPr="000F7ACC">
              <w:rPr>
                <w:rFonts w:cs="Arial"/>
                <w:szCs w:val="22"/>
              </w:rPr>
              <w:t>i</w:t>
            </w:r>
            <w:r w:rsidR="001B6701" w:rsidRPr="000F7ACC">
              <w:rPr>
                <w:rFonts w:cs="Arial"/>
                <w:szCs w:val="22"/>
              </w:rPr>
              <w:t>nisterio de Hacienda, para lo de su competencia, de conformidad con lo dispuesto en el parágrafo del artículo 3º de la Ley 687 de 2001.</w:t>
            </w:r>
          </w:p>
        </w:tc>
      </w:tr>
      <w:tr w:rsidR="001B6701" w:rsidRPr="000F7ACC">
        <w:tc>
          <w:tcPr>
            <w:tcW w:w="4489" w:type="dxa"/>
          </w:tcPr>
          <w:p w:rsidR="001B6701" w:rsidRPr="000F7ACC" w:rsidRDefault="001B6701" w:rsidP="008C0E3E">
            <w:pPr>
              <w:rPr>
                <w:rFonts w:cs="Arial"/>
                <w:szCs w:val="22"/>
              </w:rPr>
            </w:pPr>
            <w:r w:rsidRPr="000F7ACC">
              <w:rPr>
                <w:rFonts w:cs="Arial"/>
                <w:szCs w:val="22"/>
              </w:rPr>
              <w:t>ARTÍCULO 13. Reglamentación. La Administración reglamentará el prese</w:t>
            </w:r>
            <w:r w:rsidRPr="000F7ACC">
              <w:rPr>
                <w:rFonts w:cs="Arial"/>
                <w:szCs w:val="22"/>
              </w:rPr>
              <w:t>n</w:t>
            </w:r>
            <w:r w:rsidRPr="000F7ACC">
              <w:rPr>
                <w:rFonts w:cs="Arial"/>
                <w:szCs w:val="22"/>
              </w:rPr>
              <w:t>te Acuerdo, especialmente en los a</w:t>
            </w:r>
            <w:r w:rsidRPr="000F7ACC">
              <w:rPr>
                <w:rFonts w:cs="Arial"/>
                <w:szCs w:val="22"/>
              </w:rPr>
              <w:t>s</w:t>
            </w:r>
            <w:r w:rsidRPr="000F7ACC">
              <w:rPr>
                <w:rFonts w:cs="Arial"/>
                <w:szCs w:val="22"/>
              </w:rPr>
              <w:t>pectos de recaudo y giro.</w:t>
            </w:r>
          </w:p>
        </w:tc>
        <w:tc>
          <w:tcPr>
            <w:tcW w:w="4489" w:type="dxa"/>
          </w:tcPr>
          <w:p w:rsidR="001B6701" w:rsidRPr="000F7ACC" w:rsidRDefault="00EE51DB" w:rsidP="000F7ACC">
            <w:pPr>
              <w:jc w:val="both"/>
              <w:rPr>
                <w:rFonts w:cs="Arial"/>
                <w:szCs w:val="22"/>
              </w:rPr>
            </w:pPr>
            <w:r w:rsidRPr="000F7ACC">
              <w:rPr>
                <w:rFonts w:cs="Arial"/>
                <w:szCs w:val="22"/>
              </w:rPr>
              <w:t>ARTÍCULO 13. REGLAMENTACIÓN</w:t>
            </w:r>
            <w:r w:rsidR="001B6701" w:rsidRPr="000F7ACC">
              <w:rPr>
                <w:rFonts w:cs="Arial"/>
                <w:szCs w:val="22"/>
              </w:rPr>
              <w:t>. La Administración reglamentará el pr</w:t>
            </w:r>
            <w:r w:rsidR="001B6701" w:rsidRPr="000F7ACC">
              <w:rPr>
                <w:rFonts w:cs="Arial"/>
                <w:szCs w:val="22"/>
              </w:rPr>
              <w:t>e</w:t>
            </w:r>
            <w:r w:rsidR="001B6701" w:rsidRPr="000F7ACC">
              <w:rPr>
                <w:rFonts w:cs="Arial"/>
                <w:szCs w:val="22"/>
              </w:rPr>
              <w:t>sente Acuerdo, especialmente en los aspectos de recaudo y giro.</w:t>
            </w:r>
          </w:p>
        </w:tc>
      </w:tr>
      <w:tr w:rsidR="001B6701" w:rsidRPr="000F7ACC">
        <w:tc>
          <w:tcPr>
            <w:tcW w:w="4489" w:type="dxa"/>
          </w:tcPr>
          <w:p w:rsidR="001B6701" w:rsidRPr="000F7ACC" w:rsidRDefault="001B6701" w:rsidP="000F7ACC">
            <w:pPr>
              <w:jc w:val="both"/>
              <w:rPr>
                <w:rFonts w:cs="Arial"/>
                <w:szCs w:val="22"/>
              </w:rPr>
            </w:pPr>
            <w:r w:rsidRPr="000F7ACC">
              <w:rPr>
                <w:rFonts w:cs="Arial"/>
                <w:szCs w:val="22"/>
              </w:rPr>
              <w:t>ARTÍCULO 14. Vigencia. El presente Acuerdo rige a partir de la fecha de su publicación y deroga aquellas que le sean contrarias.</w:t>
            </w:r>
          </w:p>
        </w:tc>
        <w:tc>
          <w:tcPr>
            <w:tcW w:w="4489" w:type="dxa"/>
          </w:tcPr>
          <w:p w:rsidR="001B6701" w:rsidRPr="000F7ACC" w:rsidRDefault="00A61AAE" w:rsidP="008C0E3E">
            <w:pPr>
              <w:rPr>
                <w:rFonts w:cs="Arial"/>
                <w:szCs w:val="22"/>
              </w:rPr>
            </w:pPr>
            <w:r>
              <w:rPr>
                <w:rFonts w:cs="Arial"/>
                <w:szCs w:val="22"/>
              </w:rPr>
              <w:t xml:space="preserve">ARTÍCULO 14. VIGENCIA. </w:t>
            </w:r>
            <w:r w:rsidRPr="000F7ACC">
              <w:rPr>
                <w:rFonts w:cs="Arial"/>
                <w:bCs/>
                <w:szCs w:val="22"/>
              </w:rPr>
              <w:t xml:space="preserve">El presente Acuerdo rige a partir de la fecha de </w:t>
            </w:r>
            <w:r>
              <w:rPr>
                <w:rFonts w:cs="Arial"/>
                <w:bCs/>
                <w:szCs w:val="22"/>
              </w:rPr>
              <w:t xml:space="preserve">su publicación y deroga </w:t>
            </w:r>
            <w:r w:rsidRPr="00A61AAE">
              <w:rPr>
                <w:rFonts w:cs="Arial"/>
                <w:bCs/>
                <w:szCs w:val="22"/>
                <w:u w:val="single"/>
              </w:rPr>
              <w:t>todas las dispos</w:t>
            </w:r>
            <w:r w:rsidRPr="00A61AAE">
              <w:rPr>
                <w:rFonts w:cs="Arial"/>
                <w:bCs/>
                <w:szCs w:val="22"/>
                <w:u w:val="single"/>
              </w:rPr>
              <w:t>i</w:t>
            </w:r>
            <w:r w:rsidRPr="00A61AAE">
              <w:rPr>
                <w:rFonts w:cs="Arial"/>
                <w:bCs/>
                <w:szCs w:val="22"/>
                <w:u w:val="single"/>
              </w:rPr>
              <w:t>ciones</w:t>
            </w:r>
            <w:r w:rsidRPr="000F7ACC">
              <w:rPr>
                <w:rFonts w:cs="Arial"/>
                <w:bCs/>
                <w:szCs w:val="22"/>
              </w:rPr>
              <w:t xml:space="preserve"> que le sean contrarias</w:t>
            </w:r>
          </w:p>
        </w:tc>
      </w:tr>
    </w:tbl>
    <w:p w:rsidR="00751175" w:rsidRPr="000F7ACC" w:rsidRDefault="00751175" w:rsidP="000F7ACC">
      <w:pPr>
        <w:pStyle w:val="Prrafodelista"/>
        <w:rPr>
          <w:b/>
          <w:bCs/>
          <w:szCs w:val="22"/>
        </w:rPr>
      </w:pPr>
    </w:p>
    <w:p w:rsidR="00867350" w:rsidRPr="000F7ACC" w:rsidRDefault="00867350" w:rsidP="000F7ACC">
      <w:pPr>
        <w:pStyle w:val="Prrafodelista"/>
        <w:rPr>
          <w:b/>
          <w:bCs/>
          <w:szCs w:val="22"/>
        </w:rPr>
      </w:pPr>
    </w:p>
    <w:p w:rsidR="00751175" w:rsidRPr="000F7ACC" w:rsidRDefault="00751175" w:rsidP="000F7ACC">
      <w:pPr>
        <w:pStyle w:val="Prrafodelista"/>
        <w:rPr>
          <w:b/>
          <w:bCs/>
          <w:szCs w:val="22"/>
        </w:rPr>
      </w:pPr>
      <w:r w:rsidRPr="000F7ACC">
        <w:rPr>
          <w:b/>
          <w:bCs/>
          <w:szCs w:val="22"/>
        </w:rPr>
        <w:t>VII</w:t>
      </w:r>
      <w:r w:rsidR="00891DA1" w:rsidRPr="000F7ACC">
        <w:rPr>
          <w:b/>
          <w:bCs/>
          <w:szCs w:val="22"/>
        </w:rPr>
        <w:t>I</w:t>
      </w:r>
      <w:r w:rsidRPr="000F7ACC">
        <w:rPr>
          <w:b/>
          <w:bCs/>
          <w:szCs w:val="22"/>
        </w:rPr>
        <w:t>.</w:t>
      </w:r>
      <w:r w:rsidRPr="000F7ACC">
        <w:rPr>
          <w:b/>
          <w:bCs/>
          <w:szCs w:val="22"/>
        </w:rPr>
        <w:tab/>
        <w:t>IMPACTO FISCAL</w:t>
      </w:r>
    </w:p>
    <w:p w:rsidR="00751175" w:rsidRPr="000F7ACC" w:rsidRDefault="00751175" w:rsidP="000F7ACC">
      <w:pPr>
        <w:pStyle w:val="Prrafodelista"/>
        <w:rPr>
          <w:bCs/>
          <w:szCs w:val="22"/>
        </w:rPr>
      </w:pPr>
    </w:p>
    <w:p w:rsidR="00867350" w:rsidRPr="000F7ACC" w:rsidRDefault="00D50024" w:rsidP="000F7ACC">
      <w:pPr>
        <w:rPr>
          <w:bCs/>
          <w:szCs w:val="22"/>
        </w:rPr>
      </w:pPr>
      <w:r w:rsidRPr="000F7ACC">
        <w:rPr>
          <w:rFonts w:cs="Arial"/>
          <w:szCs w:val="22"/>
        </w:rPr>
        <w:t>El presente proyecto de acuerdo no genera impacto fiscal, ni afecta el marco fiscal de mediano plazo, según lo establecido en el artículo 7º de la Ley 819 de 2003.</w:t>
      </w:r>
    </w:p>
    <w:p w:rsidR="00867350" w:rsidRPr="000F7ACC" w:rsidRDefault="00867350" w:rsidP="000F7ACC">
      <w:pPr>
        <w:rPr>
          <w:bCs/>
          <w:szCs w:val="22"/>
        </w:rPr>
      </w:pPr>
    </w:p>
    <w:p w:rsidR="00D04CE9" w:rsidRPr="000F7ACC" w:rsidRDefault="00D04CE9" w:rsidP="000F7ACC">
      <w:pPr>
        <w:rPr>
          <w:bCs/>
          <w:szCs w:val="22"/>
        </w:rPr>
      </w:pPr>
    </w:p>
    <w:p w:rsidR="00D04CE9" w:rsidRPr="000F7ACC" w:rsidRDefault="00D04CE9" w:rsidP="000F7ACC">
      <w:pPr>
        <w:rPr>
          <w:bCs/>
          <w:szCs w:val="22"/>
        </w:rPr>
      </w:pPr>
    </w:p>
    <w:p w:rsidR="00257B0F" w:rsidRPr="000F7ACC" w:rsidRDefault="009F35C2" w:rsidP="000F7ACC">
      <w:pPr>
        <w:rPr>
          <w:bCs/>
          <w:szCs w:val="22"/>
        </w:rPr>
      </w:pPr>
      <w:r w:rsidRPr="000F7ACC">
        <w:rPr>
          <w:bCs/>
          <w:szCs w:val="22"/>
        </w:rPr>
        <w:t>Sin otro particular.</w:t>
      </w:r>
    </w:p>
    <w:p w:rsidR="009F35C2" w:rsidRPr="000F7ACC" w:rsidRDefault="009F35C2" w:rsidP="000F7ACC">
      <w:pPr>
        <w:rPr>
          <w:bCs/>
          <w:szCs w:val="22"/>
        </w:rPr>
      </w:pPr>
    </w:p>
    <w:p w:rsidR="0098027A" w:rsidRPr="000F7ACC" w:rsidRDefault="0098027A" w:rsidP="000F7ACC">
      <w:pPr>
        <w:rPr>
          <w:bCs/>
          <w:szCs w:val="22"/>
        </w:rPr>
      </w:pPr>
    </w:p>
    <w:p w:rsidR="009F35C2" w:rsidRPr="000F7ACC" w:rsidRDefault="009F35C2" w:rsidP="000F7ACC">
      <w:pPr>
        <w:rPr>
          <w:bCs/>
          <w:szCs w:val="22"/>
        </w:rPr>
      </w:pPr>
      <w:r w:rsidRPr="000F7ACC">
        <w:rPr>
          <w:bCs/>
          <w:szCs w:val="22"/>
        </w:rPr>
        <w:t xml:space="preserve">Cordialmente, </w:t>
      </w:r>
    </w:p>
    <w:p w:rsidR="009F35C2" w:rsidRPr="000F7ACC" w:rsidRDefault="009F35C2" w:rsidP="000F7ACC">
      <w:pPr>
        <w:rPr>
          <w:bCs/>
          <w:szCs w:val="22"/>
        </w:rPr>
      </w:pPr>
    </w:p>
    <w:p w:rsidR="00257B0F" w:rsidRPr="000F7ACC" w:rsidRDefault="00257B0F" w:rsidP="000F7ACC">
      <w:pPr>
        <w:rPr>
          <w:bCs/>
          <w:szCs w:val="22"/>
        </w:rPr>
      </w:pPr>
    </w:p>
    <w:p w:rsidR="00D04CE9" w:rsidRPr="000F7ACC" w:rsidRDefault="00D04CE9" w:rsidP="000F7ACC">
      <w:pPr>
        <w:rPr>
          <w:bCs/>
          <w:szCs w:val="22"/>
        </w:rPr>
      </w:pPr>
    </w:p>
    <w:p w:rsidR="0098027A" w:rsidRPr="000F7ACC" w:rsidRDefault="0098027A" w:rsidP="000F7ACC">
      <w:pPr>
        <w:rPr>
          <w:b/>
          <w:bCs/>
          <w:szCs w:val="22"/>
        </w:rPr>
      </w:pPr>
    </w:p>
    <w:p w:rsidR="000A1A8E" w:rsidRPr="000F7ACC" w:rsidRDefault="000A1A8E" w:rsidP="000F7ACC">
      <w:pPr>
        <w:jc w:val="both"/>
        <w:rPr>
          <w:b/>
          <w:bCs/>
          <w:szCs w:val="22"/>
        </w:rPr>
      </w:pPr>
    </w:p>
    <w:p w:rsidR="000A1A8E" w:rsidRPr="000F7ACC" w:rsidRDefault="00A05CC2" w:rsidP="000F7ACC">
      <w:pPr>
        <w:jc w:val="both"/>
        <w:rPr>
          <w:b/>
          <w:bCs/>
          <w:szCs w:val="22"/>
        </w:rPr>
      </w:pPr>
      <w:r>
        <w:rPr>
          <w:b/>
          <w:bCs/>
          <w:szCs w:val="22"/>
        </w:rPr>
        <w:t>ANGELA SOFÍ</w:t>
      </w:r>
      <w:r w:rsidR="000A1A8E" w:rsidRPr="000F7ACC">
        <w:rPr>
          <w:b/>
          <w:bCs/>
          <w:szCs w:val="22"/>
        </w:rPr>
        <w:t xml:space="preserve">A GARZÓN CAICEDO </w:t>
      </w:r>
      <w:r w:rsidR="00FF6884">
        <w:rPr>
          <w:b/>
          <w:bCs/>
          <w:szCs w:val="22"/>
        </w:rPr>
        <w:t xml:space="preserve">         </w:t>
      </w:r>
      <w:r>
        <w:rPr>
          <w:b/>
          <w:bCs/>
          <w:szCs w:val="22"/>
        </w:rPr>
        <w:t>DANIEL ANDRÉ</w:t>
      </w:r>
      <w:r w:rsidR="00FF6884" w:rsidRPr="000F7ACC">
        <w:rPr>
          <w:b/>
          <w:bCs/>
          <w:szCs w:val="22"/>
        </w:rPr>
        <w:t>S PALACIOS MARTÍNEZ</w:t>
      </w:r>
    </w:p>
    <w:p w:rsidR="000A1A8E" w:rsidRPr="000F7ACC" w:rsidRDefault="000A1A8E" w:rsidP="000F7ACC">
      <w:pPr>
        <w:jc w:val="both"/>
        <w:rPr>
          <w:b/>
          <w:bCs/>
          <w:szCs w:val="22"/>
        </w:rPr>
      </w:pPr>
      <w:r w:rsidRPr="000F7ACC">
        <w:rPr>
          <w:b/>
          <w:bCs/>
          <w:szCs w:val="22"/>
        </w:rPr>
        <w:t>Concejal de Bogotá D.C.                              Concejal de Bogotá D.C.</w:t>
      </w:r>
    </w:p>
    <w:p w:rsidR="000A1A8E" w:rsidRPr="000F7ACC" w:rsidRDefault="000A1A8E" w:rsidP="000F7ACC">
      <w:pPr>
        <w:jc w:val="both"/>
        <w:rPr>
          <w:b/>
          <w:bCs/>
          <w:szCs w:val="22"/>
        </w:rPr>
      </w:pPr>
      <w:r w:rsidRPr="000F7ACC">
        <w:rPr>
          <w:b/>
          <w:bCs/>
          <w:szCs w:val="22"/>
        </w:rPr>
        <w:t xml:space="preserve">Partido Centro Democrático                       </w:t>
      </w:r>
      <w:r w:rsidR="00FF6884">
        <w:rPr>
          <w:b/>
          <w:bCs/>
          <w:szCs w:val="22"/>
        </w:rPr>
        <w:t xml:space="preserve"> </w:t>
      </w:r>
      <w:r w:rsidRPr="000F7ACC">
        <w:rPr>
          <w:b/>
          <w:bCs/>
          <w:szCs w:val="22"/>
        </w:rPr>
        <w:t>Partido Centro Democrático</w:t>
      </w: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D04CE9" w:rsidRPr="000F7ACC" w:rsidRDefault="00D04CE9" w:rsidP="000F7ACC">
      <w:pPr>
        <w:jc w:val="both"/>
        <w:rPr>
          <w:b/>
          <w:bCs/>
          <w:szCs w:val="22"/>
        </w:rPr>
      </w:pPr>
    </w:p>
    <w:p w:rsidR="00D04CE9" w:rsidRPr="000F7ACC" w:rsidRDefault="00D04CE9" w:rsidP="000F7ACC">
      <w:pPr>
        <w:jc w:val="both"/>
        <w:rPr>
          <w:b/>
          <w:bCs/>
          <w:szCs w:val="22"/>
        </w:rPr>
      </w:pPr>
    </w:p>
    <w:p w:rsidR="00D04CE9" w:rsidRPr="000F7ACC" w:rsidRDefault="00D04CE9"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FF6884" w:rsidRDefault="000A1A8E" w:rsidP="000F7ACC">
      <w:pPr>
        <w:jc w:val="both"/>
        <w:rPr>
          <w:b/>
          <w:bCs/>
          <w:szCs w:val="22"/>
        </w:rPr>
      </w:pPr>
      <w:r w:rsidRPr="000F7ACC">
        <w:rPr>
          <w:b/>
          <w:bCs/>
          <w:szCs w:val="22"/>
        </w:rPr>
        <w:t xml:space="preserve">DIEGO FERNANDO DEVIA TORRES </w:t>
      </w:r>
      <w:r w:rsidR="00FF6884">
        <w:rPr>
          <w:b/>
          <w:bCs/>
          <w:szCs w:val="22"/>
        </w:rPr>
        <w:t xml:space="preserve">         </w:t>
      </w:r>
      <w:r w:rsidR="00A05CC2">
        <w:rPr>
          <w:b/>
          <w:bCs/>
          <w:szCs w:val="22"/>
        </w:rPr>
        <w:t>DIEGO ANDRÉ</w:t>
      </w:r>
      <w:r w:rsidR="00FF6884" w:rsidRPr="000F7ACC">
        <w:rPr>
          <w:b/>
          <w:bCs/>
          <w:szCs w:val="22"/>
        </w:rPr>
        <w:t>S MOLANO APONTE</w:t>
      </w:r>
      <w:r w:rsidRPr="000F7ACC">
        <w:rPr>
          <w:b/>
          <w:bCs/>
          <w:szCs w:val="22"/>
        </w:rPr>
        <w:t xml:space="preserve"> </w:t>
      </w:r>
    </w:p>
    <w:p w:rsidR="000A1A8E" w:rsidRPr="000F7ACC" w:rsidRDefault="000A1A8E" w:rsidP="000F7ACC">
      <w:pPr>
        <w:jc w:val="both"/>
        <w:rPr>
          <w:b/>
          <w:bCs/>
          <w:szCs w:val="22"/>
        </w:rPr>
      </w:pPr>
      <w:r w:rsidRPr="000F7ACC">
        <w:rPr>
          <w:b/>
          <w:bCs/>
          <w:szCs w:val="22"/>
        </w:rPr>
        <w:t xml:space="preserve">Concejal de Bogotá D.C.                            </w:t>
      </w:r>
      <w:r w:rsidR="00FF6884">
        <w:rPr>
          <w:b/>
          <w:bCs/>
          <w:szCs w:val="22"/>
        </w:rPr>
        <w:t xml:space="preserve">  </w:t>
      </w:r>
      <w:r w:rsidRPr="000F7ACC">
        <w:rPr>
          <w:b/>
          <w:bCs/>
          <w:szCs w:val="22"/>
        </w:rPr>
        <w:t>Concejal de Bogotá D.C.</w:t>
      </w:r>
    </w:p>
    <w:p w:rsidR="000A1A8E" w:rsidRPr="000F7ACC" w:rsidRDefault="000A1A8E" w:rsidP="000F7ACC">
      <w:pPr>
        <w:jc w:val="both"/>
        <w:rPr>
          <w:b/>
          <w:bCs/>
          <w:szCs w:val="22"/>
        </w:rPr>
      </w:pPr>
      <w:r w:rsidRPr="000F7ACC">
        <w:rPr>
          <w:b/>
          <w:bCs/>
          <w:szCs w:val="22"/>
        </w:rPr>
        <w:t xml:space="preserve">Partido Centro Democrático                      </w:t>
      </w:r>
      <w:r w:rsidR="00FF6884">
        <w:rPr>
          <w:b/>
          <w:bCs/>
          <w:szCs w:val="22"/>
        </w:rPr>
        <w:t xml:space="preserve">  </w:t>
      </w:r>
      <w:r w:rsidRPr="000F7ACC">
        <w:rPr>
          <w:b/>
          <w:bCs/>
          <w:szCs w:val="22"/>
        </w:rPr>
        <w:t>Partido Centro Democrático</w:t>
      </w: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r w:rsidRPr="000F7ACC">
        <w:rPr>
          <w:b/>
          <w:bCs/>
          <w:szCs w:val="22"/>
        </w:rPr>
        <w:t>AN</w:t>
      </w:r>
      <w:r w:rsidR="00A05CC2">
        <w:rPr>
          <w:b/>
          <w:bCs/>
          <w:szCs w:val="22"/>
        </w:rPr>
        <w:t>DRÉ</w:t>
      </w:r>
      <w:r w:rsidR="00FF6884">
        <w:rPr>
          <w:b/>
          <w:bCs/>
          <w:szCs w:val="22"/>
        </w:rPr>
        <w:t>S EDUARDO FORERO MOLINA    PEDRO JAVIER SANTIESTEBAN MILLÁ</w:t>
      </w:r>
      <w:r w:rsidRPr="000F7ACC">
        <w:rPr>
          <w:b/>
          <w:bCs/>
          <w:szCs w:val="22"/>
        </w:rPr>
        <w:t>N</w:t>
      </w:r>
    </w:p>
    <w:p w:rsidR="000A1A8E" w:rsidRPr="000F7ACC" w:rsidRDefault="000A1A8E" w:rsidP="000F7ACC">
      <w:pPr>
        <w:jc w:val="both"/>
        <w:rPr>
          <w:b/>
          <w:bCs/>
          <w:szCs w:val="22"/>
        </w:rPr>
      </w:pPr>
      <w:r w:rsidRPr="000F7ACC">
        <w:rPr>
          <w:b/>
          <w:bCs/>
          <w:szCs w:val="22"/>
        </w:rPr>
        <w:t xml:space="preserve">Concejal de Bogotá D.C.                           </w:t>
      </w:r>
      <w:r w:rsidR="00C63B7C">
        <w:rPr>
          <w:b/>
          <w:bCs/>
          <w:szCs w:val="22"/>
        </w:rPr>
        <w:t xml:space="preserve"> </w:t>
      </w:r>
      <w:r w:rsidRPr="000F7ACC">
        <w:rPr>
          <w:b/>
          <w:bCs/>
          <w:szCs w:val="22"/>
        </w:rPr>
        <w:t>Concejal de Bogotá D.C.</w:t>
      </w:r>
    </w:p>
    <w:p w:rsidR="000A1A8E" w:rsidRPr="000F7ACC" w:rsidRDefault="000A1A8E" w:rsidP="000F7ACC">
      <w:pPr>
        <w:jc w:val="both"/>
        <w:rPr>
          <w:b/>
          <w:bCs/>
          <w:szCs w:val="22"/>
        </w:rPr>
      </w:pPr>
      <w:r w:rsidRPr="000F7ACC">
        <w:rPr>
          <w:b/>
          <w:bCs/>
          <w:szCs w:val="22"/>
        </w:rPr>
        <w:t xml:space="preserve">Partido Centro Democrático                     </w:t>
      </w:r>
      <w:r w:rsidR="00C63B7C">
        <w:rPr>
          <w:b/>
          <w:bCs/>
          <w:szCs w:val="22"/>
        </w:rPr>
        <w:t xml:space="preserve"> </w:t>
      </w:r>
      <w:r w:rsidRPr="000F7ACC">
        <w:rPr>
          <w:b/>
          <w:bCs/>
          <w:szCs w:val="22"/>
        </w:rPr>
        <w:t>Partido Centro Democrático</w:t>
      </w: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0A1A8E" w:rsidRPr="000F7ACC" w:rsidRDefault="000A1A8E" w:rsidP="000F7ACC">
      <w:pPr>
        <w:jc w:val="both"/>
        <w:rPr>
          <w:b/>
          <w:bCs/>
          <w:szCs w:val="22"/>
        </w:rPr>
      </w:pPr>
    </w:p>
    <w:p w:rsidR="00CD4DFA" w:rsidRPr="000F7ACC" w:rsidRDefault="00CD4DFA" w:rsidP="000F7ACC">
      <w:pPr>
        <w:rPr>
          <w:b/>
          <w:bCs/>
          <w:szCs w:val="22"/>
        </w:rPr>
      </w:pPr>
    </w:p>
    <w:p w:rsidR="004237D2" w:rsidRPr="000F7ACC" w:rsidRDefault="004237D2" w:rsidP="000F7ACC">
      <w:pPr>
        <w:rPr>
          <w:b/>
          <w:bCs/>
          <w:szCs w:val="22"/>
        </w:rPr>
      </w:pPr>
    </w:p>
    <w:p w:rsidR="00374058" w:rsidRPr="000F7ACC" w:rsidRDefault="000A1A8E" w:rsidP="000F7ACC">
      <w:pPr>
        <w:rPr>
          <w:b/>
          <w:bCs/>
          <w:szCs w:val="22"/>
        </w:rPr>
      </w:pPr>
      <w:r w:rsidRPr="000F7ACC">
        <w:rPr>
          <w:b/>
          <w:bCs/>
          <w:szCs w:val="22"/>
        </w:rPr>
        <w:t xml:space="preserve">                </w:t>
      </w:r>
      <w:r w:rsidR="004B4346" w:rsidRPr="000F7ACC">
        <w:rPr>
          <w:b/>
          <w:bCs/>
          <w:szCs w:val="22"/>
        </w:rPr>
        <w:t xml:space="preserve">    </w:t>
      </w:r>
    </w:p>
    <w:p w:rsidR="001B6701" w:rsidRPr="000F7ACC" w:rsidRDefault="001B6701" w:rsidP="000F7ACC">
      <w:pPr>
        <w:rPr>
          <w:bCs/>
          <w:szCs w:val="22"/>
        </w:rPr>
      </w:pPr>
    </w:p>
    <w:p w:rsidR="000A1A8E" w:rsidRPr="000F7ACC" w:rsidRDefault="000A1A8E" w:rsidP="000F7ACC">
      <w:pPr>
        <w:rPr>
          <w:bCs/>
          <w:szCs w:val="22"/>
        </w:rPr>
      </w:pPr>
    </w:p>
    <w:p w:rsidR="00AF4AD8" w:rsidRDefault="00AF4AD8" w:rsidP="000F7ACC">
      <w:pPr>
        <w:rPr>
          <w:bCs/>
          <w:szCs w:val="22"/>
        </w:rPr>
      </w:pPr>
    </w:p>
    <w:p w:rsidR="000A1A8E" w:rsidRPr="000F7ACC" w:rsidRDefault="000A1A8E" w:rsidP="000F7ACC">
      <w:pPr>
        <w:rPr>
          <w:bCs/>
          <w:szCs w:val="22"/>
        </w:rPr>
      </w:pPr>
    </w:p>
    <w:p w:rsidR="000A1A8E" w:rsidRDefault="000A1A8E"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Default="00217402" w:rsidP="000F7ACC">
      <w:pPr>
        <w:rPr>
          <w:bCs/>
          <w:szCs w:val="22"/>
        </w:rPr>
      </w:pPr>
    </w:p>
    <w:p w:rsidR="00217402" w:rsidRPr="000F7ACC" w:rsidRDefault="00217402" w:rsidP="000F7ACC">
      <w:pPr>
        <w:rPr>
          <w:bCs/>
          <w:szCs w:val="22"/>
        </w:rPr>
      </w:pPr>
    </w:p>
    <w:p w:rsidR="00E81C49" w:rsidRPr="000F7ACC" w:rsidRDefault="00E81C49" w:rsidP="000F7ACC">
      <w:pPr>
        <w:rPr>
          <w:rFonts w:cs="Arial"/>
          <w:bCs/>
          <w:szCs w:val="22"/>
        </w:rPr>
      </w:pPr>
    </w:p>
    <w:p w:rsidR="00E81C49" w:rsidRPr="000F7ACC" w:rsidRDefault="00E81C49" w:rsidP="000F7ACC">
      <w:pPr>
        <w:rPr>
          <w:rFonts w:cs="Arial"/>
          <w:b/>
          <w:bCs/>
          <w:szCs w:val="22"/>
        </w:rPr>
      </w:pPr>
      <w:r w:rsidRPr="000F7ACC">
        <w:rPr>
          <w:rFonts w:cs="Arial"/>
          <w:bCs/>
          <w:szCs w:val="22"/>
        </w:rPr>
        <w:t xml:space="preserve">                               </w:t>
      </w:r>
      <w:r w:rsidRPr="000F7ACC">
        <w:rPr>
          <w:rFonts w:cs="Arial"/>
          <w:b/>
          <w:bCs/>
          <w:szCs w:val="22"/>
        </w:rPr>
        <w:t>PROYECTO DE ACUERDO No. __________ DE 2016</w:t>
      </w:r>
    </w:p>
    <w:p w:rsidR="00E81C49" w:rsidRPr="000F7ACC" w:rsidRDefault="00E81C49" w:rsidP="000F7ACC">
      <w:pPr>
        <w:rPr>
          <w:rFonts w:cs="Arial"/>
          <w:bCs/>
          <w:szCs w:val="22"/>
        </w:rPr>
      </w:pPr>
    </w:p>
    <w:p w:rsidR="00E81C49" w:rsidRPr="000F7ACC" w:rsidRDefault="00E81C49" w:rsidP="000F7ACC">
      <w:pPr>
        <w:rPr>
          <w:rFonts w:cs="Arial"/>
          <w:bCs/>
          <w:szCs w:val="22"/>
        </w:rPr>
      </w:pPr>
    </w:p>
    <w:p w:rsidR="00E81C49" w:rsidRPr="000F7ACC" w:rsidRDefault="00E81C49" w:rsidP="000F7ACC">
      <w:pPr>
        <w:jc w:val="center"/>
        <w:rPr>
          <w:rFonts w:cs="Arial"/>
          <w:b/>
          <w:bCs/>
          <w:szCs w:val="22"/>
        </w:rPr>
      </w:pPr>
      <w:r w:rsidRPr="000F7ACC">
        <w:rPr>
          <w:rFonts w:cs="Arial"/>
          <w:b/>
          <w:bCs/>
          <w:szCs w:val="22"/>
        </w:rPr>
        <w:t>"POR MEDIO DEL CUAL SE MODIFICA EL ACUERDO 188 DE 2005, Y SE DICTAN OTRAS DISPOSICIONES”.</w:t>
      </w:r>
    </w:p>
    <w:p w:rsidR="00E81C49" w:rsidRPr="000F7ACC" w:rsidRDefault="00E81C49" w:rsidP="000F7ACC">
      <w:pPr>
        <w:jc w:val="center"/>
        <w:rPr>
          <w:rFonts w:cs="Arial"/>
          <w:b/>
          <w:bCs/>
          <w:szCs w:val="22"/>
        </w:rPr>
      </w:pPr>
    </w:p>
    <w:p w:rsidR="00E81C49" w:rsidRPr="000F7ACC" w:rsidRDefault="00E81C49" w:rsidP="000F7ACC">
      <w:pPr>
        <w:rPr>
          <w:rFonts w:cs="Arial"/>
          <w:b/>
          <w:bCs/>
          <w:szCs w:val="22"/>
        </w:rPr>
      </w:pPr>
      <w:r w:rsidRPr="000F7ACC">
        <w:rPr>
          <w:rFonts w:cs="Arial"/>
          <w:b/>
          <w:bCs/>
          <w:szCs w:val="22"/>
        </w:rPr>
        <w:t xml:space="preserve">                   </w:t>
      </w:r>
      <w:r w:rsidR="008A07A7" w:rsidRPr="000F7ACC">
        <w:rPr>
          <w:rFonts w:cs="Arial"/>
          <w:b/>
          <w:bCs/>
          <w:szCs w:val="22"/>
        </w:rPr>
        <w:t xml:space="preserve">                      </w:t>
      </w:r>
      <w:r w:rsidRPr="000F7ACC">
        <w:rPr>
          <w:rFonts w:cs="Arial"/>
          <w:b/>
          <w:bCs/>
          <w:szCs w:val="22"/>
        </w:rPr>
        <w:t xml:space="preserve"> EL CONCEJO DE BOGOTÁ D.C.</w:t>
      </w:r>
    </w:p>
    <w:p w:rsidR="00E81C49" w:rsidRPr="000F7ACC" w:rsidRDefault="00E81C49" w:rsidP="000F7ACC">
      <w:pPr>
        <w:rPr>
          <w:rFonts w:cs="Arial"/>
          <w:bCs/>
          <w:szCs w:val="22"/>
        </w:rPr>
      </w:pPr>
    </w:p>
    <w:p w:rsidR="00E81C49" w:rsidRPr="000F7ACC" w:rsidRDefault="00E81C49" w:rsidP="000F7ACC">
      <w:pPr>
        <w:jc w:val="center"/>
        <w:rPr>
          <w:rFonts w:cs="Arial"/>
          <w:bCs/>
          <w:szCs w:val="22"/>
        </w:rPr>
      </w:pPr>
      <w:r w:rsidRPr="000F7ACC">
        <w:rPr>
          <w:rFonts w:cs="Arial"/>
          <w:bCs/>
          <w:szCs w:val="22"/>
        </w:rPr>
        <w:t>En  ejercicio de sus atribuciones constitucionales y legales, en especial las conferidas por el Artículo 322 de la Constitución Política de Colombia, el artículo 12 del Decreto-Ley 1421 de 1993,</w:t>
      </w:r>
    </w:p>
    <w:p w:rsidR="00E81C49" w:rsidRPr="000F7ACC" w:rsidRDefault="00E81C49" w:rsidP="000F7ACC">
      <w:pPr>
        <w:rPr>
          <w:rFonts w:cs="Arial"/>
          <w:bCs/>
          <w:szCs w:val="22"/>
        </w:rPr>
      </w:pPr>
    </w:p>
    <w:p w:rsidR="00E81C49" w:rsidRPr="000F7ACC" w:rsidRDefault="00E81C49" w:rsidP="000F7ACC">
      <w:pPr>
        <w:jc w:val="center"/>
        <w:rPr>
          <w:rFonts w:cs="Arial"/>
          <w:b/>
          <w:bCs/>
          <w:szCs w:val="22"/>
        </w:rPr>
      </w:pPr>
      <w:r w:rsidRPr="000F7ACC">
        <w:rPr>
          <w:rFonts w:cs="Arial"/>
          <w:b/>
          <w:bCs/>
          <w:szCs w:val="22"/>
        </w:rPr>
        <w:t>ACUERDA:</w:t>
      </w:r>
    </w:p>
    <w:p w:rsidR="00E81C49" w:rsidRPr="000F7ACC" w:rsidRDefault="00E81C49" w:rsidP="000F7ACC">
      <w:pPr>
        <w:rPr>
          <w:rFonts w:cs="Arial"/>
          <w:bCs/>
          <w:szCs w:val="22"/>
        </w:rPr>
      </w:pPr>
    </w:p>
    <w:p w:rsidR="00E81C49" w:rsidRPr="000F7ACC" w:rsidRDefault="00E81C49" w:rsidP="000F7ACC">
      <w:pPr>
        <w:jc w:val="both"/>
        <w:rPr>
          <w:rFonts w:cs="Arial"/>
          <w:bCs/>
          <w:i/>
          <w:szCs w:val="22"/>
        </w:rPr>
      </w:pPr>
      <w:r w:rsidRPr="000F7ACC">
        <w:rPr>
          <w:rFonts w:cs="Arial"/>
          <w:b/>
          <w:bCs/>
          <w:i/>
          <w:szCs w:val="22"/>
        </w:rPr>
        <w:t>ARTÍCULO  PRIMERO:</w:t>
      </w:r>
      <w:r w:rsidRPr="000F7ACC">
        <w:rPr>
          <w:rFonts w:cs="Arial"/>
          <w:bCs/>
          <w:i/>
          <w:szCs w:val="22"/>
        </w:rPr>
        <w:t xml:space="preserve"> Modifíquese el Artículo 1 del Acuerdo 188 de 2005 el cual qu</w:t>
      </w:r>
      <w:r w:rsidRPr="000F7ACC">
        <w:rPr>
          <w:rFonts w:cs="Arial"/>
          <w:bCs/>
          <w:i/>
          <w:szCs w:val="22"/>
        </w:rPr>
        <w:t>e</w:t>
      </w:r>
      <w:r w:rsidRPr="000F7ACC">
        <w:rPr>
          <w:rFonts w:cs="Arial"/>
          <w:bCs/>
          <w:i/>
          <w:szCs w:val="22"/>
        </w:rPr>
        <w:t xml:space="preserve">dará así: </w:t>
      </w:r>
    </w:p>
    <w:p w:rsidR="00E81C49" w:rsidRPr="000F7ACC" w:rsidRDefault="00E81C49" w:rsidP="000F7ACC">
      <w:pPr>
        <w:jc w:val="both"/>
        <w:rPr>
          <w:rFonts w:cs="Arial"/>
          <w:b/>
          <w:bCs/>
          <w:szCs w:val="22"/>
        </w:rPr>
      </w:pPr>
    </w:p>
    <w:p w:rsidR="00A0712F" w:rsidRPr="00A0712F" w:rsidRDefault="00E81C49" w:rsidP="000F7ACC">
      <w:pPr>
        <w:jc w:val="both"/>
        <w:rPr>
          <w:rFonts w:cs="Arial"/>
          <w:bCs/>
          <w:szCs w:val="22"/>
        </w:rPr>
      </w:pPr>
      <w:r w:rsidRPr="000F7ACC">
        <w:rPr>
          <w:rFonts w:cs="Arial"/>
          <w:b/>
          <w:bCs/>
          <w:szCs w:val="22"/>
        </w:rPr>
        <w:t>ARTÍCULO 1.-</w:t>
      </w:r>
      <w:r w:rsidR="00575CD6">
        <w:rPr>
          <w:rFonts w:cs="Arial"/>
          <w:b/>
          <w:bCs/>
          <w:szCs w:val="22"/>
        </w:rPr>
        <w:t xml:space="preserve"> </w:t>
      </w:r>
      <w:r w:rsidRPr="000F7ACC">
        <w:rPr>
          <w:rFonts w:cs="Arial"/>
          <w:b/>
          <w:bCs/>
          <w:szCs w:val="22"/>
        </w:rPr>
        <w:t>EMISIÓN ESTAMPILLA.</w:t>
      </w:r>
      <w:r w:rsidRPr="000F7ACC">
        <w:rPr>
          <w:rFonts w:cs="Arial"/>
          <w:bCs/>
          <w:szCs w:val="22"/>
        </w:rPr>
        <w:t xml:space="preserve"> </w:t>
      </w:r>
      <w:r w:rsidR="00A0712F" w:rsidRPr="00A0712F">
        <w:rPr>
          <w:rFonts w:cs="Arial"/>
          <w:szCs w:val="22"/>
        </w:rPr>
        <w:t>Ordénese la emisión y cobro de la estampilla pro-construcción, instalación, adecuación, dotación, funcionamiento y desarrollo de pr</w:t>
      </w:r>
      <w:r w:rsidR="00A0712F" w:rsidRPr="00A0712F">
        <w:rPr>
          <w:rFonts w:cs="Arial"/>
          <w:szCs w:val="22"/>
        </w:rPr>
        <w:t>o</w:t>
      </w:r>
      <w:r w:rsidR="00A0712F" w:rsidRPr="00A0712F">
        <w:rPr>
          <w:rFonts w:cs="Arial"/>
          <w:szCs w:val="22"/>
        </w:rPr>
        <w:t>gramas de prevención y promoción de los Centros de Bienestar del anciano y de los Centros Vida para la tercera edad, denominada Estampilla para el “BIENESTAR DEL ADULTO MAYOR”.</w:t>
      </w:r>
    </w:p>
    <w:p w:rsidR="00A0712F" w:rsidRDefault="00A0712F" w:rsidP="000F7ACC">
      <w:pPr>
        <w:jc w:val="both"/>
        <w:rPr>
          <w:rFonts w:cs="Arial"/>
          <w:bCs/>
          <w:szCs w:val="22"/>
        </w:rPr>
      </w:pPr>
    </w:p>
    <w:p w:rsidR="00E81C49" w:rsidRPr="000F7ACC" w:rsidRDefault="00E81C49" w:rsidP="000F7ACC">
      <w:pPr>
        <w:jc w:val="both"/>
        <w:rPr>
          <w:rFonts w:cs="Arial"/>
          <w:b/>
          <w:bCs/>
          <w:szCs w:val="22"/>
        </w:rPr>
      </w:pPr>
    </w:p>
    <w:p w:rsidR="00E81C49" w:rsidRPr="000F7ACC" w:rsidRDefault="00E81C49" w:rsidP="000F7ACC">
      <w:pPr>
        <w:jc w:val="both"/>
        <w:rPr>
          <w:rFonts w:cs="Arial"/>
          <w:b/>
          <w:bCs/>
          <w:i/>
          <w:szCs w:val="22"/>
        </w:rPr>
      </w:pPr>
      <w:r w:rsidRPr="000F7ACC">
        <w:rPr>
          <w:rFonts w:cs="Arial"/>
          <w:b/>
          <w:bCs/>
          <w:i/>
          <w:szCs w:val="22"/>
        </w:rPr>
        <w:t xml:space="preserve">ARTÍCULO  SEGUNDO: Modifíquese el Artículo 2 del Acuerdo 188 de 2005 el cual quedará así: </w:t>
      </w:r>
    </w:p>
    <w:p w:rsidR="00E81C49" w:rsidRPr="000F7ACC" w:rsidRDefault="00E81C49" w:rsidP="000F7ACC">
      <w:pPr>
        <w:jc w:val="both"/>
        <w:rPr>
          <w:rFonts w:cs="Arial"/>
          <w:bCs/>
          <w:szCs w:val="22"/>
        </w:rPr>
      </w:pPr>
    </w:p>
    <w:p w:rsidR="00E044FF" w:rsidRPr="00E044FF" w:rsidRDefault="00E81C49" w:rsidP="000F7ACC">
      <w:pPr>
        <w:jc w:val="both"/>
        <w:rPr>
          <w:rFonts w:cs="Arial"/>
          <w:bCs/>
          <w:szCs w:val="22"/>
        </w:rPr>
      </w:pPr>
      <w:r w:rsidRPr="000F7ACC">
        <w:rPr>
          <w:rFonts w:cs="Arial"/>
          <w:b/>
          <w:bCs/>
          <w:szCs w:val="22"/>
        </w:rPr>
        <w:t>ARTÍCULO 2. SUJETO ACTIVO.</w:t>
      </w:r>
      <w:r w:rsidRPr="000F7ACC">
        <w:rPr>
          <w:rFonts w:cs="Arial"/>
          <w:bCs/>
          <w:szCs w:val="22"/>
        </w:rPr>
        <w:t xml:space="preserve"> </w:t>
      </w:r>
      <w:r w:rsidR="00E044FF" w:rsidRPr="00E044FF">
        <w:rPr>
          <w:rFonts w:cs="Arial"/>
          <w:szCs w:val="22"/>
        </w:rPr>
        <w:t>El Distrito Capital de Bogotá es el sujeto activo de la Estampilla pro-construcción, instalación, adecuación, dotación, funcionamiento y des</w:t>
      </w:r>
      <w:r w:rsidR="00E044FF" w:rsidRPr="00E044FF">
        <w:rPr>
          <w:rFonts w:cs="Arial"/>
          <w:szCs w:val="22"/>
        </w:rPr>
        <w:t>a</w:t>
      </w:r>
      <w:r w:rsidR="00E044FF" w:rsidRPr="00E044FF">
        <w:rPr>
          <w:rFonts w:cs="Arial"/>
          <w:szCs w:val="22"/>
        </w:rPr>
        <w:t>rrollo de programas de prevención y promoción de los Centros de Bienestar del  A</w:t>
      </w:r>
      <w:r w:rsidR="00E044FF" w:rsidRPr="00E044FF">
        <w:rPr>
          <w:rFonts w:cs="Arial"/>
          <w:szCs w:val="22"/>
        </w:rPr>
        <w:t>n</w:t>
      </w:r>
      <w:r w:rsidR="00E044FF" w:rsidRPr="00E044FF">
        <w:rPr>
          <w:rFonts w:cs="Arial"/>
          <w:szCs w:val="22"/>
        </w:rPr>
        <w:t>ciano y de los Centros Vida para la tercera edad, denominada Estampilla para el “BI</w:t>
      </w:r>
      <w:r w:rsidR="00E044FF" w:rsidRPr="00E044FF">
        <w:rPr>
          <w:rFonts w:cs="Arial"/>
          <w:szCs w:val="22"/>
        </w:rPr>
        <w:t>E</w:t>
      </w:r>
      <w:r w:rsidR="00E044FF" w:rsidRPr="00E044FF">
        <w:rPr>
          <w:rFonts w:cs="Arial"/>
          <w:szCs w:val="22"/>
        </w:rPr>
        <w:t>NESTAR DEL ADULTO MAYOR” que se cause en su jurisdicción, y en él radican las potestades tributarias de administración, control, fiscalización, liquidación, discusión, r</w:t>
      </w:r>
      <w:r w:rsidR="00E044FF" w:rsidRPr="00E044FF">
        <w:rPr>
          <w:rFonts w:cs="Arial"/>
          <w:szCs w:val="22"/>
        </w:rPr>
        <w:t>e</w:t>
      </w:r>
      <w:r w:rsidR="00E044FF" w:rsidRPr="00E044FF">
        <w:rPr>
          <w:rFonts w:cs="Arial"/>
          <w:szCs w:val="22"/>
        </w:rPr>
        <w:t>caudo, devolución y cobro.</w:t>
      </w:r>
    </w:p>
    <w:p w:rsidR="00E81C49" w:rsidRPr="000F7ACC" w:rsidRDefault="00E81C49" w:rsidP="000F7ACC">
      <w:pPr>
        <w:jc w:val="both"/>
        <w:rPr>
          <w:rFonts w:cs="Arial"/>
          <w:b/>
          <w:bCs/>
          <w:szCs w:val="22"/>
        </w:rPr>
      </w:pPr>
    </w:p>
    <w:p w:rsidR="00E81C49" w:rsidRPr="000F7ACC" w:rsidRDefault="00E81C49" w:rsidP="000F7ACC">
      <w:pPr>
        <w:jc w:val="both"/>
        <w:rPr>
          <w:rFonts w:cs="Arial"/>
          <w:b/>
          <w:bCs/>
          <w:i/>
          <w:szCs w:val="22"/>
        </w:rPr>
      </w:pPr>
      <w:r w:rsidRPr="000F7ACC">
        <w:rPr>
          <w:rFonts w:cs="Arial"/>
          <w:b/>
          <w:bCs/>
          <w:i/>
          <w:szCs w:val="22"/>
        </w:rPr>
        <w:t xml:space="preserve">ARTÍCULO  TERCERO: Modifíquese el Artículo 4 del Acuerdo 188 de 2005 el cual quedará así: </w:t>
      </w:r>
    </w:p>
    <w:p w:rsidR="00E81C49" w:rsidRPr="000F7ACC" w:rsidRDefault="00E81C49" w:rsidP="000F7ACC">
      <w:pPr>
        <w:jc w:val="both"/>
        <w:rPr>
          <w:rFonts w:cs="Arial"/>
          <w:b/>
          <w:bCs/>
          <w:szCs w:val="22"/>
        </w:rPr>
      </w:pPr>
    </w:p>
    <w:p w:rsidR="00D5772D" w:rsidRPr="00D5772D" w:rsidRDefault="00E81C49" w:rsidP="000F7ACC">
      <w:pPr>
        <w:jc w:val="both"/>
        <w:rPr>
          <w:rFonts w:cs="Arial"/>
          <w:bCs/>
          <w:szCs w:val="22"/>
        </w:rPr>
      </w:pPr>
      <w:r w:rsidRPr="000F7ACC">
        <w:rPr>
          <w:rFonts w:cs="Arial"/>
          <w:b/>
          <w:bCs/>
          <w:szCs w:val="22"/>
        </w:rPr>
        <w:t>ARTÍCULO 4. CAUSACIÓN.</w:t>
      </w:r>
      <w:r w:rsidRPr="000F7ACC">
        <w:rPr>
          <w:rFonts w:cs="Arial"/>
          <w:bCs/>
          <w:szCs w:val="22"/>
        </w:rPr>
        <w:t xml:space="preserve"> </w:t>
      </w:r>
      <w:r w:rsidR="00D5772D" w:rsidRPr="00D5772D">
        <w:rPr>
          <w:rFonts w:cs="Arial"/>
          <w:szCs w:val="22"/>
        </w:rPr>
        <w:t>Las entidades que conforman el presupuesto anual del Distrito Capital de Bogotá serán agentes de retención de la Estampilla "BIENESTAR DEL ADULTO MAYOR", por lo cual descontarán, al momento de los pagos y de los p</w:t>
      </w:r>
      <w:r w:rsidR="00D5772D" w:rsidRPr="00D5772D">
        <w:rPr>
          <w:rFonts w:cs="Arial"/>
          <w:szCs w:val="22"/>
        </w:rPr>
        <w:t>a</w:t>
      </w:r>
      <w:r w:rsidR="00D5772D" w:rsidRPr="00D5772D">
        <w:rPr>
          <w:rFonts w:cs="Arial"/>
          <w:szCs w:val="22"/>
        </w:rPr>
        <w:t>gos anticipados de los contratos y adiciones que suscriban, el 2.0% de cada valor p</w:t>
      </w:r>
      <w:r w:rsidR="00D5772D" w:rsidRPr="00D5772D">
        <w:rPr>
          <w:rFonts w:cs="Arial"/>
          <w:szCs w:val="22"/>
        </w:rPr>
        <w:t>a</w:t>
      </w:r>
      <w:r w:rsidR="00D5772D" w:rsidRPr="00D5772D">
        <w:rPr>
          <w:rFonts w:cs="Arial"/>
          <w:szCs w:val="22"/>
        </w:rPr>
        <w:t>gado, sin incluir el impuesto a las ventas, de acuerdo a lo establecido en el artículo 4 de la Ley 1276 de 2009.</w:t>
      </w:r>
    </w:p>
    <w:p w:rsidR="00E81C49" w:rsidRPr="000F7ACC" w:rsidRDefault="00E81C49" w:rsidP="000F7ACC">
      <w:pPr>
        <w:jc w:val="both"/>
        <w:rPr>
          <w:rFonts w:cs="Arial"/>
          <w:b/>
          <w:bCs/>
          <w:i/>
          <w:szCs w:val="22"/>
        </w:rPr>
      </w:pPr>
    </w:p>
    <w:p w:rsidR="00E81C49" w:rsidRPr="000F7ACC" w:rsidRDefault="00E81C49" w:rsidP="000F7ACC">
      <w:pPr>
        <w:jc w:val="both"/>
        <w:rPr>
          <w:rFonts w:cs="Arial"/>
          <w:b/>
          <w:bCs/>
          <w:i/>
          <w:szCs w:val="22"/>
        </w:rPr>
      </w:pPr>
      <w:r w:rsidRPr="000F7ACC">
        <w:rPr>
          <w:rFonts w:cs="Arial"/>
          <w:b/>
          <w:bCs/>
          <w:i/>
          <w:szCs w:val="22"/>
        </w:rPr>
        <w:t xml:space="preserve">ARTÍCULO  CUARTO: Modifíquese el Artículo 6 del Acuerdo 188 de 2005 el cual quedará así: </w:t>
      </w:r>
    </w:p>
    <w:p w:rsidR="00E81C49" w:rsidRPr="000F7ACC" w:rsidRDefault="00E81C49" w:rsidP="000F7ACC">
      <w:pPr>
        <w:jc w:val="both"/>
        <w:rPr>
          <w:rFonts w:cs="Arial"/>
          <w:bCs/>
          <w:szCs w:val="22"/>
        </w:rPr>
      </w:pPr>
    </w:p>
    <w:p w:rsidR="00A32A68" w:rsidRPr="00B0123A" w:rsidRDefault="000A1A8E" w:rsidP="000F7ACC">
      <w:pPr>
        <w:jc w:val="both"/>
        <w:rPr>
          <w:rFonts w:cs="Arial"/>
          <w:bCs/>
          <w:szCs w:val="22"/>
        </w:rPr>
      </w:pPr>
      <w:r w:rsidRPr="000F7ACC">
        <w:rPr>
          <w:rFonts w:cs="Arial"/>
          <w:b/>
          <w:bCs/>
          <w:szCs w:val="22"/>
        </w:rPr>
        <w:t>ARTÍCULO 6. EXCLUSIONES.</w:t>
      </w:r>
      <w:r w:rsidRPr="000F7ACC">
        <w:rPr>
          <w:rFonts w:cs="Arial"/>
          <w:bCs/>
          <w:szCs w:val="22"/>
        </w:rPr>
        <w:t xml:space="preserve"> </w:t>
      </w:r>
      <w:r w:rsidR="00A32A68" w:rsidRPr="00B0123A">
        <w:rPr>
          <w:rFonts w:cs="Arial"/>
          <w:szCs w:val="22"/>
        </w:rPr>
        <w:t>Están excluidos del pago de la Estampilla "BIENESTAR DEL ADULTO MAYOR", los convenios interadministrativos y los contratos que las ent</w:t>
      </w:r>
      <w:r w:rsidR="00A32A68" w:rsidRPr="00B0123A">
        <w:rPr>
          <w:rFonts w:cs="Arial"/>
          <w:szCs w:val="22"/>
        </w:rPr>
        <w:t>i</w:t>
      </w:r>
      <w:r w:rsidR="00A32A68" w:rsidRPr="00B0123A">
        <w:rPr>
          <w:rFonts w:cs="Arial"/>
          <w:szCs w:val="22"/>
        </w:rPr>
        <w:t>dades que conforman el presupuesto anual del Distrito Capital de Bogotá, suscriban con las entidades de derecho público, Juntas de Acción Comunal, ligas deportivas municip</w:t>
      </w:r>
      <w:r w:rsidR="00A32A68" w:rsidRPr="00B0123A">
        <w:rPr>
          <w:rFonts w:cs="Arial"/>
          <w:szCs w:val="22"/>
        </w:rPr>
        <w:t>a</w:t>
      </w:r>
      <w:r w:rsidR="00A32A68" w:rsidRPr="00B0123A">
        <w:rPr>
          <w:rFonts w:cs="Arial"/>
          <w:szCs w:val="22"/>
        </w:rPr>
        <w:t>les y locales con personería jurídica reconocida por la entidad competente, préstamos del Fondo de Vivienda Distrital, los contratos de empréstitos y las operaciones de créd</w:t>
      </w:r>
      <w:r w:rsidR="00A32A68" w:rsidRPr="00B0123A">
        <w:rPr>
          <w:rFonts w:cs="Arial"/>
          <w:szCs w:val="22"/>
        </w:rPr>
        <w:t>i</w:t>
      </w:r>
      <w:r w:rsidR="00A32A68" w:rsidRPr="00B0123A">
        <w:rPr>
          <w:rFonts w:cs="Arial"/>
          <w:szCs w:val="22"/>
        </w:rPr>
        <w:t>to público, las operaciones de manejo y las conexas con las anteriores.</w:t>
      </w:r>
    </w:p>
    <w:p w:rsidR="00A32A68" w:rsidRDefault="00A32A68" w:rsidP="000F7ACC">
      <w:pPr>
        <w:jc w:val="both"/>
        <w:rPr>
          <w:rFonts w:cs="Arial"/>
          <w:bCs/>
          <w:szCs w:val="22"/>
        </w:rPr>
      </w:pPr>
    </w:p>
    <w:p w:rsidR="00E81C49" w:rsidRPr="000F7ACC" w:rsidRDefault="00E81C49" w:rsidP="000F7ACC">
      <w:pPr>
        <w:jc w:val="both"/>
        <w:rPr>
          <w:rFonts w:cs="Arial"/>
          <w:b/>
          <w:bCs/>
          <w:i/>
          <w:szCs w:val="22"/>
        </w:rPr>
      </w:pPr>
      <w:r w:rsidRPr="000F7ACC">
        <w:rPr>
          <w:rFonts w:cs="Arial"/>
          <w:b/>
          <w:bCs/>
          <w:i/>
          <w:szCs w:val="22"/>
        </w:rPr>
        <w:t>ARTÍCULO  QUINTO: Modifíquese el Artículo 8 del Acuerdo 188 de 2005 el cual quedará así:</w:t>
      </w:r>
    </w:p>
    <w:p w:rsidR="00E81C49" w:rsidRPr="000F7ACC" w:rsidRDefault="00E81C49" w:rsidP="000F7ACC">
      <w:pPr>
        <w:jc w:val="both"/>
        <w:rPr>
          <w:rFonts w:cs="Arial"/>
          <w:b/>
          <w:bCs/>
          <w:szCs w:val="22"/>
        </w:rPr>
      </w:pPr>
    </w:p>
    <w:p w:rsidR="00B0123A" w:rsidRPr="00B0123A" w:rsidRDefault="00E81C49" w:rsidP="00B0123A">
      <w:pPr>
        <w:jc w:val="both"/>
        <w:rPr>
          <w:rFonts w:cs="Arial"/>
          <w:szCs w:val="22"/>
        </w:rPr>
      </w:pPr>
      <w:r w:rsidRPr="000F7ACC">
        <w:rPr>
          <w:rFonts w:cs="Arial"/>
          <w:b/>
          <w:bCs/>
          <w:szCs w:val="22"/>
        </w:rPr>
        <w:t>ARTÍCULO 8. DESTINACIÓN</w:t>
      </w:r>
      <w:r w:rsidRPr="000F7ACC">
        <w:rPr>
          <w:rFonts w:cs="Arial"/>
          <w:bCs/>
          <w:szCs w:val="22"/>
        </w:rPr>
        <w:t xml:space="preserve">. </w:t>
      </w:r>
      <w:r w:rsidR="00B0123A" w:rsidRPr="00B0123A">
        <w:rPr>
          <w:rFonts w:cs="Arial"/>
          <w:szCs w:val="22"/>
        </w:rPr>
        <w:t>El producido de la estampilla será aplicado en su total</w:t>
      </w:r>
      <w:r w:rsidR="00B0123A" w:rsidRPr="00B0123A">
        <w:rPr>
          <w:rFonts w:cs="Arial"/>
          <w:szCs w:val="22"/>
        </w:rPr>
        <w:t>i</w:t>
      </w:r>
      <w:r w:rsidR="00B0123A" w:rsidRPr="00B0123A">
        <w:rPr>
          <w:rFonts w:cs="Arial"/>
          <w:szCs w:val="22"/>
        </w:rPr>
        <w:t>dad a la construcción, instalación, adecuación, dotación, funcionamiento y desarrollo de programas de</w:t>
      </w:r>
      <w:r w:rsidR="00D065BC">
        <w:rPr>
          <w:rFonts w:cs="Arial"/>
          <w:szCs w:val="22"/>
        </w:rPr>
        <w:t xml:space="preserve"> prevención y promoción de los Centros de Bienestar del Anciano y Ce</w:t>
      </w:r>
      <w:r w:rsidR="00D065BC">
        <w:rPr>
          <w:rFonts w:cs="Arial"/>
          <w:szCs w:val="22"/>
        </w:rPr>
        <w:t>n</w:t>
      </w:r>
      <w:r w:rsidR="00D065BC">
        <w:rPr>
          <w:rFonts w:cs="Arial"/>
          <w:szCs w:val="22"/>
        </w:rPr>
        <w:t>tros V</w:t>
      </w:r>
      <w:r w:rsidR="00B0123A" w:rsidRPr="00B0123A">
        <w:rPr>
          <w:rFonts w:cs="Arial"/>
          <w:szCs w:val="22"/>
        </w:rPr>
        <w:t>ida para la tercera edad de carácter oficial Distrital.</w:t>
      </w:r>
    </w:p>
    <w:p w:rsidR="00B0123A" w:rsidRPr="00B0123A" w:rsidRDefault="00B0123A" w:rsidP="00B0123A">
      <w:pPr>
        <w:jc w:val="both"/>
        <w:rPr>
          <w:rFonts w:cs="Arial"/>
          <w:szCs w:val="22"/>
        </w:rPr>
      </w:pPr>
    </w:p>
    <w:p w:rsidR="00B0123A" w:rsidRPr="00B0123A" w:rsidRDefault="00B0123A" w:rsidP="00B0123A">
      <w:pPr>
        <w:jc w:val="both"/>
        <w:rPr>
          <w:rFonts w:cs="Arial"/>
          <w:bCs/>
          <w:szCs w:val="22"/>
        </w:rPr>
      </w:pPr>
      <w:r w:rsidRPr="00B0123A">
        <w:rPr>
          <w:rFonts w:cs="Arial"/>
          <w:szCs w:val="22"/>
        </w:rPr>
        <w:t>Las instituciones y/o programas beneficiarios de los recursos recaudados por concepto de la emisión de la Estampilla deben estar certificados anualmente por la Secretaría Distrital de Integración Social, para la prestación de los servicios.</w:t>
      </w:r>
    </w:p>
    <w:p w:rsidR="00E81C49" w:rsidRPr="000F7ACC" w:rsidRDefault="00E81C49" w:rsidP="000F7ACC">
      <w:pPr>
        <w:jc w:val="both"/>
        <w:rPr>
          <w:rFonts w:cs="Arial"/>
          <w:b/>
          <w:bCs/>
          <w:szCs w:val="22"/>
        </w:rPr>
      </w:pPr>
    </w:p>
    <w:p w:rsidR="00E81C49" w:rsidRPr="000F7ACC" w:rsidRDefault="00E81C49" w:rsidP="000F7ACC">
      <w:pPr>
        <w:jc w:val="both"/>
        <w:rPr>
          <w:rFonts w:cs="Arial"/>
          <w:b/>
          <w:bCs/>
          <w:i/>
          <w:szCs w:val="22"/>
        </w:rPr>
      </w:pPr>
      <w:r w:rsidRPr="000F7ACC">
        <w:rPr>
          <w:rFonts w:cs="Arial"/>
          <w:b/>
          <w:bCs/>
          <w:i/>
          <w:szCs w:val="22"/>
        </w:rPr>
        <w:t>ARTÍCULO  SEXTO: Modifíquese el Artículo 9 del Acuerdo 188 de 2005 el cual quedará así:</w:t>
      </w:r>
    </w:p>
    <w:p w:rsidR="00E81C49" w:rsidRPr="000F7ACC" w:rsidRDefault="00E81C49" w:rsidP="000F7ACC">
      <w:pPr>
        <w:jc w:val="both"/>
        <w:rPr>
          <w:rFonts w:cs="Arial"/>
          <w:bCs/>
          <w:szCs w:val="22"/>
        </w:rPr>
      </w:pPr>
    </w:p>
    <w:p w:rsidR="00855D27" w:rsidRPr="009B7607" w:rsidRDefault="00E81C49" w:rsidP="00855D27">
      <w:pPr>
        <w:jc w:val="both"/>
        <w:rPr>
          <w:rFonts w:cs="Arial"/>
          <w:szCs w:val="22"/>
        </w:rPr>
      </w:pPr>
      <w:r w:rsidRPr="000F7ACC">
        <w:rPr>
          <w:rFonts w:cs="Arial"/>
          <w:b/>
          <w:bCs/>
          <w:szCs w:val="22"/>
        </w:rPr>
        <w:t>ARTÍCULO 9. PRESUPUESTO ANUAL.</w:t>
      </w:r>
      <w:r w:rsidRPr="000F7ACC">
        <w:rPr>
          <w:rFonts w:cs="Arial"/>
          <w:bCs/>
          <w:szCs w:val="22"/>
        </w:rPr>
        <w:t xml:space="preserve"> </w:t>
      </w:r>
      <w:r w:rsidR="00855D27" w:rsidRPr="009B7607">
        <w:rPr>
          <w:rFonts w:cs="Arial"/>
          <w:szCs w:val="22"/>
        </w:rPr>
        <w:t>Los recaudos por concepto de estampilla ca</w:t>
      </w:r>
      <w:r w:rsidR="00855D27" w:rsidRPr="009B7607">
        <w:rPr>
          <w:rFonts w:cs="Arial"/>
          <w:szCs w:val="22"/>
        </w:rPr>
        <w:t>p</w:t>
      </w:r>
      <w:r w:rsidR="00855D27" w:rsidRPr="009B7607">
        <w:rPr>
          <w:rFonts w:cs="Arial"/>
          <w:szCs w:val="22"/>
        </w:rPr>
        <w:t>tados por la Tesorería Distrital, deberán incluirse en el Plan Operativo Anual de Inve</w:t>
      </w:r>
      <w:r w:rsidR="00855D27" w:rsidRPr="009B7607">
        <w:rPr>
          <w:rFonts w:cs="Arial"/>
          <w:szCs w:val="22"/>
        </w:rPr>
        <w:t>r</w:t>
      </w:r>
      <w:r w:rsidR="00855D27" w:rsidRPr="009B7607">
        <w:rPr>
          <w:rFonts w:cs="Arial"/>
          <w:szCs w:val="22"/>
        </w:rPr>
        <w:t>siones y al Presupuesto anual de la Secretaría Distrital de Integración Social con de</w:t>
      </w:r>
      <w:r w:rsidR="00855D27" w:rsidRPr="009B7607">
        <w:rPr>
          <w:rFonts w:cs="Arial"/>
          <w:szCs w:val="22"/>
        </w:rPr>
        <w:t>s</w:t>
      </w:r>
      <w:r w:rsidR="00855D27" w:rsidRPr="009B7607">
        <w:rPr>
          <w:rFonts w:cs="Arial"/>
          <w:szCs w:val="22"/>
        </w:rPr>
        <w:t>tino exclusivo a la atención del adulto mayor.</w:t>
      </w:r>
    </w:p>
    <w:p w:rsidR="00855D27" w:rsidRDefault="00855D27" w:rsidP="00855D27">
      <w:pPr>
        <w:jc w:val="both"/>
        <w:rPr>
          <w:rFonts w:cs="Arial"/>
          <w:bCs/>
          <w:szCs w:val="22"/>
        </w:rPr>
      </w:pPr>
      <w:r>
        <w:rPr>
          <w:rFonts w:cs="Arial"/>
          <w:szCs w:val="22"/>
        </w:rPr>
        <w:t>PARÁGRAFO</w:t>
      </w:r>
      <w:r w:rsidRPr="000F7ACC">
        <w:rPr>
          <w:rFonts w:cs="Arial"/>
          <w:szCs w:val="22"/>
        </w:rPr>
        <w:t>. En ningún momento, el recaudo de la Estampilla sustituirá la inversión normal del Distrito Capital en los programas de atención de personas mayores.</w:t>
      </w:r>
    </w:p>
    <w:p w:rsidR="00E81C49" w:rsidRPr="000F7ACC" w:rsidRDefault="00E81C49" w:rsidP="000F7ACC">
      <w:pPr>
        <w:jc w:val="both"/>
        <w:rPr>
          <w:rFonts w:cs="Arial"/>
          <w:b/>
          <w:bCs/>
          <w:szCs w:val="22"/>
        </w:rPr>
      </w:pPr>
    </w:p>
    <w:p w:rsidR="00E81C49" w:rsidRPr="000F7ACC" w:rsidRDefault="00855D27" w:rsidP="000F7ACC">
      <w:pPr>
        <w:jc w:val="both"/>
        <w:rPr>
          <w:rFonts w:cs="Arial"/>
          <w:b/>
          <w:bCs/>
          <w:i/>
          <w:szCs w:val="22"/>
        </w:rPr>
      </w:pPr>
      <w:r>
        <w:rPr>
          <w:rFonts w:cs="Arial"/>
          <w:b/>
          <w:bCs/>
          <w:i/>
          <w:szCs w:val="22"/>
        </w:rPr>
        <w:t>ARTÍCULO  SÉPTIMO</w:t>
      </w:r>
      <w:r w:rsidR="00E81C49" w:rsidRPr="000F7ACC">
        <w:rPr>
          <w:rFonts w:cs="Arial"/>
          <w:b/>
          <w:bCs/>
          <w:i/>
          <w:szCs w:val="22"/>
        </w:rPr>
        <w:t>: Modifíquese el Artículo 10  del Acuerdo 188 de 2005 el cual quedará así:</w:t>
      </w:r>
    </w:p>
    <w:p w:rsidR="00E81C49" w:rsidRPr="000F7ACC" w:rsidRDefault="00E81C49" w:rsidP="000F7ACC">
      <w:pPr>
        <w:jc w:val="both"/>
        <w:rPr>
          <w:rFonts w:cs="Arial"/>
          <w:b/>
          <w:bCs/>
          <w:szCs w:val="22"/>
        </w:rPr>
      </w:pPr>
    </w:p>
    <w:p w:rsidR="00551089" w:rsidRPr="00551089" w:rsidRDefault="00E81C49" w:rsidP="00551089">
      <w:pPr>
        <w:jc w:val="both"/>
        <w:rPr>
          <w:rFonts w:cs="Arial"/>
          <w:szCs w:val="22"/>
        </w:rPr>
      </w:pPr>
      <w:r w:rsidRPr="000F7ACC">
        <w:rPr>
          <w:rFonts w:cs="Arial"/>
          <w:b/>
          <w:bCs/>
          <w:szCs w:val="22"/>
        </w:rPr>
        <w:t>ARTÍCULO 10. ADMINISTRACIÓN Y EJECUCIÓN DE PROGRAMAS.</w:t>
      </w:r>
      <w:r w:rsidR="00551089" w:rsidRPr="000F7ACC">
        <w:rPr>
          <w:rFonts w:cs="Arial"/>
          <w:szCs w:val="22"/>
        </w:rPr>
        <w:t xml:space="preserve"> </w:t>
      </w:r>
      <w:r w:rsidR="00551089" w:rsidRPr="00551089">
        <w:rPr>
          <w:rFonts w:cs="Arial"/>
          <w:szCs w:val="22"/>
        </w:rPr>
        <w:t>La administr</w:t>
      </w:r>
      <w:r w:rsidR="00551089" w:rsidRPr="00551089">
        <w:rPr>
          <w:rFonts w:cs="Arial"/>
          <w:szCs w:val="22"/>
        </w:rPr>
        <w:t>a</w:t>
      </w:r>
      <w:r w:rsidR="00551089" w:rsidRPr="00551089">
        <w:rPr>
          <w:rFonts w:cs="Arial"/>
          <w:szCs w:val="22"/>
        </w:rPr>
        <w:t>ción y ejecución de los programas a personas mayores que se realicen con el producto de la estampilla será responsabilidad de la Secretaría Distrital de Integración Social, o la entidad que haga sus veces, sin perjuicio de que sea a través de entidades promotoras o instituciones de carácter privado sin ánimo de lucro, caso en el cual deberán escoge</w:t>
      </w:r>
      <w:r w:rsidR="00551089" w:rsidRPr="00551089">
        <w:rPr>
          <w:rFonts w:cs="Arial"/>
          <w:szCs w:val="22"/>
        </w:rPr>
        <w:t>r</w:t>
      </w:r>
      <w:r w:rsidR="00551089" w:rsidRPr="00551089">
        <w:rPr>
          <w:rFonts w:cs="Arial"/>
          <w:szCs w:val="22"/>
        </w:rPr>
        <w:t>se a través de procedimientos públicos de selección.</w:t>
      </w:r>
    </w:p>
    <w:p w:rsidR="00E81C49" w:rsidRPr="000F7ACC" w:rsidRDefault="00E81C49" w:rsidP="000F7ACC">
      <w:pPr>
        <w:jc w:val="both"/>
        <w:rPr>
          <w:rFonts w:cs="Arial"/>
          <w:bCs/>
          <w:szCs w:val="22"/>
        </w:rPr>
      </w:pPr>
    </w:p>
    <w:p w:rsidR="00E81C49" w:rsidRPr="000F7ACC" w:rsidRDefault="00E81C49" w:rsidP="000F7ACC">
      <w:pPr>
        <w:jc w:val="both"/>
        <w:rPr>
          <w:rFonts w:cs="Arial"/>
          <w:b/>
          <w:bCs/>
          <w:szCs w:val="22"/>
        </w:rPr>
      </w:pPr>
    </w:p>
    <w:p w:rsidR="00E81C49" w:rsidRPr="000F7ACC" w:rsidRDefault="009333A0" w:rsidP="000F7ACC">
      <w:pPr>
        <w:jc w:val="both"/>
        <w:rPr>
          <w:rFonts w:cs="Arial"/>
          <w:b/>
          <w:bCs/>
          <w:i/>
          <w:szCs w:val="22"/>
        </w:rPr>
      </w:pPr>
      <w:r>
        <w:rPr>
          <w:rFonts w:cs="Arial"/>
          <w:b/>
          <w:bCs/>
          <w:i/>
          <w:szCs w:val="22"/>
        </w:rPr>
        <w:t>ARTÍCULO  OCTAVO</w:t>
      </w:r>
      <w:r w:rsidR="00E81C49" w:rsidRPr="000F7ACC">
        <w:rPr>
          <w:rFonts w:cs="Arial"/>
          <w:b/>
          <w:bCs/>
          <w:i/>
          <w:szCs w:val="22"/>
        </w:rPr>
        <w:t>: Modifíquese el Artículo 11  del Acuerdo 188 de 2005 el cual quedará así:</w:t>
      </w:r>
    </w:p>
    <w:p w:rsidR="00E81C49" w:rsidRPr="000F7ACC" w:rsidRDefault="00E81C49" w:rsidP="000F7ACC">
      <w:pPr>
        <w:jc w:val="both"/>
        <w:rPr>
          <w:rFonts w:cs="Arial"/>
          <w:b/>
          <w:bCs/>
          <w:szCs w:val="22"/>
        </w:rPr>
      </w:pPr>
    </w:p>
    <w:p w:rsidR="009333A0" w:rsidRPr="009333A0" w:rsidRDefault="00E81C49" w:rsidP="009333A0">
      <w:pPr>
        <w:jc w:val="both"/>
        <w:rPr>
          <w:rFonts w:cs="Arial"/>
          <w:szCs w:val="22"/>
        </w:rPr>
      </w:pPr>
      <w:r w:rsidRPr="000F7ACC">
        <w:rPr>
          <w:rFonts w:cs="Arial"/>
          <w:b/>
          <w:bCs/>
          <w:szCs w:val="22"/>
        </w:rPr>
        <w:t>ARTÍCULO 11. INFORMES ANUALES</w:t>
      </w:r>
      <w:r w:rsidR="009333A0" w:rsidRPr="000F7ACC">
        <w:rPr>
          <w:rFonts w:cs="Arial"/>
          <w:szCs w:val="22"/>
        </w:rPr>
        <w:t xml:space="preserve">. </w:t>
      </w:r>
      <w:r w:rsidR="009333A0" w:rsidRPr="009333A0">
        <w:rPr>
          <w:rFonts w:cs="Arial"/>
          <w:szCs w:val="22"/>
        </w:rPr>
        <w:t>La Secretaría de Hacienda, presentará anua</w:t>
      </w:r>
      <w:r w:rsidR="009333A0" w:rsidRPr="009333A0">
        <w:rPr>
          <w:rFonts w:cs="Arial"/>
          <w:szCs w:val="22"/>
        </w:rPr>
        <w:t>l</w:t>
      </w:r>
      <w:r w:rsidR="009333A0" w:rsidRPr="009333A0">
        <w:rPr>
          <w:rFonts w:cs="Arial"/>
          <w:szCs w:val="22"/>
        </w:rPr>
        <w:t>mente informe del recaudo generado por la Estampilla al Alcalde Mayor y al Concejo de Bogotá. Igualmente, la Secretaría Distrital de Integración Social presentará informe d</w:t>
      </w:r>
      <w:r w:rsidR="009333A0" w:rsidRPr="009333A0">
        <w:rPr>
          <w:rFonts w:cs="Arial"/>
          <w:szCs w:val="22"/>
        </w:rPr>
        <w:t>e</w:t>
      </w:r>
      <w:r w:rsidR="009333A0" w:rsidRPr="009333A0">
        <w:rPr>
          <w:rFonts w:cs="Arial"/>
          <w:szCs w:val="22"/>
        </w:rPr>
        <w:t>tallado de la destinación y atención otorgada con los recursos obtenidos.</w:t>
      </w:r>
    </w:p>
    <w:p w:rsidR="00E81C49" w:rsidRPr="000F7ACC" w:rsidRDefault="00E81C49" w:rsidP="000F7ACC">
      <w:pPr>
        <w:jc w:val="both"/>
        <w:rPr>
          <w:rFonts w:cs="Arial"/>
          <w:b/>
          <w:bCs/>
          <w:szCs w:val="22"/>
        </w:rPr>
      </w:pPr>
    </w:p>
    <w:p w:rsidR="00E81C49" w:rsidRPr="000F7ACC" w:rsidRDefault="009333A0" w:rsidP="000F7ACC">
      <w:pPr>
        <w:jc w:val="both"/>
        <w:rPr>
          <w:rFonts w:cs="Arial"/>
          <w:b/>
          <w:bCs/>
          <w:i/>
          <w:szCs w:val="22"/>
        </w:rPr>
      </w:pPr>
      <w:r>
        <w:rPr>
          <w:rFonts w:cs="Arial"/>
          <w:b/>
          <w:bCs/>
          <w:i/>
          <w:szCs w:val="22"/>
        </w:rPr>
        <w:t>ARTÍCULO  NOVENO</w:t>
      </w:r>
      <w:r w:rsidR="00E81C49" w:rsidRPr="000F7ACC">
        <w:rPr>
          <w:rFonts w:cs="Arial"/>
          <w:b/>
          <w:bCs/>
          <w:i/>
          <w:szCs w:val="22"/>
        </w:rPr>
        <w:t>: Modifíquese el Artículo 14  del Acuerdo 188 de 2005 el cual quedará así:</w:t>
      </w:r>
    </w:p>
    <w:p w:rsidR="00E81C49" w:rsidRPr="000F7ACC" w:rsidRDefault="00E81C49" w:rsidP="000F7ACC">
      <w:pPr>
        <w:jc w:val="both"/>
        <w:rPr>
          <w:rFonts w:cs="Arial"/>
          <w:bCs/>
          <w:szCs w:val="22"/>
        </w:rPr>
      </w:pPr>
    </w:p>
    <w:p w:rsidR="00E81C49" w:rsidRPr="000F7ACC" w:rsidRDefault="000A1A8E" w:rsidP="000F7ACC">
      <w:pPr>
        <w:jc w:val="both"/>
        <w:rPr>
          <w:rFonts w:cs="Arial"/>
          <w:bCs/>
          <w:szCs w:val="22"/>
        </w:rPr>
      </w:pPr>
      <w:r w:rsidRPr="000F7ACC">
        <w:rPr>
          <w:rFonts w:cs="Arial"/>
          <w:b/>
          <w:bCs/>
          <w:szCs w:val="22"/>
        </w:rPr>
        <w:t>ARTÍCULO 14. VIGENCIA.</w:t>
      </w:r>
      <w:r w:rsidRPr="000F7ACC">
        <w:rPr>
          <w:rFonts w:cs="Arial"/>
          <w:bCs/>
          <w:szCs w:val="22"/>
        </w:rPr>
        <w:t xml:space="preserve"> </w:t>
      </w:r>
      <w:r w:rsidR="00E81C49" w:rsidRPr="000F7ACC">
        <w:rPr>
          <w:rFonts w:cs="Arial"/>
          <w:bCs/>
          <w:szCs w:val="22"/>
        </w:rPr>
        <w:t xml:space="preserve">El presente Acuerdo rige a partir de la fecha de </w:t>
      </w:r>
      <w:r w:rsidR="00A61AAE">
        <w:rPr>
          <w:rFonts w:cs="Arial"/>
          <w:bCs/>
          <w:szCs w:val="22"/>
        </w:rPr>
        <w:t>su public</w:t>
      </w:r>
      <w:r w:rsidR="00A61AAE">
        <w:rPr>
          <w:rFonts w:cs="Arial"/>
          <w:bCs/>
          <w:szCs w:val="22"/>
        </w:rPr>
        <w:t>a</w:t>
      </w:r>
      <w:r w:rsidR="00A61AAE">
        <w:rPr>
          <w:rFonts w:cs="Arial"/>
          <w:bCs/>
          <w:szCs w:val="22"/>
        </w:rPr>
        <w:t>ción y deroga todas las disposiciones</w:t>
      </w:r>
      <w:r w:rsidR="00E81C49" w:rsidRPr="000F7ACC">
        <w:rPr>
          <w:rFonts w:cs="Arial"/>
          <w:bCs/>
          <w:szCs w:val="22"/>
        </w:rPr>
        <w:t xml:space="preserve"> que le sean contrarias.</w:t>
      </w:r>
    </w:p>
    <w:p w:rsidR="00E81C49" w:rsidRPr="000F7ACC" w:rsidRDefault="00E81C49" w:rsidP="000F7ACC">
      <w:pPr>
        <w:jc w:val="both"/>
        <w:rPr>
          <w:rFonts w:cs="Arial"/>
          <w:bCs/>
          <w:szCs w:val="22"/>
        </w:rPr>
      </w:pPr>
    </w:p>
    <w:p w:rsidR="00E81C49" w:rsidRPr="000F7ACC" w:rsidRDefault="00E81C49" w:rsidP="000F7ACC">
      <w:pPr>
        <w:jc w:val="center"/>
        <w:rPr>
          <w:rFonts w:cs="Arial"/>
          <w:b/>
          <w:bCs/>
          <w:szCs w:val="22"/>
        </w:rPr>
      </w:pPr>
    </w:p>
    <w:p w:rsidR="00E81C49" w:rsidRPr="000F7ACC" w:rsidRDefault="00E81C49" w:rsidP="000F7ACC">
      <w:pPr>
        <w:jc w:val="center"/>
        <w:rPr>
          <w:rFonts w:cs="Arial"/>
          <w:b/>
          <w:bCs/>
          <w:szCs w:val="22"/>
        </w:rPr>
      </w:pPr>
      <w:r w:rsidRPr="000F7ACC">
        <w:rPr>
          <w:rFonts w:cs="Arial"/>
          <w:b/>
          <w:bCs/>
          <w:szCs w:val="22"/>
        </w:rPr>
        <w:t>PUBLÍQUESE Y CÚMPLASE</w:t>
      </w:r>
    </w:p>
    <w:p w:rsidR="00E81C49" w:rsidRPr="000F7ACC" w:rsidRDefault="00E81C49" w:rsidP="000F7ACC">
      <w:pPr>
        <w:jc w:val="both"/>
        <w:rPr>
          <w:rFonts w:cs="Arial"/>
          <w:bCs/>
          <w:szCs w:val="22"/>
        </w:rPr>
      </w:pPr>
    </w:p>
    <w:p w:rsidR="00E81C49" w:rsidRPr="000F7ACC" w:rsidRDefault="00E81C49" w:rsidP="000F7ACC">
      <w:pPr>
        <w:jc w:val="both"/>
        <w:rPr>
          <w:rFonts w:cs="Arial"/>
          <w:bCs/>
          <w:szCs w:val="22"/>
        </w:rPr>
      </w:pPr>
    </w:p>
    <w:p w:rsidR="00E81C49" w:rsidRPr="000F7ACC" w:rsidRDefault="00E81C49" w:rsidP="000F7ACC">
      <w:pPr>
        <w:rPr>
          <w:rFonts w:cs="Arial"/>
          <w:bCs/>
          <w:szCs w:val="22"/>
        </w:rPr>
      </w:pPr>
    </w:p>
    <w:p w:rsidR="00E81C49" w:rsidRPr="000F7ACC" w:rsidRDefault="00E81C49" w:rsidP="000F7ACC">
      <w:pPr>
        <w:rPr>
          <w:rFonts w:cs="Arial"/>
          <w:bCs/>
          <w:szCs w:val="22"/>
        </w:rPr>
      </w:pPr>
    </w:p>
    <w:p w:rsidR="00E81C49" w:rsidRPr="000F7ACC" w:rsidRDefault="00E81C49" w:rsidP="00E347C5">
      <w:pPr>
        <w:rPr>
          <w:rFonts w:cs="Arial"/>
          <w:b/>
          <w:bCs/>
        </w:rPr>
      </w:pPr>
    </w:p>
    <w:p w:rsidR="00E347C5" w:rsidRDefault="00E81C49" w:rsidP="00E347C5">
      <w:pPr>
        <w:jc w:val="center"/>
        <w:rPr>
          <w:rFonts w:cs="Arial"/>
          <w:b/>
          <w:bCs/>
        </w:rPr>
      </w:pPr>
      <w:r w:rsidRPr="000F7ACC">
        <w:rPr>
          <w:rFonts w:cs="Arial"/>
          <w:b/>
          <w:bCs/>
        </w:rPr>
        <w:t xml:space="preserve">ROBERTO HINESTROSA REY </w:t>
      </w:r>
    </w:p>
    <w:p w:rsidR="00E81C49" w:rsidRPr="000F7ACC" w:rsidRDefault="00E81C49" w:rsidP="00E347C5">
      <w:pPr>
        <w:jc w:val="center"/>
        <w:rPr>
          <w:rFonts w:cs="Arial"/>
          <w:b/>
          <w:bCs/>
        </w:rPr>
      </w:pPr>
      <w:r w:rsidRPr="000F7ACC">
        <w:rPr>
          <w:rFonts w:cs="Arial"/>
          <w:b/>
          <w:bCs/>
        </w:rPr>
        <w:t>Presidente d</w:t>
      </w:r>
      <w:r w:rsidR="00E347C5">
        <w:rPr>
          <w:rFonts w:cs="Arial"/>
          <w:b/>
          <w:bCs/>
        </w:rPr>
        <w:t xml:space="preserve">el Concejo de Bogotá D.C.    </w:t>
      </w:r>
    </w:p>
    <w:p w:rsidR="00E347C5" w:rsidRDefault="00E347C5" w:rsidP="00E347C5">
      <w:pPr>
        <w:jc w:val="center"/>
        <w:rPr>
          <w:rFonts w:cs="Arial"/>
          <w:b/>
          <w:bCs/>
        </w:rPr>
      </w:pPr>
    </w:p>
    <w:p w:rsidR="00E347C5" w:rsidRDefault="00E347C5" w:rsidP="00E347C5">
      <w:pPr>
        <w:jc w:val="center"/>
        <w:rPr>
          <w:rFonts w:cs="Arial"/>
          <w:b/>
          <w:bCs/>
        </w:rPr>
      </w:pPr>
    </w:p>
    <w:p w:rsidR="00E347C5" w:rsidRDefault="00E347C5" w:rsidP="00E347C5">
      <w:pPr>
        <w:jc w:val="center"/>
        <w:rPr>
          <w:rFonts w:cs="Arial"/>
          <w:b/>
          <w:bCs/>
        </w:rPr>
      </w:pPr>
    </w:p>
    <w:p w:rsidR="00E81C49" w:rsidRPr="000F7ACC" w:rsidRDefault="00E81C49" w:rsidP="00E347C5">
      <w:pPr>
        <w:jc w:val="center"/>
        <w:rPr>
          <w:rFonts w:cs="Arial"/>
          <w:b/>
          <w:bCs/>
        </w:rPr>
      </w:pPr>
    </w:p>
    <w:p w:rsidR="00E347C5" w:rsidRPr="000F7ACC" w:rsidRDefault="00E347C5" w:rsidP="00E347C5">
      <w:pPr>
        <w:jc w:val="center"/>
        <w:rPr>
          <w:rFonts w:cs="Arial"/>
          <w:b/>
          <w:bCs/>
        </w:rPr>
      </w:pPr>
      <w:r w:rsidRPr="000F7ACC">
        <w:rPr>
          <w:rFonts w:cs="Arial"/>
          <w:b/>
          <w:bCs/>
        </w:rPr>
        <w:t>RODRIGO CASTRO CORRALES</w:t>
      </w:r>
    </w:p>
    <w:p w:rsidR="00E347C5" w:rsidRPr="000F7ACC" w:rsidRDefault="00E347C5" w:rsidP="00E347C5">
      <w:pPr>
        <w:jc w:val="center"/>
        <w:rPr>
          <w:rFonts w:cs="Arial"/>
          <w:b/>
          <w:bCs/>
        </w:rPr>
      </w:pPr>
      <w:r w:rsidRPr="000F7ACC">
        <w:rPr>
          <w:rFonts w:cs="Arial"/>
          <w:b/>
          <w:bCs/>
        </w:rPr>
        <w:t>Secretario General del Organismo de Control</w:t>
      </w:r>
    </w:p>
    <w:p w:rsidR="00E347C5" w:rsidRDefault="00E347C5" w:rsidP="00E347C5">
      <w:pPr>
        <w:jc w:val="center"/>
        <w:rPr>
          <w:rFonts w:cs="Arial"/>
          <w:b/>
          <w:bCs/>
        </w:rPr>
      </w:pPr>
    </w:p>
    <w:p w:rsidR="00E81C49" w:rsidRPr="000F7ACC" w:rsidRDefault="00E81C49" w:rsidP="00E347C5">
      <w:pPr>
        <w:jc w:val="center"/>
        <w:rPr>
          <w:rFonts w:cs="Arial"/>
          <w:b/>
          <w:bCs/>
        </w:rPr>
      </w:pPr>
    </w:p>
    <w:p w:rsidR="00E81C49" w:rsidRPr="000F7ACC" w:rsidRDefault="00E81C49" w:rsidP="00E347C5">
      <w:pPr>
        <w:jc w:val="center"/>
        <w:rPr>
          <w:rFonts w:cs="Arial"/>
          <w:b/>
          <w:bCs/>
        </w:rPr>
      </w:pPr>
    </w:p>
    <w:p w:rsidR="00587D0E" w:rsidRDefault="00587D0E" w:rsidP="00E347C5">
      <w:pPr>
        <w:jc w:val="center"/>
        <w:rPr>
          <w:rFonts w:cs="Arial"/>
          <w:b/>
          <w:bCs/>
        </w:rPr>
      </w:pPr>
    </w:p>
    <w:p w:rsidR="00587D0E" w:rsidRDefault="00587D0E" w:rsidP="00E347C5">
      <w:pPr>
        <w:jc w:val="center"/>
        <w:rPr>
          <w:rFonts w:cs="Arial"/>
          <w:b/>
          <w:bCs/>
        </w:rPr>
      </w:pPr>
    </w:p>
    <w:p w:rsidR="00587D0E" w:rsidRDefault="00587D0E" w:rsidP="00E347C5">
      <w:pPr>
        <w:jc w:val="center"/>
        <w:rPr>
          <w:rFonts w:cs="Arial"/>
          <w:b/>
          <w:bCs/>
        </w:rPr>
      </w:pPr>
    </w:p>
    <w:p w:rsidR="00587D0E" w:rsidRDefault="00587D0E" w:rsidP="00E347C5">
      <w:pPr>
        <w:jc w:val="center"/>
        <w:rPr>
          <w:rFonts w:cs="Arial"/>
          <w:b/>
          <w:bCs/>
        </w:rPr>
      </w:pPr>
    </w:p>
    <w:p w:rsidR="00587D0E" w:rsidRDefault="00587D0E" w:rsidP="00E347C5">
      <w:pPr>
        <w:jc w:val="center"/>
        <w:rPr>
          <w:rFonts w:cs="Arial"/>
          <w:b/>
          <w:bCs/>
        </w:rPr>
      </w:pPr>
    </w:p>
    <w:p w:rsidR="00E81C49" w:rsidRPr="000F7ACC" w:rsidRDefault="00E81C49" w:rsidP="00E347C5">
      <w:pPr>
        <w:jc w:val="center"/>
        <w:rPr>
          <w:rFonts w:cs="Arial"/>
          <w:b/>
          <w:bCs/>
        </w:rPr>
      </w:pPr>
    </w:p>
    <w:p w:rsidR="00E81C49" w:rsidRPr="000F7ACC" w:rsidRDefault="00E81C49" w:rsidP="00E347C5">
      <w:pPr>
        <w:jc w:val="center"/>
        <w:rPr>
          <w:rFonts w:cs="Arial"/>
          <w:b/>
          <w:bCs/>
        </w:rPr>
      </w:pPr>
    </w:p>
    <w:p w:rsidR="00E81C49" w:rsidRPr="000F7ACC" w:rsidRDefault="00E81C49" w:rsidP="00E347C5">
      <w:pPr>
        <w:jc w:val="center"/>
        <w:rPr>
          <w:rFonts w:cs="Arial"/>
          <w:b/>
          <w:bCs/>
        </w:rPr>
      </w:pPr>
      <w:r w:rsidRPr="000F7ACC">
        <w:rPr>
          <w:rFonts w:cs="Arial"/>
          <w:b/>
          <w:bCs/>
        </w:rPr>
        <w:t>ENRIQUE PEÑALOSA LONDOÑO</w:t>
      </w:r>
    </w:p>
    <w:p w:rsidR="00E81C49" w:rsidRPr="000F7ACC" w:rsidRDefault="00E81C49" w:rsidP="00E347C5">
      <w:pPr>
        <w:jc w:val="center"/>
        <w:rPr>
          <w:rFonts w:cs="Arial"/>
          <w:b/>
          <w:bCs/>
        </w:rPr>
      </w:pPr>
      <w:r w:rsidRPr="000F7ACC">
        <w:rPr>
          <w:rFonts w:cs="Arial"/>
          <w:b/>
          <w:bCs/>
        </w:rPr>
        <w:t>Alcalde Mayor de Bogotá D.C.</w:t>
      </w:r>
    </w:p>
    <w:p w:rsidR="00587D0E" w:rsidRDefault="00587D0E" w:rsidP="000F7ACC">
      <w:pPr>
        <w:rPr>
          <w:rFonts w:cs="Arial"/>
          <w:bCs/>
          <w:szCs w:val="22"/>
        </w:rPr>
      </w:pPr>
    </w:p>
    <w:p w:rsidR="00ED6D9A" w:rsidRPr="000F7ACC" w:rsidRDefault="00ED6D9A" w:rsidP="000F7ACC">
      <w:pPr>
        <w:rPr>
          <w:rFonts w:cs="Arial"/>
          <w:bCs/>
          <w:szCs w:val="22"/>
        </w:rPr>
      </w:pPr>
    </w:p>
    <w:sectPr w:rsidR="00ED6D9A" w:rsidRPr="000F7ACC" w:rsidSect="0027684C">
      <w:headerReference w:type="default" r:id="rId12"/>
      <w:footerReference w:type="even" r:id="rId13"/>
      <w:footerReference w:type="default" r:id="rId14"/>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47" w:rsidRDefault="00F03047">
      <w:r>
        <w:separator/>
      </w:r>
    </w:p>
  </w:endnote>
  <w:endnote w:type="continuationSeparator" w:id="0">
    <w:p w:rsidR="00F03047" w:rsidRDefault="00F0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02" w:rsidRDefault="00217402"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17402" w:rsidRDefault="00217402"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02" w:rsidRDefault="00217402" w:rsidP="006F4BA8">
    <w:pPr>
      <w:jc w:val="center"/>
      <w:rPr>
        <w:b/>
        <w:bCs/>
        <w:sz w:val="18"/>
        <w:szCs w:val="18"/>
      </w:rPr>
    </w:pPr>
  </w:p>
  <w:tbl>
    <w:tblPr>
      <w:tblW w:w="9640" w:type="dxa"/>
      <w:tblInd w:w="-34" w:type="dxa"/>
      <w:tblLayout w:type="fixed"/>
      <w:tblLook w:val="04A0" w:firstRow="1" w:lastRow="0" w:firstColumn="1" w:lastColumn="0" w:noHBand="0" w:noVBand="1"/>
    </w:tblPr>
    <w:tblGrid>
      <w:gridCol w:w="2590"/>
      <w:gridCol w:w="4498"/>
      <w:gridCol w:w="2552"/>
    </w:tblGrid>
    <w:tr w:rsidR="00217402" w:rsidRPr="00300295">
      <w:trPr>
        <w:trHeight w:val="905"/>
      </w:trPr>
      <w:tc>
        <w:tcPr>
          <w:tcW w:w="2590" w:type="dxa"/>
          <w:shd w:val="clear" w:color="auto" w:fill="auto"/>
        </w:tcPr>
        <w:p w:rsidR="00217402" w:rsidRPr="00967D1D" w:rsidRDefault="00217402" w:rsidP="00BB49A0">
          <w:pPr>
            <w:pStyle w:val="Piedepgina"/>
            <w:rPr>
              <w:rFonts w:cs="Arial"/>
              <w:sz w:val="16"/>
              <w:szCs w:val="18"/>
            </w:rPr>
          </w:pPr>
          <w:r>
            <w:rPr>
              <w:noProof/>
              <w:lang w:val="es-CO" w:eastAsia="es-CO"/>
            </w:rPr>
            <w:drawing>
              <wp:inline distT="0" distB="0" distL="0" distR="0">
                <wp:extent cx="1466850" cy="523875"/>
                <wp:effectExtent l="0" t="0" r="0" b="9525"/>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tc>
      <w:tc>
        <w:tcPr>
          <w:tcW w:w="4498" w:type="dxa"/>
          <w:vAlign w:val="center"/>
        </w:tcPr>
        <w:p w:rsidR="00217402" w:rsidRPr="00CD4DFA" w:rsidRDefault="00217402" w:rsidP="00BB49A0">
          <w:pPr>
            <w:pStyle w:val="Piedepgina"/>
            <w:jc w:val="center"/>
            <w:rPr>
              <w:rFonts w:cs="Arial"/>
              <w:sz w:val="14"/>
              <w:szCs w:val="14"/>
            </w:rPr>
          </w:pPr>
          <w:r w:rsidRPr="00CD4DFA">
            <w:rPr>
              <w:rFonts w:cs="Arial"/>
              <w:sz w:val="14"/>
              <w:szCs w:val="14"/>
            </w:rPr>
            <w:t>“EL CONCEJO, COMPROMISO Y TRANSPARENCIA POR BOGOTA”</w:t>
          </w:r>
        </w:p>
      </w:tc>
      <w:tc>
        <w:tcPr>
          <w:tcW w:w="2552" w:type="dxa"/>
          <w:shd w:val="clear" w:color="auto" w:fill="auto"/>
        </w:tcPr>
        <w:p w:rsidR="00217402" w:rsidRDefault="00217402" w:rsidP="00BB49A0">
          <w:pPr>
            <w:pStyle w:val="Piedepgina"/>
            <w:jc w:val="right"/>
            <w:rPr>
              <w:rFonts w:cs="Arial"/>
              <w:sz w:val="16"/>
              <w:szCs w:val="16"/>
            </w:rPr>
          </w:pPr>
          <w:r>
            <w:rPr>
              <w:noProof/>
              <w:lang w:val="es-CO" w:eastAsia="es-CO"/>
            </w:rPr>
            <w:drawing>
              <wp:inline distT="0" distB="0" distL="0" distR="0">
                <wp:extent cx="1447800" cy="504825"/>
                <wp:effectExtent l="0" t="0" r="0" b="9525"/>
                <wp:docPr id="3" name="Imagen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p>
      </w:tc>
    </w:tr>
  </w:tbl>
  <w:p w:rsidR="00217402" w:rsidRPr="008B5112" w:rsidRDefault="00217402" w:rsidP="002D294D">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47" w:rsidRDefault="00F03047">
      <w:r>
        <w:separator/>
      </w:r>
    </w:p>
  </w:footnote>
  <w:footnote w:type="continuationSeparator" w:id="0">
    <w:p w:rsidR="00F03047" w:rsidRDefault="00F03047">
      <w:r>
        <w:continuationSeparator/>
      </w:r>
    </w:p>
  </w:footnote>
  <w:footnote w:id="1">
    <w:p w:rsidR="00217402" w:rsidRPr="00054FCB" w:rsidRDefault="00217402" w:rsidP="00054FCB">
      <w:pPr>
        <w:pStyle w:val="Textonotapie"/>
        <w:jc w:val="both"/>
        <w:rPr>
          <w:rFonts w:cs="Arial"/>
          <w:sz w:val="16"/>
          <w:szCs w:val="16"/>
        </w:rPr>
      </w:pPr>
      <w:r w:rsidRPr="00054FCB">
        <w:rPr>
          <w:rStyle w:val="Refdenotaalpie"/>
          <w:rFonts w:cs="Arial"/>
          <w:sz w:val="16"/>
          <w:szCs w:val="16"/>
        </w:rPr>
        <w:footnoteRef/>
      </w:r>
      <w:r w:rsidRPr="00054FCB">
        <w:rPr>
          <w:rFonts w:cs="Arial"/>
          <w:sz w:val="16"/>
          <w:szCs w:val="16"/>
        </w:rPr>
        <w:t xml:space="preserve"> Anteproyecto Plan de Desarrollo “Bogotá Mejor para Todos”, Programa: Envejecimiento digno, activo e intergeneracional: La principal apuesta se enmarca en la Política Pública Social para el Envejecimiento y la Vejez en el Distrito Capital 2010-2025. Los propósitos de esta estrategia son: contribución a la seguridad económica de la persona mayor favoreciendo escenarios de autonomía a través de apoyos, la prevención y el desarrollo integral a través de centros de protección y el fortalecimiento de las redes de cuidado y famil</w:t>
      </w:r>
      <w:r>
        <w:rPr>
          <w:rFonts w:cs="Arial"/>
          <w:sz w:val="16"/>
          <w:szCs w:val="16"/>
        </w:rPr>
        <w:t>iares, Meta No. 3.</w:t>
      </w:r>
    </w:p>
  </w:footnote>
  <w:footnote w:id="2">
    <w:p w:rsidR="00217402" w:rsidRPr="00054FCB" w:rsidRDefault="00217402" w:rsidP="00054FCB">
      <w:pPr>
        <w:pStyle w:val="NormalWeb"/>
        <w:rPr>
          <w:rFonts w:ascii="Arial" w:hAnsi="Arial" w:cs="Arial"/>
          <w:bCs/>
          <w:sz w:val="16"/>
          <w:szCs w:val="16"/>
          <w:shd w:val="clear" w:color="auto" w:fill="FFFFFF"/>
          <w:lang w:val="es-CO" w:eastAsia="es-CO"/>
        </w:rPr>
      </w:pPr>
      <w:r w:rsidRPr="00054FCB">
        <w:rPr>
          <w:rStyle w:val="Refdenotaalpie"/>
          <w:rFonts w:ascii="Arial" w:hAnsi="Arial" w:cs="Arial"/>
          <w:sz w:val="16"/>
          <w:szCs w:val="16"/>
        </w:rPr>
        <w:footnoteRef/>
      </w:r>
      <w:r w:rsidRPr="00054FCB">
        <w:rPr>
          <w:rFonts w:ascii="Arial" w:hAnsi="Arial" w:cs="Arial"/>
          <w:sz w:val="16"/>
          <w:szCs w:val="16"/>
        </w:rPr>
        <w:t xml:space="preserve"> Congreso de Colombia, Ley 687 de 2001,</w:t>
      </w:r>
      <w:r>
        <w:rPr>
          <w:rFonts w:ascii="Arial" w:hAnsi="Arial" w:cs="Arial"/>
          <w:sz w:val="16"/>
          <w:szCs w:val="16"/>
        </w:rPr>
        <w:t xml:space="preserve"> Artículo 1°.</w:t>
      </w:r>
      <w:r w:rsidRPr="00054FCB">
        <w:rPr>
          <w:rFonts w:ascii="Arial" w:hAnsi="Arial" w:cs="Arial"/>
          <w:sz w:val="16"/>
          <w:szCs w:val="16"/>
        </w:rPr>
        <w:t xml:space="preserve"> </w:t>
      </w:r>
      <w:r w:rsidRPr="00054FCB">
        <w:rPr>
          <w:rFonts w:ascii="Arial" w:hAnsi="Arial" w:cs="Arial"/>
          <w:bCs/>
          <w:sz w:val="16"/>
          <w:szCs w:val="16"/>
          <w:shd w:val="clear" w:color="auto" w:fill="FFFFFF"/>
          <w:lang w:val="es-CO" w:eastAsia="es-CO"/>
        </w:rPr>
        <w:t>Publicado en el Diario Oficial 44522 de agosto 18 de 2001.</w:t>
      </w:r>
    </w:p>
    <w:p w:rsidR="00217402" w:rsidRPr="00054FCB" w:rsidRDefault="00217402">
      <w:pPr>
        <w:pStyle w:val="Textonotapie"/>
        <w:rPr>
          <w:sz w:val="16"/>
          <w:szCs w:val="16"/>
          <w:lang w:val="es-CO"/>
        </w:rPr>
      </w:pPr>
    </w:p>
  </w:footnote>
  <w:footnote w:id="3">
    <w:p w:rsidR="00217402" w:rsidRPr="00674F37" w:rsidRDefault="00217402" w:rsidP="00674F37">
      <w:pPr>
        <w:pStyle w:val="NormalWeb"/>
        <w:rPr>
          <w:rFonts w:ascii="Arial" w:hAnsi="Arial" w:cs="Arial"/>
          <w:bCs/>
          <w:sz w:val="16"/>
          <w:szCs w:val="16"/>
          <w:shd w:val="clear" w:color="auto" w:fill="FFFFFF"/>
          <w:lang w:val="es-CO" w:eastAsia="es-CO"/>
        </w:rPr>
      </w:pPr>
      <w:r w:rsidRPr="00674F37">
        <w:rPr>
          <w:rStyle w:val="Refdenotaalpie"/>
          <w:rFonts w:ascii="Arial" w:hAnsi="Arial" w:cs="Arial"/>
          <w:sz w:val="16"/>
          <w:szCs w:val="16"/>
        </w:rPr>
        <w:footnoteRef/>
      </w:r>
      <w:r w:rsidRPr="00674F37">
        <w:rPr>
          <w:rFonts w:ascii="Arial" w:hAnsi="Arial" w:cs="Arial"/>
          <w:sz w:val="16"/>
          <w:szCs w:val="16"/>
        </w:rPr>
        <w:t xml:space="preserve"> Congreso de la República, Ley 1276 de 2009. Artículo 3. </w:t>
      </w:r>
      <w:r w:rsidRPr="00674F37">
        <w:rPr>
          <w:rFonts w:ascii="Arial" w:hAnsi="Arial" w:cs="Arial"/>
          <w:bCs/>
          <w:sz w:val="16"/>
          <w:szCs w:val="16"/>
          <w:shd w:val="clear" w:color="auto" w:fill="FFFFFF"/>
          <w:lang w:val="es-CO" w:eastAsia="es-CO"/>
        </w:rPr>
        <w:t>Publicada en el Diario Oficial 47.223 de enero 5 de 2009.</w:t>
      </w:r>
    </w:p>
    <w:p w:rsidR="00217402" w:rsidRPr="00674F37" w:rsidRDefault="00217402">
      <w:pPr>
        <w:pStyle w:val="Textonotapie"/>
        <w:rPr>
          <w:rFonts w:cs="Arial"/>
          <w:sz w:val="16"/>
          <w:szCs w:val="16"/>
          <w:lang w:val="es-CO"/>
        </w:rPr>
      </w:pPr>
    </w:p>
  </w:footnote>
  <w:footnote w:id="4">
    <w:p w:rsidR="00217402" w:rsidRPr="00674F37" w:rsidRDefault="00217402" w:rsidP="00F4207F">
      <w:pPr>
        <w:rPr>
          <w:rFonts w:cs="Arial"/>
          <w:sz w:val="16"/>
          <w:szCs w:val="16"/>
        </w:rPr>
      </w:pPr>
      <w:r w:rsidRPr="00674F37">
        <w:rPr>
          <w:rStyle w:val="Refdenotaalpie"/>
          <w:rFonts w:cs="Arial"/>
          <w:sz w:val="16"/>
          <w:szCs w:val="16"/>
        </w:rPr>
        <w:footnoteRef/>
      </w:r>
      <w:r w:rsidRPr="00674F37">
        <w:rPr>
          <w:rFonts w:cs="Arial"/>
          <w:sz w:val="16"/>
          <w:szCs w:val="16"/>
        </w:rPr>
        <w:t xml:space="preserve"> http://www.saludcapital.gov.co/Paginas2/PoliticaparaelEnvejecimiento.aspx</w:t>
      </w:r>
    </w:p>
    <w:p w:rsidR="00217402" w:rsidRPr="00F4207F" w:rsidRDefault="00217402">
      <w:pPr>
        <w:pStyle w:val="Textonotapie"/>
      </w:pPr>
    </w:p>
  </w:footnote>
  <w:footnote w:id="5">
    <w:p w:rsidR="00217402" w:rsidRPr="00674F37" w:rsidRDefault="00217402">
      <w:pPr>
        <w:pStyle w:val="Textonotapie"/>
        <w:rPr>
          <w:sz w:val="16"/>
          <w:szCs w:val="16"/>
          <w:lang w:val="es-CO"/>
        </w:rPr>
      </w:pPr>
      <w:r w:rsidRPr="00674F37">
        <w:rPr>
          <w:rStyle w:val="Refdenotaalpie"/>
          <w:sz w:val="16"/>
          <w:szCs w:val="16"/>
        </w:rPr>
        <w:footnoteRef/>
      </w:r>
      <w:r w:rsidRPr="00674F37">
        <w:rPr>
          <w:sz w:val="16"/>
          <w:szCs w:val="16"/>
        </w:rPr>
        <w:t xml:space="preserve"> </w:t>
      </w:r>
      <w:r>
        <w:rPr>
          <w:sz w:val="16"/>
          <w:szCs w:val="16"/>
          <w:lang w:val="es-CO"/>
        </w:rPr>
        <w:t>Estudio de Secretaría</w:t>
      </w:r>
      <w:r w:rsidRPr="00674F37">
        <w:rPr>
          <w:sz w:val="16"/>
          <w:szCs w:val="16"/>
          <w:lang w:val="es-CO"/>
        </w:rPr>
        <w:t xml:space="preserve"> Distrital de Integración Social 2015.</w:t>
      </w:r>
    </w:p>
  </w:footnote>
  <w:footnote w:id="6">
    <w:p w:rsidR="00217402" w:rsidRPr="00674F37" w:rsidRDefault="00217402">
      <w:pPr>
        <w:pStyle w:val="Textonotapie"/>
        <w:rPr>
          <w:sz w:val="16"/>
          <w:szCs w:val="16"/>
          <w:lang w:val="es-CO"/>
        </w:rPr>
      </w:pPr>
      <w:r w:rsidRPr="00674F37">
        <w:rPr>
          <w:rStyle w:val="Refdenotaalpie"/>
          <w:sz w:val="16"/>
          <w:szCs w:val="16"/>
        </w:rPr>
        <w:footnoteRef/>
      </w:r>
      <w:r w:rsidRPr="00674F37">
        <w:rPr>
          <w:sz w:val="16"/>
          <w:szCs w:val="16"/>
        </w:rPr>
        <w:t xml:space="preserve"> </w:t>
      </w:r>
      <w:r w:rsidRPr="00674F37">
        <w:rPr>
          <w:sz w:val="16"/>
          <w:szCs w:val="16"/>
          <w:lang w:val="es-CO"/>
        </w:rPr>
        <w:t>Según cifras del DANE</w:t>
      </w:r>
    </w:p>
  </w:footnote>
  <w:footnote w:id="7">
    <w:p w:rsidR="00217402" w:rsidRPr="00674F37" w:rsidRDefault="00217402">
      <w:pPr>
        <w:pStyle w:val="Textonotapie"/>
        <w:rPr>
          <w:sz w:val="16"/>
          <w:szCs w:val="16"/>
          <w:lang w:val="es-CO"/>
        </w:rPr>
      </w:pPr>
      <w:r w:rsidRPr="00674F37">
        <w:rPr>
          <w:rStyle w:val="Refdenotaalpie"/>
          <w:sz w:val="16"/>
          <w:szCs w:val="16"/>
        </w:rPr>
        <w:footnoteRef/>
      </w:r>
      <w:r>
        <w:rPr>
          <w:sz w:val="16"/>
          <w:szCs w:val="16"/>
        </w:rPr>
        <w:t xml:space="preserve"> </w:t>
      </w:r>
      <w:r w:rsidRPr="00674F37">
        <w:rPr>
          <w:sz w:val="16"/>
          <w:szCs w:val="16"/>
        </w:rPr>
        <w:t>Política Publica Social para el envejecimiento y la vejez en el Distrito Capital  2010-2025.</w:t>
      </w:r>
    </w:p>
  </w:footnote>
  <w:footnote w:id="8">
    <w:p w:rsidR="00217402" w:rsidRPr="00277B82" w:rsidRDefault="00217402">
      <w:pPr>
        <w:pStyle w:val="Textonotapie"/>
        <w:rPr>
          <w:lang w:val="es-CO"/>
        </w:rPr>
      </w:pPr>
      <w:r w:rsidRPr="00674F37">
        <w:rPr>
          <w:rStyle w:val="Refdenotaalpie"/>
          <w:sz w:val="16"/>
          <w:szCs w:val="16"/>
        </w:rPr>
        <w:footnoteRef/>
      </w:r>
      <w:r w:rsidRPr="00674F37">
        <w:rPr>
          <w:sz w:val="16"/>
          <w:szCs w:val="16"/>
        </w:rPr>
        <w:t xml:space="preserve"> </w:t>
      </w:r>
      <w:r w:rsidRPr="00674F37">
        <w:rPr>
          <w:sz w:val="16"/>
          <w:szCs w:val="16"/>
          <w:lang w:val="es-CO"/>
        </w:rPr>
        <w:t>Informe de la Organización Mundial de la Salud.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217402">
      <w:trPr>
        <w:trHeight w:val="557"/>
      </w:trPr>
      <w:tc>
        <w:tcPr>
          <w:tcW w:w="1337" w:type="pct"/>
          <w:vMerge w:val="restart"/>
          <w:tcBorders>
            <w:top w:val="single" w:sz="4" w:space="0" w:color="auto"/>
            <w:left w:val="single" w:sz="4" w:space="0" w:color="auto"/>
            <w:right w:val="single" w:sz="4" w:space="0" w:color="auto"/>
          </w:tcBorders>
          <w:vAlign w:val="center"/>
        </w:tcPr>
        <w:p w:rsidR="00217402" w:rsidRDefault="00217402" w:rsidP="002D294D">
          <w:pPr>
            <w:rPr>
              <w:rFonts w:cs="Arial"/>
              <w:sz w:val="16"/>
              <w:szCs w:val="16"/>
            </w:rPr>
          </w:pPr>
        </w:p>
        <w:p w:rsidR="00217402" w:rsidRDefault="00217402" w:rsidP="002D294D">
          <w:pPr>
            <w:jc w:val="center"/>
            <w:rPr>
              <w:rFonts w:cs="Arial"/>
              <w:sz w:val="16"/>
              <w:szCs w:val="16"/>
            </w:rPr>
          </w:pPr>
          <w:r w:rsidRPr="00120047">
            <w:rPr>
              <w:rFonts w:cs="Arial"/>
              <w:noProof/>
              <w:lang w:val="es-CO" w:eastAsia="es-CO"/>
            </w:rPr>
            <w:drawing>
              <wp:inline distT="0" distB="0" distL="0" distR="0">
                <wp:extent cx="419100" cy="504825"/>
                <wp:effectExtent l="0" t="0" r="0" b="9525"/>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217402" w:rsidRDefault="00217402" w:rsidP="002D294D">
          <w:pPr>
            <w:rPr>
              <w:rFonts w:cs="Arial"/>
              <w:sz w:val="16"/>
              <w:szCs w:val="16"/>
            </w:rPr>
          </w:pPr>
        </w:p>
        <w:p w:rsidR="00217402" w:rsidRPr="00920985" w:rsidRDefault="00217402" w:rsidP="002D294D">
          <w:pPr>
            <w:jc w:val="center"/>
            <w:rPr>
              <w:rFonts w:cs="Arial"/>
              <w:sz w:val="16"/>
              <w:szCs w:val="16"/>
            </w:rPr>
          </w:pPr>
          <w:r w:rsidRPr="00920985">
            <w:rPr>
              <w:rFonts w:cs="Arial"/>
              <w:sz w:val="16"/>
              <w:szCs w:val="16"/>
            </w:rPr>
            <w:t>CONCEJO DE B</w:t>
          </w:r>
          <w:r>
            <w:rPr>
              <w:rFonts w:cs="Arial"/>
              <w:sz w:val="16"/>
              <w:szCs w:val="16"/>
            </w:rPr>
            <w:t>OGOTÁ</w:t>
          </w:r>
          <w:r w:rsidRPr="00920985">
            <w:rPr>
              <w:rFonts w:cs="Arial"/>
              <w:sz w:val="16"/>
              <w:szCs w:val="16"/>
            </w:rPr>
            <w:t xml:space="preserve"> D.C.</w:t>
          </w:r>
        </w:p>
      </w:tc>
      <w:tc>
        <w:tcPr>
          <w:tcW w:w="2398" w:type="pct"/>
          <w:tcBorders>
            <w:top w:val="single" w:sz="4" w:space="0" w:color="auto"/>
            <w:left w:val="nil"/>
            <w:bottom w:val="single" w:sz="4" w:space="0" w:color="auto"/>
            <w:right w:val="single" w:sz="4" w:space="0" w:color="auto"/>
          </w:tcBorders>
          <w:vAlign w:val="center"/>
        </w:tcPr>
        <w:p w:rsidR="00217402" w:rsidRPr="007E0E2F" w:rsidRDefault="00217402" w:rsidP="002D294D">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217402" w:rsidRPr="00EA3A02" w:rsidRDefault="00217402" w:rsidP="002D294D">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2</w:t>
          </w:r>
        </w:p>
      </w:tc>
    </w:tr>
    <w:tr w:rsidR="00217402">
      <w:trPr>
        <w:trHeight w:val="323"/>
      </w:trPr>
      <w:tc>
        <w:tcPr>
          <w:tcW w:w="1337" w:type="pct"/>
          <w:vMerge/>
          <w:tcBorders>
            <w:left w:val="single" w:sz="4" w:space="0" w:color="auto"/>
            <w:right w:val="single" w:sz="4" w:space="0" w:color="auto"/>
          </w:tcBorders>
          <w:vAlign w:val="center"/>
        </w:tcPr>
        <w:p w:rsidR="00217402" w:rsidRDefault="00217402" w:rsidP="002D294D">
          <w:pPr>
            <w:rPr>
              <w:rFonts w:cs="Arial"/>
              <w:sz w:val="16"/>
              <w:szCs w:val="16"/>
            </w:rPr>
          </w:pPr>
        </w:p>
      </w:tc>
      <w:tc>
        <w:tcPr>
          <w:tcW w:w="2398" w:type="pct"/>
          <w:vMerge w:val="restart"/>
          <w:tcBorders>
            <w:top w:val="single" w:sz="4" w:space="0" w:color="auto"/>
            <w:left w:val="nil"/>
            <w:right w:val="single" w:sz="4" w:space="0" w:color="auto"/>
          </w:tcBorders>
          <w:vAlign w:val="center"/>
        </w:tcPr>
        <w:p w:rsidR="00217402" w:rsidRPr="009F7F02" w:rsidRDefault="00217402" w:rsidP="002D294D">
          <w:pPr>
            <w:jc w:val="center"/>
            <w:rPr>
              <w:rFonts w:cs="Arial"/>
              <w:sz w:val="20"/>
            </w:rPr>
          </w:pPr>
          <w:r w:rsidRPr="009F7F02">
            <w:rPr>
              <w:rFonts w:cs="Arial"/>
              <w:color w:val="auto"/>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217402" w:rsidRPr="00EA3A02" w:rsidRDefault="00217402" w:rsidP="002D294D">
          <w:pPr>
            <w:rPr>
              <w:rFonts w:cs="Arial"/>
              <w:sz w:val="16"/>
              <w:szCs w:val="16"/>
            </w:rPr>
          </w:pPr>
          <w:r>
            <w:rPr>
              <w:rFonts w:cs="Arial"/>
              <w:sz w:val="16"/>
              <w:szCs w:val="16"/>
            </w:rPr>
            <w:t>VERSIÓN:    00</w:t>
          </w:r>
        </w:p>
      </w:tc>
    </w:tr>
    <w:tr w:rsidR="00217402">
      <w:trPr>
        <w:trHeight w:val="330"/>
      </w:trPr>
      <w:tc>
        <w:tcPr>
          <w:tcW w:w="1337" w:type="pct"/>
          <w:vMerge/>
          <w:tcBorders>
            <w:left w:val="single" w:sz="4" w:space="0" w:color="auto"/>
            <w:bottom w:val="single" w:sz="4" w:space="0" w:color="auto"/>
            <w:right w:val="single" w:sz="4" w:space="0" w:color="auto"/>
          </w:tcBorders>
          <w:vAlign w:val="center"/>
        </w:tcPr>
        <w:p w:rsidR="00217402" w:rsidRDefault="00217402" w:rsidP="002D294D">
          <w:pPr>
            <w:rPr>
              <w:rFonts w:cs="Arial"/>
              <w:sz w:val="16"/>
              <w:szCs w:val="16"/>
            </w:rPr>
          </w:pPr>
        </w:p>
      </w:tc>
      <w:tc>
        <w:tcPr>
          <w:tcW w:w="2398" w:type="pct"/>
          <w:vMerge/>
          <w:tcBorders>
            <w:left w:val="nil"/>
            <w:bottom w:val="single" w:sz="4" w:space="0" w:color="auto"/>
            <w:right w:val="single" w:sz="4" w:space="0" w:color="auto"/>
          </w:tcBorders>
          <w:vAlign w:val="center"/>
        </w:tcPr>
        <w:p w:rsidR="00217402" w:rsidRDefault="00217402" w:rsidP="002D294D">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217402" w:rsidRDefault="00217402" w:rsidP="002D294D">
          <w:pPr>
            <w:rPr>
              <w:rFonts w:cs="Arial"/>
              <w:sz w:val="16"/>
              <w:szCs w:val="16"/>
            </w:rPr>
          </w:pPr>
          <w:r w:rsidRPr="00EA3A02">
            <w:rPr>
              <w:rFonts w:cs="Arial"/>
              <w:sz w:val="16"/>
              <w:szCs w:val="16"/>
            </w:rPr>
            <w:t>F</w:t>
          </w:r>
          <w:r>
            <w:rPr>
              <w:rFonts w:cs="Arial"/>
              <w:sz w:val="16"/>
              <w:szCs w:val="16"/>
            </w:rPr>
            <w:t>ECHA: 04 DIC. 2015</w:t>
          </w:r>
        </w:p>
      </w:tc>
    </w:tr>
  </w:tbl>
  <w:p w:rsidR="00217402" w:rsidRPr="002D294D" w:rsidRDefault="00217402" w:rsidP="002D2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00C"/>
    <w:multiLevelType w:val="hybridMultilevel"/>
    <w:tmpl w:val="C2889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10E02095"/>
    <w:multiLevelType w:val="hybridMultilevel"/>
    <w:tmpl w:val="6F30F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E66FF3"/>
    <w:multiLevelType w:val="hybridMultilevel"/>
    <w:tmpl w:val="167289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354F66BD"/>
    <w:multiLevelType w:val="hybridMultilevel"/>
    <w:tmpl w:val="A246F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E870A3D"/>
    <w:multiLevelType w:val="hybridMultilevel"/>
    <w:tmpl w:val="03FC5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86574E5"/>
    <w:multiLevelType w:val="hybridMultilevel"/>
    <w:tmpl w:val="8A9CE87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B03474F"/>
    <w:multiLevelType w:val="hybridMultilevel"/>
    <w:tmpl w:val="A872B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DC23008"/>
    <w:multiLevelType w:val="hybridMultilevel"/>
    <w:tmpl w:val="117AB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7097339A"/>
    <w:multiLevelType w:val="hybridMultilevel"/>
    <w:tmpl w:val="CFB03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4704E32"/>
    <w:multiLevelType w:val="hybridMultilevel"/>
    <w:tmpl w:val="AEC06C5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7"/>
  </w:num>
  <w:num w:numId="5">
    <w:abstractNumId w:val="13"/>
  </w:num>
  <w:num w:numId="6">
    <w:abstractNumId w:val="14"/>
  </w:num>
  <w:num w:numId="7">
    <w:abstractNumId w:val="5"/>
  </w:num>
  <w:num w:numId="8">
    <w:abstractNumId w:val="0"/>
  </w:num>
  <w:num w:numId="9">
    <w:abstractNumId w:val="3"/>
  </w:num>
  <w:num w:numId="10">
    <w:abstractNumId w:val="9"/>
  </w:num>
  <w:num w:numId="11">
    <w:abstractNumId w:val="12"/>
  </w:num>
  <w:num w:numId="12">
    <w:abstractNumId w:val="8"/>
  </w:num>
  <w:num w:numId="13">
    <w:abstractNumId w:val="6"/>
  </w:num>
  <w:num w:numId="14">
    <w:abstractNumId w:val="2"/>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591"/>
    <w:rsid w:val="00000AC5"/>
    <w:rsid w:val="00004452"/>
    <w:rsid w:val="00004A50"/>
    <w:rsid w:val="000059B8"/>
    <w:rsid w:val="000076EC"/>
    <w:rsid w:val="00010DD3"/>
    <w:rsid w:val="00011269"/>
    <w:rsid w:val="00011801"/>
    <w:rsid w:val="00011BCE"/>
    <w:rsid w:val="00012611"/>
    <w:rsid w:val="000136B7"/>
    <w:rsid w:val="000154B2"/>
    <w:rsid w:val="000159EA"/>
    <w:rsid w:val="0002047E"/>
    <w:rsid w:val="00021C2A"/>
    <w:rsid w:val="00021CBC"/>
    <w:rsid w:val="00025190"/>
    <w:rsid w:val="00025513"/>
    <w:rsid w:val="000262C5"/>
    <w:rsid w:val="0002796F"/>
    <w:rsid w:val="00031ABB"/>
    <w:rsid w:val="000347DB"/>
    <w:rsid w:val="0003606D"/>
    <w:rsid w:val="0003786D"/>
    <w:rsid w:val="00040A87"/>
    <w:rsid w:val="0004268D"/>
    <w:rsid w:val="00044E88"/>
    <w:rsid w:val="000468B2"/>
    <w:rsid w:val="00047D27"/>
    <w:rsid w:val="00050074"/>
    <w:rsid w:val="000512AC"/>
    <w:rsid w:val="00054A48"/>
    <w:rsid w:val="00054C28"/>
    <w:rsid w:val="00054FCB"/>
    <w:rsid w:val="0005538D"/>
    <w:rsid w:val="000606F2"/>
    <w:rsid w:val="00060C03"/>
    <w:rsid w:val="00061948"/>
    <w:rsid w:val="00063A38"/>
    <w:rsid w:val="00065939"/>
    <w:rsid w:val="00066B89"/>
    <w:rsid w:val="000671C0"/>
    <w:rsid w:val="00070E66"/>
    <w:rsid w:val="000721C1"/>
    <w:rsid w:val="0007345E"/>
    <w:rsid w:val="00075DE2"/>
    <w:rsid w:val="000760FF"/>
    <w:rsid w:val="000769A4"/>
    <w:rsid w:val="000813AB"/>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1A8E"/>
    <w:rsid w:val="000A6C08"/>
    <w:rsid w:val="000B4E23"/>
    <w:rsid w:val="000B4E77"/>
    <w:rsid w:val="000B7C3B"/>
    <w:rsid w:val="000C05B0"/>
    <w:rsid w:val="000C3623"/>
    <w:rsid w:val="000C482C"/>
    <w:rsid w:val="000D1C54"/>
    <w:rsid w:val="000D2BCE"/>
    <w:rsid w:val="000D3A6C"/>
    <w:rsid w:val="000D4933"/>
    <w:rsid w:val="000D50FE"/>
    <w:rsid w:val="000E0F75"/>
    <w:rsid w:val="000E1909"/>
    <w:rsid w:val="000E3C29"/>
    <w:rsid w:val="000E418B"/>
    <w:rsid w:val="000E4369"/>
    <w:rsid w:val="000E6583"/>
    <w:rsid w:val="000E6B86"/>
    <w:rsid w:val="000F00B1"/>
    <w:rsid w:val="000F1586"/>
    <w:rsid w:val="000F552A"/>
    <w:rsid w:val="000F7ACC"/>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1574"/>
    <w:rsid w:val="00173800"/>
    <w:rsid w:val="00173FBD"/>
    <w:rsid w:val="00175C39"/>
    <w:rsid w:val="0017605A"/>
    <w:rsid w:val="00176FFA"/>
    <w:rsid w:val="00177AE3"/>
    <w:rsid w:val="00181CD3"/>
    <w:rsid w:val="00183F8F"/>
    <w:rsid w:val="00184175"/>
    <w:rsid w:val="00184247"/>
    <w:rsid w:val="00186190"/>
    <w:rsid w:val="00187DF6"/>
    <w:rsid w:val="00190823"/>
    <w:rsid w:val="001916AF"/>
    <w:rsid w:val="001920BF"/>
    <w:rsid w:val="0019294D"/>
    <w:rsid w:val="00193297"/>
    <w:rsid w:val="001933E9"/>
    <w:rsid w:val="0019403D"/>
    <w:rsid w:val="001944EB"/>
    <w:rsid w:val="00194546"/>
    <w:rsid w:val="00197A0A"/>
    <w:rsid w:val="001A0BC5"/>
    <w:rsid w:val="001A0EA1"/>
    <w:rsid w:val="001A292B"/>
    <w:rsid w:val="001A5510"/>
    <w:rsid w:val="001A5ED6"/>
    <w:rsid w:val="001B047D"/>
    <w:rsid w:val="001B11EA"/>
    <w:rsid w:val="001B2657"/>
    <w:rsid w:val="001B29AE"/>
    <w:rsid w:val="001B6701"/>
    <w:rsid w:val="001B6CF2"/>
    <w:rsid w:val="001C33C1"/>
    <w:rsid w:val="001C6022"/>
    <w:rsid w:val="001C7725"/>
    <w:rsid w:val="001C798A"/>
    <w:rsid w:val="001D0D50"/>
    <w:rsid w:val="001D1FD3"/>
    <w:rsid w:val="001D503A"/>
    <w:rsid w:val="001D78E7"/>
    <w:rsid w:val="001E0250"/>
    <w:rsid w:val="001E1695"/>
    <w:rsid w:val="001E214B"/>
    <w:rsid w:val="001E4279"/>
    <w:rsid w:val="001E5883"/>
    <w:rsid w:val="001F3794"/>
    <w:rsid w:val="001F6FE2"/>
    <w:rsid w:val="001F72F6"/>
    <w:rsid w:val="001F7DBF"/>
    <w:rsid w:val="00201CD0"/>
    <w:rsid w:val="00203763"/>
    <w:rsid w:val="0020381D"/>
    <w:rsid w:val="00206285"/>
    <w:rsid w:val="00210853"/>
    <w:rsid w:val="00211ACD"/>
    <w:rsid w:val="0021240F"/>
    <w:rsid w:val="00212E35"/>
    <w:rsid w:val="00213574"/>
    <w:rsid w:val="002142AC"/>
    <w:rsid w:val="00214E28"/>
    <w:rsid w:val="00217402"/>
    <w:rsid w:val="00217EA7"/>
    <w:rsid w:val="00220F7F"/>
    <w:rsid w:val="002211D8"/>
    <w:rsid w:val="00221CC3"/>
    <w:rsid w:val="00223E4C"/>
    <w:rsid w:val="00223F6A"/>
    <w:rsid w:val="002248DC"/>
    <w:rsid w:val="002271E4"/>
    <w:rsid w:val="00230528"/>
    <w:rsid w:val="00230F7B"/>
    <w:rsid w:val="00232150"/>
    <w:rsid w:val="002334EF"/>
    <w:rsid w:val="00240C73"/>
    <w:rsid w:val="0024488E"/>
    <w:rsid w:val="002460AB"/>
    <w:rsid w:val="00246E98"/>
    <w:rsid w:val="0025215D"/>
    <w:rsid w:val="00253D21"/>
    <w:rsid w:val="00256554"/>
    <w:rsid w:val="00256A9C"/>
    <w:rsid w:val="00257B0F"/>
    <w:rsid w:val="00261D8F"/>
    <w:rsid w:val="002623F4"/>
    <w:rsid w:val="00265386"/>
    <w:rsid w:val="00266720"/>
    <w:rsid w:val="002668E4"/>
    <w:rsid w:val="00273038"/>
    <w:rsid w:val="00275E6F"/>
    <w:rsid w:val="002760AB"/>
    <w:rsid w:val="0027684C"/>
    <w:rsid w:val="00277B82"/>
    <w:rsid w:val="00282E5F"/>
    <w:rsid w:val="002846D9"/>
    <w:rsid w:val="00290EF7"/>
    <w:rsid w:val="0029282C"/>
    <w:rsid w:val="00295F8B"/>
    <w:rsid w:val="00297F9D"/>
    <w:rsid w:val="002A2530"/>
    <w:rsid w:val="002A6B6E"/>
    <w:rsid w:val="002A6DA3"/>
    <w:rsid w:val="002B17A5"/>
    <w:rsid w:val="002B7B6E"/>
    <w:rsid w:val="002C0844"/>
    <w:rsid w:val="002C3EA4"/>
    <w:rsid w:val="002C676F"/>
    <w:rsid w:val="002C6B1B"/>
    <w:rsid w:val="002D1A2D"/>
    <w:rsid w:val="002D294D"/>
    <w:rsid w:val="002D49D8"/>
    <w:rsid w:val="002D4D3A"/>
    <w:rsid w:val="002D543B"/>
    <w:rsid w:val="002D5A5B"/>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0557C"/>
    <w:rsid w:val="003134A6"/>
    <w:rsid w:val="00313CF1"/>
    <w:rsid w:val="00320200"/>
    <w:rsid w:val="003204EA"/>
    <w:rsid w:val="003210B5"/>
    <w:rsid w:val="00324247"/>
    <w:rsid w:val="00326F06"/>
    <w:rsid w:val="00331948"/>
    <w:rsid w:val="00331CD0"/>
    <w:rsid w:val="00333445"/>
    <w:rsid w:val="00336DDB"/>
    <w:rsid w:val="0033737C"/>
    <w:rsid w:val="00337B0F"/>
    <w:rsid w:val="0034268C"/>
    <w:rsid w:val="00345A63"/>
    <w:rsid w:val="0034706F"/>
    <w:rsid w:val="00347BAB"/>
    <w:rsid w:val="00355FE8"/>
    <w:rsid w:val="0035605D"/>
    <w:rsid w:val="003564D8"/>
    <w:rsid w:val="00362189"/>
    <w:rsid w:val="00362274"/>
    <w:rsid w:val="00362F45"/>
    <w:rsid w:val="00364183"/>
    <w:rsid w:val="003673C8"/>
    <w:rsid w:val="0037078D"/>
    <w:rsid w:val="003717D6"/>
    <w:rsid w:val="0037340A"/>
    <w:rsid w:val="00374058"/>
    <w:rsid w:val="0037605C"/>
    <w:rsid w:val="00376CA3"/>
    <w:rsid w:val="00377440"/>
    <w:rsid w:val="00380F1E"/>
    <w:rsid w:val="00381225"/>
    <w:rsid w:val="00382EA8"/>
    <w:rsid w:val="003830D4"/>
    <w:rsid w:val="00386881"/>
    <w:rsid w:val="003874C7"/>
    <w:rsid w:val="00396B52"/>
    <w:rsid w:val="00397447"/>
    <w:rsid w:val="00397F98"/>
    <w:rsid w:val="003A2596"/>
    <w:rsid w:val="003A43AD"/>
    <w:rsid w:val="003A4473"/>
    <w:rsid w:val="003A473B"/>
    <w:rsid w:val="003A5B3A"/>
    <w:rsid w:val="003A5FD5"/>
    <w:rsid w:val="003A7C01"/>
    <w:rsid w:val="003B0CCC"/>
    <w:rsid w:val="003B1825"/>
    <w:rsid w:val="003B2AF9"/>
    <w:rsid w:val="003B4B01"/>
    <w:rsid w:val="003B5012"/>
    <w:rsid w:val="003B527A"/>
    <w:rsid w:val="003B6E2A"/>
    <w:rsid w:val="003B7BF3"/>
    <w:rsid w:val="003C0158"/>
    <w:rsid w:val="003C1B17"/>
    <w:rsid w:val="003C429B"/>
    <w:rsid w:val="003C50FB"/>
    <w:rsid w:val="003D0D3F"/>
    <w:rsid w:val="003D0D48"/>
    <w:rsid w:val="003D1BC1"/>
    <w:rsid w:val="003D4C5F"/>
    <w:rsid w:val="003D66A1"/>
    <w:rsid w:val="003E0716"/>
    <w:rsid w:val="003E1D62"/>
    <w:rsid w:val="003E1E50"/>
    <w:rsid w:val="003E2652"/>
    <w:rsid w:val="003E67BE"/>
    <w:rsid w:val="003E7536"/>
    <w:rsid w:val="003F5CEE"/>
    <w:rsid w:val="003F6AB6"/>
    <w:rsid w:val="003F701C"/>
    <w:rsid w:val="00402824"/>
    <w:rsid w:val="00403191"/>
    <w:rsid w:val="00404A86"/>
    <w:rsid w:val="00404CBC"/>
    <w:rsid w:val="00405D94"/>
    <w:rsid w:val="00405EB3"/>
    <w:rsid w:val="00411933"/>
    <w:rsid w:val="0041200F"/>
    <w:rsid w:val="004156AB"/>
    <w:rsid w:val="0041576C"/>
    <w:rsid w:val="00417170"/>
    <w:rsid w:val="00417970"/>
    <w:rsid w:val="00417EDE"/>
    <w:rsid w:val="00420498"/>
    <w:rsid w:val="004237D2"/>
    <w:rsid w:val="004242F1"/>
    <w:rsid w:val="00425596"/>
    <w:rsid w:val="00426D83"/>
    <w:rsid w:val="004275DB"/>
    <w:rsid w:val="00427A4D"/>
    <w:rsid w:val="00430819"/>
    <w:rsid w:val="00431834"/>
    <w:rsid w:val="00431B50"/>
    <w:rsid w:val="004343F3"/>
    <w:rsid w:val="00437D6B"/>
    <w:rsid w:val="00445C35"/>
    <w:rsid w:val="00447BC5"/>
    <w:rsid w:val="00450808"/>
    <w:rsid w:val="00450B72"/>
    <w:rsid w:val="004514C5"/>
    <w:rsid w:val="00453793"/>
    <w:rsid w:val="004544DF"/>
    <w:rsid w:val="00455548"/>
    <w:rsid w:val="00456A28"/>
    <w:rsid w:val="00461C38"/>
    <w:rsid w:val="004702E9"/>
    <w:rsid w:val="004710E6"/>
    <w:rsid w:val="00472886"/>
    <w:rsid w:val="0047310A"/>
    <w:rsid w:val="0047391F"/>
    <w:rsid w:val="00476B89"/>
    <w:rsid w:val="00476DAB"/>
    <w:rsid w:val="00482B33"/>
    <w:rsid w:val="0048745C"/>
    <w:rsid w:val="0048771E"/>
    <w:rsid w:val="004918F0"/>
    <w:rsid w:val="00493933"/>
    <w:rsid w:val="004950D4"/>
    <w:rsid w:val="0049598F"/>
    <w:rsid w:val="004A1073"/>
    <w:rsid w:val="004A1730"/>
    <w:rsid w:val="004A345E"/>
    <w:rsid w:val="004B0845"/>
    <w:rsid w:val="004B1587"/>
    <w:rsid w:val="004B1D07"/>
    <w:rsid w:val="004B2715"/>
    <w:rsid w:val="004B4346"/>
    <w:rsid w:val="004B461E"/>
    <w:rsid w:val="004C1893"/>
    <w:rsid w:val="004C19F0"/>
    <w:rsid w:val="004C5F9A"/>
    <w:rsid w:val="004D4AE7"/>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2427"/>
    <w:rsid w:val="00523946"/>
    <w:rsid w:val="00525EB0"/>
    <w:rsid w:val="00532554"/>
    <w:rsid w:val="00532CE4"/>
    <w:rsid w:val="00532F01"/>
    <w:rsid w:val="00535361"/>
    <w:rsid w:val="00540370"/>
    <w:rsid w:val="005411EE"/>
    <w:rsid w:val="005416BC"/>
    <w:rsid w:val="00542B72"/>
    <w:rsid w:val="00543BF4"/>
    <w:rsid w:val="00546935"/>
    <w:rsid w:val="00551089"/>
    <w:rsid w:val="00551561"/>
    <w:rsid w:val="00552857"/>
    <w:rsid w:val="00553FF1"/>
    <w:rsid w:val="005562F4"/>
    <w:rsid w:val="00557140"/>
    <w:rsid w:val="005575C7"/>
    <w:rsid w:val="005611E8"/>
    <w:rsid w:val="00567511"/>
    <w:rsid w:val="00567E76"/>
    <w:rsid w:val="00571A5A"/>
    <w:rsid w:val="00572B3B"/>
    <w:rsid w:val="00572FE0"/>
    <w:rsid w:val="00575CD6"/>
    <w:rsid w:val="00583340"/>
    <w:rsid w:val="00584BE8"/>
    <w:rsid w:val="00584BF9"/>
    <w:rsid w:val="00587D0E"/>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41B5"/>
    <w:rsid w:val="005B6E32"/>
    <w:rsid w:val="005C212A"/>
    <w:rsid w:val="005C3311"/>
    <w:rsid w:val="005D11C3"/>
    <w:rsid w:val="005D1C57"/>
    <w:rsid w:val="005D4248"/>
    <w:rsid w:val="005E0653"/>
    <w:rsid w:val="005E0D7D"/>
    <w:rsid w:val="005E0FD4"/>
    <w:rsid w:val="005E3F28"/>
    <w:rsid w:val="005E4F30"/>
    <w:rsid w:val="005E5AC3"/>
    <w:rsid w:val="005F1BAB"/>
    <w:rsid w:val="005F1FF0"/>
    <w:rsid w:val="005F316F"/>
    <w:rsid w:val="005F487D"/>
    <w:rsid w:val="0060483C"/>
    <w:rsid w:val="00604F54"/>
    <w:rsid w:val="00610CCE"/>
    <w:rsid w:val="006143E2"/>
    <w:rsid w:val="00615F57"/>
    <w:rsid w:val="0061637A"/>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37E27"/>
    <w:rsid w:val="00640728"/>
    <w:rsid w:val="00644457"/>
    <w:rsid w:val="006455D4"/>
    <w:rsid w:val="00645868"/>
    <w:rsid w:val="00646B36"/>
    <w:rsid w:val="00647635"/>
    <w:rsid w:val="00650775"/>
    <w:rsid w:val="0066006E"/>
    <w:rsid w:val="00660ACF"/>
    <w:rsid w:val="00661248"/>
    <w:rsid w:val="00661A41"/>
    <w:rsid w:val="006635AC"/>
    <w:rsid w:val="0066403E"/>
    <w:rsid w:val="0066451E"/>
    <w:rsid w:val="006675EE"/>
    <w:rsid w:val="0067110A"/>
    <w:rsid w:val="006713B4"/>
    <w:rsid w:val="00671FD9"/>
    <w:rsid w:val="006722CE"/>
    <w:rsid w:val="00673A95"/>
    <w:rsid w:val="00673BBA"/>
    <w:rsid w:val="00674F37"/>
    <w:rsid w:val="00680C70"/>
    <w:rsid w:val="006879A7"/>
    <w:rsid w:val="00691851"/>
    <w:rsid w:val="006972A3"/>
    <w:rsid w:val="006A13CC"/>
    <w:rsid w:val="006A3EC6"/>
    <w:rsid w:val="006B0AB8"/>
    <w:rsid w:val="006B0FE9"/>
    <w:rsid w:val="006B358E"/>
    <w:rsid w:val="006B35D9"/>
    <w:rsid w:val="006B3AEA"/>
    <w:rsid w:val="006B3C72"/>
    <w:rsid w:val="006B50B7"/>
    <w:rsid w:val="006B7A48"/>
    <w:rsid w:val="006C0E60"/>
    <w:rsid w:val="006C1517"/>
    <w:rsid w:val="006C1A4E"/>
    <w:rsid w:val="006C1BD1"/>
    <w:rsid w:val="006C35C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08C7"/>
    <w:rsid w:val="006F2531"/>
    <w:rsid w:val="006F4B02"/>
    <w:rsid w:val="006F4BA8"/>
    <w:rsid w:val="006F63E5"/>
    <w:rsid w:val="00700172"/>
    <w:rsid w:val="0070286D"/>
    <w:rsid w:val="00702B04"/>
    <w:rsid w:val="00704D7A"/>
    <w:rsid w:val="00706448"/>
    <w:rsid w:val="0071028B"/>
    <w:rsid w:val="00710811"/>
    <w:rsid w:val="00710910"/>
    <w:rsid w:val="007152D2"/>
    <w:rsid w:val="007155B5"/>
    <w:rsid w:val="00717ACF"/>
    <w:rsid w:val="00720BAF"/>
    <w:rsid w:val="00721876"/>
    <w:rsid w:val="0072610A"/>
    <w:rsid w:val="00727155"/>
    <w:rsid w:val="007341F6"/>
    <w:rsid w:val="00735F7A"/>
    <w:rsid w:val="00740E80"/>
    <w:rsid w:val="00751175"/>
    <w:rsid w:val="00754E81"/>
    <w:rsid w:val="007554BD"/>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725"/>
    <w:rsid w:val="00780B2F"/>
    <w:rsid w:val="00780E8B"/>
    <w:rsid w:val="00782CEF"/>
    <w:rsid w:val="007832DD"/>
    <w:rsid w:val="0078358A"/>
    <w:rsid w:val="00783855"/>
    <w:rsid w:val="00783B11"/>
    <w:rsid w:val="0078495C"/>
    <w:rsid w:val="00785774"/>
    <w:rsid w:val="00786592"/>
    <w:rsid w:val="00786A4E"/>
    <w:rsid w:val="007900AB"/>
    <w:rsid w:val="00791F01"/>
    <w:rsid w:val="00796172"/>
    <w:rsid w:val="00796DAA"/>
    <w:rsid w:val="00797752"/>
    <w:rsid w:val="00797CBA"/>
    <w:rsid w:val="00797D23"/>
    <w:rsid w:val="007A011B"/>
    <w:rsid w:val="007A327A"/>
    <w:rsid w:val="007A4375"/>
    <w:rsid w:val="007A5254"/>
    <w:rsid w:val="007B133B"/>
    <w:rsid w:val="007B1E5E"/>
    <w:rsid w:val="007B3254"/>
    <w:rsid w:val="007B38A0"/>
    <w:rsid w:val="007B3CB7"/>
    <w:rsid w:val="007B4CC9"/>
    <w:rsid w:val="007B5D70"/>
    <w:rsid w:val="007B6133"/>
    <w:rsid w:val="007B6500"/>
    <w:rsid w:val="007C3050"/>
    <w:rsid w:val="007C50D4"/>
    <w:rsid w:val="007C5B82"/>
    <w:rsid w:val="007C7DA3"/>
    <w:rsid w:val="007D4C84"/>
    <w:rsid w:val="007D58F3"/>
    <w:rsid w:val="007D7645"/>
    <w:rsid w:val="007E0057"/>
    <w:rsid w:val="007E1ED3"/>
    <w:rsid w:val="007E1ED5"/>
    <w:rsid w:val="007E471A"/>
    <w:rsid w:val="007E4AC3"/>
    <w:rsid w:val="007E7306"/>
    <w:rsid w:val="007E7ED3"/>
    <w:rsid w:val="007F1FB0"/>
    <w:rsid w:val="007F67AE"/>
    <w:rsid w:val="008021B9"/>
    <w:rsid w:val="00803D0D"/>
    <w:rsid w:val="00806A3D"/>
    <w:rsid w:val="00811186"/>
    <w:rsid w:val="00811FE2"/>
    <w:rsid w:val="0081232F"/>
    <w:rsid w:val="00812F9F"/>
    <w:rsid w:val="00817F9B"/>
    <w:rsid w:val="00822E39"/>
    <w:rsid w:val="00823B89"/>
    <w:rsid w:val="008250C2"/>
    <w:rsid w:val="00825259"/>
    <w:rsid w:val="0082590B"/>
    <w:rsid w:val="0082739B"/>
    <w:rsid w:val="00835DF7"/>
    <w:rsid w:val="00836C60"/>
    <w:rsid w:val="00840C8F"/>
    <w:rsid w:val="008413ED"/>
    <w:rsid w:val="0084177E"/>
    <w:rsid w:val="008417BD"/>
    <w:rsid w:val="008448FC"/>
    <w:rsid w:val="0084548E"/>
    <w:rsid w:val="00847675"/>
    <w:rsid w:val="008507EE"/>
    <w:rsid w:val="00853D70"/>
    <w:rsid w:val="00854273"/>
    <w:rsid w:val="00855D27"/>
    <w:rsid w:val="0086221F"/>
    <w:rsid w:val="00864A2A"/>
    <w:rsid w:val="00866D1F"/>
    <w:rsid w:val="00867350"/>
    <w:rsid w:val="00870CF0"/>
    <w:rsid w:val="00872362"/>
    <w:rsid w:val="00874654"/>
    <w:rsid w:val="00874FC9"/>
    <w:rsid w:val="0087777E"/>
    <w:rsid w:val="00880069"/>
    <w:rsid w:val="008801D1"/>
    <w:rsid w:val="00881038"/>
    <w:rsid w:val="008814AD"/>
    <w:rsid w:val="008826AA"/>
    <w:rsid w:val="008855E1"/>
    <w:rsid w:val="00885E87"/>
    <w:rsid w:val="00891DA1"/>
    <w:rsid w:val="00891E9C"/>
    <w:rsid w:val="00892F18"/>
    <w:rsid w:val="00893C35"/>
    <w:rsid w:val="008944B3"/>
    <w:rsid w:val="008944E9"/>
    <w:rsid w:val="008968A5"/>
    <w:rsid w:val="008A07A7"/>
    <w:rsid w:val="008A450F"/>
    <w:rsid w:val="008A53F6"/>
    <w:rsid w:val="008A561F"/>
    <w:rsid w:val="008B14D8"/>
    <w:rsid w:val="008B2FEF"/>
    <w:rsid w:val="008B49BD"/>
    <w:rsid w:val="008B5112"/>
    <w:rsid w:val="008B57EE"/>
    <w:rsid w:val="008B672F"/>
    <w:rsid w:val="008B7B25"/>
    <w:rsid w:val="008C0E3E"/>
    <w:rsid w:val="008C1D5C"/>
    <w:rsid w:val="008C5309"/>
    <w:rsid w:val="008C550D"/>
    <w:rsid w:val="008C6DA7"/>
    <w:rsid w:val="008D0911"/>
    <w:rsid w:val="008D2980"/>
    <w:rsid w:val="008D3162"/>
    <w:rsid w:val="008D3D4A"/>
    <w:rsid w:val="008D6B13"/>
    <w:rsid w:val="008E0689"/>
    <w:rsid w:val="008E0BA8"/>
    <w:rsid w:val="008E633F"/>
    <w:rsid w:val="008E74B5"/>
    <w:rsid w:val="008F07A8"/>
    <w:rsid w:val="008F2592"/>
    <w:rsid w:val="00902124"/>
    <w:rsid w:val="00902F08"/>
    <w:rsid w:val="00905BEA"/>
    <w:rsid w:val="009065B1"/>
    <w:rsid w:val="00906CB2"/>
    <w:rsid w:val="00911342"/>
    <w:rsid w:val="00916002"/>
    <w:rsid w:val="009161A8"/>
    <w:rsid w:val="009210C7"/>
    <w:rsid w:val="009212A7"/>
    <w:rsid w:val="009228BA"/>
    <w:rsid w:val="00923C67"/>
    <w:rsid w:val="0092615B"/>
    <w:rsid w:val="009266DB"/>
    <w:rsid w:val="00926BEE"/>
    <w:rsid w:val="00927912"/>
    <w:rsid w:val="0093336E"/>
    <w:rsid w:val="009333A0"/>
    <w:rsid w:val="00941B06"/>
    <w:rsid w:val="0094232A"/>
    <w:rsid w:val="00943797"/>
    <w:rsid w:val="00944698"/>
    <w:rsid w:val="00944A25"/>
    <w:rsid w:val="009454BB"/>
    <w:rsid w:val="0096063C"/>
    <w:rsid w:val="009643D3"/>
    <w:rsid w:val="00965A69"/>
    <w:rsid w:val="00965C3E"/>
    <w:rsid w:val="00971244"/>
    <w:rsid w:val="009713A7"/>
    <w:rsid w:val="00972016"/>
    <w:rsid w:val="00972952"/>
    <w:rsid w:val="009730CD"/>
    <w:rsid w:val="00976204"/>
    <w:rsid w:val="009768D4"/>
    <w:rsid w:val="009779E9"/>
    <w:rsid w:val="0098027A"/>
    <w:rsid w:val="00980BD0"/>
    <w:rsid w:val="00981B1A"/>
    <w:rsid w:val="0098245E"/>
    <w:rsid w:val="009850F3"/>
    <w:rsid w:val="0098572D"/>
    <w:rsid w:val="0098756C"/>
    <w:rsid w:val="0099032A"/>
    <w:rsid w:val="0099051E"/>
    <w:rsid w:val="0099196C"/>
    <w:rsid w:val="009925A2"/>
    <w:rsid w:val="00997C09"/>
    <w:rsid w:val="00997EE9"/>
    <w:rsid w:val="009A01B2"/>
    <w:rsid w:val="009A32E1"/>
    <w:rsid w:val="009A441F"/>
    <w:rsid w:val="009A4D9B"/>
    <w:rsid w:val="009A62A1"/>
    <w:rsid w:val="009A71F7"/>
    <w:rsid w:val="009B2260"/>
    <w:rsid w:val="009B28E1"/>
    <w:rsid w:val="009B3BE2"/>
    <w:rsid w:val="009B42D0"/>
    <w:rsid w:val="009B7607"/>
    <w:rsid w:val="009B7DAD"/>
    <w:rsid w:val="009C35C0"/>
    <w:rsid w:val="009C3BB8"/>
    <w:rsid w:val="009C5DA6"/>
    <w:rsid w:val="009C5DCF"/>
    <w:rsid w:val="009C6843"/>
    <w:rsid w:val="009D68C4"/>
    <w:rsid w:val="009E01C9"/>
    <w:rsid w:val="009E14E1"/>
    <w:rsid w:val="009E1A57"/>
    <w:rsid w:val="009E1DDB"/>
    <w:rsid w:val="009E3C0B"/>
    <w:rsid w:val="009E6B0E"/>
    <w:rsid w:val="009E7803"/>
    <w:rsid w:val="009F08CA"/>
    <w:rsid w:val="009F35C2"/>
    <w:rsid w:val="009F3AF2"/>
    <w:rsid w:val="009F47E3"/>
    <w:rsid w:val="009F5641"/>
    <w:rsid w:val="009F6E61"/>
    <w:rsid w:val="009F7198"/>
    <w:rsid w:val="009F7F02"/>
    <w:rsid w:val="00A02547"/>
    <w:rsid w:val="00A028A6"/>
    <w:rsid w:val="00A0359A"/>
    <w:rsid w:val="00A04821"/>
    <w:rsid w:val="00A04C9C"/>
    <w:rsid w:val="00A050C3"/>
    <w:rsid w:val="00A05CC2"/>
    <w:rsid w:val="00A0712F"/>
    <w:rsid w:val="00A11BCF"/>
    <w:rsid w:val="00A15CA6"/>
    <w:rsid w:val="00A17F89"/>
    <w:rsid w:val="00A243C9"/>
    <w:rsid w:val="00A25529"/>
    <w:rsid w:val="00A25D5C"/>
    <w:rsid w:val="00A30BE7"/>
    <w:rsid w:val="00A32A68"/>
    <w:rsid w:val="00A34CE6"/>
    <w:rsid w:val="00A35EF1"/>
    <w:rsid w:val="00A366AD"/>
    <w:rsid w:val="00A37361"/>
    <w:rsid w:val="00A37E71"/>
    <w:rsid w:val="00A43A12"/>
    <w:rsid w:val="00A46AE8"/>
    <w:rsid w:val="00A47942"/>
    <w:rsid w:val="00A500FB"/>
    <w:rsid w:val="00A51F84"/>
    <w:rsid w:val="00A528CF"/>
    <w:rsid w:val="00A61222"/>
    <w:rsid w:val="00A617E5"/>
    <w:rsid w:val="00A61AAE"/>
    <w:rsid w:val="00A66475"/>
    <w:rsid w:val="00A721DC"/>
    <w:rsid w:val="00A72624"/>
    <w:rsid w:val="00A72637"/>
    <w:rsid w:val="00A72D5D"/>
    <w:rsid w:val="00A73737"/>
    <w:rsid w:val="00A74B21"/>
    <w:rsid w:val="00A77AD3"/>
    <w:rsid w:val="00A77AF9"/>
    <w:rsid w:val="00A77BF6"/>
    <w:rsid w:val="00A804F5"/>
    <w:rsid w:val="00A8158C"/>
    <w:rsid w:val="00A834BC"/>
    <w:rsid w:val="00A8352F"/>
    <w:rsid w:val="00A83E97"/>
    <w:rsid w:val="00A84651"/>
    <w:rsid w:val="00A8587B"/>
    <w:rsid w:val="00A91A69"/>
    <w:rsid w:val="00A97454"/>
    <w:rsid w:val="00AA27BF"/>
    <w:rsid w:val="00AA6110"/>
    <w:rsid w:val="00AB0AF4"/>
    <w:rsid w:val="00AB2155"/>
    <w:rsid w:val="00AB750F"/>
    <w:rsid w:val="00AB7579"/>
    <w:rsid w:val="00AC2175"/>
    <w:rsid w:val="00AC3F0F"/>
    <w:rsid w:val="00AC53F8"/>
    <w:rsid w:val="00AC7277"/>
    <w:rsid w:val="00AD0FAC"/>
    <w:rsid w:val="00AD2544"/>
    <w:rsid w:val="00AD3C45"/>
    <w:rsid w:val="00AD4793"/>
    <w:rsid w:val="00AE2566"/>
    <w:rsid w:val="00AE3803"/>
    <w:rsid w:val="00AE5242"/>
    <w:rsid w:val="00AE5259"/>
    <w:rsid w:val="00AE572C"/>
    <w:rsid w:val="00AE7E3B"/>
    <w:rsid w:val="00AF011B"/>
    <w:rsid w:val="00AF0221"/>
    <w:rsid w:val="00AF268D"/>
    <w:rsid w:val="00AF344B"/>
    <w:rsid w:val="00AF38CF"/>
    <w:rsid w:val="00AF3B81"/>
    <w:rsid w:val="00AF4AD8"/>
    <w:rsid w:val="00AF4C56"/>
    <w:rsid w:val="00AF57FD"/>
    <w:rsid w:val="00B00111"/>
    <w:rsid w:val="00B0123A"/>
    <w:rsid w:val="00B02DA7"/>
    <w:rsid w:val="00B0388A"/>
    <w:rsid w:val="00B0497F"/>
    <w:rsid w:val="00B0645D"/>
    <w:rsid w:val="00B06CBF"/>
    <w:rsid w:val="00B10363"/>
    <w:rsid w:val="00B10CB9"/>
    <w:rsid w:val="00B11E25"/>
    <w:rsid w:val="00B17152"/>
    <w:rsid w:val="00B1766D"/>
    <w:rsid w:val="00B20083"/>
    <w:rsid w:val="00B20E6A"/>
    <w:rsid w:val="00B22FB6"/>
    <w:rsid w:val="00B23367"/>
    <w:rsid w:val="00B24C5C"/>
    <w:rsid w:val="00B252B3"/>
    <w:rsid w:val="00B254E3"/>
    <w:rsid w:val="00B25738"/>
    <w:rsid w:val="00B26031"/>
    <w:rsid w:val="00B27AC5"/>
    <w:rsid w:val="00B322BD"/>
    <w:rsid w:val="00B32A84"/>
    <w:rsid w:val="00B36828"/>
    <w:rsid w:val="00B370D3"/>
    <w:rsid w:val="00B37380"/>
    <w:rsid w:val="00B4004E"/>
    <w:rsid w:val="00B40456"/>
    <w:rsid w:val="00B4055E"/>
    <w:rsid w:val="00B413D5"/>
    <w:rsid w:val="00B419AA"/>
    <w:rsid w:val="00B41A67"/>
    <w:rsid w:val="00B423E9"/>
    <w:rsid w:val="00B46DAE"/>
    <w:rsid w:val="00B51998"/>
    <w:rsid w:val="00B51BB7"/>
    <w:rsid w:val="00B55B08"/>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5853"/>
    <w:rsid w:val="00B9736A"/>
    <w:rsid w:val="00B97A7A"/>
    <w:rsid w:val="00BA130B"/>
    <w:rsid w:val="00BA71BB"/>
    <w:rsid w:val="00BA79E5"/>
    <w:rsid w:val="00BB29EA"/>
    <w:rsid w:val="00BB3ABD"/>
    <w:rsid w:val="00BB49A0"/>
    <w:rsid w:val="00BB59C2"/>
    <w:rsid w:val="00BB5BCF"/>
    <w:rsid w:val="00BC1649"/>
    <w:rsid w:val="00BC23CF"/>
    <w:rsid w:val="00BC2BC8"/>
    <w:rsid w:val="00BC3BCB"/>
    <w:rsid w:val="00BC5D01"/>
    <w:rsid w:val="00BD0BF0"/>
    <w:rsid w:val="00BD2B8A"/>
    <w:rsid w:val="00BD4055"/>
    <w:rsid w:val="00BD4F10"/>
    <w:rsid w:val="00BD6178"/>
    <w:rsid w:val="00BD698F"/>
    <w:rsid w:val="00BE0063"/>
    <w:rsid w:val="00BE0C57"/>
    <w:rsid w:val="00BE6915"/>
    <w:rsid w:val="00BE6BB6"/>
    <w:rsid w:val="00BF0E78"/>
    <w:rsid w:val="00BF1BF6"/>
    <w:rsid w:val="00BF4E3A"/>
    <w:rsid w:val="00C003CD"/>
    <w:rsid w:val="00C003E3"/>
    <w:rsid w:val="00C038C2"/>
    <w:rsid w:val="00C038DB"/>
    <w:rsid w:val="00C041DE"/>
    <w:rsid w:val="00C06E6E"/>
    <w:rsid w:val="00C105D7"/>
    <w:rsid w:val="00C10F48"/>
    <w:rsid w:val="00C1183C"/>
    <w:rsid w:val="00C156EA"/>
    <w:rsid w:val="00C16F86"/>
    <w:rsid w:val="00C17806"/>
    <w:rsid w:val="00C30C3E"/>
    <w:rsid w:val="00C3581D"/>
    <w:rsid w:val="00C421EE"/>
    <w:rsid w:val="00C435FA"/>
    <w:rsid w:val="00C45435"/>
    <w:rsid w:val="00C45FC6"/>
    <w:rsid w:val="00C46404"/>
    <w:rsid w:val="00C52D36"/>
    <w:rsid w:val="00C54AA5"/>
    <w:rsid w:val="00C63B7C"/>
    <w:rsid w:val="00C644C9"/>
    <w:rsid w:val="00C64FAD"/>
    <w:rsid w:val="00C676E6"/>
    <w:rsid w:val="00C7301F"/>
    <w:rsid w:val="00C74723"/>
    <w:rsid w:val="00C75106"/>
    <w:rsid w:val="00C75490"/>
    <w:rsid w:val="00C75869"/>
    <w:rsid w:val="00C76B8E"/>
    <w:rsid w:val="00C77B60"/>
    <w:rsid w:val="00C807FB"/>
    <w:rsid w:val="00C809ED"/>
    <w:rsid w:val="00C80DB6"/>
    <w:rsid w:val="00C81054"/>
    <w:rsid w:val="00C811F6"/>
    <w:rsid w:val="00C82D95"/>
    <w:rsid w:val="00C8312E"/>
    <w:rsid w:val="00C83994"/>
    <w:rsid w:val="00C8565D"/>
    <w:rsid w:val="00C92A64"/>
    <w:rsid w:val="00C95659"/>
    <w:rsid w:val="00C95730"/>
    <w:rsid w:val="00C97702"/>
    <w:rsid w:val="00CA128F"/>
    <w:rsid w:val="00CA3D20"/>
    <w:rsid w:val="00CA4080"/>
    <w:rsid w:val="00CA46BA"/>
    <w:rsid w:val="00CA4C11"/>
    <w:rsid w:val="00CA6C23"/>
    <w:rsid w:val="00CB078F"/>
    <w:rsid w:val="00CB0E79"/>
    <w:rsid w:val="00CB16AB"/>
    <w:rsid w:val="00CB3330"/>
    <w:rsid w:val="00CB67C2"/>
    <w:rsid w:val="00CC3DEF"/>
    <w:rsid w:val="00CC73A9"/>
    <w:rsid w:val="00CC754C"/>
    <w:rsid w:val="00CD20BE"/>
    <w:rsid w:val="00CD278B"/>
    <w:rsid w:val="00CD3493"/>
    <w:rsid w:val="00CD4CB9"/>
    <w:rsid w:val="00CD4DFA"/>
    <w:rsid w:val="00CD512E"/>
    <w:rsid w:val="00CD56C5"/>
    <w:rsid w:val="00CD7064"/>
    <w:rsid w:val="00CD7A63"/>
    <w:rsid w:val="00CE497C"/>
    <w:rsid w:val="00CE5425"/>
    <w:rsid w:val="00CF18DE"/>
    <w:rsid w:val="00CF2E21"/>
    <w:rsid w:val="00CF42BD"/>
    <w:rsid w:val="00CF520A"/>
    <w:rsid w:val="00D047A1"/>
    <w:rsid w:val="00D04CE9"/>
    <w:rsid w:val="00D065BC"/>
    <w:rsid w:val="00D15065"/>
    <w:rsid w:val="00D21428"/>
    <w:rsid w:val="00D21723"/>
    <w:rsid w:val="00D22981"/>
    <w:rsid w:val="00D23F8B"/>
    <w:rsid w:val="00D24420"/>
    <w:rsid w:val="00D24FF1"/>
    <w:rsid w:val="00D26603"/>
    <w:rsid w:val="00D26A44"/>
    <w:rsid w:val="00D30582"/>
    <w:rsid w:val="00D3154F"/>
    <w:rsid w:val="00D339CA"/>
    <w:rsid w:val="00D34468"/>
    <w:rsid w:val="00D34E83"/>
    <w:rsid w:val="00D413F5"/>
    <w:rsid w:val="00D43F7F"/>
    <w:rsid w:val="00D44485"/>
    <w:rsid w:val="00D44F98"/>
    <w:rsid w:val="00D46C60"/>
    <w:rsid w:val="00D47BD3"/>
    <w:rsid w:val="00D50024"/>
    <w:rsid w:val="00D518A5"/>
    <w:rsid w:val="00D52CE4"/>
    <w:rsid w:val="00D53FFF"/>
    <w:rsid w:val="00D54F32"/>
    <w:rsid w:val="00D56843"/>
    <w:rsid w:val="00D5772D"/>
    <w:rsid w:val="00D6393F"/>
    <w:rsid w:val="00D667F3"/>
    <w:rsid w:val="00D70711"/>
    <w:rsid w:val="00D725DB"/>
    <w:rsid w:val="00D72BE5"/>
    <w:rsid w:val="00D74F2A"/>
    <w:rsid w:val="00D75820"/>
    <w:rsid w:val="00D76BF9"/>
    <w:rsid w:val="00D80FBF"/>
    <w:rsid w:val="00D8552B"/>
    <w:rsid w:val="00D86310"/>
    <w:rsid w:val="00D87A13"/>
    <w:rsid w:val="00D90D4F"/>
    <w:rsid w:val="00D9504F"/>
    <w:rsid w:val="00D9773F"/>
    <w:rsid w:val="00DA0716"/>
    <w:rsid w:val="00DA1B32"/>
    <w:rsid w:val="00DA28A1"/>
    <w:rsid w:val="00DB26EE"/>
    <w:rsid w:val="00DB30F0"/>
    <w:rsid w:val="00DB58E0"/>
    <w:rsid w:val="00DB7A0A"/>
    <w:rsid w:val="00DC03B9"/>
    <w:rsid w:val="00DC070F"/>
    <w:rsid w:val="00DC1BD1"/>
    <w:rsid w:val="00DC2585"/>
    <w:rsid w:val="00DC31AD"/>
    <w:rsid w:val="00DC6DAB"/>
    <w:rsid w:val="00DC7016"/>
    <w:rsid w:val="00DD3031"/>
    <w:rsid w:val="00DD4156"/>
    <w:rsid w:val="00DD7435"/>
    <w:rsid w:val="00DE070F"/>
    <w:rsid w:val="00DE0859"/>
    <w:rsid w:val="00DE116F"/>
    <w:rsid w:val="00DE54A7"/>
    <w:rsid w:val="00DE5E0C"/>
    <w:rsid w:val="00DF1870"/>
    <w:rsid w:val="00DF5871"/>
    <w:rsid w:val="00E001EB"/>
    <w:rsid w:val="00E044FF"/>
    <w:rsid w:val="00E04DBA"/>
    <w:rsid w:val="00E059F8"/>
    <w:rsid w:val="00E147B4"/>
    <w:rsid w:val="00E14BCC"/>
    <w:rsid w:val="00E15555"/>
    <w:rsid w:val="00E17689"/>
    <w:rsid w:val="00E215D3"/>
    <w:rsid w:val="00E21D8F"/>
    <w:rsid w:val="00E22A86"/>
    <w:rsid w:val="00E2451E"/>
    <w:rsid w:val="00E26C79"/>
    <w:rsid w:val="00E27267"/>
    <w:rsid w:val="00E30135"/>
    <w:rsid w:val="00E347C5"/>
    <w:rsid w:val="00E353FC"/>
    <w:rsid w:val="00E3591D"/>
    <w:rsid w:val="00E36A4C"/>
    <w:rsid w:val="00E37628"/>
    <w:rsid w:val="00E378F0"/>
    <w:rsid w:val="00E459C8"/>
    <w:rsid w:val="00E4614A"/>
    <w:rsid w:val="00E46B2B"/>
    <w:rsid w:val="00E50F03"/>
    <w:rsid w:val="00E512A9"/>
    <w:rsid w:val="00E5344F"/>
    <w:rsid w:val="00E5659A"/>
    <w:rsid w:val="00E56838"/>
    <w:rsid w:val="00E57B75"/>
    <w:rsid w:val="00E57BE5"/>
    <w:rsid w:val="00E63051"/>
    <w:rsid w:val="00E673E8"/>
    <w:rsid w:val="00E70942"/>
    <w:rsid w:val="00E73BD6"/>
    <w:rsid w:val="00E757EE"/>
    <w:rsid w:val="00E7671A"/>
    <w:rsid w:val="00E76E59"/>
    <w:rsid w:val="00E8185D"/>
    <w:rsid w:val="00E81C49"/>
    <w:rsid w:val="00E8319C"/>
    <w:rsid w:val="00E842CB"/>
    <w:rsid w:val="00E84949"/>
    <w:rsid w:val="00E8662F"/>
    <w:rsid w:val="00E9040C"/>
    <w:rsid w:val="00E90A9A"/>
    <w:rsid w:val="00E92499"/>
    <w:rsid w:val="00E9363B"/>
    <w:rsid w:val="00E97E30"/>
    <w:rsid w:val="00EA0E27"/>
    <w:rsid w:val="00EA23A3"/>
    <w:rsid w:val="00EA3483"/>
    <w:rsid w:val="00EA460D"/>
    <w:rsid w:val="00EA5095"/>
    <w:rsid w:val="00EA5B39"/>
    <w:rsid w:val="00EA7BBD"/>
    <w:rsid w:val="00EB126D"/>
    <w:rsid w:val="00EB24A4"/>
    <w:rsid w:val="00EB413F"/>
    <w:rsid w:val="00EB47E3"/>
    <w:rsid w:val="00EB7FC0"/>
    <w:rsid w:val="00EC464B"/>
    <w:rsid w:val="00ED450A"/>
    <w:rsid w:val="00ED4912"/>
    <w:rsid w:val="00ED6D9A"/>
    <w:rsid w:val="00EE44E4"/>
    <w:rsid w:val="00EE51DB"/>
    <w:rsid w:val="00EE5FA0"/>
    <w:rsid w:val="00EF1F53"/>
    <w:rsid w:val="00EF2B1E"/>
    <w:rsid w:val="00EF45D6"/>
    <w:rsid w:val="00EF51EE"/>
    <w:rsid w:val="00EF5211"/>
    <w:rsid w:val="00EF7863"/>
    <w:rsid w:val="00EF7EE2"/>
    <w:rsid w:val="00F01206"/>
    <w:rsid w:val="00F0175F"/>
    <w:rsid w:val="00F02C9C"/>
    <w:rsid w:val="00F03047"/>
    <w:rsid w:val="00F03AFA"/>
    <w:rsid w:val="00F052E2"/>
    <w:rsid w:val="00F06675"/>
    <w:rsid w:val="00F112C3"/>
    <w:rsid w:val="00F115DF"/>
    <w:rsid w:val="00F15190"/>
    <w:rsid w:val="00F165F8"/>
    <w:rsid w:val="00F1670B"/>
    <w:rsid w:val="00F1680E"/>
    <w:rsid w:val="00F175AF"/>
    <w:rsid w:val="00F20C35"/>
    <w:rsid w:val="00F2272B"/>
    <w:rsid w:val="00F2358E"/>
    <w:rsid w:val="00F24C01"/>
    <w:rsid w:val="00F26B46"/>
    <w:rsid w:val="00F31906"/>
    <w:rsid w:val="00F3283E"/>
    <w:rsid w:val="00F32D7B"/>
    <w:rsid w:val="00F32EC5"/>
    <w:rsid w:val="00F34159"/>
    <w:rsid w:val="00F3587F"/>
    <w:rsid w:val="00F3733C"/>
    <w:rsid w:val="00F40F8B"/>
    <w:rsid w:val="00F4207F"/>
    <w:rsid w:val="00F442B0"/>
    <w:rsid w:val="00F454E2"/>
    <w:rsid w:val="00F520DB"/>
    <w:rsid w:val="00F542D8"/>
    <w:rsid w:val="00F56373"/>
    <w:rsid w:val="00F645B1"/>
    <w:rsid w:val="00F7189F"/>
    <w:rsid w:val="00F71D92"/>
    <w:rsid w:val="00F77E99"/>
    <w:rsid w:val="00F80CD3"/>
    <w:rsid w:val="00F814C1"/>
    <w:rsid w:val="00F82F09"/>
    <w:rsid w:val="00F877BF"/>
    <w:rsid w:val="00F87AB2"/>
    <w:rsid w:val="00F9084C"/>
    <w:rsid w:val="00F945A3"/>
    <w:rsid w:val="00F953D2"/>
    <w:rsid w:val="00FA005F"/>
    <w:rsid w:val="00FA0793"/>
    <w:rsid w:val="00FA08C7"/>
    <w:rsid w:val="00FA0D0E"/>
    <w:rsid w:val="00FA11DA"/>
    <w:rsid w:val="00FA3230"/>
    <w:rsid w:val="00FA3B98"/>
    <w:rsid w:val="00FA5812"/>
    <w:rsid w:val="00FA5D7B"/>
    <w:rsid w:val="00FB03A1"/>
    <w:rsid w:val="00FB4839"/>
    <w:rsid w:val="00FB6289"/>
    <w:rsid w:val="00FB7248"/>
    <w:rsid w:val="00FB76E5"/>
    <w:rsid w:val="00FB7A01"/>
    <w:rsid w:val="00FB7B9D"/>
    <w:rsid w:val="00FC3796"/>
    <w:rsid w:val="00FC560C"/>
    <w:rsid w:val="00FC6030"/>
    <w:rsid w:val="00FD05D8"/>
    <w:rsid w:val="00FD0C4A"/>
    <w:rsid w:val="00FD210E"/>
    <w:rsid w:val="00FD2C0A"/>
    <w:rsid w:val="00FD327C"/>
    <w:rsid w:val="00FD38D9"/>
    <w:rsid w:val="00FD4C08"/>
    <w:rsid w:val="00FD554F"/>
    <w:rsid w:val="00FD5AC1"/>
    <w:rsid w:val="00FD60F3"/>
    <w:rsid w:val="00FD66EA"/>
    <w:rsid w:val="00FD7BC1"/>
    <w:rsid w:val="00FE0354"/>
    <w:rsid w:val="00FE047B"/>
    <w:rsid w:val="00FE0A27"/>
    <w:rsid w:val="00FE2CE8"/>
    <w:rsid w:val="00FE5EFC"/>
    <w:rsid w:val="00FE6381"/>
    <w:rsid w:val="00FF0BDE"/>
    <w:rsid w:val="00FF0FBC"/>
    <w:rsid w:val="00FF6884"/>
    <w:rsid w:val="00FF6D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Revisin">
    <w:name w:val="Revision"/>
    <w:hidden/>
    <w:uiPriority w:val="99"/>
    <w:semiHidden/>
    <w:rsid w:val="00E512A9"/>
    <w:rPr>
      <w:rFonts w:ascii="Arial" w:hAnsi="Arial"/>
      <w:color w:val="000000"/>
      <w:sz w:val="24"/>
    </w:rPr>
  </w:style>
  <w:style w:type="paragraph" w:styleId="NormalWeb">
    <w:name w:val="Normal (Web)"/>
    <w:basedOn w:val="Normal"/>
    <w:uiPriority w:val="99"/>
    <w:unhideWhenUsed/>
    <w:rsid w:val="0098245E"/>
    <w:rPr>
      <w:rFonts w:ascii="Times New Roman" w:hAnsi="Times New Roman"/>
      <w:szCs w:val="24"/>
    </w:rPr>
  </w:style>
  <w:style w:type="paragraph" w:styleId="Textonotapie">
    <w:name w:val="footnote text"/>
    <w:basedOn w:val="Normal"/>
    <w:link w:val="TextonotapieCar"/>
    <w:uiPriority w:val="99"/>
    <w:semiHidden/>
    <w:unhideWhenUsed/>
    <w:rsid w:val="009A62A1"/>
    <w:rPr>
      <w:sz w:val="20"/>
    </w:rPr>
  </w:style>
  <w:style w:type="character" w:customStyle="1" w:styleId="TextonotapieCar">
    <w:name w:val="Texto nota pie Car"/>
    <w:basedOn w:val="Fuentedeprrafopredeter"/>
    <w:link w:val="Textonotapie"/>
    <w:uiPriority w:val="99"/>
    <w:semiHidden/>
    <w:rsid w:val="009A62A1"/>
    <w:rPr>
      <w:rFonts w:ascii="Arial" w:hAnsi="Arial"/>
      <w:color w:val="000000"/>
    </w:rPr>
  </w:style>
  <w:style w:type="character" w:styleId="Refdenotaalpie">
    <w:name w:val="footnote reference"/>
    <w:basedOn w:val="Fuentedeprrafopredeter"/>
    <w:uiPriority w:val="99"/>
    <w:semiHidden/>
    <w:unhideWhenUsed/>
    <w:rsid w:val="009A62A1"/>
    <w:rPr>
      <w:vertAlign w:val="superscript"/>
    </w:rPr>
  </w:style>
  <w:style w:type="paragraph" w:styleId="Asuntodelcomentario">
    <w:name w:val="annotation subject"/>
    <w:basedOn w:val="Textocomentario"/>
    <w:next w:val="Textocomentario"/>
    <w:link w:val="AsuntodelcomentarioCar"/>
    <w:uiPriority w:val="99"/>
    <w:semiHidden/>
    <w:unhideWhenUsed/>
    <w:rsid w:val="008507EE"/>
    <w:rPr>
      <w:b/>
      <w:bCs/>
    </w:rPr>
  </w:style>
  <w:style w:type="character" w:customStyle="1" w:styleId="AsuntodelcomentarioCar">
    <w:name w:val="Asunto del comentario Car"/>
    <w:basedOn w:val="TextocomentarioCar"/>
    <w:link w:val="Asuntodelcomentario"/>
    <w:uiPriority w:val="99"/>
    <w:semiHidden/>
    <w:rsid w:val="008507EE"/>
    <w:rPr>
      <w:rFonts w:ascii="Arial" w:hAnsi="Arial" w:cs="Times New Roman"/>
      <w:b/>
      <w:bCs/>
      <w:color w:val="000000"/>
      <w:sz w:val="20"/>
      <w:szCs w:val="20"/>
    </w:rPr>
  </w:style>
  <w:style w:type="character" w:styleId="Textoennegrita">
    <w:name w:val="Strong"/>
    <w:basedOn w:val="Fuentedeprrafopredeter"/>
    <w:uiPriority w:val="22"/>
    <w:qFormat/>
    <w:locked/>
    <w:rsid w:val="00672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Revisin">
    <w:name w:val="Revision"/>
    <w:hidden/>
    <w:uiPriority w:val="99"/>
    <w:semiHidden/>
    <w:rsid w:val="00E512A9"/>
    <w:rPr>
      <w:rFonts w:ascii="Arial" w:hAnsi="Arial"/>
      <w:color w:val="000000"/>
      <w:sz w:val="24"/>
    </w:rPr>
  </w:style>
  <w:style w:type="paragraph" w:styleId="NormalWeb">
    <w:name w:val="Normal (Web)"/>
    <w:basedOn w:val="Normal"/>
    <w:uiPriority w:val="99"/>
    <w:unhideWhenUsed/>
    <w:rsid w:val="0098245E"/>
    <w:rPr>
      <w:rFonts w:ascii="Times New Roman" w:hAnsi="Times New Roman"/>
      <w:szCs w:val="24"/>
    </w:rPr>
  </w:style>
  <w:style w:type="paragraph" w:styleId="Textonotapie">
    <w:name w:val="footnote text"/>
    <w:basedOn w:val="Normal"/>
    <w:link w:val="TextonotapieCar"/>
    <w:uiPriority w:val="99"/>
    <w:semiHidden/>
    <w:unhideWhenUsed/>
    <w:rsid w:val="009A62A1"/>
    <w:rPr>
      <w:sz w:val="20"/>
    </w:rPr>
  </w:style>
  <w:style w:type="character" w:customStyle="1" w:styleId="TextonotapieCar">
    <w:name w:val="Texto nota pie Car"/>
    <w:basedOn w:val="Fuentedeprrafopredeter"/>
    <w:link w:val="Textonotapie"/>
    <w:uiPriority w:val="99"/>
    <w:semiHidden/>
    <w:rsid w:val="009A62A1"/>
    <w:rPr>
      <w:rFonts w:ascii="Arial" w:hAnsi="Arial"/>
      <w:color w:val="000000"/>
    </w:rPr>
  </w:style>
  <w:style w:type="character" w:styleId="Refdenotaalpie">
    <w:name w:val="footnote reference"/>
    <w:basedOn w:val="Fuentedeprrafopredeter"/>
    <w:uiPriority w:val="99"/>
    <w:semiHidden/>
    <w:unhideWhenUsed/>
    <w:rsid w:val="009A62A1"/>
    <w:rPr>
      <w:vertAlign w:val="superscript"/>
    </w:rPr>
  </w:style>
  <w:style w:type="paragraph" w:styleId="Asuntodelcomentario">
    <w:name w:val="annotation subject"/>
    <w:basedOn w:val="Textocomentario"/>
    <w:next w:val="Textocomentario"/>
    <w:link w:val="AsuntodelcomentarioCar"/>
    <w:uiPriority w:val="99"/>
    <w:semiHidden/>
    <w:unhideWhenUsed/>
    <w:rsid w:val="008507EE"/>
    <w:rPr>
      <w:b/>
      <w:bCs/>
    </w:rPr>
  </w:style>
  <w:style w:type="character" w:customStyle="1" w:styleId="AsuntodelcomentarioCar">
    <w:name w:val="Asunto del comentario Car"/>
    <w:basedOn w:val="TextocomentarioCar"/>
    <w:link w:val="Asuntodelcomentario"/>
    <w:uiPriority w:val="99"/>
    <w:semiHidden/>
    <w:rsid w:val="008507EE"/>
    <w:rPr>
      <w:rFonts w:ascii="Arial" w:hAnsi="Arial" w:cs="Times New Roman"/>
      <w:b/>
      <w:bCs/>
      <w:color w:val="000000"/>
      <w:sz w:val="20"/>
      <w:szCs w:val="20"/>
    </w:rPr>
  </w:style>
  <w:style w:type="character" w:styleId="Textoennegrita">
    <w:name w:val="Strong"/>
    <w:basedOn w:val="Fuentedeprrafopredeter"/>
    <w:uiPriority w:val="22"/>
    <w:qFormat/>
    <w:locked/>
    <w:rsid w:val="0067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3239">
      <w:bodyDiv w:val="1"/>
      <w:marLeft w:val="0"/>
      <w:marRight w:val="0"/>
      <w:marTop w:val="0"/>
      <w:marBottom w:val="0"/>
      <w:divBdr>
        <w:top w:val="none" w:sz="0" w:space="0" w:color="auto"/>
        <w:left w:val="none" w:sz="0" w:space="0" w:color="auto"/>
        <w:bottom w:val="none" w:sz="0" w:space="0" w:color="auto"/>
        <w:right w:val="none" w:sz="0" w:space="0" w:color="auto"/>
      </w:divBdr>
    </w:div>
    <w:div w:id="638342306">
      <w:bodyDiv w:val="1"/>
      <w:marLeft w:val="0"/>
      <w:marRight w:val="0"/>
      <w:marTop w:val="0"/>
      <w:marBottom w:val="0"/>
      <w:divBdr>
        <w:top w:val="none" w:sz="0" w:space="0" w:color="auto"/>
        <w:left w:val="none" w:sz="0" w:space="0" w:color="auto"/>
        <w:bottom w:val="none" w:sz="0" w:space="0" w:color="auto"/>
        <w:right w:val="none" w:sz="0" w:space="0" w:color="auto"/>
      </w:divBdr>
    </w:div>
    <w:div w:id="839276352">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882059087">
      <w:bodyDiv w:val="1"/>
      <w:marLeft w:val="0"/>
      <w:marRight w:val="0"/>
      <w:marTop w:val="0"/>
      <w:marBottom w:val="0"/>
      <w:divBdr>
        <w:top w:val="none" w:sz="0" w:space="0" w:color="auto"/>
        <w:left w:val="none" w:sz="0" w:space="0" w:color="auto"/>
        <w:bottom w:val="none" w:sz="0" w:space="0" w:color="auto"/>
        <w:right w:val="none" w:sz="0" w:space="0" w:color="auto"/>
      </w:divBdr>
    </w:div>
    <w:div w:id="1309355886">
      <w:bodyDiv w:val="1"/>
      <w:marLeft w:val="0"/>
      <w:marRight w:val="0"/>
      <w:marTop w:val="0"/>
      <w:marBottom w:val="0"/>
      <w:divBdr>
        <w:top w:val="none" w:sz="0" w:space="0" w:color="auto"/>
        <w:left w:val="none" w:sz="0" w:space="0" w:color="auto"/>
        <w:bottom w:val="none" w:sz="0" w:space="0" w:color="auto"/>
        <w:right w:val="none" w:sz="0" w:space="0" w:color="auto"/>
      </w:divBdr>
      <w:divsChild>
        <w:div w:id="1009452565">
          <w:marLeft w:val="0"/>
          <w:marRight w:val="0"/>
          <w:marTop w:val="0"/>
          <w:marBottom w:val="0"/>
          <w:divBdr>
            <w:top w:val="none" w:sz="0" w:space="0" w:color="auto"/>
            <w:left w:val="none" w:sz="0" w:space="0" w:color="auto"/>
            <w:bottom w:val="none" w:sz="0" w:space="0" w:color="auto"/>
            <w:right w:val="none" w:sz="0" w:space="0" w:color="auto"/>
          </w:divBdr>
          <w:divsChild>
            <w:div w:id="1044911077">
              <w:marLeft w:val="0"/>
              <w:marRight w:val="0"/>
              <w:marTop w:val="0"/>
              <w:marBottom w:val="0"/>
              <w:divBdr>
                <w:top w:val="none" w:sz="0" w:space="0" w:color="auto"/>
                <w:left w:val="none" w:sz="0" w:space="0" w:color="auto"/>
                <w:bottom w:val="none" w:sz="0" w:space="0" w:color="auto"/>
                <w:right w:val="none" w:sz="0" w:space="0" w:color="auto"/>
              </w:divBdr>
              <w:divsChild>
                <w:div w:id="17551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2265">
      <w:bodyDiv w:val="1"/>
      <w:marLeft w:val="0"/>
      <w:marRight w:val="0"/>
      <w:marTop w:val="0"/>
      <w:marBottom w:val="0"/>
      <w:divBdr>
        <w:top w:val="none" w:sz="0" w:space="0" w:color="auto"/>
        <w:left w:val="none" w:sz="0" w:space="0" w:color="auto"/>
        <w:bottom w:val="none" w:sz="0" w:space="0" w:color="auto"/>
        <w:right w:val="none" w:sz="0" w:space="0" w:color="auto"/>
      </w:divBdr>
    </w:div>
    <w:div w:id="1787578857">
      <w:bodyDiv w:val="1"/>
      <w:marLeft w:val="0"/>
      <w:marRight w:val="0"/>
      <w:marTop w:val="0"/>
      <w:marBottom w:val="0"/>
      <w:divBdr>
        <w:top w:val="none" w:sz="0" w:space="0" w:color="auto"/>
        <w:left w:val="none" w:sz="0" w:space="0" w:color="auto"/>
        <w:bottom w:val="none" w:sz="0" w:space="0" w:color="auto"/>
        <w:right w:val="none" w:sz="0" w:space="0" w:color="auto"/>
      </w:divBdr>
      <w:divsChild>
        <w:div w:id="630675281">
          <w:marLeft w:val="0"/>
          <w:marRight w:val="0"/>
          <w:marTop w:val="0"/>
          <w:marBottom w:val="0"/>
          <w:divBdr>
            <w:top w:val="none" w:sz="0" w:space="0" w:color="auto"/>
            <w:left w:val="none" w:sz="0" w:space="0" w:color="auto"/>
            <w:bottom w:val="none" w:sz="0" w:space="0" w:color="auto"/>
            <w:right w:val="none" w:sz="0" w:space="0" w:color="auto"/>
          </w:divBdr>
          <w:divsChild>
            <w:div w:id="1034355493">
              <w:marLeft w:val="0"/>
              <w:marRight w:val="0"/>
              <w:marTop w:val="0"/>
              <w:marBottom w:val="0"/>
              <w:divBdr>
                <w:top w:val="none" w:sz="0" w:space="0" w:color="auto"/>
                <w:left w:val="none" w:sz="0" w:space="0" w:color="auto"/>
                <w:bottom w:val="none" w:sz="0" w:space="0" w:color="auto"/>
                <w:right w:val="none" w:sz="0" w:space="0" w:color="auto"/>
              </w:divBdr>
              <w:divsChild>
                <w:div w:id="171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3449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caldiabogota.gov.co/sisjur/normas/Norma1.jsp?i=18546"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1490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3C53-95E8-442A-A140-CC2303A7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6094</Words>
  <Characters>33517</Characters>
  <Application>Microsoft Office Word</Application>
  <DocSecurity>4</DocSecurity>
  <Lines>279</Lines>
  <Paragraphs>79</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2</cp:revision>
  <cp:lastPrinted>2016-04-18T14:50:00Z</cp:lastPrinted>
  <dcterms:created xsi:type="dcterms:W3CDTF">2016-04-18T20:16:00Z</dcterms:created>
  <dcterms:modified xsi:type="dcterms:W3CDTF">2016-04-18T20:16:00Z</dcterms:modified>
</cp:coreProperties>
</file>