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09" w:rsidRPr="00ED6D9A" w:rsidRDefault="00997C09" w:rsidP="00997C09">
      <w:pPr>
        <w:rPr>
          <w:bCs/>
          <w:sz w:val="20"/>
        </w:rPr>
      </w:pPr>
    </w:p>
    <w:p w:rsidR="00CD17C1" w:rsidRPr="004E1F81" w:rsidRDefault="00CD17C1" w:rsidP="00CD17C1">
      <w:pPr>
        <w:rPr>
          <w:rFonts w:cs="Arial"/>
          <w:bCs/>
          <w:szCs w:val="24"/>
        </w:rPr>
      </w:pPr>
    </w:p>
    <w:p w:rsidR="00CD17C1" w:rsidRPr="004E1F81" w:rsidRDefault="00CD17C1" w:rsidP="00CD17C1">
      <w:pPr>
        <w:jc w:val="center"/>
        <w:rPr>
          <w:rFonts w:cs="Arial"/>
          <w:b/>
          <w:bCs/>
          <w:szCs w:val="24"/>
        </w:rPr>
      </w:pPr>
      <w:r w:rsidRPr="004E1F81">
        <w:rPr>
          <w:rFonts w:cs="Arial"/>
          <w:b/>
          <w:bCs/>
          <w:szCs w:val="24"/>
        </w:rPr>
        <w:t xml:space="preserve">PROYECTO DE ACUERDO No. </w:t>
      </w:r>
      <w:r w:rsidR="00C12E35">
        <w:rPr>
          <w:rFonts w:cs="Arial"/>
          <w:b/>
          <w:bCs/>
          <w:szCs w:val="24"/>
        </w:rPr>
        <w:t>171</w:t>
      </w:r>
      <w:r w:rsidRPr="004E1F81">
        <w:rPr>
          <w:rFonts w:cs="Arial"/>
          <w:b/>
          <w:bCs/>
          <w:szCs w:val="24"/>
        </w:rPr>
        <w:t xml:space="preserve"> DE  2016</w:t>
      </w:r>
    </w:p>
    <w:p w:rsidR="00CD17C1" w:rsidRPr="004E1F81" w:rsidRDefault="00CD17C1" w:rsidP="00CD17C1">
      <w:pPr>
        <w:suppressAutoHyphens/>
        <w:jc w:val="both"/>
        <w:rPr>
          <w:rFonts w:cs="Arial"/>
          <w:bCs/>
          <w:szCs w:val="24"/>
        </w:rPr>
      </w:pPr>
    </w:p>
    <w:p w:rsidR="00CD17C1" w:rsidRPr="004E1F81" w:rsidRDefault="00CD17C1" w:rsidP="00CD17C1">
      <w:pPr>
        <w:pStyle w:val="Encabezado"/>
        <w:jc w:val="center"/>
        <w:rPr>
          <w:rFonts w:cs="Arial"/>
          <w:b/>
          <w:szCs w:val="24"/>
        </w:rPr>
      </w:pPr>
    </w:p>
    <w:p w:rsidR="00CD17C1" w:rsidRPr="004E1F81" w:rsidRDefault="00CD17C1" w:rsidP="00CD17C1">
      <w:pPr>
        <w:pStyle w:val="Encabezado"/>
        <w:jc w:val="center"/>
        <w:rPr>
          <w:rFonts w:cs="Arial"/>
          <w:b/>
          <w:szCs w:val="24"/>
        </w:rPr>
      </w:pPr>
      <w:r w:rsidRPr="004E1F81">
        <w:rPr>
          <w:rFonts w:cs="Arial"/>
          <w:b/>
          <w:szCs w:val="24"/>
        </w:rPr>
        <w:t>“POR EL CUAL SE MODIFICA PARCIALMENTE EL ACUERDO 469 DE 2011”</w:t>
      </w:r>
    </w:p>
    <w:p w:rsidR="00CD17C1" w:rsidRPr="004E1F81" w:rsidRDefault="00CD17C1" w:rsidP="00CD17C1">
      <w:pPr>
        <w:suppressAutoHyphens/>
        <w:jc w:val="both"/>
        <w:rPr>
          <w:rFonts w:cs="Arial"/>
          <w:bCs/>
          <w:szCs w:val="24"/>
        </w:rPr>
      </w:pPr>
    </w:p>
    <w:p w:rsidR="00CD17C1" w:rsidRPr="004E1F81" w:rsidRDefault="00CD17C1" w:rsidP="00CD17C1">
      <w:pPr>
        <w:suppressAutoHyphens/>
        <w:jc w:val="both"/>
        <w:rPr>
          <w:rFonts w:cs="Arial"/>
          <w:bCs/>
          <w:szCs w:val="24"/>
        </w:rPr>
      </w:pPr>
    </w:p>
    <w:p w:rsidR="00CD17C1" w:rsidRPr="004E1F81" w:rsidRDefault="00CD17C1" w:rsidP="00CD17C1">
      <w:pPr>
        <w:jc w:val="center"/>
        <w:rPr>
          <w:rFonts w:cs="Arial"/>
          <w:b/>
          <w:szCs w:val="24"/>
        </w:rPr>
      </w:pPr>
      <w:r w:rsidRPr="004E1F81">
        <w:rPr>
          <w:rFonts w:cs="Arial"/>
          <w:b/>
          <w:szCs w:val="24"/>
        </w:rPr>
        <w:t>EXPOSICIÓN DE MOTIVOS</w:t>
      </w:r>
    </w:p>
    <w:p w:rsidR="00CD17C1" w:rsidRPr="004E1F81" w:rsidRDefault="00CD17C1" w:rsidP="00CD17C1">
      <w:pPr>
        <w:jc w:val="center"/>
        <w:rPr>
          <w:rFonts w:cs="Arial"/>
          <w:b/>
          <w:szCs w:val="24"/>
        </w:rPr>
      </w:pPr>
    </w:p>
    <w:p w:rsidR="00CD17C1" w:rsidRPr="004E1F81" w:rsidRDefault="00CD17C1" w:rsidP="00CD17C1">
      <w:pPr>
        <w:jc w:val="center"/>
        <w:rPr>
          <w:rFonts w:cs="Arial"/>
          <w:b/>
          <w:szCs w:val="24"/>
        </w:rPr>
      </w:pPr>
    </w:p>
    <w:p w:rsidR="00CD17C1" w:rsidRPr="004E1F81" w:rsidRDefault="00CD17C1" w:rsidP="00CD17C1">
      <w:pPr>
        <w:pStyle w:val="Prrafodelista"/>
        <w:numPr>
          <w:ilvl w:val="0"/>
          <w:numId w:val="6"/>
        </w:numPr>
        <w:autoSpaceDE w:val="0"/>
        <w:autoSpaceDN w:val="0"/>
        <w:adjustRightInd w:val="0"/>
        <w:rPr>
          <w:rFonts w:cs="Arial"/>
          <w:b/>
          <w:bCs/>
          <w:szCs w:val="24"/>
        </w:rPr>
      </w:pPr>
      <w:r w:rsidRPr="004E1F81">
        <w:rPr>
          <w:rFonts w:cs="Arial"/>
          <w:b/>
          <w:bCs/>
          <w:szCs w:val="24"/>
        </w:rPr>
        <w:t xml:space="preserve">OBJETO </w:t>
      </w:r>
    </w:p>
    <w:p w:rsidR="00CD17C1" w:rsidRPr="004E1F81" w:rsidRDefault="00CD17C1" w:rsidP="00CD17C1">
      <w:pPr>
        <w:jc w:val="both"/>
        <w:rPr>
          <w:rFonts w:cs="Arial"/>
          <w:szCs w:val="24"/>
        </w:rPr>
      </w:pPr>
    </w:p>
    <w:p w:rsidR="00CD17C1" w:rsidRPr="004E1F81" w:rsidRDefault="00CD17C1" w:rsidP="00CD17C1">
      <w:pPr>
        <w:jc w:val="both"/>
        <w:rPr>
          <w:rFonts w:cs="Arial"/>
          <w:szCs w:val="24"/>
        </w:rPr>
      </w:pPr>
      <w:r w:rsidRPr="004E1F81">
        <w:rPr>
          <w:rFonts w:cs="Arial"/>
          <w:szCs w:val="24"/>
        </w:rPr>
        <w:t>El objeto de esta iniciativa es modificar parcialmente el Acuerdo 469 de 2011, para que los bogotanos puedan pagar el Impuesto Predial Unificado en cuatro (4) cuotas trime</w:t>
      </w:r>
      <w:r w:rsidRPr="004E1F81">
        <w:rPr>
          <w:rFonts w:cs="Arial"/>
          <w:szCs w:val="24"/>
        </w:rPr>
        <w:t>s</w:t>
      </w:r>
      <w:r w:rsidRPr="004E1F81">
        <w:rPr>
          <w:rFonts w:cs="Arial"/>
          <w:szCs w:val="24"/>
        </w:rPr>
        <w:t>trales durante el año fiscal correspondiente.</w:t>
      </w:r>
    </w:p>
    <w:p w:rsidR="00CD17C1" w:rsidRPr="004E1F81" w:rsidRDefault="00CD17C1" w:rsidP="00CD17C1">
      <w:pPr>
        <w:jc w:val="both"/>
        <w:rPr>
          <w:rFonts w:cs="Arial"/>
          <w:b/>
          <w:szCs w:val="24"/>
        </w:rPr>
      </w:pPr>
      <w:r w:rsidRPr="004E1F81">
        <w:rPr>
          <w:rFonts w:cs="Arial"/>
          <w:b/>
          <w:szCs w:val="24"/>
        </w:rPr>
        <w:t xml:space="preserve"> </w:t>
      </w:r>
    </w:p>
    <w:p w:rsidR="00CD17C1" w:rsidRPr="004E1F81" w:rsidRDefault="00CD17C1" w:rsidP="00CD17C1">
      <w:pPr>
        <w:pStyle w:val="Prrafodelista"/>
        <w:numPr>
          <w:ilvl w:val="0"/>
          <w:numId w:val="6"/>
        </w:numPr>
        <w:jc w:val="both"/>
        <w:rPr>
          <w:rFonts w:cs="Arial"/>
          <w:b/>
          <w:szCs w:val="24"/>
        </w:rPr>
      </w:pPr>
      <w:r w:rsidRPr="004E1F81">
        <w:rPr>
          <w:rFonts w:cs="Arial"/>
          <w:b/>
          <w:szCs w:val="24"/>
        </w:rPr>
        <w:t>ANTECEDENTES</w:t>
      </w:r>
    </w:p>
    <w:p w:rsidR="00CD17C1" w:rsidRPr="004E1F81" w:rsidRDefault="00CD17C1" w:rsidP="00CD17C1">
      <w:pPr>
        <w:pStyle w:val="Prrafodelista"/>
        <w:ind w:left="720"/>
        <w:jc w:val="both"/>
        <w:rPr>
          <w:rFonts w:cs="Arial"/>
          <w:b/>
          <w:szCs w:val="24"/>
        </w:rPr>
      </w:pPr>
    </w:p>
    <w:p w:rsidR="00CD17C1" w:rsidRPr="004E1F81" w:rsidRDefault="00CD17C1" w:rsidP="00CD17C1">
      <w:pPr>
        <w:jc w:val="both"/>
        <w:rPr>
          <w:rFonts w:cs="Arial"/>
          <w:szCs w:val="24"/>
        </w:rPr>
      </w:pPr>
      <w:r w:rsidRPr="004E1F81">
        <w:rPr>
          <w:rFonts w:cs="Arial"/>
          <w:szCs w:val="24"/>
        </w:rPr>
        <w:t>Durante la vigencia fiscal 2015 se presentaron cuatro (4) proyectos de acuerdo            relacionados con el Impuesto Predial Unificado:</w:t>
      </w:r>
    </w:p>
    <w:p w:rsidR="00CD17C1" w:rsidRPr="004E1F81" w:rsidRDefault="00CD17C1" w:rsidP="00CD17C1">
      <w:pPr>
        <w:pStyle w:val="Prrafodelista"/>
        <w:ind w:left="720"/>
        <w:jc w:val="both"/>
        <w:rPr>
          <w:rFonts w:cs="Arial"/>
          <w:szCs w:val="24"/>
        </w:rPr>
      </w:pPr>
    </w:p>
    <w:p w:rsidR="00CD17C1" w:rsidRPr="004E1F81" w:rsidRDefault="00CD17C1" w:rsidP="00CD17C1">
      <w:pPr>
        <w:pStyle w:val="Prrafodelista"/>
        <w:ind w:left="720"/>
        <w:jc w:val="both"/>
        <w:rPr>
          <w:rFonts w:cs="Arial"/>
          <w:szCs w:val="24"/>
        </w:rPr>
      </w:pPr>
      <w:r w:rsidRPr="004E1F81">
        <w:rPr>
          <w:rFonts w:cs="Arial"/>
          <w:szCs w:val="24"/>
        </w:rPr>
        <w:t xml:space="preserve">Acuerdo 155-2015 autor Honorable Concejal Jorge Durán Silva </w:t>
      </w:r>
    </w:p>
    <w:p w:rsidR="00CD17C1" w:rsidRPr="004E1F81" w:rsidRDefault="00CD17C1" w:rsidP="00CD17C1">
      <w:pPr>
        <w:pStyle w:val="Prrafodelista"/>
        <w:ind w:left="720"/>
        <w:jc w:val="both"/>
        <w:rPr>
          <w:rFonts w:cs="Arial"/>
          <w:szCs w:val="24"/>
        </w:rPr>
      </w:pPr>
      <w:r w:rsidRPr="004E1F81">
        <w:rPr>
          <w:rFonts w:cs="Arial"/>
          <w:szCs w:val="24"/>
        </w:rPr>
        <w:t>Acuerdo 166-2015 autor bancada Partido Mira</w:t>
      </w:r>
    </w:p>
    <w:p w:rsidR="00CD17C1" w:rsidRPr="004E1F81" w:rsidRDefault="00CD17C1" w:rsidP="00CD17C1">
      <w:pPr>
        <w:pStyle w:val="Prrafodelista"/>
        <w:ind w:left="720"/>
        <w:jc w:val="both"/>
        <w:rPr>
          <w:rFonts w:cs="Arial"/>
          <w:szCs w:val="24"/>
        </w:rPr>
      </w:pPr>
      <w:r w:rsidRPr="004E1F81">
        <w:rPr>
          <w:rFonts w:cs="Arial"/>
          <w:szCs w:val="24"/>
        </w:rPr>
        <w:t>Acuerdo 170-2015 autor bancada Partido Cambio Radical</w:t>
      </w:r>
    </w:p>
    <w:p w:rsidR="00CD17C1" w:rsidRPr="004E1F81" w:rsidRDefault="00CD17C1" w:rsidP="00CD17C1">
      <w:pPr>
        <w:pStyle w:val="Prrafodelista"/>
        <w:ind w:left="720"/>
        <w:jc w:val="both"/>
        <w:rPr>
          <w:rFonts w:cs="Arial"/>
          <w:szCs w:val="24"/>
        </w:rPr>
      </w:pPr>
      <w:r w:rsidRPr="004E1F81">
        <w:rPr>
          <w:rFonts w:cs="Arial"/>
          <w:szCs w:val="24"/>
        </w:rPr>
        <w:t xml:space="preserve">Acuerdo 2013-215 autor  bancada Partido Verde   </w:t>
      </w:r>
    </w:p>
    <w:p w:rsidR="00CD17C1" w:rsidRPr="004E1F81" w:rsidRDefault="00CD17C1" w:rsidP="00CD17C1">
      <w:pPr>
        <w:pStyle w:val="Prrafodelista"/>
        <w:ind w:left="720"/>
        <w:jc w:val="both"/>
        <w:rPr>
          <w:rFonts w:cs="Arial"/>
          <w:szCs w:val="24"/>
        </w:rPr>
      </w:pPr>
    </w:p>
    <w:p w:rsidR="00CD17C1" w:rsidRPr="004E1F81" w:rsidRDefault="00CD17C1" w:rsidP="00CD17C1">
      <w:pPr>
        <w:jc w:val="both"/>
        <w:rPr>
          <w:rFonts w:cs="Arial"/>
          <w:szCs w:val="24"/>
        </w:rPr>
      </w:pPr>
      <w:r w:rsidRPr="004E1F81">
        <w:rPr>
          <w:rFonts w:cs="Arial"/>
          <w:szCs w:val="24"/>
        </w:rPr>
        <w:t xml:space="preserve">En el texto definitivo del proyecto de acuerdo No. 155 de 2015, se acumularon los                   proyectos de acuerdo Nos. 166, 170 y 213 de 2015, que no fue aprobado en segundo debate.  </w:t>
      </w:r>
    </w:p>
    <w:p w:rsidR="00CD17C1" w:rsidRPr="004E1F81" w:rsidRDefault="00CD17C1" w:rsidP="00CD17C1">
      <w:pPr>
        <w:pStyle w:val="Prrafodelista"/>
        <w:ind w:left="720"/>
        <w:jc w:val="both"/>
        <w:rPr>
          <w:rFonts w:cs="Arial"/>
          <w:szCs w:val="24"/>
        </w:rPr>
      </w:pPr>
    </w:p>
    <w:p w:rsidR="00CD17C1" w:rsidRPr="004E1F81" w:rsidRDefault="00CD17C1" w:rsidP="00CD17C1">
      <w:pPr>
        <w:jc w:val="both"/>
        <w:rPr>
          <w:rFonts w:cs="Arial"/>
          <w:szCs w:val="24"/>
        </w:rPr>
      </w:pPr>
      <w:r w:rsidRPr="004E1F81">
        <w:rPr>
          <w:rFonts w:cs="Arial"/>
          <w:szCs w:val="24"/>
        </w:rPr>
        <w:t>Los anteriores proyectos pretendían entre otros, modificar la base gravable, establecer un límite en el incremento anual del valor del avalúo catastral y establecer unos incent</w:t>
      </w:r>
      <w:r w:rsidRPr="004E1F81">
        <w:rPr>
          <w:rFonts w:cs="Arial"/>
          <w:szCs w:val="24"/>
        </w:rPr>
        <w:t>i</w:t>
      </w:r>
      <w:r w:rsidRPr="004E1F81">
        <w:rPr>
          <w:rFonts w:cs="Arial"/>
          <w:szCs w:val="24"/>
        </w:rPr>
        <w:t>vos tributarios, pero no se pretendía normar específicamente el pago del impuesto pr</w:t>
      </w:r>
      <w:r w:rsidRPr="004E1F81">
        <w:rPr>
          <w:rFonts w:cs="Arial"/>
          <w:szCs w:val="24"/>
        </w:rPr>
        <w:t>e</w:t>
      </w:r>
      <w:r w:rsidRPr="004E1F81">
        <w:rPr>
          <w:rFonts w:cs="Arial"/>
          <w:szCs w:val="24"/>
        </w:rPr>
        <w:t>dial unificado en cuatro (4) cuotas trimestrales.</w:t>
      </w:r>
    </w:p>
    <w:p w:rsidR="00CD17C1" w:rsidRPr="004E1F81" w:rsidRDefault="00CD17C1" w:rsidP="00CD17C1">
      <w:pPr>
        <w:jc w:val="both"/>
        <w:rPr>
          <w:rFonts w:cs="Arial"/>
          <w:szCs w:val="24"/>
        </w:rPr>
      </w:pPr>
    </w:p>
    <w:p w:rsidR="00CD17C1" w:rsidRPr="004E1F81" w:rsidRDefault="00CD17C1" w:rsidP="00CD17C1">
      <w:pPr>
        <w:jc w:val="both"/>
        <w:rPr>
          <w:rFonts w:cs="Arial"/>
          <w:szCs w:val="24"/>
        </w:rPr>
      </w:pPr>
      <w:r w:rsidRPr="004E1F81">
        <w:rPr>
          <w:rFonts w:cs="Arial"/>
          <w:szCs w:val="24"/>
        </w:rPr>
        <w:t>Durante la vigencia fiscal 2016 en sesiones ordinarias del concejo, se presentaron los siguientes proyectos de acuerdo que por unidad de materia fueron acumulados y le c</w:t>
      </w:r>
      <w:r w:rsidRPr="004E1F81">
        <w:rPr>
          <w:rFonts w:cs="Arial"/>
          <w:szCs w:val="24"/>
        </w:rPr>
        <w:t>o</w:t>
      </w:r>
      <w:r w:rsidRPr="004E1F81">
        <w:rPr>
          <w:rFonts w:cs="Arial"/>
          <w:szCs w:val="24"/>
        </w:rPr>
        <w:t>rrespondió al Honorable Armando Gutiérrez González hacer la respectiva ponencia:</w:t>
      </w:r>
    </w:p>
    <w:p w:rsidR="00CD17C1" w:rsidRPr="004E1F81" w:rsidRDefault="00CD17C1" w:rsidP="00CD17C1">
      <w:pPr>
        <w:jc w:val="both"/>
        <w:rPr>
          <w:rFonts w:cs="Arial"/>
          <w:szCs w:val="24"/>
        </w:rPr>
      </w:pPr>
    </w:p>
    <w:p w:rsidR="00CD17C1" w:rsidRPr="004E1F81" w:rsidRDefault="00CD17C1" w:rsidP="00CD17C1">
      <w:pPr>
        <w:ind w:left="709"/>
        <w:jc w:val="both"/>
        <w:rPr>
          <w:rFonts w:cs="Arial"/>
          <w:color w:val="auto"/>
          <w:szCs w:val="24"/>
        </w:rPr>
      </w:pPr>
      <w:r w:rsidRPr="004E1F81">
        <w:rPr>
          <w:rFonts w:cs="Arial"/>
          <w:szCs w:val="24"/>
        </w:rPr>
        <w:t xml:space="preserve">P.A. 066 de 2016 </w:t>
      </w:r>
      <w:r w:rsidRPr="004E1F81">
        <w:rPr>
          <w:rFonts w:cs="Arial"/>
          <w:b/>
          <w:bCs/>
          <w:i/>
          <w:szCs w:val="24"/>
        </w:rPr>
        <w:t>“Por medio del cual se establecen parámetros en el cobro del Impuesto Predial Unificado y se dictan otras disposiciones”</w:t>
      </w:r>
      <w:r w:rsidRPr="004E1F81">
        <w:rPr>
          <w:rFonts w:cs="Arial"/>
          <w:color w:val="auto"/>
          <w:szCs w:val="24"/>
        </w:rPr>
        <w:t xml:space="preserve">, de autoría </w:t>
      </w:r>
      <w:r w:rsidRPr="004E1F81">
        <w:rPr>
          <w:rFonts w:cs="Arial"/>
          <w:color w:val="auto"/>
          <w:szCs w:val="24"/>
        </w:rPr>
        <w:lastRenderedPageBreak/>
        <w:t xml:space="preserve">del Honorable Concejal Julio César Acosta </w:t>
      </w:r>
      <w:proofErr w:type="spellStart"/>
      <w:r w:rsidRPr="004E1F81">
        <w:rPr>
          <w:rFonts w:cs="Arial"/>
          <w:color w:val="auto"/>
          <w:szCs w:val="24"/>
        </w:rPr>
        <w:t>Acosta</w:t>
      </w:r>
      <w:proofErr w:type="spellEnd"/>
      <w:r w:rsidRPr="004E1F81">
        <w:rPr>
          <w:rFonts w:cs="Arial"/>
          <w:color w:val="auto"/>
          <w:szCs w:val="24"/>
        </w:rPr>
        <w:t xml:space="preserve"> y demás integrantes de la bancada del Partido Cambio Radical. </w:t>
      </w:r>
    </w:p>
    <w:p w:rsidR="00CD17C1" w:rsidRPr="004E1F81" w:rsidRDefault="00CD17C1" w:rsidP="00CD17C1">
      <w:pPr>
        <w:ind w:left="709"/>
        <w:jc w:val="both"/>
        <w:rPr>
          <w:rFonts w:cs="Arial"/>
          <w:color w:val="auto"/>
          <w:szCs w:val="24"/>
        </w:rPr>
      </w:pPr>
    </w:p>
    <w:p w:rsidR="00CD17C1" w:rsidRPr="004E1F81" w:rsidRDefault="00CD17C1" w:rsidP="00CD17C1">
      <w:pPr>
        <w:ind w:left="709"/>
        <w:jc w:val="both"/>
        <w:rPr>
          <w:rFonts w:cs="Arial"/>
          <w:color w:val="auto"/>
          <w:szCs w:val="24"/>
        </w:rPr>
      </w:pPr>
      <w:r w:rsidRPr="004E1F81">
        <w:rPr>
          <w:rFonts w:cs="Arial"/>
          <w:szCs w:val="24"/>
        </w:rPr>
        <w:t xml:space="preserve">P.A. 068 de 2016 </w:t>
      </w:r>
      <w:r w:rsidRPr="004E1F81">
        <w:rPr>
          <w:rFonts w:cs="Arial"/>
          <w:b/>
          <w:szCs w:val="24"/>
        </w:rPr>
        <w:t xml:space="preserve">“Por el cual se adoptan medidas en materia de Impuesto Predial Unificado y se dictan otras disposiciones” </w:t>
      </w:r>
      <w:r w:rsidRPr="004E1F81">
        <w:rPr>
          <w:rFonts w:cs="Arial"/>
          <w:color w:val="auto"/>
          <w:szCs w:val="24"/>
        </w:rPr>
        <w:t>de autoría de la Honorable Concejal Dora Lucía Bastidas Ubaté y demás integrantes del Partido Verde.</w:t>
      </w:r>
    </w:p>
    <w:p w:rsidR="00CD17C1" w:rsidRPr="004E1F81" w:rsidRDefault="00CD17C1" w:rsidP="00CD17C1">
      <w:pPr>
        <w:ind w:left="709"/>
        <w:jc w:val="both"/>
        <w:rPr>
          <w:rFonts w:cs="Arial"/>
          <w:color w:val="auto"/>
          <w:szCs w:val="24"/>
        </w:rPr>
      </w:pPr>
    </w:p>
    <w:p w:rsidR="00CD17C1" w:rsidRPr="004E1F81" w:rsidRDefault="00CD17C1" w:rsidP="00CD17C1">
      <w:pPr>
        <w:ind w:left="709"/>
        <w:jc w:val="both"/>
        <w:rPr>
          <w:rFonts w:cs="Arial"/>
          <w:color w:val="auto"/>
          <w:szCs w:val="24"/>
        </w:rPr>
      </w:pPr>
      <w:r w:rsidRPr="004E1F81">
        <w:rPr>
          <w:rFonts w:cs="Arial"/>
          <w:szCs w:val="24"/>
        </w:rPr>
        <w:t>P.A. 083 de 2016</w:t>
      </w:r>
      <w:r w:rsidRPr="004E1F81">
        <w:rPr>
          <w:rFonts w:cs="Arial"/>
          <w:color w:val="auto"/>
          <w:szCs w:val="24"/>
        </w:rPr>
        <w:t xml:space="preserve">  </w:t>
      </w:r>
      <w:r w:rsidRPr="004E1F81">
        <w:rPr>
          <w:rFonts w:cs="Arial"/>
          <w:b/>
          <w:color w:val="auto"/>
          <w:szCs w:val="24"/>
        </w:rPr>
        <w:t>“Por el cual se establecen medidas de alivio tributario en materia de Impuesto Predial y Avalúo Catastral en el Distrito Capital”</w:t>
      </w:r>
      <w:r w:rsidRPr="004E1F81">
        <w:rPr>
          <w:rFonts w:cs="Arial"/>
          <w:color w:val="auto"/>
          <w:szCs w:val="24"/>
        </w:rPr>
        <w:t>, de a</w:t>
      </w:r>
      <w:r w:rsidRPr="004E1F81">
        <w:rPr>
          <w:rFonts w:cs="Arial"/>
          <w:color w:val="auto"/>
          <w:szCs w:val="24"/>
        </w:rPr>
        <w:t>u</w:t>
      </w:r>
      <w:r w:rsidRPr="004E1F81">
        <w:rPr>
          <w:rFonts w:cs="Arial"/>
          <w:color w:val="auto"/>
          <w:szCs w:val="24"/>
        </w:rPr>
        <w:t>toría de los Honorables Concejales Gloria Stella Díaz Ortiz y Jairo Cardozo Sal</w:t>
      </w:r>
      <w:r w:rsidRPr="004E1F81">
        <w:rPr>
          <w:rFonts w:cs="Arial"/>
          <w:color w:val="auto"/>
          <w:szCs w:val="24"/>
        </w:rPr>
        <w:t>a</w:t>
      </w:r>
      <w:r w:rsidRPr="004E1F81">
        <w:rPr>
          <w:rFonts w:cs="Arial"/>
          <w:color w:val="auto"/>
          <w:szCs w:val="24"/>
        </w:rPr>
        <w:t>zar del Movimiento Político MIRA.</w:t>
      </w:r>
    </w:p>
    <w:p w:rsidR="00CD17C1" w:rsidRPr="004E1F81" w:rsidRDefault="00CD17C1" w:rsidP="00CD17C1">
      <w:pPr>
        <w:ind w:left="709"/>
        <w:jc w:val="both"/>
        <w:rPr>
          <w:rFonts w:cs="Arial"/>
          <w:color w:val="auto"/>
          <w:szCs w:val="24"/>
        </w:rPr>
      </w:pPr>
    </w:p>
    <w:p w:rsidR="00CD17C1" w:rsidRPr="004E1F81" w:rsidRDefault="00CD17C1" w:rsidP="00CD17C1">
      <w:pPr>
        <w:ind w:left="709"/>
        <w:jc w:val="both"/>
        <w:rPr>
          <w:rFonts w:cs="Arial"/>
          <w:color w:val="auto"/>
          <w:szCs w:val="24"/>
        </w:rPr>
      </w:pPr>
      <w:r w:rsidRPr="004E1F81">
        <w:rPr>
          <w:rFonts w:cs="Arial"/>
          <w:color w:val="auto"/>
          <w:szCs w:val="24"/>
        </w:rPr>
        <w:t xml:space="preserve">P.A. 091 de 2016 </w:t>
      </w:r>
      <w:r w:rsidRPr="004E1F81">
        <w:rPr>
          <w:rFonts w:cs="Arial"/>
          <w:b/>
          <w:color w:val="auto"/>
          <w:szCs w:val="24"/>
        </w:rPr>
        <w:t>“Por el cual se modifica parcialmente el Acuerdo 469 de 2011”</w:t>
      </w:r>
      <w:r w:rsidRPr="004E1F81">
        <w:rPr>
          <w:rFonts w:cs="Arial"/>
          <w:color w:val="auto"/>
          <w:szCs w:val="24"/>
        </w:rPr>
        <w:t>, de autoría del Honorable Concejal Horacio José Serpa Moncada y demás integrantes de la Bancada del Partido Liberal Colombiano.</w:t>
      </w:r>
    </w:p>
    <w:p w:rsidR="00CD17C1" w:rsidRPr="004E1F81" w:rsidRDefault="00CD17C1" w:rsidP="00CD17C1">
      <w:pPr>
        <w:jc w:val="both"/>
        <w:rPr>
          <w:rFonts w:cs="Arial"/>
          <w:szCs w:val="24"/>
        </w:rPr>
      </w:pPr>
    </w:p>
    <w:p w:rsidR="00CD17C1" w:rsidRPr="004E1F81" w:rsidRDefault="00CD17C1" w:rsidP="00CD17C1">
      <w:pPr>
        <w:pStyle w:val="NormalWeb"/>
        <w:spacing w:before="0" w:beforeAutospacing="0" w:after="0" w:afterAutospacing="0"/>
        <w:ind w:left="720"/>
        <w:jc w:val="both"/>
        <w:rPr>
          <w:rFonts w:ascii="Arial" w:hAnsi="Arial" w:cs="Arial"/>
          <w:b/>
        </w:rPr>
      </w:pPr>
      <w:r w:rsidRPr="004E1F81">
        <w:rPr>
          <w:rFonts w:ascii="Arial" w:hAnsi="Arial" w:cs="Arial"/>
          <w:b/>
        </w:rPr>
        <w:t>OBJETOS DE LOS PROYECTOS</w:t>
      </w:r>
    </w:p>
    <w:p w:rsidR="00CD17C1" w:rsidRPr="004E1F81" w:rsidRDefault="00CD17C1" w:rsidP="00CD17C1">
      <w:pPr>
        <w:pStyle w:val="NormalWeb"/>
        <w:spacing w:before="0" w:beforeAutospacing="0" w:after="0" w:afterAutospacing="0"/>
        <w:ind w:left="720"/>
        <w:jc w:val="both"/>
        <w:rPr>
          <w:rFonts w:ascii="Arial" w:hAnsi="Arial" w:cs="Arial"/>
          <w:b/>
        </w:rPr>
      </w:pPr>
    </w:p>
    <w:p w:rsidR="00CD17C1" w:rsidRPr="004E1F81" w:rsidRDefault="00CD17C1" w:rsidP="00CD17C1">
      <w:pPr>
        <w:jc w:val="both"/>
        <w:rPr>
          <w:rFonts w:eastAsia="Arial" w:cs="Arial"/>
          <w:color w:val="auto"/>
          <w:szCs w:val="24"/>
        </w:rPr>
      </w:pPr>
      <w:r w:rsidRPr="004E1F81">
        <w:rPr>
          <w:rFonts w:cs="Arial"/>
          <w:szCs w:val="24"/>
          <w:lang w:val="es-CO" w:eastAsia="es-CO"/>
        </w:rPr>
        <w:t xml:space="preserve">En la ponencia del Honorable concejal Armando Gutiérrez González citó como </w:t>
      </w:r>
      <w:proofErr w:type="spellStart"/>
      <w:r w:rsidRPr="004E1F81">
        <w:rPr>
          <w:rFonts w:cs="Arial"/>
          <w:szCs w:val="24"/>
          <w:lang w:val="es-CO" w:eastAsia="es-CO"/>
        </w:rPr>
        <w:t>objetiv</w:t>
      </w:r>
      <w:proofErr w:type="spellEnd"/>
      <w:r w:rsidRPr="004E1F81">
        <w:rPr>
          <w:rFonts w:cs="Arial"/>
          <w:szCs w:val="24"/>
          <w:lang w:eastAsia="es-CO"/>
        </w:rPr>
        <w:t>os de los proyectos, los siguientes:</w:t>
      </w:r>
      <w:r w:rsidRPr="004E1F81">
        <w:rPr>
          <w:rFonts w:eastAsia="Arial" w:cs="Arial"/>
          <w:color w:val="auto"/>
          <w:szCs w:val="24"/>
        </w:rPr>
        <w:t xml:space="preserve"> </w:t>
      </w:r>
    </w:p>
    <w:p w:rsidR="00CD17C1" w:rsidRPr="004E1F81" w:rsidRDefault="00CD17C1" w:rsidP="00CD17C1">
      <w:pPr>
        <w:jc w:val="both"/>
        <w:rPr>
          <w:rFonts w:eastAsia="Arial" w:cs="Arial"/>
          <w:color w:val="auto"/>
          <w:szCs w:val="24"/>
        </w:rPr>
      </w:pPr>
    </w:p>
    <w:p w:rsidR="00CD17C1" w:rsidRPr="004E1F81" w:rsidRDefault="00CD17C1" w:rsidP="00CD17C1">
      <w:pPr>
        <w:pStyle w:val="Prrafodelista"/>
        <w:numPr>
          <w:ilvl w:val="0"/>
          <w:numId w:val="12"/>
        </w:numPr>
        <w:contextualSpacing/>
        <w:jc w:val="both"/>
        <w:rPr>
          <w:rFonts w:cs="Arial"/>
          <w:i/>
          <w:szCs w:val="24"/>
        </w:rPr>
      </w:pPr>
      <w:r w:rsidRPr="004E1F81">
        <w:rPr>
          <w:rFonts w:eastAsia="Arial" w:cs="Arial"/>
          <w:color w:val="auto"/>
          <w:szCs w:val="24"/>
        </w:rPr>
        <w:t xml:space="preserve">Proyecto de Acuerdo 066 busca </w:t>
      </w:r>
      <w:r w:rsidRPr="004E1F81">
        <w:rPr>
          <w:rFonts w:eastAsia="Arial" w:cs="Arial"/>
          <w:i/>
          <w:color w:val="auto"/>
          <w:szCs w:val="24"/>
        </w:rPr>
        <w:t>“</w:t>
      </w:r>
      <w:r w:rsidRPr="004E1F81">
        <w:rPr>
          <w:rFonts w:cs="Arial"/>
          <w:i/>
          <w:szCs w:val="24"/>
        </w:rPr>
        <w:t>establecer ciertas regulaciones o parámetros para situaciones  donde el Impuesto Predial Unificado</w:t>
      </w:r>
      <w:r w:rsidRPr="004E1F81">
        <w:rPr>
          <w:rFonts w:cs="Arial"/>
          <w:szCs w:val="24"/>
          <w:vertAlign w:val="superscript"/>
        </w:rPr>
        <w:footnoteReference w:id="1"/>
      </w:r>
      <w:r w:rsidRPr="004E1F81">
        <w:rPr>
          <w:rFonts w:cs="Arial"/>
          <w:i/>
          <w:szCs w:val="24"/>
        </w:rPr>
        <w:t xml:space="preserve"> tenga un aumento sup</w:t>
      </w:r>
      <w:r w:rsidRPr="004E1F81">
        <w:rPr>
          <w:rFonts w:cs="Arial"/>
          <w:i/>
          <w:szCs w:val="24"/>
        </w:rPr>
        <w:t>e</w:t>
      </w:r>
      <w:r w:rsidRPr="004E1F81">
        <w:rPr>
          <w:rFonts w:cs="Arial"/>
          <w:i/>
          <w:szCs w:val="24"/>
        </w:rPr>
        <w:t xml:space="preserve">rior al 25% con respecto al año inmediatamente anterior. Lo anterior busca que la Administración Distrital establezca alertas tempranas frente a incrementos en el valor a pagar del mencionado tributo y, de oficio, revise y corrija las mismas en caso de ser necesario”. </w:t>
      </w:r>
    </w:p>
    <w:p w:rsidR="00CD17C1" w:rsidRPr="004E1F81" w:rsidRDefault="00CD17C1" w:rsidP="00CD17C1">
      <w:pPr>
        <w:pStyle w:val="Prrafodelista"/>
        <w:numPr>
          <w:ilvl w:val="0"/>
          <w:numId w:val="12"/>
        </w:numPr>
        <w:contextualSpacing/>
        <w:jc w:val="both"/>
        <w:rPr>
          <w:rFonts w:cs="Arial"/>
          <w:szCs w:val="24"/>
        </w:rPr>
      </w:pPr>
      <w:r w:rsidRPr="004E1F81">
        <w:rPr>
          <w:rFonts w:eastAsia="Arial" w:cs="Arial"/>
          <w:color w:val="auto"/>
          <w:szCs w:val="24"/>
        </w:rPr>
        <w:t>Proyecto de Acuerdo 068 pretende “</w:t>
      </w:r>
      <w:r w:rsidRPr="004E1F81">
        <w:rPr>
          <w:rFonts w:cs="Arial"/>
          <w:i/>
          <w:szCs w:val="24"/>
        </w:rPr>
        <w:t>regular el incremento actual del impuesto predial, de acuerdo al incremento del índice de precios al consumidor IPC y adoptar disposiciones que faciliten el pago de la carga tributaria para los contr</w:t>
      </w:r>
      <w:r w:rsidRPr="004E1F81">
        <w:rPr>
          <w:rFonts w:cs="Arial"/>
          <w:i/>
          <w:szCs w:val="24"/>
        </w:rPr>
        <w:t>i</w:t>
      </w:r>
      <w:r w:rsidRPr="004E1F81">
        <w:rPr>
          <w:rFonts w:cs="Arial"/>
          <w:i/>
          <w:szCs w:val="24"/>
        </w:rPr>
        <w:t>buyentes</w:t>
      </w:r>
      <w:r w:rsidRPr="004E1F81">
        <w:rPr>
          <w:rFonts w:cs="Arial"/>
          <w:szCs w:val="24"/>
        </w:rPr>
        <w:t xml:space="preserve">”.  </w:t>
      </w:r>
    </w:p>
    <w:p w:rsidR="00CD17C1" w:rsidRPr="004E1F81" w:rsidRDefault="00CD17C1" w:rsidP="00CD17C1">
      <w:pPr>
        <w:pStyle w:val="Prrafodelista"/>
        <w:numPr>
          <w:ilvl w:val="0"/>
          <w:numId w:val="12"/>
        </w:numPr>
        <w:suppressAutoHyphens/>
        <w:contextualSpacing/>
        <w:jc w:val="both"/>
        <w:rPr>
          <w:rFonts w:cs="Arial"/>
          <w:bCs/>
          <w:szCs w:val="24"/>
          <w:lang w:eastAsia="es-CO"/>
        </w:rPr>
      </w:pPr>
      <w:r w:rsidRPr="004E1F81">
        <w:rPr>
          <w:rFonts w:cs="Arial"/>
          <w:bCs/>
          <w:szCs w:val="24"/>
          <w:lang w:eastAsia="es-CO"/>
        </w:rPr>
        <w:t xml:space="preserve">Proyecto de Acuerdo 083 procura desarrollar un </w:t>
      </w:r>
      <w:r w:rsidRPr="004E1F81">
        <w:rPr>
          <w:rFonts w:cs="Arial"/>
          <w:b/>
          <w:bCs/>
          <w:szCs w:val="24"/>
          <w:lang w:eastAsia="es-CO"/>
        </w:rPr>
        <w:t>alivio tributario</w:t>
      </w:r>
      <w:r w:rsidRPr="004E1F81">
        <w:rPr>
          <w:rFonts w:cs="Arial"/>
          <w:bCs/>
          <w:szCs w:val="24"/>
          <w:lang w:eastAsia="es-CO"/>
        </w:rPr>
        <w:t xml:space="preserve"> a los contribuyentes de Impuesto Predial U65.nificado por medio de ciertos mecanismos </w:t>
      </w:r>
    </w:p>
    <w:p w:rsidR="00CD17C1" w:rsidRPr="004E1F81" w:rsidRDefault="00CD17C1" w:rsidP="00CD17C1">
      <w:pPr>
        <w:pStyle w:val="Prrafodelista"/>
        <w:suppressAutoHyphens/>
        <w:jc w:val="both"/>
        <w:rPr>
          <w:rFonts w:cs="Arial"/>
          <w:bCs/>
          <w:szCs w:val="24"/>
          <w:lang w:eastAsia="es-CO"/>
        </w:rPr>
      </w:pPr>
    </w:p>
    <w:p w:rsidR="00CD17C1" w:rsidRPr="004E1F81" w:rsidRDefault="00CD17C1" w:rsidP="00CD17C1">
      <w:pPr>
        <w:pStyle w:val="Prrafodelista"/>
        <w:numPr>
          <w:ilvl w:val="0"/>
          <w:numId w:val="13"/>
        </w:numPr>
        <w:suppressAutoHyphens/>
        <w:contextualSpacing/>
        <w:jc w:val="both"/>
        <w:rPr>
          <w:rFonts w:cs="Arial"/>
          <w:bCs/>
          <w:i/>
          <w:szCs w:val="24"/>
          <w:lang w:eastAsia="es-CO"/>
        </w:rPr>
      </w:pPr>
      <w:r w:rsidRPr="004E1F81">
        <w:rPr>
          <w:rFonts w:cs="Arial"/>
          <w:b/>
          <w:bCs/>
          <w:i/>
          <w:szCs w:val="24"/>
          <w:lang w:eastAsia="es-CO"/>
        </w:rPr>
        <w:t>Fijación de un límite al Avalúo Catastral</w:t>
      </w:r>
      <w:r w:rsidRPr="004E1F81">
        <w:rPr>
          <w:rFonts w:cs="Arial"/>
          <w:bCs/>
          <w:i/>
          <w:szCs w:val="24"/>
          <w:lang w:eastAsia="es-CO"/>
        </w:rPr>
        <w:t xml:space="preserve"> en relación con el valor comercial de los predios: Máximo de </w:t>
      </w:r>
      <w:r w:rsidRPr="004E1F81">
        <w:rPr>
          <w:rFonts w:cs="Arial"/>
          <w:b/>
          <w:bCs/>
          <w:i/>
          <w:szCs w:val="24"/>
          <w:lang w:eastAsia="es-CO"/>
        </w:rPr>
        <w:t>80% para predios urbanos y 60% para predios</w:t>
      </w:r>
      <w:r w:rsidRPr="004E1F81">
        <w:rPr>
          <w:rFonts w:cs="Arial"/>
          <w:b/>
          <w:bCs/>
          <w:i/>
          <w:szCs w:val="24"/>
          <w:u w:val="single"/>
          <w:lang w:eastAsia="es-CO"/>
        </w:rPr>
        <w:t xml:space="preserve"> </w:t>
      </w:r>
      <w:r w:rsidRPr="004E1F81">
        <w:rPr>
          <w:rFonts w:cs="Arial"/>
          <w:b/>
          <w:bCs/>
          <w:i/>
          <w:szCs w:val="24"/>
          <w:lang w:eastAsia="es-CO"/>
        </w:rPr>
        <w:t>rurales</w:t>
      </w:r>
      <w:r w:rsidRPr="004E1F81">
        <w:rPr>
          <w:rFonts w:cs="Arial"/>
          <w:bCs/>
          <w:i/>
          <w:szCs w:val="24"/>
          <w:lang w:eastAsia="es-CO"/>
        </w:rPr>
        <w:t>, calculados dentro de los procesos de Formación y Actualización Catastral efectuados por la Unidad Administrativa Especial de Catastro Distrital – UAECD.</w:t>
      </w:r>
    </w:p>
    <w:p w:rsidR="00CD17C1" w:rsidRPr="004E1F81" w:rsidRDefault="00CD17C1" w:rsidP="00CD17C1">
      <w:pPr>
        <w:pStyle w:val="Prrafodelista"/>
        <w:numPr>
          <w:ilvl w:val="0"/>
          <w:numId w:val="13"/>
        </w:numPr>
        <w:suppressAutoHyphens/>
        <w:contextualSpacing/>
        <w:jc w:val="both"/>
        <w:rPr>
          <w:rFonts w:cs="Arial"/>
          <w:bCs/>
          <w:i/>
          <w:szCs w:val="24"/>
          <w:lang w:eastAsia="es-CO"/>
        </w:rPr>
      </w:pPr>
      <w:r w:rsidRPr="004E1F81">
        <w:rPr>
          <w:rFonts w:cs="Arial"/>
          <w:b/>
          <w:bCs/>
          <w:i/>
          <w:szCs w:val="24"/>
          <w:lang w:eastAsia="es-CO"/>
        </w:rPr>
        <w:lastRenderedPageBreak/>
        <w:t xml:space="preserve">Tope al Incremento anual del Impuesto Predial Unificado en máximo el </w:t>
      </w:r>
      <w:r w:rsidRPr="004E1F81">
        <w:rPr>
          <w:rFonts w:cs="Arial"/>
          <w:bCs/>
          <w:i/>
          <w:szCs w:val="24"/>
          <w:lang w:eastAsia="es-CO"/>
        </w:rPr>
        <w:t>Índice de Precios al Consumidor (IPC) establecido para el año inmediatamente anterior.</w:t>
      </w:r>
    </w:p>
    <w:p w:rsidR="00CD17C1" w:rsidRPr="004E1F81" w:rsidRDefault="00CD17C1" w:rsidP="00CD17C1">
      <w:pPr>
        <w:pStyle w:val="Prrafodelista"/>
        <w:numPr>
          <w:ilvl w:val="0"/>
          <w:numId w:val="13"/>
        </w:numPr>
        <w:suppressAutoHyphens/>
        <w:contextualSpacing/>
        <w:jc w:val="both"/>
        <w:rPr>
          <w:rFonts w:cs="Arial"/>
          <w:bCs/>
          <w:i/>
          <w:szCs w:val="24"/>
          <w:lang w:eastAsia="es-CO"/>
        </w:rPr>
      </w:pPr>
      <w:r w:rsidRPr="004E1F81">
        <w:rPr>
          <w:rFonts w:cs="Arial"/>
          <w:b/>
          <w:bCs/>
          <w:i/>
          <w:szCs w:val="24"/>
          <w:lang w:eastAsia="es-CO"/>
        </w:rPr>
        <w:t xml:space="preserve">Facilidad de pago del Impuesto Predial Unificado por cuotas trimestrales </w:t>
      </w:r>
      <w:r w:rsidRPr="004E1F81">
        <w:rPr>
          <w:rFonts w:cs="Arial"/>
          <w:bCs/>
          <w:i/>
          <w:szCs w:val="24"/>
          <w:lang w:eastAsia="es-CO"/>
        </w:rPr>
        <w:t>sin causación de intereses por concepto de la financiación.</w:t>
      </w:r>
    </w:p>
    <w:p w:rsidR="00CD17C1" w:rsidRPr="004E1F81" w:rsidRDefault="00CD17C1" w:rsidP="00CD17C1">
      <w:pPr>
        <w:pStyle w:val="Prrafodelista"/>
        <w:numPr>
          <w:ilvl w:val="0"/>
          <w:numId w:val="13"/>
        </w:numPr>
        <w:suppressAutoHyphens/>
        <w:contextualSpacing/>
        <w:jc w:val="both"/>
        <w:rPr>
          <w:rFonts w:cs="Arial"/>
          <w:bCs/>
          <w:i/>
          <w:szCs w:val="24"/>
          <w:lang w:eastAsia="es-CO"/>
        </w:rPr>
      </w:pPr>
      <w:r w:rsidRPr="004E1F81">
        <w:rPr>
          <w:rFonts w:cs="Arial"/>
          <w:b/>
          <w:bCs/>
          <w:i/>
          <w:szCs w:val="24"/>
          <w:lang w:eastAsia="es-CO"/>
        </w:rPr>
        <w:t>Descuentos por pago total del Impuesto Predial Unificado</w:t>
      </w:r>
      <w:r w:rsidRPr="004E1F81">
        <w:rPr>
          <w:rFonts w:cs="Arial"/>
          <w:bCs/>
          <w:i/>
          <w:szCs w:val="24"/>
          <w:lang w:eastAsia="es-CO"/>
        </w:rPr>
        <w:t>. El contribuyente que no desee acogerse a la facilidad de pago por cuotas trimestrales podrá cancelar la totalidad del impuesto con descuentos del 15% y 10%.</w:t>
      </w:r>
    </w:p>
    <w:p w:rsidR="00CD17C1" w:rsidRPr="004E1F81" w:rsidRDefault="00CD17C1" w:rsidP="00CD17C1">
      <w:pPr>
        <w:pStyle w:val="Prrafodelista"/>
        <w:numPr>
          <w:ilvl w:val="0"/>
          <w:numId w:val="13"/>
        </w:numPr>
        <w:suppressAutoHyphens/>
        <w:contextualSpacing/>
        <w:jc w:val="both"/>
        <w:rPr>
          <w:rFonts w:cs="Arial"/>
          <w:bCs/>
          <w:i/>
          <w:szCs w:val="24"/>
          <w:lang w:eastAsia="es-CO"/>
        </w:rPr>
      </w:pPr>
      <w:r w:rsidRPr="004E1F81">
        <w:rPr>
          <w:rFonts w:cs="Arial"/>
          <w:b/>
          <w:bCs/>
          <w:i/>
          <w:szCs w:val="24"/>
          <w:lang w:eastAsia="es-CO"/>
        </w:rPr>
        <w:t xml:space="preserve">Congelación de incentivos tributarios en caso de reclamaciones. </w:t>
      </w:r>
      <w:r w:rsidRPr="004E1F81">
        <w:rPr>
          <w:rFonts w:cs="Arial"/>
          <w:bCs/>
          <w:i/>
          <w:szCs w:val="24"/>
          <w:lang w:eastAsia="es-CO"/>
        </w:rPr>
        <w:t>En el caso de que el contribuyente radique reclamaciones sobre Impuesto Predial Unificado o el Avalúo Catastral, los incentivos tributarios de pago por cuotas o descuentos por pago total vigentes al momento de la radicación se mantendrán.</w:t>
      </w:r>
    </w:p>
    <w:p w:rsidR="00CD17C1" w:rsidRPr="004E1F81" w:rsidRDefault="00CD17C1" w:rsidP="00CD17C1">
      <w:pPr>
        <w:pStyle w:val="Prrafodelista"/>
        <w:jc w:val="both"/>
        <w:rPr>
          <w:rFonts w:cs="Arial"/>
          <w:i/>
          <w:szCs w:val="24"/>
        </w:rPr>
      </w:pPr>
    </w:p>
    <w:p w:rsidR="00CD17C1" w:rsidRPr="004E1F81" w:rsidRDefault="00CD17C1" w:rsidP="00CD17C1">
      <w:pPr>
        <w:pStyle w:val="Prrafodelista"/>
        <w:numPr>
          <w:ilvl w:val="0"/>
          <w:numId w:val="14"/>
        </w:numPr>
        <w:contextualSpacing/>
        <w:jc w:val="both"/>
        <w:rPr>
          <w:rFonts w:cs="Arial"/>
          <w:i/>
          <w:szCs w:val="24"/>
        </w:rPr>
      </w:pPr>
      <w:r w:rsidRPr="004E1F81">
        <w:rPr>
          <w:rFonts w:cs="Arial"/>
          <w:szCs w:val="24"/>
        </w:rPr>
        <w:t xml:space="preserve">Proyecto de Acuerdo 091 La iniciativa está encaminada a </w:t>
      </w:r>
      <w:r w:rsidRPr="004E1F81">
        <w:rPr>
          <w:rFonts w:cs="Arial"/>
          <w:i/>
          <w:szCs w:val="24"/>
        </w:rPr>
        <w:t>“modificar parcialmente el Acuerdo 469 de 2011, para que los bogotanos puedan pagar el Impuesto Pr</w:t>
      </w:r>
      <w:r w:rsidRPr="004E1F81">
        <w:rPr>
          <w:rFonts w:cs="Arial"/>
          <w:i/>
          <w:szCs w:val="24"/>
        </w:rPr>
        <w:t>e</w:t>
      </w:r>
      <w:r w:rsidRPr="004E1F81">
        <w:rPr>
          <w:rFonts w:cs="Arial"/>
          <w:i/>
          <w:szCs w:val="24"/>
        </w:rPr>
        <w:t>dial Unificado en cuatro (4) cuotas trimestrales durante el año fiscal correspo</w:t>
      </w:r>
      <w:r w:rsidRPr="004E1F81">
        <w:rPr>
          <w:rFonts w:cs="Arial"/>
          <w:i/>
          <w:szCs w:val="24"/>
        </w:rPr>
        <w:t>n</w:t>
      </w:r>
      <w:r w:rsidRPr="004E1F81">
        <w:rPr>
          <w:rFonts w:cs="Arial"/>
          <w:i/>
          <w:szCs w:val="24"/>
        </w:rPr>
        <w:t>diente”.</w:t>
      </w:r>
    </w:p>
    <w:p w:rsidR="00CD17C1" w:rsidRPr="004E1F81" w:rsidRDefault="00CD17C1" w:rsidP="00CD17C1">
      <w:pPr>
        <w:jc w:val="both"/>
        <w:rPr>
          <w:rFonts w:cs="Arial"/>
          <w:szCs w:val="24"/>
        </w:rPr>
      </w:pPr>
    </w:p>
    <w:p w:rsidR="00CD17C1" w:rsidRPr="004E1F81" w:rsidRDefault="00CD17C1" w:rsidP="00CD17C1">
      <w:pPr>
        <w:pStyle w:val="Prrafodelista"/>
        <w:ind w:left="720"/>
        <w:jc w:val="both"/>
        <w:rPr>
          <w:rFonts w:cs="Arial"/>
          <w:szCs w:val="24"/>
        </w:rPr>
      </w:pPr>
      <w:r w:rsidRPr="004E1F81">
        <w:rPr>
          <w:rFonts w:cs="Arial"/>
          <w:szCs w:val="24"/>
        </w:rPr>
        <w:t>Como se puede observar en el objeto de los citados proyectos, el único Proyecto de Acuerdo que pretende regular el pago del Impuesto Predial Unificado en cu</w:t>
      </w:r>
      <w:r w:rsidRPr="004E1F81">
        <w:rPr>
          <w:rFonts w:cs="Arial"/>
          <w:szCs w:val="24"/>
        </w:rPr>
        <w:t>a</w:t>
      </w:r>
      <w:r w:rsidRPr="004E1F81">
        <w:rPr>
          <w:rFonts w:cs="Arial"/>
          <w:szCs w:val="24"/>
        </w:rPr>
        <w:t xml:space="preserve">tro (4) cotas con periodicidad trimestral (marzo, junio, septiembre y diciembre), es el Proyecto de Acuerdo 091 de 2016.   </w:t>
      </w:r>
    </w:p>
    <w:p w:rsidR="00CD17C1" w:rsidRPr="004E1F81" w:rsidRDefault="00CD17C1" w:rsidP="00CD17C1">
      <w:pPr>
        <w:pStyle w:val="Prrafodelista"/>
        <w:ind w:left="720"/>
        <w:jc w:val="both"/>
        <w:rPr>
          <w:rFonts w:cs="Arial"/>
          <w:szCs w:val="24"/>
        </w:rPr>
      </w:pPr>
    </w:p>
    <w:p w:rsidR="00CD17C1" w:rsidRPr="004E1F81" w:rsidRDefault="00CD17C1" w:rsidP="00CD17C1">
      <w:pPr>
        <w:pStyle w:val="Prrafodelista"/>
        <w:ind w:left="720"/>
        <w:jc w:val="both"/>
        <w:rPr>
          <w:rFonts w:cs="Arial"/>
          <w:szCs w:val="24"/>
        </w:rPr>
      </w:pPr>
    </w:p>
    <w:p w:rsidR="00CD17C1" w:rsidRPr="004E1F81" w:rsidRDefault="00CD17C1" w:rsidP="00CD17C1">
      <w:pPr>
        <w:pStyle w:val="Prrafodelista"/>
        <w:numPr>
          <w:ilvl w:val="0"/>
          <w:numId w:val="6"/>
        </w:numPr>
        <w:jc w:val="both"/>
        <w:rPr>
          <w:rFonts w:cs="Arial"/>
          <w:b/>
          <w:szCs w:val="24"/>
        </w:rPr>
      </w:pPr>
      <w:r w:rsidRPr="004E1F81">
        <w:rPr>
          <w:rFonts w:cs="Arial"/>
          <w:b/>
          <w:szCs w:val="24"/>
        </w:rPr>
        <w:t>JUSTIFICACION DEL PROYECTO</w:t>
      </w:r>
    </w:p>
    <w:p w:rsidR="00CD17C1" w:rsidRPr="004E1F81" w:rsidRDefault="00CD17C1" w:rsidP="00CD17C1">
      <w:pPr>
        <w:pStyle w:val="Prrafodelista"/>
        <w:ind w:left="360"/>
        <w:jc w:val="both"/>
        <w:rPr>
          <w:rFonts w:cs="Arial"/>
          <w:szCs w:val="24"/>
        </w:rPr>
      </w:pPr>
    </w:p>
    <w:p w:rsidR="00CD17C1" w:rsidRPr="004E1F81" w:rsidRDefault="00CD17C1" w:rsidP="00CD17C1">
      <w:pPr>
        <w:pStyle w:val="Prrafodelista"/>
        <w:numPr>
          <w:ilvl w:val="1"/>
          <w:numId w:val="6"/>
        </w:numPr>
        <w:jc w:val="both"/>
        <w:rPr>
          <w:rFonts w:cs="Arial"/>
          <w:b/>
          <w:szCs w:val="24"/>
        </w:rPr>
      </w:pPr>
      <w:r w:rsidRPr="004E1F81">
        <w:rPr>
          <w:rFonts w:cs="Arial"/>
          <w:b/>
          <w:szCs w:val="24"/>
        </w:rPr>
        <w:t xml:space="preserve">Capacidad de pago de los contribuyentes </w:t>
      </w:r>
    </w:p>
    <w:p w:rsidR="00CD17C1" w:rsidRPr="004E1F81" w:rsidRDefault="00CD17C1" w:rsidP="00CD17C1">
      <w:pPr>
        <w:pStyle w:val="Prrafodelista"/>
        <w:ind w:left="765"/>
        <w:jc w:val="both"/>
        <w:rPr>
          <w:rFonts w:cs="Arial"/>
          <w:b/>
          <w:szCs w:val="24"/>
        </w:rPr>
      </w:pPr>
    </w:p>
    <w:p w:rsidR="00CD17C1" w:rsidRPr="004E1F81" w:rsidRDefault="00CD17C1" w:rsidP="00CD17C1">
      <w:pPr>
        <w:pStyle w:val="Prrafodelista"/>
        <w:numPr>
          <w:ilvl w:val="2"/>
          <w:numId w:val="6"/>
        </w:numPr>
        <w:jc w:val="both"/>
        <w:rPr>
          <w:rFonts w:cs="Arial"/>
          <w:b/>
          <w:szCs w:val="24"/>
        </w:rPr>
      </w:pPr>
      <w:r w:rsidRPr="004E1F81">
        <w:rPr>
          <w:rFonts w:cs="Arial"/>
          <w:b/>
          <w:szCs w:val="24"/>
        </w:rPr>
        <w:t>Aumento índice de inflación</w:t>
      </w:r>
    </w:p>
    <w:p w:rsidR="00CD17C1" w:rsidRPr="004E1F81" w:rsidRDefault="00CD17C1" w:rsidP="00CD17C1">
      <w:pPr>
        <w:pStyle w:val="Prrafodelista"/>
        <w:ind w:left="765"/>
        <w:jc w:val="both"/>
        <w:rPr>
          <w:rFonts w:cs="Arial"/>
          <w:szCs w:val="24"/>
        </w:rPr>
      </w:pPr>
    </w:p>
    <w:p w:rsidR="00CD17C1" w:rsidRPr="004E1F81" w:rsidRDefault="00CD17C1" w:rsidP="00CD17C1">
      <w:pPr>
        <w:pStyle w:val="Prrafodelista"/>
        <w:ind w:left="0"/>
        <w:jc w:val="both"/>
        <w:rPr>
          <w:rFonts w:cs="Arial"/>
          <w:szCs w:val="24"/>
        </w:rPr>
      </w:pPr>
      <w:r w:rsidRPr="004E1F81">
        <w:rPr>
          <w:rFonts w:cs="Arial"/>
          <w:szCs w:val="24"/>
        </w:rPr>
        <w:t>Sin duda uno de los efectos negativos en la capacidad de pago de los bogotanos, es el incremento de la inflación en Colombia. De acuerdo a lo certificado por el DANE</w:t>
      </w:r>
      <w:r w:rsidRPr="004E1F81">
        <w:rPr>
          <w:rStyle w:val="Refdenotaalpie"/>
          <w:rFonts w:cs="Arial"/>
          <w:szCs w:val="24"/>
        </w:rPr>
        <w:footnoteReference w:id="2"/>
      </w:r>
      <w:r w:rsidRPr="004E1F81">
        <w:rPr>
          <w:rFonts w:cs="Arial"/>
          <w:szCs w:val="24"/>
        </w:rPr>
        <w:t xml:space="preserve"> </w:t>
      </w:r>
      <w:r w:rsidRPr="004E1F81">
        <w:rPr>
          <w:rFonts w:cs="Arial"/>
          <w:szCs w:val="24"/>
          <w:lang w:val="es-CO"/>
        </w:rPr>
        <w:t>(D</w:t>
      </w:r>
      <w:r w:rsidRPr="004E1F81">
        <w:rPr>
          <w:rFonts w:cs="Arial"/>
          <w:szCs w:val="24"/>
          <w:lang w:val="es-CO"/>
        </w:rPr>
        <w:t>e</w:t>
      </w:r>
      <w:r w:rsidRPr="004E1F81">
        <w:rPr>
          <w:rFonts w:cs="Arial"/>
          <w:szCs w:val="24"/>
          <w:lang w:val="es-CO"/>
        </w:rPr>
        <w:t>partamento Administrativo Nacional De Estadística)</w:t>
      </w:r>
      <w:r w:rsidRPr="004E1F81">
        <w:rPr>
          <w:rFonts w:cs="Arial"/>
          <w:szCs w:val="24"/>
        </w:rPr>
        <w:t>, para el año 2015 la variación ac</w:t>
      </w:r>
      <w:r w:rsidRPr="004E1F81">
        <w:rPr>
          <w:rFonts w:cs="Arial"/>
          <w:szCs w:val="24"/>
        </w:rPr>
        <w:t>u</w:t>
      </w:r>
      <w:r w:rsidRPr="004E1F81">
        <w:rPr>
          <w:rFonts w:cs="Arial"/>
          <w:szCs w:val="24"/>
        </w:rPr>
        <w:t>mulada fue 6,77%. Esta tasa es superior en 3,11 puntos porcentuales al registrado en diciembre de 2014 (3,66%).</w:t>
      </w:r>
    </w:p>
    <w:p w:rsidR="00CD17C1" w:rsidRPr="004E1F81" w:rsidRDefault="00CD17C1" w:rsidP="00CD17C1">
      <w:pPr>
        <w:pStyle w:val="Prrafodelista"/>
        <w:ind w:left="0"/>
        <w:jc w:val="both"/>
        <w:rPr>
          <w:rFonts w:cs="Arial"/>
          <w:szCs w:val="24"/>
        </w:rPr>
      </w:pPr>
    </w:p>
    <w:p w:rsidR="00CD17C1" w:rsidRPr="004E1F81" w:rsidRDefault="00CD17C1" w:rsidP="00CD17C1">
      <w:pPr>
        <w:jc w:val="both"/>
        <w:rPr>
          <w:rFonts w:cs="Arial"/>
          <w:szCs w:val="24"/>
        </w:rPr>
      </w:pPr>
      <w:r w:rsidRPr="004E1F81">
        <w:rPr>
          <w:rFonts w:cs="Arial"/>
          <w:szCs w:val="24"/>
        </w:rPr>
        <w:t>Por otra parte, Colombia está entre los países que están sintiendo con más rigurosidad el fenómeno del niño, trayendo como consecuencia un aumento significativo en el pr</w:t>
      </w:r>
      <w:r w:rsidRPr="004E1F81">
        <w:rPr>
          <w:rFonts w:cs="Arial"/>
          <w:szCs w:val="24"/>
        </w:rPr>
        <w:t>e</w:t>
      </w:r>
      <w:r w:rsidRPr="004E1F81">
        <w:rPr>
          <w:rFonts w:cs="Arial"/>
          <w:szCs w:val="24"/>
        </w:rPr>
        <w:t>cio de los alimentos, lo que hace suponer que el índice de inflación para el año 2016, seguramente se incrementará con relación al registrado en el año 2015, afectando aún más la capacidad de pago y por ende, a los contribuyentes, especialmente a los estr</w:t>
      </w:r>
      <w:r w:rsidRPr="004E1F81">
        <w:rPr>
          <w:rFonts w:cs="Arial"/>
          <w:szCs w:val="24"/>
        </w:rPr>
        <w:t>a</w:t>
      </w:r>
      <w:r w:rsidRPr="004E1F81">
        <w:rPr>
          <w:rFonts w:cs="Arial"/>
          <w:szCs w:val="24"/>
        </w:rPr>
        <w:t>tos socioeconómicos 1, 2, 3 y 4, que seguramente no contarán con el flujo de efectivo necesario para el pago de tributos en los primeros meses del año 2017.</w:t>
      </w:r>
    </w:p>
    <w:p w:rsidR="00CD17C1" w:rsidRPr="004E1F81" w:rsidRDefault="00CD17C1" w:rsidP="00CD17C1">
      <w:pPr>
        <w:pStyle w:val="Prrafodelista"/>
        <w:ind w:left="0"/>
        <w:jc w:val="both"/>
        <w:rPr>
          <w:rFonts w:cs="Arial"/>
          <w:szCs w:val="24"/>
        </w:rPr>
      </w:pPr>
    </w:p>
    <w:p w:rsidR="00CD17C1" w:rsidRPr="004E1F81" w:rsidRDefault="00CD17C1" w:rsidP="00CD17C1">
      <w:pPr>
        <w:pStyle w:val="Prrafodelista"/>
        <w:numPr>
          <w:ilvl w:val="2"/>
          <w:numId w:val="6"/>
        </w:numPr>
        <w:jc w:val="both"/>
        <w:rPr>
          <w:rFonts w:cs="Arial"/>
          <w:b/>
          <w:szCs w:val="24"/>
        </w:rPr>
      </w:pPr>
      <w:r w:rsidRPr="004E1F81">
        <w:rPr>
          <w:rFonts w:cs="Arial"/>
          <w:b/>
          <w:szCs w:val="24"/>
        </w:rPr>
        <w:t>Desaceleración de la economía</w:t>
      </w:r>
    </w:p>
    <w:p w:rsidR="00CD17C1" w:rsidRPr="004E1F81" w:rsidRDefault="00CD17C1" w:rsidP="00CD17C1">
      <w:pPr>
        <w:pStyle w:val="Prrafodelista"/>
        <w:ind w:left="360"/>
        <w:jc w:val="both"/>
        <w:rPr>
          <w:rFonts w:cs="Arial"/>
          <w:szCs w:val="24"/>
        </w:rPr>
      </w:pPr>
      <w:r w:rsidRPr="004E1F81">
        <w:rPr>
          <w:rFonts w:cs="Arial"/>
          <w:szCs w:val="24"/>
        </w:rPr>
        <w:t xml:space="preserve">   </w:t>
      </w:r>
    </w:p>
    <w:p w:rsidR="00CD17C1" w:rsidRPr="004E1F81" w:rsidRDefault="00CD17C1" w:rsidP="00CD17C1">
      <w:pPr>
        <w:autoSpaceDE w:val="0"/>
        <w:autoSpaceDN w:val="0"/>
        <w:adjustRightInd w:val="0"/>
        <w:jc w:val="both"/>
        <w:rPr>
          <w:rFonts w:cs="Arial"/>
          <w:szCs w:val="24"/>
        </w:rPr>
      </w:pPr>
      <w:r w:rsidRPr="004E1F81">
        <w:rPr>
          <w:rFonts w:cs="Arial"/>
          <w:szCs w:val="24"/>
        </w:rPr>
        <w:t xml:space="preserve">De acuerdo a las predicciones de ANIF </w:t>
      </w:r>
      <w:r w:rsidRPr="004E1F81">
        <w:rPr>
          <w:rFonts w:cs="Arial"/>
          <w:szCs w:val="24"/>
          <w:lang w:val="es-CO"/>
        </w:rPr>
        <w:t>(Asociación Nacional de Instituciones             Financieras)</w:t>
      </w:r>
      <w:r w:rsidRPr="004E1F81">
        <w:rPr>
          <w:rFonts w:cs="Arial"/>
          <w:szCs w:val="24"/>
        </w:rPr>
        <w:t>,</w:t>
      </w:r>
      <w:r w:rsidRPr="004E1F81">
        <w:rPr>
          <w:rFonts w:cs="Arial"/>
          <w:color w:val="auto"/>
          <w:szCs w:val="24"/>
          <w:lang w:val="es-CO"/>
        </w:rPr>
        <w:t xml:space="preserve"> </w:t>
      </w:r>
      <w:r w:rsidRPr="004E1F81">
        <w:rPr>
          <w:rFonts w:cs="Arial"/>
          <w:szCs w:val="24"/>
        </w:rPr>
        <w:t>en su boletín del mes de febrero 2016,</w:t>
      </w:r>
      <w:r w:rsidRPr="004E1F81">
        <w:rPr>
          <w:rFonts w:cs="Arial"/>
          <w:color w:val="auto"/>
          <w:szCs w:val="24"/>
          <w:lang w:val="es-CO"/>
        </w:rPr>
        <w:t xml:space="preserve"> “</w:t>
      </w:r>
      <w:r w:rsidRPr="004E1F81">
        <w:rPr>
          <w:rFonts w:cs="Arial"/>
          <w:b/>
          <w:color w:val="auto"/>
          <w:szCs w:val="24"/>
          <w:lang w:val="es-CO"/>
        </w:rPr>
        <w:t>Comercio</w:t>
      </w:r>
      <w:r w:rsidRPr="004E1F81">
        <w:rPr>
          <w:rFonts w:cs="Arial"/>
          <w:b/>
          <w:szCs w:val="24"/>
        </w:rPr>
        <w:t xml:space="preserve"> global y desafíos para Colombia: 2015-2017</w:t>
      </w:r>
      <w:r w:rsidRPr="004E1F81">
        <w:rPr>
          <w:rFonts w:cs="Arial"/>
          <w:szCs w:val="24"/>
        </w:rPr>
        <w:t xml:space="preserve">”, la desaceleración de la economía, nos permite pensar que las perspectivas de crecimiento económico para Colombia no son las mejores. Este hecho, sin duda repercutirá en el ingreso de los bogotanos, especialmente al segmento de los trabajadores que están vinculados en el sector de las exportaciones ya que debido a la caída de las exportaciones, es probable que las empresas reduzcan su personal, tal como lo pronostica ANIF en el informe:  </w:t>
      </w:r>
    </w:p>
    <w:p w:rsidR="00CD17C1" w:rsidRPr="004E1F81" w:rsidRDefault="00CD17C1" w:rsidP="00CD17C1">
      <w:pPr>
        <w:autoSpaceDE w:val="0"/>
        <w:autoSpaceDN w:val="0"/>
        <w:adjustRightInd w:val="0"/>
        <w:jc w:val="both"/>
        <w:rPr>
          <w:rFonts w:cs="Arial"/>
          <w:szCs w:val="24"/>
        </w:rPr>
      </w:pPr>
    </w:p>
    <w:p w:rsidR="00CD17C1" w:rsidRPr="004E1F81" w:rsidRDefault="00CD17C1" w:rsidP="00CD17C1">
      <w:pPr>
        <w:ind w:left="709" w:right="41"/>
        <w:jc w:val="both"/>
        <w:rPr>
          <w:rFonts w:cs="Arial"/>
          <w:i/>
          <w:szCs w:val="24"/>
        </w:rPr>
      </w:pPr>
      <w:r w:rsidRPr="004E1F81">
        <w:rPr>
          <w:rFonts w:cs="Arial"/>
          <w:szCs w:val="24"/>
        </w:rPr>
        <w:t>“</w:t>
      </w:r>
      <w:r w:rsidRPr="004E1F81">
        <w:rPr>
          <w:rFonts w:cs="Arial"/>
          <w:i/>
          <w:szCs w:val="24"/>
        </w:rPr>
        <w:t>En medio de la turbulencia global de 2015-2016, la Organización Mundial del         Comercio (OMC) alertó sobre la desaceleración del comercio mundial y redujo sus perspectivas de crecimiento. Mientras el mundo desarrollado se ha benef</w:t>
      </w:r>
      <w:r w:rsidRPr="004E1F81">
        <w:rPr>
          <w:rFonts w:cs="Arial"/>
          <w:i/>
          <w:szCs w:val="24"/>
        </w:rPr>
        <w:t>i</w:t>
      </w:r>
      <w:r w:rsidRPr="004E1F81">
        <w:rPr>
          <w:rFonts w:cs="Arial"/>
          <w:i/>
          <w:szCs w:val="24"/>
        </w:rPr>
        <w:t>ciado con la baja del petróleo, América Latina enfrenta una de sus peores reve</w:t>
      </w:r>
      <w:r w:rsidRPr="004E1F81">
        <w:rPr>
          <w:rFonts w:cs="Arial"/>
          <w:i/>
          <w:szCs w:val="24"/>
        </w:rPr>
        <w:t>r</w:t>
      </w:r>
      <w:r w:rsidRPr="004E1F81">
        <w:rPr>
          <w:rFonts w:cs="Arial"/>
          <w:i/>
          <w:szCs w:val="24"/>
        </w:rPr>
        <w:t xml:space="preserve">siones en los términos de intercambio. Uno de los principales disparadores de ello ha provenido de la desaceleración de China, ahora creciendo al 6.5% anual vs. 9% anual de décadas anteriores. Pero, paradójicamente, China se ha visto beneficiada con el desplome de los precios de los </w:t>
      </w:r>
      <w:proofErr w:type="spellStart"/>
      <w:r w:rsidRPr="004E1F81">
        <w:rPr>
          <w:rFonts w:eastAsia="Arial" w:cs="Arial"/>
          <w:i/>
          <w:szCs w:val="24"/>
        </w:rPr>
        <w:t>commodities</w:t>
      </w:r>
      <w:proofErr w:type="spellEnd"/>
      <w:r w:rsidRPr="004E1F81">
        <w:rPr>
          <w:rFonts w:cs="Arial"/>
          <w:i/>
          <w:szCs w:val="24"/>
        </w:rPr>
        <w:t xml:space="preserve"> al ser ella su principal comprador. </w:t>
      </w:r>
    </w:p>
    <w:p w:rsidR="00CD17C1" w:rsidRPr="004E1F81" w:rsidRDefault="00CD17C1" w:rsidP="00CD17C1">
      <w:pPr>
        <w:ind w:right="41"/>
        <w:jc w:val="both"/>
        <w:rPr>
          <w:rFonts w:cs="Arial"/>
          <w:szCs w:val="24"/>
        </w:rPr>
      </w:pPr>
    </w:p>
    <w:p w:rsidR="00CD17C1" w:rsidRPr="004E1F81" w:rsidRDefault="00CD17C1" w:rsidP="00CD17C1">
      <w:pPr>
        <w:ind w:left="709" w:right="41"/>
        <w:jc w:val="both"/>
        <w:rPr>
          <w:rFonts w:cs="Arial"/>
          <w:i/>
          <w:szCs w:val="24"/>
        </w:rPr>
      </w:pPr>
      <w:r w:rsidRPr="004E1F81">
        <w:rPr>
          <w:rFonts w:cs="Arial"/>
          <w:i/>
          <w:szCs w:val="24"/>
        </w:rPr>
        <w:t>Producto de lo anterior, Colombia estará enfrentando una desaceleración cerc</w:t>
      </w:r>
      <w:r w:rsidRPr="004E1F81">
        <w:rPr>
          <w:rFonts w:cs="Arial"/>
          <w:i/>
          <w:szCs w:val="24"/>
        </w:rPr>
        <w:t>a</w:t>
      </w:r>
      <w:r w:rsidRPr="004E1F81">
        <w:rPr>
          <w:rFonts w:cs="Arial"/>
          <w:i/>
          <w:szCs w:val="24"/>
        </w:rPr>
        <w:t xml:space="preserve">na a un punto porcentual en promedio durante el periodo 2015-2017, pasando del 4.5% al 3.5% anual. A pesar de la </w:t>
      </w:r>
      <w:proofErr w:type="spellStart"/>
      <w:r w:rsidRPr="004E1F81">
        <w:rPr>
          <w:rFonts w:cs="Arial"/>
          <w:i/>
          <w:szCs w:val="24"/>
        </w:rPr>
        <w:t>resiliencia</w:t>
      </w:r>
      <w:proofErr w:type="spellEnd"/>
      <w:r w:rsidRPr="004E1F81">
        <w:rPr>
          <w:rFonts w:cs="Arial"/>
          <w:i/>
          <w:szCs w:val="24"/>
        </w:rPr>
        <w:t xml:space="preserve"> en materia de crecimiento, la verdad es que preocupa la fragilidad del sector externo colombiano. Por ejemplo, las exportaciones habrían caído cerca del -35% anual (en dólares) en 2015, a</w:t>
      </w:r>
      <w:r w:rsidRPr="004E1F81">
        <w:rPr>
          <w:rFonts w:cs="Arial"/>
          <w:i/>
          <w:szCs w:val="24"/>
        </w:rPr>
        <w:t>l</w:t>
      </w:r>
      <w:r w:rsidRPr="004E1F81">
        <w:rPr>
          <w:rFonts w:cs="Arial"/>
          <w:i/>
          <w:szCs w:val="24"/>
        </w:rPr>
        <w:t>canzando solo niveles de US$36.000 millones vs. US$60.000 que se tuvieron en los años de bonanza minero-energética de 2010-2014. Es particularmente pre</w:t>
      </w:r>
      <w:r w:rsidRPr="004E1F81">
        <w:rPr>
          <w:rFonts w:cs="Arial"/>
          <w:i/>
          <w:szCs w:val="24"/>
        </w:rPr>
        <w:t>o</w:t>
      </w:r>
      <w:r w:rsidRPr="004E1F81">
        <w:rPr>
          <w:rFonts w:cs="Arial"/>
          <w:i/>
          <w:szCs w:val="24"/>
        </w:rPr>
        <w:t>cupante el desplome de las exportaciones no tradicionales (agro e industria) a ritmos del -12% anual, cerrando en niveles de solo US$12.000 millones, a pesar de una corrección del 30% real en la tasa de cambio con los principales 20 s</w:t>
      </w:r>
      <w:r w:rsidRPr="004E1F81">
        <w:rPr>
          <w:rFonts w:cs="Arial"/>
          <w:i/>
          <w:szCs w:val="24"/>
        </w:rPr>
        <w:t>o</w:t>
      </w:r>
      <w:r w:rsidRPr="004E1F81">
        <w:rPr>
          <w:rFonts w:cs="Arial"/>
          <w:i/>
          <w:szCs w:val="24"/>
        </w:rPr>
        <w:t>cios comerciales (y del 37% nominal frente al dólar durante 2015). Esto se ha traducido en abultados déficits externos: una balanza comercial deficitaria de -4.4% del PIB (equivalente a unos US$14.000 millones) y en la balanza de pagos   total de -6.5% del PIB (equivalente a unos US$19.000 millones).</w:t>
      </w:r>
    </w:p>
    <w:p w:rsidR="00CD17C1" w:rsidRPr="004E1F81" w:rsidRDefault="00CD17C1" w:rsidP="00CD17C1">
      <w:pPr>
        <w:ind w:left="-5" w:right="41"/>
        <w:jc w:val="both"/>
        <w:rPr>
          <w:rFonts w:cs="Arial"/>
          <w:szCs w:val="24"/>
        </w:rPr>
      </w:pPr>
    </w:p>
    <w:p w:rsidR="00CD17C1" w:rsidRPr="004E1F81" w:rsidRDefault="00CD17C1" w:rsidP="00CD17C1">
      <w:pPr>
        <w:ind w:left="709" w:right="41"/>
        <w:jc w:val="both"/>
        <w:rPr>
          <w:rFonts w:cs="Arial"/>
          <w:i/>
          <w:szCs w:val="24"/>
        </w:rPr>
      </w:pPr>
      <w:r w:rsidRPr="004E1F81">
        <w:rPr>
          <w:rFonts w:cs="Arial"/>
          <w:i/>
          <w:szCs w:val="24"/>
        </w:rPr>
        <w:t>El golpe externo a Colombia proviene de varias fuentes. El más fuerte ha sido la caída de un 70% en las cotizaciones del petróleo y del carbón, pero ello se ha acompañado también de estancamientos en volúmenes exportados de esos productos. Esto se ha visto agravado por las restricciones comerciales adopt</w:t>
      </w:r>
      <w:r w:rsidRPr="004E1F81">
        <w:rPr>
          <w:rFonts w:cs="Arial"/>
          <w:i/>
          <w:szCs w:val="24"/>
        </w:rPr>
        <w:t>a</w:t>
      </w:r>
      <w:r w:rsidRPr="004E1F81">
        <w:rPr>
          <w:rFonts w:cs="Arial"/>
          <w:i/>
          <w:szCs w:val="24"/>
        </w:rPr>
        <w:t xml:space="preserve">das por Ecuador y Venezuela (los que tradicionalmente habían explicado cerca de un 30% de las exportaciones no tradicionales). </w:t>
      </w:r>
    </w:p>
    <w:p w:rsidR="00CD17C1" w:rsidRPr="004E1F81" w:rsidRDefault="00CD17C1" w:rsidP="00CD17C1">
      <w:pPr>
        <w:ind w:left="709" w:right="41"/>
        <w:jc w:val="both"/>
        <w:rPr>
          <w:rFonts w:cs="Arial"/>
          <w:i/>
          <w:szCs w:val="24"/>
        </w:rPr>
      </w:pPr>
    </w:p>
    <w:p w:rsidR="00CD17C1" w:rsidRPr="004E1F81" w:rsidRDefault="00CD17C1" w:rsidP="00CD17C1">
      <w:pPr>
        <w:ind w:left="709" w:right="41"/>
        <w:jc w:val="both"/>
        <w:rPr>
          <w:rFonts w:cs="Arial"/>
          <w:i/>
          <w:szCs w:val="24"/>
        </w:rPr>
      </w:pPr>
      <w:r w:rsidRPr="004E1F81">
        <w:rPr>
          <w:rFonts w:cs="Arial"/>
          <w:i/>
          <w:szCs w:val="24"/>
        </w:rPr>
        <w:t xml:space="preserve">Entre tanto, el aparato productivo local continúa afrontando altos “costo país”, en      materia de pagos no salariales, tarifas energéticas y de transporte (ver </w:t>
      </w:r>
      <w:r w:rsidRPr="004E1F81">
        <w:rPr>
          <w:rFonts w:eastAsia="Arial" w:cs="Arial"/>
          <w:i/>
          <w:szCs w:val="24"/>
        </w:rPr>
        <w:t xml:space="preserve">Informe        Semanal </w:t>
      </w:r>
      <w:r w:rsidRPr="004E1F81">
        <w:rPr>
          <w:rFonts w:cs="Arial"/>
          <w:i/>
          <w:szCs w:val="24"/>
        </w:rPr>
        <w:t>No. 1264 de abril de 2015). Esto se traduce en bajas productividades         multifactoriales que nos impiden ser competitivos en exportaciones de agro e i</w:t>
      </w:r>
      <w:r w:rsidRPr="004E1F81">
        <w:rPr>
          <w:rFonts w:cs="Arial"/>
          <w:i/>
          <w:szCs w:val="24"/>
        </w:rPr>
        <w:t>n</w:t>
      </w:r>
      <w:r w:rsidRPr="004E1F81">
        <w:rPr>
          <w:rFonts w:cs="Arial"/>
          <w:i/>
          <w:szCs w:val="24"/>
        </w:rPr>
        <w:t>dustria, además de la postración en materia de innovación exportadora.</w:t>
      </w:r>
    </w:p>
    <w:p w:rsidR="00CD17C1" w:rsidRPr="004E1F81" w:rsidRDefault="00CD17C1" w:rsidP="00CD17C1">
      <w:pPr>
        <w:ind w:left="709" w:right="41"/>
        <w:jc w:val="both"/>
        <w:rPr>
          <w:rFonts w:cs="Arial"/>
          <w:i/>
          <w:szCs w:val="24"/>
        </w:rPr>
      </w:pPr>
      <w:r w:rsidRPr="004E1F81">
        <w:rPr>
          <w:rFonts w:cs="Arial"/>
          <w:i/>
          <w:szCs w:val="24"/>
        </w:rPr>
        <w:t>…</w:t>
      </w:r>
    </w:p>
    <w:p w:rsidR="00CD17C1" w:rsidRPr="004E1F81" w:rsidRDefault="00CD17C1" w:rsidP="00CD17C1">
      <w:pPr>
        <w:ind w:left="709" w:right="40"/>
        <w:jc w:val="both"/>
        <w:rPr>
          <w:rFonts w:cs="Arial"/>
          <w:i/>
          <w:szCs w:val="24"/>
        </w:rPr>
      </w:pPr>
      <w:r w:rsidRPr="004E1F81">
        <w:rPr>
          <w:rFonts w:cs="Arial"/>
          <w:i/>
          <w:szCs w:val="24"/>
        </w:rPr>
        <w:t>En síntesis, la OMC ha venido advirtiendo sobre la desaceleración del comercio mundial de bienes, con afectaciones directas a los países emergentes. China, por ejemplo, registró una contracción en sus exportaciones durante 2015, pr</w:t>
      </w:r>
      <w:r w:rsidRPr="004E1F81">
        <w:rPr>
          <w:rFonts w:cs="Arial"/>
          <w:i/>
          <w:szCs w:val="24"/>
        </w:rPr>
        <w:t>o</w:t>
      </w:r>
      <w:r w:rsidRPr="004E1F81">
        <w:rPr>
          <w:rFonts w:cs="Arial"/>
          <w:i/>
          <w:szCs w:val="24"/>
        </w:rPr>
        <w:t>ducto del estancamiento en su productividad. Por su parte, Colombia enfrenta pronunciadas caídas en sus exportaciones por la reversión en los términos de i</w:t>
      </w:r>
      <w:r w:rsidRPr="004E1F81">
        <w:rPr>
          <w:rFonts w:cs="Arial"/>
          <w:i/>
          <w:szCs w:val="24"/>
        </w:rPr>
        <w:t>n</w:t>
      </w:r>
      <w:r w:rsidRPr="004E1F81">
        <w:rPr>
          <w:rFonts w:cs="Arial"/>
          <w:i/>
          <w:szCs w:val="24"/>
        </w:rPr>
        <w:t>tercambio e infortunadamente los cambios en su estructura productiva y expo</w:t>
      </w:r>
      <w:r w:rsidRPr="004E1F81">
        <w:rPr>
          <w:rFonts w:cs="Arial"/>
          <w:i/>
          <w:szCs w:val="24"/>
        </w:rPr>
        <w:t>r</w:t>
      </w:r>
      <w:r w:rsidRPr="004E1F81">
        <w:rPr>
          <w:rFonts w:cs="Arial"/>
          <w:i/>
          <w:szCs w:val="24"/>
        </w:rPr>
        <w:t>tadora aun no muestran resultados sustanciales. Es urgente que los programas Plan de Transformación Productiva (PTP) y Empresas de Excelencia Exportad</w:t>
      </w:r>
      <w:r w:rsidRPr="004E1F81">
        <w:rPr>
          <w:rFonts w:cs="Arial"/>
          <w:i/>
          <w:szCs w:val="24"/>
        </w:rPr>
        <w:t>o</w:t>
      </w:r>
      <w:r w:rsidRPr="004E1F81">
        <w:rPr>
          <w:rFonts w:cs="Arial"/>
          <w:i/>
          <w:szCs w:val="24"/>
        </w:rPr>
        <w:t>ra (3E) se expandan rápidamente para lograr mejoras en la diversificación expo</w:t>
      </w:r>
      <w:r w:rsidRPr="004E1F81">
        <w:rPr>
          <w:rFonts w:cs="Arial"/>
          <w:i/>
          <w:szCs w:val="24"/>
        </w:rPr>
        <w:t>r</w:t>
      </w:r>
      <w:r w:rsidRPr="004E1F81">
        <w:rPr>
          <w:rFonts w:cs="Arial"/>
          <w:i/>
          <w:szCs w:val="24"/>
        </w:rPr>
        <w:t>tadora, además de trabajar más ágilmente la productividad transversal, lo cual implica reformas estructurales que no están siendo abordadas”. (ANIF, 2016)</w:t>
      </w:r>
      <w:r w:rsidRPr="004E1F81">
        <w:rPr>
          <w:rStyle w:val="Refdenotaalpie"/>
          <w:rFonts w:cs="Arial"/>
          <w:i/>
          <w:szCs w:val="24"/>
        </w:rPr>
        <w:footnoteReference w:id="3"/>
      </w:r>
      <w:r w:rsidRPr="004E1F81">
        <w:rPr>
          <w:rFonts w:cs="Arial"/>
          <w:i/>
          <w:szCs w:val="24"/>
        </w:rPr>
        <w:t xml:space="preserve"> </w:t>
      </w:r>
    </w:p>
    <w:p w:rsidR="00CD17C1" w:rsidRPr="004E1F81" w:rsidRDefault="00CD17C1" w:rsidP="00CD17C1">
      <w:pPr>
        <w:jc w:val="both"/>
        <w:rPr>
          <w:rFonts w:cs="Arial"/>
          <w:szCs w:val="24"/>
        </w:rPr>
      </w:pPr>
      <w:r w:rsidRPr="004E1F81">
        <w:rPr>
          <w:rFonts w:cs="Arial"/>
          <w:szCs w:val="24"/>
        </w:rPr>
        <w:t>Del informe publicado por ANIF, se puede concluir que para los habitantes de la ciudad no hay buenos augurios en materia económica para los próximos años, lo que supone entre otras consecuencias, la reducción de empleos y por ende, la disminución de        la capacidad de pago, especialmente en los contribuyentes pertenecientes a los estr</w:t>
      </w:r>
      <w:r w:rsidRPr="004E1F81">
        <w:rPr>
          <w:rFonts w:cs="Arial"/>
          <w:szCs w:val="24"/>
        </w:rPr>
        <w:t>a</w:t>
      </w:r>
      <w:r w:rsidRPr="004E1F81">
        <w:rPr>
          <w:rFonts w:cs="Arial"/>
          <w:szCs w:val="24"/>
        </w:rPr>
        <w:t xml:space="preserve">tos socioeconómicos bajos. </w:t>
      </w:r>
    </w:p>
    <w:p w:rsidR="00CD17C1" w:rsidRPr="004E1F81" w:rsidRDefault="00CD17C1" w:rsidP="00CD17C1">
      <w:pPr>
        <w:ind w:right="40"/>
        <w:jc w:val="both"/>
        <w:rPr>
          <w:rFonts w:cs="Arial"/>
          <w:szCs w:val="24"/>
        </w:rPr>
      </w:pPr>
    </w:p>
    <w:p w:rsidR="00CD17C1" w:rsidRPr="004E1F81" w:rsidRDefault="00CD17C1" w:rsidP="00CD17C1">
      <w:pPr>
        <w:pStyle w:val="Prrafodelista"/>
        <w:numPr>
          <w:ilvl w:val="2"/>
          <w:numId w:val="6"/>
        </w:numPr>
        <w:jc w:val="both"/>
        <w:rPr>
          <w:rFonts w:cs="Arial"/>
          <w:b/>
          <w:szCs w:val="24"/>
        </w:rPr>
      </w:pPr>
      <w:r w:rsidRPr="004E1F81">
        <w:rPr>
          <w:rFonts w:cs="Arial"/>
          <w:b/>
          <w:szCs w:val="24"/>
        </w:rPr>
        <w:t>Incremento de impuestos nacionales (Reforma Tributaria)</w:t>
      </w:r>
    </w:p>
    <w:p w:rsidR="00CD17C1" w:rsidRPr="004E1F81" w:rsidRDefault="00CD17C1" w:rsidP="00CD17C1">
      <w:pPr>
        <w:pStyle w:val="Prrafodelista"/>
        <w:ind w:left="720"/>
        <w:jc w:val="both"/>
        <w:rPr>
          <w:rFonts w:cs="Arial"/>
          <w:b/>
          <w:szCs w:val="24"/>
        </w:rPr>
      </w:pPr>
    </w:p>
    <w:p w:rsidR="00CD17C1" w:rsidRPr="004E1F81" w:rsidRDefault="00CD17C1" w:rsidP="00CD17C1">
      <w:pPr>
        <w:jc w:val="both"/>
        <w:rPr>
          <w:rFonts w:cs="Arial"/>
          <w:szCs w:val="24"/>
        </w:rPr>
      </w:pPr>
      <w:r w:rsidRPr="004E1F81">
        <w:rPr>
          <w:rFonts w:cs="Arial"/>
          <w:szCs w:val="24"/>
        </w:rPr>
        <w:t>De acuerdo a los anuncios del Gobierno Nacional, en el segundo semestre del presente año será presentado al Congreso el proyecto de reforma tributaria que tendrá como     base el informe de la Comisión de Expertos designada por el Gobierno Nacional para   este tema. Al hacer un análisis de las propuestas contenidas en el informe final, las principales reformas que afectarían a las personas son las siguientes:</w:t>
      </w:r>
    </w:p>
    <w:p w:rsidR="00CD17C1" w:rsidRPr="004E1F81" w:rsidRDefault="00CD17C1" w:rsidP="00CD17C1">
      <w:pPr>
        <w:jc w:val="both"/>
        <w:rPr>
          <w:rFonts w:cs="Arial"/>
          <w:b/>
          <w:szCs w:val="24"/>
        </w:rPr>
      </w:pPr>
    </w:p>
    <w:p w:rsidR="00CD17C1" w:rsidRPr="004E1F81" w:rsidRDefault="00CD17C1" w:rsidP="00CD17C1">
      <w:pPr>
        <w:jc w:val="both"/>
        <w:rPr>
          <w:rFonts w:cs="Arial"/>
          <w:b/>
          <w:szCs w:val="24"/>
        </w:rPr>
      </w:pPr>
      <w:r w:rsidRPr="004E1F81">
        <w:rPr>
          <w:rFonts w:cs="Arial"/>
          <w:b/>
          <w:szCs w:val="24"/>
        </w:rPr>
        <w:t>Renta</w:t>
      </w:r>
    </w:p>
    <w:p w:rsidR="00CD17C1" w:rsidRPr="004E1F81" w:rsidRDefault="00CD17C1" w:rsidP="00CD17C1">
      <w:pPr>
        <w:pStyle w:val="Prrafodelista"/>
        <w:ind w:left="720"/>
        <w:jc w:val="both"/>
        <w:rPr>
          <w:rFonts w:cs="Arial"/>
          <w:szCs w:val="24"/>
        </w:rPr>
      </w:pPr>
    </w:p>
    <w:p w:rsidR="00CD17C1" w:rsidRPr="004E1F81" w:rsidRDefault="00CD17C1" w:rsidP="00CD17C1">
      <w:pPr>
        <w:pStyle w:val="Prrafodelista"/>
        <w:numPr>
          <w:ilvl w:val="0"/>
          <w:numId w:val="9"/>
        </w:numPr>
        <w:shd w:val="clear" w:color="auto" w:fill="FFFFFF"/>
        <w:jc w:val="both"/>
        <w:rPr>
          <w:rFonts w:cs="Arial"/>
          <w:szCs w:val="24"/>
        </w:rPr>
      </w:pPr>
      <w:r w:rsidRPr="004E1F81">
        <w:rPr>
          <w:rFonts w:cs="Arial"/>
          <w:szCs w:val="24"/>
        </w:rPr>
        <w:t>Ampliar la base incluyendo más personas al sistema, para lo cual se debería     diferenciar para efectos tributarios las rentas según su naturaleza, en rentas de trabajo y otras rentas.</w:t>
      </w:r>
    </w:p>
    <w:p w:rsidR="00CD17C1" w:rsidRPr="004E1F81" w:rsidRDefault="00CD17C1" w:rsidP="00CD17C1">
      <w:pPr>
        <w:shd w:val="clear" w:color="auto" w:fill="FFFFFF"/>
        <w:jc w:val="both"/>
        <w:rPr>
          <w:rFonts w:cs="Arial"/>
          <w:szCs w:val="24"/>
        </w:rPr>
      </w:pPr>
    </w:p>
    <w:p w:rsidR="00CD17C1" w:rsidRPr="004E1F81" w:rsidRDefault="00CD17C1" w:rsidP="00CD17C1">
      <w:pPr>
        <w:pStyle w:val="Prrafodelista"/>
        <w:numPr>
          <w:ilvl w:val="0"/>
          <w:numId w:val="9"/>
        </w:numPr>
        <w:shd w:val="clear" w:color="auto" w:fill="FFFFFF"/>
        <w:jc w:val="both"/>
        <w:rPr>
          <w:rFonts w:cs="Arial"/>
          <w:szCs w:val="24"/>
        </w:rPr>
      </w:pPr>
      <w:r w:rsidRPr="004E1F81">
        <w:rPr>
          <w:rFonts w:cs="Arial"/>
          <w:szCs w:val="24"/>
        </w:rPr>
        <w:t>Modificar la tabla de rangos y tarifas aplicables, de acuerdo con parámetros                  internacionales. Lo anterior implicaría, entre otras cosas, que las personas      comenzarían a tributar a partir de una renta líquida gravable de 1.5 millones de pesos a una tarifa del 2,5%.</w:t>
      </w:r>
    </w:p>
    <w:p w:rsidR="00CD17C1" w:rsidRPr="004E1F81" w:rsidRDefault="00CD17C1" w:rsidP="00CD17C1">
      <w:pPr>
        <w:shd w:val="clear" w:color="auto" w:fill="FFFFFF"/>
        <w:jc w:val="both"/>
        <w:rPr>
          <w:rFonts w:cs="Arial"/>
          <w:szCs w:val="24"/>
        </w:rPr>
      </w:pPr>
    </w:p>
    <w:p w:rsidR="00CD17C1" w:rsidRPr="004E1F81" w:rsidRDefault="00CD17C1" w:rsidP="00CD17C1">
      <w:pPr>
        <w:pStyle w:val="Prrafodelista"/>
        <w:numPr>
          <w:ilvl w:val="0"/>
          <w:numId w:val="9"/>
        </w:numPr>
        <w:shd w:val="clear" w:color="auto" w:fill="FFFFFF"/>
        <w:jc w:val="both"/>
        <w:rPr>
          <w:rFonts w:cs="Arial"/>
          <w:szCs w:val="24"/>
        </w:rPr>
      </w:pPr>
      <w:r w:rsidRPr="004E1F81">
        <w:rPr>
          <w:rFonts w:cs="Arial"/>
          <w:szCs w:val="24"/>
        </w:rPr>
        <w:t>Para los salarios y demás compensaciones derivadas de contratos de trabajo se propone un límite máximo a los beneficios del 35% sobre las mismas, para las demás rentas, el límite sería del 10% sobre las rentas líquidas.</w:t>
      </w:r>
    </w:p>
    <w:p w:rsidR="00CD17C1" w:rsidRPr="004E1F81" w:rsidRDefault="00CD17C1" w:rsidP="00CD17C1">
      <w:pPr>
        <w:shd w:val="clear" w:color="auto" w:fill="FFFFFF"/>
        <w:jc w:val="both"/>
        <w:rPr>
          <w:rFonts w:cs="Arial"/>
          <w:szCs w:val="24"/>
        </w:rPr>
      </w:pPr>
    </w:p>
    <w:p w:rsidR="00CD17C1" w:rsidRPr="004E1F81" w:rsidRDefault="00CD17C1" w:rsidP="00CD17C1">
      <w:pPr>
        <w:pStyle w:val="Prrafodelista"/>
        <w:numPr>
          <w:ilvl w:val="0"/>
          <w:numId w:val="9"/>
        </w:numPr>
        <w:shd w:val="clear" w:color="auto" w:fill="FFFFFF"/>
        <w:jc w:val="both"/>
        <w:rPr>
          <w:rFonts w:cs="Arial"/>
          <w:szCs w:val="24"/>
        </w:rPr>
      </w:pPr>
      <w:r w:rsidRPr="004E1F81">
        <w:rPr>
          <w:rFonts w:cs="Arial"/>
          <w:szCs w:val="24"/>
        </w:rPr>
        <w:t>Establecer porcentajes máximos indicativos de deducción de gastos y costos   deducibles por cada actividad.</w:t>
      </w:r>
    </w:p>
    <w:p w:rsidR="00CD17C1" w:rsidRPr="004E1F81" w:rsidRDefault="00CD17C1" w:rsidP="00CD17C1">
      <w:pPr>
        <w:shd w:val="clear" w:color="auto" w:fill="FFFFFF"/>
        <w:jc w:val="both"/>
        <w:rPr>
          <w:rFonts w:cs="Arial"/>
          <w:szCs w:val="24"/>
        </w:rPr>
      </w:pPr>
    </w:p>
    <w:p w:rsidR="00CD17C1" w:rsidRPr="004E1F81" w:rsidRDefault="00CD17C1" w:rsidP="00CD17C1">
      <w:pPr>
        <w:pStyle w:val="Prrafodelista"/>
        <w:numPr>
          <w:ilvl w:val="0"/>
          <w:numId w:val="9"/>
        </w:numPr>
        <w:shd w:val="clear" w:color="auto" w:fill="FFFFFF"/>
        <w:jc w:val="both"/>
        <w:rPr>
          <w:rFonts w:cs="Arial"/>
          <w:szCs w:val="24"/>
        </w:rPr>
      </w:pPr>
      <w:r w:rsidRPr="004E1F81">
        <w:rPr>
          <w:rFonts w:cs="Arial"/>
          <w:szCs w:val="24"/>
        </w:rPr>
        <w:t>Establecer una tarifa de ganancia ocasional del 15% o el 20% para la venta de inmuebles y otros activos.</w:t>
      </w:r>
    </w:p>
    <w:p w:rsidR="00CD17C1" w:rsidRPr="004E1F81" w:rsidRDefault="00CD17C1" w:rsidP="00CD17C1">
      <w:pPr>
        <w:shd w:val="clear" w:color="auto" w:fill="FFFFFF"/>
        <w:jc w:val="both"/>
        <w:rPr>
          <w:rFonts w:cs="Arial"/>
          <w:szCs w:val="24"/>
        </w:rPr>
      </w:pPr>
    </w:p>
    <w:p w:rsidR="00CD17C1" w:rsidRPr="004E1F81" w:rsidRDefault="00CD17C1" w:rsidP="00CD17C1">
      <w:pPr>
        <w:pStyle w:val="Prrafodelista"/>
        <w:numPr>
          <w:ilvl w:val="0"/>
          <w:numId w:val="9"/>
        </w:numPr>
        <w:shd w:val="clear" w:color="auto" w:fill="FFFFFF"/>
        <w:jc w:val="both"/>
        <w:rPr>
          <w:rFonts w:cs="Arial"/>
          <w:szCs w:val="24"/>
        </w:rPr>
      </w:pPr>
      <w:r w:rsidRPr="004E1F81">
        <w:rPr>
          <w:rFonts w:cs="Arial"/>
          <w:szCs w:val="24"/>
        </w:rPr>
        <w:t>Ampliar la cobertura y la tarifa del impuesto de renta presuntiva con base en el patrimonio líquido de cada persona, definido sobre una base ampliada.</w:t>
      </w:r>
    </w:p>
    <w:p w:rsidR="00CD17C1" w:rsidRPr="004E1F81" w:rsidRDefault="00CD17C1" w:rsidP="00CD17C1">
      <w:pPr>
        <w:pStyle w:val="Prrafodelista"/>
        <w:ind w:left="720"/>
        <w:jc w:val="both"/>
        <w:rPr>
          <w:rFonts w:cs="Arial"/>
          <w:szCs w:val="24"/>
        </w:rPr>
      </w:pPr>
    </w:p>
    <w:p w:rsidR="00CD17C1" w:rsidRPr="004E1F81" w:rsidRDefault="00CD17C1" w:rsidP="00CD17C1">
      <w:pPr>
        <w:jc w:val="both"/>
        <w:rPr>
          <w:rFonts w:cs="Arial"/>
          <w:b/>
          <w:szCs w:val="24"/>
        </w:rPr>
      </w:pPr>
      <w:r w:rsidRPr="004E1F81">
        <w:rPr>
          <w:rFonts w:cs="Arial"/>
          <w:b/>
          <w:szCs w:val="24"/>
        </w:rPr>
        <w:t xml:space="preserve">IVA </w:t>
      </w:r>
    </w:p>
    <w:p w:rsidR="00CD17C1" w:rsidRPr="004E1F81" w:rsidRDefault="00CD17C1" w:rsidP="00CD17C1">
      <w:pPr>
        <w:jc w:val="both"/>
        <w:rPr>
          <w:rFonts w:cs="Arial"/>
          <w:szCs w:val="24"/>
        </w:rPr>
      </w:pPr>
    </w:p>
    <w:p w:rsidR="00CD17C1" w:rsidRPr="004E1F81" w:rsidRDefault="00CD17C1" w:rsidP="00CD17C1">
      <w:pPr>
        <w:pStyle w:val="Prrafodelista"/>
        <w:numPr>
          <w:ilvl w:val="0"/>
          <w:numId w:val="10"/>
        </w:numPr>
        <w:shd w:val="clear" w:color="auto" w:fill="FFFFFF"/>
        <w:jc w:val="both"/>
        <w:rPr>
          <w:rFonts w:cs="Arial"/>
          <w:szCs w:val="24"/>
        </w:rPr>
      </w:pPr>
      <w:r w:rsidRPr="004E1F81">
        <w:rPr>
          <w:rFonts w:cs="Arial"/>
          <w:szCs w:val="24"/>
        </w:rPr>
        <w:t>Redefinir el hecho generador con el fin de incluir los intangibles dentro de los bienes y servicios gravados.</w:t>
      </w:r>
    </w:p>
    <w:p w:rsidR="00CD17C1" w:rsidRPr="004E1F81" w:rsidRDefault="00CD17C1" w:rsidP="00CD17C1">
      <w:pPr>
        <w:shd w:val="clear" w:color="auto" w:fill="FFFFFF"/>
        <w:jc w:val="both"/>
        <w:rPr>
          <w:rFonts w:cs="Arial"/>
          <w:szCs w:val="24"/>
        </w:rPr>
      </w:pPr>
    </w:p>
    <w:p w:rsidR="00CD17C1" w:rsidRPr="004E1F81" w:rsidRDefault="00CD17C1" w:rsidP="00CD17C1">
      <w:pPr>
        <w:pStyle w:val="Prrafodelista"/>
        <w:numPr>
          <w:ilvl w:val="0"/>
          <w:numId w:val="10"/>
        </w:numPr>
        <w:shd w:val="clear" w:color="auto" w:fill="FFFFFF"/>
        <w:jc w:val="both"/>
        <w:rPr>
          <w:rFonts w:cs="Arial"/>
          <w:szCs w:val="24"/>
        </w:rPr>
      </w:pPr>
      <w:r w:rsidRPr="004E1F81">
        <w:rPr>
          <w:rFonts w:cs="Arial"/>
          <w:szCs w:val="24"/>
        </w:rPr>
        <w:t>Hablar de bienes no gravados y de bienes gravados a tarifas del 0%, 5% (los que están actualmente clasificados como excluidos), 10% (se incluyen los comp</w:t>
      </w:r>
      <w:r w:rsidRPr="004E1F81">
        <w:rPr>
          <w:rFonts w:cs="Arial"/>
          <w:szCs w:val="24"/>
        </w:rPr>
        <w:t>u</w:t>
      </w:r>
      <w:r w:rsidRPr="004E1F81">
        <w:rPr>
          <w:rFonts w:cs="Arial"/>
          <w:szCs w:val="24"/>
        </w:rPr>
        <w:t>tadores personales, los dispositivos móviles y el servicio de internet para estratos 1, 2 y 3, entre otros; además de todos los que actualmente están gravados al 5% y 19% como tarifa general.</w:t>
      </w:r>
    </w:p>
    <w:p w:rsidR="00CD17C1" w:rsidRPr="004E1F81" w:rsidRDefault="00CD17C1" w:rsidP="00CD17C1">
      <w:pPr>
        <w:shd w:val="clear" w:color="auto" w:fill="FFFFFF"/>
        <w:jc w:val="both"/>
        <w:rPr>
          <w:rFonts w:cs="Arial"/>
          <w:szCs w:val="24"/>
        </w:rPr>
      </w:pPr>
    </w:p>
    <w:p w:rsidR="00CD17C1" w:rsidRPr="004E1F81" w:rsidRDefault="00CD17C1" w:rsidP="00CD17C1">
      <w:pPr>
        <w:pStyle w:val="Prrafodelista"/>
        <w:numPr>
          <w:ilvl w:val="0"/>
          <w:numId w:val="10"/>
        </w:numPr>
        <w:shd w:val="clear" w:color="auto" w:fill="FFFFFF"/>
        <w:jc w:val="both"/>
        <w:rPr>
          <w:rFonts w:cs="Arial"/>
          <w:szCs w:val="24"/>
        </w:rPr>
      </w:pPr>
      <w:r w:rsidRPr="004E1F81">
        <w:rPr>
          <w:rFonts w:cs="Arial"/>
          <w:szCs w:val="24"/>
        </w:rPr>
        <w:t>Bienes como cuadernos, libros, carne, leche, huevos frescos, entre otros que    actualmente se clasifican como exentos, se gravarían con tarifa del 5%.</w:t>
      </w:r>
    </w:p>
    <w:p w:rsidR="00CD17C1" w:rsidRPr="004E1F81" w:rsidRDefault="00CD17C1" w:rsidP="00CD17C1">
      <w:pPr>
        <w:pStyle w:val="Prrafodelista"/>
        <w:ind w:left="720"/>
        <w:jc w:val="both"/>
        <w:rPr>
          <w:rFonts w:cs="Arial"/>
          <w:b/>
          <w:szCs w:val="24"/>
        </w:rPr>
      </w:pPr>
    </w:p>
    <w:p w:rsidR="00CD17C1" w:rsidRPr="004E1F81" w:rsidRDefault="00CD17C1" w:rsidP="00CD17C1">
      <w:pPr>
        <w:pStyle w:val="Prrafodelista"/>
        <w:numPr>
          <w:ilvl w:val="2"/>
          <w:numId w:val="6"/>
        </w:numPr>
        <w:jc w:val="both"/>
        <w:rPr>
          <w:rFonts w:cs="Arial"/>
          <w:b/>
          <w:szCs w:val="24"/>
        </w:rPr>
      </w:pPr>
      <w:r w:rsidRPr="004E1F81">
        <w:rPr>
          <w:rFonts w:cs="Arial"/>
          <w:b/>
          <w:szCs w:val="24"/>
        </w:rPr>
        <w:t>Incremento avalúo catastral</w:t>
      </w:r>
    </w:p>
    <w:p w:rsidR="00CD17C1" w:rsidRPr="004E1F81" w:rsidRDefault="00CD17C1" w:rsidP="00CD17C1">
      <w:pPr>
        <w:pStyle w:val="Prrafodelista"/>
        <w:ind w:left="360"/>
        <w:jc w:val="both"/>
        <w:rPr>
          <w:rFonts w:cs="Arial"/>
          <w:szCs w:val="24"/>
        </w:rPr>
      </w:pPr>
    </w:p>
    <w:p w:rsidR="00CD17C1" w:rsidRPr="004E1F81" w:rsidRDefault="00CD17C1" w:rsidP="00CD17C1">
      <w:pPr>
        <w:autoSpaceDE w:val="0"/>
        <w:autoSpaceDN w:val="0"/>
        <w:adjustRightInd w:val="0"/>
        <w:jc w:val="both"/>
        <w:rPr>
          <w:rFonts w:cs="Arial"/>
          <w:bCs/>
          <w:szCs w:val="24"/>
          <w:lang w:val="es-CO"/>
        </w:rPr>
      </w:pPr>
      <w:r w:rsidRPr="004E1F81">
        <w:rPr>
          <w:rStyle w:val="CharAttribute7"/>
          <w:rFonts w:eastAsia="¹Å"/>
          <w:b w:val="0"/>
          <w:szCs w:val="24"/>
          <w:lang w:eastAsia="es-CO"/>
        </w:rPr>
        <w:t xml:space="preserve">En los últimos años, se han registrado incrementos exagerados en el avalúo catastral, tal como se puede observar en el </w:t>
      </w:r>
      <w:r w:rsidRPr="004E1F81">
        <w:rPr>
          <w:rFonts w:cs="Arial"/>
          <w:szCs w:val="24"/>
        </w:rPr>
        <w:t>pronunciamiento de la Contraloría Distrital en el i</w:t>
      </w:r>
      <w:r w:rsidRPr="004E1F81">
        <w:rPr>
          <w:rFonts w:cs="Arial"/>
          <w:szCs w:val="24"/>
        </w:rPr>
        <w:t>n</w:t>
      </w:r>
      <w:r w:rsidRPr="004E1F81">
        <w:rPr>
          <w:rFonts w:cs="Arial"/>
          <w:szCs w:val="24"/>
        </w:rPr>
        <w:t xml:space="preserve">forme titulado, </w:t>
      </w:r>
      <w:r w:rsidRPr="004E1F81">
        <w:rPr>
          <w:rFonts w:cs="Arial"/>
          <w:szCs w:val="24"/>
          <w:lang w:val="es-CO"/>
        </w:rPr>
        <w:t>“</w:t>
      </w:r>
      <w:r w:rsidRPr="004E1F81">
        <w:rPr>
          <w:rFonts w:cs="Arial"/>
          <w:bCs/>
          <w:szCs w:val="24"/>
          <w:lang w:val="es-CO"/>
        </w:rPr>
        <w:t>Contraloría de Bogotá se pronuncia sobre incremento del impuesto pr</w:t>
      </w:r>
      <w:r w:rsidRPr="004E1F81">
        <w:rPr>
          <w:rFonts w:cs="Arial"/>
          <w:bCs/>
          <w:szCs w:val="24"/>
          <w:lang w:val="es-CO"/>
        </w:rPr>
        <w:t>e</w:t>
      </w:r>
      <w:r w:rsidRPr="004E1F81">
        <w:rPr>
          <w:rFonts w:cs="Arial"/>
          <w:bCs/>
          <w:szCs w:val="24"/>
          <w:lang w:val="es-CO"/>
        </w:rPr>
        <w:t>dial”:</w:t>
      </w:r>
    </w:p>
    <w:p w:rsidR="00CD17C1" w:rsidRPr="004E1F81" w:rsidRDefault="00CD17C1" w:rsidP="00CD17C1">
      <w:pPr>
        <w:autoSpaceDE w:val="0"/>
        <w:autoSpaceDN w:val="0"/>
        <w:adjustRightInd w:val="0"/>
        <w:jc w:val="both"/>
        <w:rPr>
          <w:rFonts w:cs="Arial"/>
          <w:b/>
          <w:bCs/>
          <w:szCs w:val="24"/>
          <w:lang w:val="es-CO"/>
        </w:rPr>
      </w:pPr>
    </w:p>
    <w:p w:rsidR="00CD17C1" w:rsidRPr="004E1F81" w:rsidRDefault="00CD17C1" w:rsidP="00CD17C1">
      <w:pPr>
        <w:autoSpaceDE w:val="0"/>
        <w:autoSpaceDN w:val="0"/>
        <w:adjustRightInd w:val="0"/>
        <w:ind w:left="709"/>
        <w:jc w:val="both"/>
        <w:rPr>
          <w:rFonts w:cs="Arial"/>
          <w:i/>
          <w:szCs w:val="24"/>
        </w:rPr>
      </w:pPr>
      <w:r w:rsidRPr="004E1F81">
        <w:rPr>
          <w:rFonts w:cs="Arial"/>
          <w:i/>
          <w:szCs w:val="24"/>
          <w:lang w:val="es-CO"/>
        </w:rPr>
        <w:t>“</w:t>
      </w:r>
      <w:r w:rsidRPr="004E1F81">
        <w:rPr>
          <w:rFonts w:cs="Arial"/>
          <w:i/>
          <w:szCs w:val="24"/>
        </w:rPr>
        <w:t>Luego de la evaluación técnica adelantada por la Contraloría de Bogotá al cobro del impuesto predial vigencia 2015, se evidenció que durante los últimos cinco años (2011 al 2015) el avalúo catastral de la ciudad aumentó en un 87% y a</w:t>
      </w:r>
      <w:r w:rsidRPr="004E1F81">
        <w:rPr>
          <w:rFonts w:cs="Arial"/>
          <w:i/>
          <w:szCs w:val="24"/>
        </w:rPr>
        <w:t>c</w:t>
      </w:r>
      <w:r w:rsidRPr="004E1F81">
        <w:rPr>
          <w:rFonts w:cs="Arial"/>
          <w:i/>
          <w:szCs w:val="24"/>
        </w:rPr>
        <w:t xml:space="preserve">tualmente es cercano a los $446 billones. </w:t>
      </w:r>
    </w:p>
    <w:p w:rsidR="00CD17C1" w:rsidRPr="004E1F81" w:rsidRDefault="00CD17C1" w:rsidP="00CD17C1">
      <w:pPr>
        <w:autoSpaceDE w:val="0"/>
        <w:autoSpaceDN w:val="0"/>
        <w:adjustRightInd w:val="0"/>
        <w:jc w:val="both"/>
        <w:rPr>
          <w:rFonts w:cs="Arial"/>
          <w:szCs w:val="24"/>
        </w:rPr>
      </w:pPr>
    </w:p>
    <w:p w:rsidR="00CD17C1" w:rsidRPr="004E1F81" w:rsidRDefault="00CD17C1" w:rsidP="00CD17C1">
      <w:pPr>
        <w:autoSpaceDE w:val="0"/>
        <w:autoSpaceDN w:val="0"/>
        <w:adjustRightInd w:val="0"/>
        <w:ind w:left="709"/>
        <w:jc w:val="both"/>
        <w:rPr>
          <w:rFonts w:cs="Arial"/>
          <w:i/>
          <w:szCs w:val="24"/>
        </w:rPr>
      </w:pPr>
      <w:r w:rsidRPr="004E1F81">
        <w:rPr>
          <w:rFonts w:cs="Arial"/>
          <w:i/>
          <w:szCs w:val="24"/>
        </w:rPr>
        <w:t>Según el organismo de control fiscal varios factores pueden estar incidiendo en el aumento del pago del impuesto predial, como el que año tras año ha subido y sigue subiendo el avalúo catastral. Es así como el avalúo catastral RESIDE</w:t>
      </w:r>
      <w:r w:rsidRPr="004E1F81">
        <w:rPr>
          <w:rFonts w:cs="Arial"/>
          <w:i/>
          <w:szCs w:val="24"/>
        </w:rPr>
        <w:t>N</w:t>
      </w:r>
      <w:r w:rsidRPr="004E1F81">
        <w:rPr>
          <w:rFonts w:cs="Arial"/>
          <w:i/>
          <w:szCs w:val="24"/>
        </w:rPr>
        <w:t xml:space="preserve">CIAL durante ese mismo período, se incrementó en un 84%, pasando de $129 billones a $239 billones, y en un solo año, 2014 a 2015, aumentó en un 13,76%. </w:t>
      </w:r>
    </w:p>
    <w:p w:rsidR="00CD17C1" w:rsidRPr="004E1F81" w:rsidRDefault="00CD17C1" w:rsidP="00CD17C1">
      <w:pPr>
        <w:autoSpaceDE w:val="0"/>
        <w:autoSpaceDN w:val="0"/>
        <w:adjustRightInd w:val="0"/>
        <w:ind w:firstLine="709"/>
        <w:jc w:val="both"/>
        <w:rPr>
          <w:rFonts w:cs="Arial"/>
          <w:i/>
          <w:szCs w:val="24"/>
        </w:rPr>
      </w:pPr>
    </w:p>
    <w:p w:rsidR="00CD17C1" w:rsidRPr="004E1F81" w:rsidRDefault="00CD17C1" w:rsidP="00CD17C1">
      <w:pPr>
        <w:autoSpaceDE w:val="0"/>
        <w:autoSpaceDN w:val="0"/>
        <w:adjustRightInd w:val="0"/>
        <w:ind w:left="709"/>
        <w:jc w:val="both"/>
        <w:rPr>
          <w:rFonts w:cs="Arial"/>
          <w:i/>
          <w:szCs w:val="24"/>
        </w:rPr>
      </w:pPr>
      <w:r w:rsidRPr="004E1F81">
        <w:rPr>
          <w:rFonts w:cs="Arial"/>
          <w:i/>
          <w:szCs w:val="24"/>
        </w:rPr>
        <w:t>Un ejemplo de ello fue el que se presentó en sectores del estrato 4 como No</w:t>
      </w:r>
      <w:r w:rsidRPr="004E1F81">
        <w:rPr>
          <w:rFonts w:cs="Arial"/>
          <w:i/>
          <w:szCs w:val="24"/>
        </w:rPr>
        <w:t>r</w:t>
      </w:r>
      <w:r w:rsidRPr="004E1F81">
        <w:rPr>
          <w:rFonts w:cs="Arial"/>
          <w:i/>
          <w:szCs w:val="24"/>
        </w:rPr>
        <w:t>mandía, donde el avalúo catastral aumentó en un 80% en los últimos 5 años, y entre 2014 y 2015, en un 30,67%. Situación que también afectó a sectores de e</w:t>
      </w:r>
      <w:r w:rsidRPr="004E1F81">
        <w:rPr>
          <w:rFonts w:cs="Arial"/>
          <w:i/>
          <w:szCs w:val="24"/>
        </w:rPr>
        <w:t>s</w:t>
      </w:r>
      <w:r w:rsidRPr="004E1F81">
        <w:rPr>
          <w:rFonts w:cs="Arial"/>
          <w:i/>
          <w:szCs w:val="24"/>
        </w:rPr>
        <w:t xml:space="preserve">tratos más bajos como el de Área Artillería de Tunjuelito, donde en el último año, el avalúo catastral se incrementó en 130,61%. O en Cerro Colorado de Ciudad Bolívar en 79,93%. En Segundo Contador de Usaquén, en 72,25%. En Santa Cecilia, Engativá, en 61,14%. </w:t>
      </w:r>
    </w:p>
    <w:p w:rsidR="00CD17C1" w:rsidRPr="004E1F81" w:rsidRDefault="00CD17C1" w:rsidP="00CD17C1">
      <w:pPr>
        <w:autoSpaceDE w:val="0"/>
        <w:autoSpaceDN w:val="0"/>
        <w:adjustRightInd w:val="0"/>
        <w:ind w:left="709"/>
        <w:jc w:val="both"/>
        <w:rPr>
          <w:rFonts w:cs="Arial"/>
          <w:i/>
          <w:szCs w:val="24"/>
        </w:rPr>
      </w:pPr>
    </w:p>
    <w:p w:rsidR="00CD17C1" w:rsidRPr="004E1F81" w:rsidRDefault="00CD17C1" w:rsidP="00CD17C1">
      <w:pPr>
        <w:autoSpaceDE w:val="0"/>
        <w:autoSpaceDN w:val="0"/>
        <w:adjustRightInd w:val="0"/>
        <w:ind w:left="709"/>
        <w:jc w:val="both"/>
        <w:rPr>
          <w:rFonts w:cs="Arial"/>
          <w:i/>
          <w:szCs w:val="24"/>
        </w:rPr>
      </w:pPr>
      <w:r w:rsidRPr="004E1F81">
        <w:rPr>
          <w:rFonts w:cs="Arial"/>
          <w:i/>
          <w:szCs w:val="24"/>
        </w:rPr>
        <w:t>Otra de las circunstancias que puede estar incidiendo en el aumento es el efecto “burbuja”, como bien se sabe, el avalúo catastral depende del precio comercial del inmueble. En la actualidad, ese precio está siendo sometido a la especul</w:t>
      </w:r>
      <w:r w:rsidRPr="004E1F81">
        <w:rPr>
          <w:rFonts w:cs="Arial"/>
          <w:i/>
          <w:szCs w:val="24"/>
        </w:rPr>
        <w:t>a</w:t>
      </w:r>
      <w:r w:rsidRPr="004E1F81">
        <w:rPr>
          <w:rFonts w:cs="Arial"/>
          <w:i/>
          <w:szCs w:val="24"/>
        </w:rPr>
        <w:t>ción producida por las fuerzas de oferta y demanda y la capacidad de inversión; así como por la disponibilidad de terrenos urbanizables. Estos factores originaron una dinámica inmobiliaria que ha incrementado artificialmente los precios prod</w:t>
      </w:r>
      <w:r w:rsidRPr="004E1F81">
        <w:rPr>
          <w:rFonts w:cs="Arial"/>
          <w:i/>
          <w:szCs w:val="24"/>
        </w:rPr>
        <w:t>u</w:t>
      </w:r>
      <w:r w:rsidRPr="004E1F81">
        <w:rPr>
          <w:rFonts w:cs="Arial"/>
          <w:i/>
          <w:szCs w:val="24"/>
        </w:rPr>
        <w:t xml:space="preserve">ciendo el llamado efecto “burbuja inmobiliaria”. </w:t>
      </w:r>
    </w:p>
    <w:p w:rsidR="00CD17C1" w:rsidRPr="004E1F81" w:rsidRDefault="00CD17C1" w:rsidP="00CD17C1">
      <w:pPr>
        <w:autoSpaceDE w:val="0"/>
        <w:autoSpaceDN w:val="0"/>
        <w:adjustRightInd w:val="0"/>
        <w:ind w:left="709"/>
        <w:jc w:val="both"/>
        <w:rPr>
          <w:rFonts w:cs="Arial"/>
          <w:i/>
          <w:szCs w:val="24"/>
        </w:rPr>
      </w:pPr>
    </w:p>
    <w:p w:rsidR="00CD17C1" w:rsidRPr="004E1F81" w:rsidRDefault="00CD17C1" w:rsidP="00CD17C1">
      <w:pPr>
        <w:autoSpaceDE w:val="0"/>
        <w:autoSpaceDN w:val="0"/>
        <w:adjustRightInd w:val="0"/>
        <w:ind w:left="709"/>
        <w:jc w:val="both"/>
        <w:rPr>
          <w:rFonts w:cs="Arial"/>
          <w:i/>
          <w:szCs w:val="24"/>
        </w:rPr>
      </w:pPr>
      <w:r w:rsidRPr="004E1F81">
        <w:rPr>
          <w:rFonts w:cs="Arial"/>
          <w:i/>
          <w:szCs w:val="24"/>
        </w:rPr>
        <w:t>Ahora, si bien es cierto que el avalúo catastral NO puede superar el precio c</w:t>
      </w:r>
      <w:r w:rsidRPr="004E1F81">
        <w:rPr>
          <w:rFonts w:cs="Arial"/>
          <w:i/>
          <w:szCs w:val="24"/>
        </w:rPr>
        <w:t>o</w:t>
      </w:r>
      <w:r w:rsidRPr="004E1F81">
        <w:rPr>
          <w:rFonts w:cs="Arial"/>
          <w:i/>
          <w:szCs w:val="24"/>
        </w:rPr>
        <w:t xml:space="preserve">mercial de un inmueble y la norma en este sentido se cumple, en algunos casos, el valor catastral cada vez se acerca más al valor comercial, incrementando la base gravable o, en otras palabras, la base del predial. </w:t>
      </w:r>
    </w:p>
    <w:p w:rsidR="00CD17C1" w:rsidRPr="004E1F81" w:rsidRDefault="00CD17C1" w:rsidP="00CD17C1">
      <w:pPr>
        <w:autoSpaceDE w:val="0"/>
        <w:autoSpaceDN w:val="0"/>
        <w:adjustRightInd w:val="0"/>
        <w:ind w:left="709"/>
        <w:jc w:val="both"/>
        <w:rPr>
          <w:rFonts w:cs="Arial"/>
          <w:szCs w:val="24"/>
        </w:rPr>
      </w:pPr>
    </w:p>
    <w:p w:rsidR="00CD17C1" w:rsidRPr="004E1F81" w:rsidRDefault="00CD17C1" w:rsidP="00CD17C1">
      <w:pPr>
        <w:autoSpaceDE w:val="0"/>
        <w:autoSpaceDN w:val="0"/>
        <w:adjustRightInd w:val="0"/>
        <w:ind w:left="709"/>
        <w:jc w:val="both"/>
        <w:rPr>
          <w:rFonts w:cs="Arial"/>
          <w:i/>
          <w:szCs w:val="24"/>
        </w:rPr>
      </w:pPr>
      <w:r w:rsidRPr="004E1F81">
        <w:rPr>
          <w:rFonts w:cs="Arial"/>
          <w:i/>
          <w:szCs w:val="24"/>
        </w:rPr>
        <w:t>Por decisión de Consejo Distrital de Política Económica y Fiscal -CONFIS, para el año 2015, en lugar de determinar el avalúo catastral con el 70% del área de construcción del predio, se determinó en un 75%. Es decir, aumentó en un 5% para el caso de los estratos 5 y 6 y predios no residenciales afectando a 625 mil</w:t>
      </w:r>
    </w:p>
    <w:p w:rsidR="00CD17C1" w:rsidRPr="004E1F81" w:rsidRDefault="00CD17C1" w:rsidP="00CD17C1">
      <w:pPr>
        <w:autoSpaceDE w:val="0"/>
        <w:autoSpaceDN w:val="0"/>
        <w:adjustRightInd w:val="0"/>
        <w:ind w:left="709"/>
        <w:jc w:val="both"/>
        <w:rPr>
          <w:rFonts w:cs="Arial"/>
          <w:i/>
          <w:szCs w:val="24"/>
        </w:rPr>
      </w:pPr>
      <w:r w:rsidRPr="004E1F81">
        <w:rPr>
          <w:rFonts w:cs="Arial"/>
          <w:i/>
          <w:szCs w:val="24"/>
        </w:rPr>
        <w:t>Predios correspondientes al 26% de la totalidad de la ciudad.” (Contraloría de Bogotá, 2015)</w:t>
      </w:r>
      <w:r w:rsidRPr="004E1F81">
        <w:rPr>
          <w:rStyle w:val="Refdenotaalpie"/>
          <w:rFonts w:cs="Arial"/>
          <w:i/>
          <w:szCs w:val="24"/>
        </w:rPr>
        <w:footnoteReference w:id="4"/>
      </w:r>
      <w:r w:rsidRPr="004E1F81">
        <w:rPr>
          <w:rFonts w:cs="Arial"/>
          <w:i/>
          <w:szCs w:val="24"/>
        </w:rPr>
        <w:t xml:space="preserve"> </w:t>
      </w:r>
    </w:p>
    <w:p w:rsidR="00CD17C1" w:rsidRPr="004E1F81" w:rsidRDefault="00CD17C1" w:rsidP="00CD17C1">
      <w:pPr>
        <w:jc w:val="both"/>
        <w:rPr>
          <w:rFonts w:cs="Arial"/>
          <w:szCs w:val="24"/>
          <w:lang w:val="es-CO"/>
        </w:rPr>
      </w:pPr>
    </w:p>
    <w:p w:rsidR="00CD17C1" w:rsidRPr="004E1F81" w:rsidRDefault="00CD17C1" w:rsidP="00CD17C1">
      <w:pPr>
        <w:autoSpaceDE w:val="0"/>
        <w:autoSpaceDN w:val="0"/>
        <w:adjustRightInd w:val="0"/>
        <w:jc w:val="both"/>
        <w:rPr>
          <w:rStyle w:val="CharAttribute7"/>
          <w:rFonts w:eastAsia="¹Å"/>
          <w:b w:val="0"/>
          <w:szCs w:val="24"/>
          <w:lang w:eastAsia="es-CO"/>
        </w:rPr>
      </w:pPr>
      <w:r w:rsidRPr="004E1F81">
        <w:rPr>
          <w:rStyle w:val="CharAttribute7"/>
          <w:rFonts w:eastAsia="¹Å"/>
          <w:b w:val="0"/>
          <w:szCs w:val="24"/>
          <w:lang w:eastAsia="es-CO"/>
        </w:rPr>
        <w:t xml:space="preserve">Para tener una visión más clara del incremento en el avalúo catastral en Bogotá, en la siguiente gráfica podemos observar el aumento que ha tenido en los últimos años.    </w:t>
      </w:r>
    </w:p>
    <w:p w:rsidR="00CD17C1" w:rsidRPr="004E1F81" w:rsidRDefault="00CD17C1" w:rsidP="00CD17C1">
      <w:pPr>
        <w:rPr>
          <w:rFonts w:cs="Arial"/>
          <w:bCs/>
          <w:szCs w:val="24"/>
        </w:rPr>
      </w:pPr>
    </w:p>
    <w:p w:rsidR="00CD17C1" w:rsidRPr="004E1F81" w:rsidRDefault="00CD17C1" w:rsidP="00CD17C1">
      <w:pPr>
        <w:jc w:val="center"/>
        <w:rPr>
          <w:rFonts w:cs="Arial"/>
          <w:bCs/>
          <w:szCs w:val="24"/>
        </w:rPr>
      </w:pPr>
      <w:r w:rsidRPr="004E1F81">
        <w:rPr>
          <w:rFonts w:cs="Arial"/>
          <w:bCs/>
          <w:noProof/>
          <w:szCs w:val="24"/>
          <w:lang w:val="es-CO" w:eastAsia="es-CO"/>
        </w:rPr>
        <w:drawing>
          <wp:inline distT="0" distB="0" distL="0" distR="0" wp14:anchorId="04ACBCC8" wp14:editId="71D2F894">
            <wp:extent cx="5972810" cy="3389973"/>
            <wp:effectExtent l="0" t="0" r="8890" b="1270"/>
            <wp:docPr id="5" name="Imagen 5" descr="C:\Users\LMORALES\Desktop\valor catas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ORALES\Desktop\valor catastr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3389973"/>
                    </a:xfrm>
                    <a:prstGeom prst="rect">
                      <a:avLst/>
                    </a:prstGeom>
                    <a:noFill/>
                    <a:ln>
                      <a:noFill/>
                    </a:ln>
                  </pic:spPr>
                </pic:pic>
              </a:graphicData>
            </a:graphic>
          </wp:inline>
        </w:drawing>
      </w:r>
    </w:p>
    <w:p w:rsidR="00CD17C1" w:rsidRPr="004E1F81" w:rsidRDefault="00CD17C1" w:rsidP="00CD17C1">
      <w:pPr>
        <w:autoSpaceDN w:val="0"/>
        <w:jc w:val="center"/>
        <w:textAlignment w:val="baseline"/>
        <w:rPr>
          <w:rFonts w:eastAsia="Calibri" w:cs="Arial"/>
          <w:szCs w:val="24"/>
          <w:lang w:eastAsia="en-US"/>
        </w:rPr>
      </w:pPr>
      <w:r w:rsidRPr="004E1F81">
        <w:rPr>
          <w:rFonts w:eastAsia="Calibri" w:cs="Arial"/>
          <w:i/>
          <w:iCs/>
          <w:szCs w:val="24"/>
          <w:lang w:eastAsia="en-US"/>
        </w:rPr>
        <w:t xml:space="preserve"> Fuente: Catastro -  Censo inmobiliario vigencia 2015.</w:t>
      </w:r>
    </w:p>
    <w:p w:rsidR="00CD17C1" w:rsidRPr="004E1F81" w:rsidRDefault="00CD17C1" w:rsidP="00CD17C1">
      <w:pPr>
        <w:jc w:val="both"/>
        <w:rPr>
          <w:rFonts w:cs="Arial"/>
          <w:szCs w:val="24"/>
        </w:rPr>
      </w:pPr>
      <w:r w:rsidRPr="004E1F81">
        <w:rPr>
          <w:rFonts w:cs="Arial"/>
          <w:szCs w:val="24"/>
        </w:rPr>
        <w:t>Adicionalmente, la mayoría de los predios urbanos en Bogotá, corresponden a los        estratos socioeconómicos 1, 2, 3 y 4, contribuyentes que en general, son los de men</w:t>
      </w:r>
      <w:r w:rsidRPr="004E1F81">
        <w:rPr>
          <w:rFonts w:cs="Arial"/>
          <w:szCs w:val="24"/>
        </w:rPr>
        <w:t>o</w:t>
      </w:r>
      <w:r w:rsidRPr="004E1F81">
        <w:rPr>
          <w:rFonts w:cs="Arial"/>
          <w:szCs w:val="24"/>
        </w:rPr>
        <w:t>res     ingresos.</w:t>
      </w:r>
    </w:p>
    <w:p w:rsidR="00CD17C1" w:rsidRPr="004E1F81" w:rsidRDefault="00CD17C1" w:rsidP="00CD17C1">
      <w:pPr>
        <w:pStyle w:val="Prrafodelista"/>
        <w:ind w:left="1080"/>
        <w:rPr>
          <w:rFonts w:cs="Arial"/>
          <w:bCs/>
          <w:szCs w:val="24"/>
        </w:rPr>
      </w:pPr>
    </w:p>
    <w:p w:rsidR="00CD17C1" w:rsidRPr="004E1F81" w:rsidRDefault="00CD17C1" w:rsidP="00CD17C1">
      <w:pPr>
        <w:pStyle w:val="Prrafodelista"/>
        <w:ind w:left="1080"/>
        <w:jc w:val="center"/>
        <w:rPr>
          <w:rFonts w:cs="Arial"/>
          <w:b/>
          <w:bCs/>
          <w:szCs w:val="24"/>
        </w:rPr>
      </w:pPr>
      <w:r w:rsidRPr="004E1F81">
        <w:rPr>
          <w:rFonts w:cs="Arial"/>
          <w:b/>
          <w:bCs/>
          <w:szCs w:val="24"/>
        </w:rPr>
        <w:t xml:space="preserve">Predios urbanos por estrato – Unidad Administrativa Especial de </w:t>
      </w:r>
      <w:r>
        <w:rPr>
          <w:rFonts w:cs="Arial"/>
          <w:b/>
          <w:bCs/>
          <w:szCs w:val="24"/>
        </w:rPr>
        <w:t xml:space="preserve">        </w:t>
      </w:r>
      <w:r w:rsidRPr="004E1F81">
        <w:rPr>
          <w:rFonts w:cs="Arial"/>
          <w:b/>
          <w:bCs/>
          <w:szCs w:val="24"/>
        </w:rPr>
        <w:t>Catastro Año 2015</w:t>
      </w:r>
    </w:p>
    <w:tbl>
      <w:tblPr>
        <w:tblStyle w:val="Tablaconcuadrcula"/>
        <w:tblW w:w="0" w:type="auto"/>
        <w:tblInd w:w="-34" w:type="dxa"/>
        <w:tblLook w:val="04A0" w:firstRow="1" w:lastRow="0" w:firstColumn="1" w:lastColumn="0" w:noHBand="0" w:noVBand="1"/>
      </w:tblPr>
      <w:tblGrid>
        <w:gridCol w:w="5385"/>
        <w:gridCol w:w="4271"/>
      </w:tblGrid>
      <w:tr w:rsidR="00CD17C1" w:rsidRPr="004E1F81" w:rsidTr="00212F9B">
        <w:tc>
          <w:tcPr>
            <w:tcW w:w="5385" w:type="dxa"/>
          </w:tcPr>
          <w:p w:rsidR="00CD17C1" w:rsidRPr="004E1F81" w:rsidRDefault="00CD17C1" w:rsidP="00212F9B">
            <w:pPr>
              <w:pStyle w:val="Prrafodelista"/>
              <w:ind w:left="0"/>
              <w:rPr>
                <w:rFonts w:cs="Arial"/>
                <w:bCs/>
                <w:szCs w:val="24"/>
              </w:rPr>
            </w:pPr>
            <w:r w:rsidRPr="004E1F81">
              <w:rPr>
                <w:rFonts w:cs="Arial"/>
                <w:bCs/>
                <w:szCs w:val="24"/>
              </w:rPr>
              <w:t>ESTRATO</w:t>
            </w:r>
          </w:p>
        </w:tc>
        <w:tc>
          <w:tcPr>
            <w:tcW w:w="4271" w:type="dxa"/>
          </w:tcPr>
          <w:p w:rsidR="00CD17C1" w:rsidRPr="004E1F81" w:rsidRDefault="00CD17C1" w:rsidP="00212F9B">
            <w:pPr>
              <w:pStyle w:val="Prrafodelista"/>
              <w:ind w:left="0"/>
              <w:rPr>
                <w:rFonts w:cs="Arial"/>
                <w:bCs/>
                <w:szCs w:val="24"/>
              </w:rPr>
            </w:pPr>
            <w:r w:rsidRPr="004E1F81">
              <w:rPr>
                <w:rFonts w:cs="Arial"/>
                <w:bCs/>
                <w:szCs w:val="24"/>
              </w:rPr>
              <w:t>NO. DE PREDIOS</w:t>
            </w:r>
          </w:p>
        </w:tc>
      </w:tr>
      <w:tr w:rsidR="00CD17C1" w:rsidRPr="004E1F81" w:rsidTr="00212F9B">
        <w:tc>
          <w:tcPr>
            <w:tcW w:w="5385" w:type="dxa"/>
          </w:tcPr>
          <w:p w:rsidR="00CD17C1" w:rsidRPr="004E1F81" w:rsidRDefault="00CD17C1" w:rsidP="00212F9B">
            <w:pPr>
              <w:pStyle w:val="Prrafodelista"/>
              <w:ind w:left="0"/>
              <w:rPr>
                <w:rFonts w:cs="Arial"/>
                <w:bCs/>
                <w:szCs w:val="24"/>
              </w:rPr>
            </w:pPr>
            <w:r w:rsidRPr="004E1F81">
              <w:rPr>
                <w:rFonts w:cs="Arial"/>
                <w:bCs/>
                <w:szCs w:val="24"/>
              </w:rPr>
              <w:t>Estrato 1</w:t>
            </w:r>
          </w:p>
        </w:tc>
        <w:tc>
          <w:tcPr>
            <w:tcW w:w="4271" w:type="dxa"/>
          </w:tcPr>
          <w:p w:rsidR="00CD17C1" w:rsidRPr="004E1F81" w:rsidRDefault="00CD17C1" w:rsidP="00212F9B">
            <w:pPr>
              <w:pStyle w:val="Prrafodelista"/>
              <w:ind w:left="0"/>
              <w:jc w:val="right"/>
              <w:rPr>
                <w:rFonts w:cs="Arial"/>
                <w:bCs/>
                <w:szCs w:val="24"/>
              </w:rPr>
            </w:pPr>
            <w:r w:rsidRPr="004E1F81">
              <w:rPr>
                <w:rFonts w:cs="Arial"/>
                <w:bCs/>
                <w:szCs w:val="24"/>
              </w:rPr>
              <w:t>108.099</w:t>
            </w:r>
          </w:p>
        </w:tc>
      </w:tr>
      <w:tr w:rsidR="00CD17C1" w:rsidRPr="004E1F81" w:rsidTr="00212F9B">
        <w:tc>
          <w:tcPr>
            <w:tcW w:w="5385" w:type="dxa"/>
          </w:tcPr>
          <w:p w:rsidR="00CD17C1" w:rsidRPr="004E1F81" w:rsidRDefault="00CD17C1" w:rsidP="00212F9B">
            <w:pPr>
              <w:pStyle w:val="Prrafodelista"/>
              <w:ind w:left="0"/>
              <w:rPr>
                <w:rFonts w:cs="Arial"/>
                <w:bCs/>
                <w:szCs w:val="24"/>
              </w:rPr>
            </w:pPr>
            <w:r w:rsidRPr="004E1F81">
              <w:rPr>
                <w:rFonts w:cs="Arial"/>
                <w:bCs/>
                <w:szCs w:val="24"/>
              </w:rPr>
              <w:t>Estrato 2</w:t>
            </w:r>
          </w:p>
        </w:tc>
        <w:tc>
          <w:tcPr>
            <w:tcW w:w="4271" w:type="dxa"/>
          </w:tcPr>
          <w:p w:rsidR="00CD17C1" w:rsidRPr="004E1F81" w:rsidRDefault="00CD17C1" w:rsidP="00212F9B">
            <w:pPr>
              <w:pStyle w:val="Prrafodelista"/>
              <w:ind w:left="0"/>
              <w:jc w:val="right"/>
              <w:rPr>
                <w:rFonts w:cs="Arial"/>
                <w:bCs/>
                <w:szCs w:val="24"/>
              </w:rPr>
            </w:pPr>
            <w:r w:rsidRPr="004E1F81">
              <w:rPr>
                <w:rFonts w:cs="Arial"/>
                <w:bCs/>
                <w:szCs w:val="24"/>
              </w:rPr>
              <w:t>525.362</w:t>
            </w:r>
          </w:p>
        </w:tc>
      </w:tr>
      <w:tr w:rsidR="00CD17C1" w:rsidRPr="004E1F81" w:rsidTr="00212F9B">
        <w:tc>
          <w:tcPr>
            <w:tcW w:w="5385" w:type="dxa"/>
          </w:tcPr>
          <w:p w:rsidR="00CD17C1" w:rsidRPr="004E1F81" w:rsidRDefault="00CD17C1" w:rsidP="00212F9B">
            <w:pPr>
              <w:pStyle w:val="Prrafodelista"/>
              <w:ind w:left="0"/>
              <w:rPr>
                <w:rFonts w:cs="Arial"/>
                <w:bCs/>
                <w:szCs w:val="24"/>
              </w:rPr>
            </w:pPr>
            <w:r w:rsidRPr="004E1F81">
              <w:rPr>
                <w:rFonts w:cs="Arial"/>
                <w:bCs/>
                <w:szCs w:val="24"/>
              </w:rPr>
              <w:t>Estrato 3</w:t>
            </w:r>
          </w:p>
        </w:tc>
        <w:tc>
          <w:tcPr>
            <w:tcW w:w="4271" w:type="dxa"/>
          </w:tcPr>
          <w:p w:rsidR="00CD17C1" w:rsidRPr="004E1F81" w:rsidRDefault="00CD17C1" w:rsidP="00212F9B">
            <w:pPr>
              <w:pStyle w:val="Prrafodelista"/>
              <w:ind w:left="0"/>
              <w:jc w:val="right"/>
              <w:rPr>
                <w:rFonts w:cs="Arial"/>
                <w:bCs/>
                <w:szCs w:val="24"/>
              </w:rPr>
            </w:pPr>
            <w:r w:rsidRPr="004E1F81">
              <w:rPr>
                <w:rFonts w:cs="Arial"/>
                <w:bCs/>
                <w:szCs w:val="24"/>
              </w:rPr>
              <w:t>635.237</w:t>
            </w:r>
          </w:p>
        </w:tc>
      </w:tr>
      <w:tr w:rsidR="00CD17C1" w:rsidRPr="004E1F81" w:rsidTr="00212F9B">
        <w:tc>
          <w:tcPr>
            <w:tcW w:w="5385" w:type="dxa"/>
          </w:tcPr>
          <w:p w:rsidR="00CD17C1" w:rsidRPr="004E1F81" w:rsidRDefault="00CD17C1" w:rsidP="00212F9B">
            <w:pPr>
              <w:pStyle w:val="Prrafodelista"/>
              <w:ind w:left="0"/>
              <w:rPr>
                <w:rFonts w:cs="Arial"/>
                <w:bCs/>
                <w:szCs w:val="24"/>
              </w:rPr>
            </w:pPr>
            <w:r w:rsidRPr="004E1F81">
              <w:rPr>
                <w:rFonts w:cs="Arial"/>
                <w:bCs/>
                <w:szCs w:val="24"/>
              </w:rPr>
              <w:t>Estrato 4</w:t>
            </w:r>
          </w:p>
        </w:tc>
        <w:tc>
          <w:tcPr>
            <w:tcW w:w="4271" w:type="dxa"/>
          </w:tcPr>
          <w:p w:rsidR="00CD17C1" w:rsidRPr="004E1F81" w:rsidRDefault="00CD17C1" w:rsidP="00212F9B">
            <w:pPr>
              <w:pStyle w:val="Prrafodelista"/>
              <w:ind w:left="0"/>
              <w:jc w:val="right"/>
              <w:rPr>
                <w:rFonts w:cs="Arial"/>
                <w:bCs/>
                <w:szCs w:val="24"/>
              </w:rPr>
            </w:pPr>
            <w:r w:rsidRPr="004E1F81">
              <w:rPr>
                <w:rFonts w:cs="Arial"/>
                <w:bCs/>
                <w:szCs w:val="24"/>
              </w:rPr>
              <w:t>433.595</w:t>
            </w:r>
          </w:p>
        </w:tc>
      </w:tr>
      <w:tr w:rsidR="00CD17C1" w:rsidRPr="004E1F81" w:rsidTr="00212F9B">
        <w:tc>
          <w:tcPr>
            <w:tcW w:w="5385" w:type="dxa"/>
          </w:tcPr>
          <w:p w:rsidR="00CD17C1" w:rsidRPr="004E1F81" w:rsidRDefault="00CD17C1" w:rsidP="00212F9B">
            <w:pPr>
              <w:pStyle w:val="Prrafodelista"/>
              <w:ind w:left="0"/>
              <w:rPr>
                <w:rFonts w:cs="Arial"/>
                <w:bCs/>
                <w:szCs w:val="24"/>
              </w:rPr>
            </w:pPr>
            <w:r w:rsidRPr="004E1F81">
              <w:rPr>
                <w:rFonts w:cs="Arial"/>
                <w:bCs/>
                <w:szCs w:val="24"/>
              </w:rPr>
              <w:t>Estrato 5</w:t>
            </w:r>
          </w:p>
        </w:tc>
        <w:tc>
          <w:tcPr>
            <w:tcW w:w="4271" w:type="dxa"/>
          </w:tcPr>
          <w:p w:rsidR="00CD17C1" w:rsidRPr="004E1F81" w:rsidRDefault="00CD17C1" w:rsidP="00212F9B">
            <w:pPr>
              <w:pStyle w:val="Prrafodelista"/>
              <w:ind w:left="0"/>
              <w:jc w:val="right"/>
              <w:rPr>
                <w:rFonts w:cs="Arial"/>
                <w:bCs/>
                <w:szCs w:val="24"/>
              </w:rPr>
            </w:pPr>
            <w:r w:rsidRPr="004E1F81">
              <w:rPr>
                <w:rFonts w:cs="Arial"/>
                <w:bCs/>
                <w:szCs w:val="24"/>
              </w:rPr>
              <w:t>155.486</w:t>
            </w:r>
          </w:p>
        </w:tc>
      </w:tr>
      <w:tr w:rsidR="00CD17C1" w:rsidRPr="004E1F81" w:rsidTr="00212F9B">
        <w:tc>
          <w:tcPr>
            <w:tcW w:w="5385" w:type="dxa"/>
          </w:tcPr>
          <w:p w:rsidR="00CD17C1" w:rsidRPr="004E1F81" w:rsidRDefault="00CD17C1" w:rsidP="00212F9B">
            <w:pPr>
              <w:pStyle w:val="Prrafodelista"/>
              <w:ind w:left="0"/>
              <w:rPr>
                <w:rFonts w:cs="Arial"/>
                <w:bCs/>
                <w:szCs w:val="24"/>
              </w:rPr>
            </w:pPr>
            <w:r w:rsidRPr="004E1F81">
              <w:rPr>
                <w:rFonts w:cs="Arial"/>
                <w:bCs/>
                <w:szCs w:val="24"/>
              </w:rPr>
              <w:t>Estrato 6</w:t>
            </w:r>
          </w:p>
        </w:tc>
        <w:tc>
          <w:tcPr>
            <w:tcW w:w="4271" w:type="dxa"/>
          </w:tcPr>
          <w:p w:rsidR="00CD17C1" w:rsidRPr="004E1F81" w:rsidRDefault="00CD17C1" w:rsidP="00212F9B">
            <w:pPr>
              <w:pStyle w:val="Prrafodelista"/>
              <w:ind w:left="0"/>
              <w:jc w:val="right"/>
              <w:rPr>
                <w:rFonts w:cs="Arial"/>
                <w:bCs/>
                <w:szCs w:val="24"/>
              </w:rPr>
            </w:pPr>
            <w:r w:rsidRPr="004E1F81">
              <w:rPr>
                <w:rFonts w:cs="Arial"/>
                <w:bCs/>
                <w:szCs w:val="24"/>
              </w:rPr>
              <w:t>138.784</w:t>
            </w:r>
          </w:p>
        </w:tc>
      </w:tr>
      <w:tr w:rsidR="00CD17C1" w:rsidRPr="004E1F81" w:rsidTr="00212F9B">
        <w:tc>
          <w:tcPr>
            <w:tcW w:w="5385" w:type="dxa"/>
          </w:tcPr>
          <w:p w:rsidR="00CD17C1" w:rsidRPr="004E1F81" w:rsidRDefault="00CD17C1" w:rsidP="00212F9B">
            <w:pPr>
              <w:pStyle w:val="Prrafodelista"/>
              <w:ind w:left="0"/>
              <w:rPr>
                <w:rFonts w:cs="Arial"/>
                <w:bCs/>
                <w:szCs w:val="24"/>
              </w:rPr>
            </w:pPr>
            <w:r w:rsidRPr="004E1F81">
              <w:rPr>
                <w:rFonts w:cs="Arial"/>
                <w:bCs/>
                <w:szCs w:val="24"/>
              </w:rPr>
              <w:t>Sin estrato</w:t>
            </w:r>
          </w:p>
        </w:tc>
        <w:tc>
          <w:tcPr>
            <w:tcW w:w="4271" w:type="dxa"/>
          </w:tcPr>
          <w:p w:rsidR="00CD17C1" w:rsidRPr="004E1F81" w:rsidRDefault="00CD17C1" w:rsidP="00212F9B">
            <w:pPr>
              <w:pStyle w:val="Prrafodelista"/>
              <w:ind w:left="0"/>
              <w:jc w:val="right"/>
              <w:rPr>
                <w:rFonts w:cs="Arial"/>
                <w:bCs/>
                <w:szCs w:val="24"/>
              </w:rPr>
            </w:pPr>
            <w:r w:rsidRPr="004E1F81">
              <w:rPr>
                <w:rFonts w:cs="Arial"/>
                <w:bCs/>
                <w:szCs w:val="24"/>
              </w:rPr>
              <w:t>406.018</w:t>
            </w:r>
          </w:p>
        </w:tc>
      </w:tr>
      <w:tr w:rsidR="00CD17C1" w:rsidRPr="004E1F81" w:rsidTr="00212F9B">
        <w:tc>
          <w:tcPr>
            <w:tcW w:w="5385" w:type="dxa"/>
          </w:tcPr>
          <w:p w:rsidR="00CD17C1" w:rsidRPr="004E1F81" w:rsidRDefault="00CD17C1" w:rsidP="00212F9B">
            <w:pPr>
              <w:pStyle w:val="Prrafodelista"/>
              <w:ind w:left="0"/>
              <w:rPr>
                <w:rFonts w:cs="Arial"/>
                <w:b/>
                <w:bCs/>
                <w:szCs w:val="24"/>
              </w:rPr>
            </w:pPr>
            <w:r w:rsidRPr="004E1F81">
              <w:rPr>
                <w:rFonts w:cs="Arial"/>
                <w:b/>
                <w:bCs/>
                <w:szCs w:val="24"/>
              </w:rPr>
              <w:t>TOTAL</w:t>
            </w:r>
          </w:p>
        </w:tc>
        <w:tc>
          <w:tcPr>
            <w:tcW w:w="4271" w:type="dxa"/>
          </w:tcPr>
          <w:p w:rsidR="00CD17C1" w:rsidRPr="004E1F81" w:rsidRDefault="00CD17C1" w:rsidP="00212F9B">
            <w:pPr>
              <w:pStyle w:val="Prrafodelista"/>
              <w:ind w:left="0"/>
              <w:jc w:val="right"/>
              <w:rPr>
                <w:rFonts w:cs="Arial"/>
                <w:b/>
                <w:bCs/>
                <w:szCs w:val="24"/>
              </w:rPr>
            </w:pPr>
            <w:r w:rsidRPr="004E1F81">
              <w:rPr>
                <w:rFonts w:cs="Arial"/>
                <w:b/>
                <w:bCs/>
                <w:szCs w:val="24"/>
              </w:rPr>
              <w:t>2.402.581</w:t>
            </w:r>
          </w:p>
        </w:tc>
      </w:tr>
    </w:tbl>
    <w:p w:rsidR="00CD17C1" w:rsidRPr="004E1F81" w:rsidRDefault="00CD17C1" w:rsidP="00CD17C1">
      <w:pPr>
        <w:pStyle w:val="Prrafodelista"/>
        <w:ind w:left="1080"/>
        <w:jc w:val="center"/>
        <w:rPr>
          <w:rFonts w:cs="Arial"/>
          <w:bCs/>
          <w:szCs w:val="24"/>
        </w:rPr>
      </w:pPr>
      <w:r w:rsidRPr="004E1F81">
        <w:rPr>
          <w:rFonts w:cs="Arial"/>
          <w:bCs/>
          <w:szCs w:val="24"/>
        </w:rPr>
        <w:t>Fuente: Unidad Administrativa Especial de Catastro.</w:t>
      </w:r>
    </w:p>
    <w:p w:rsidR="00CD17C1" w:rsidRPr="004E1F81" w:rsidRDefault="00CD17C1" w:rsidP="00CD17C1">
      <w:pPr>
        <w:pStyle w:val="Prrafodelista"/>
        <w:ind w:left="1080"/>
        <w:jc w:val="center"/>
        <w:rPr>
          <w:rFonts w:cs="Arial"/>
          <w:bCs/>
          <w:szCs w:val="24"/>
        </w:rPr>
      </w:pPr>
    </w:p>
    <w:p w:rsidR="00CD17C1" w:rsidRPr="00CD17C1" w:rsidRDefault="00CD17C1" w:rsidP="00CD17C1">
      <w:pPr>
        <w:rPr>
          <w:rFonts w:cs="Arial"/>
          <w:bCs/>
          <w:szCs w:val="24"/>
        </w:rPr>
      </w:pPr>
    </w:p>
    <w:p w:rsidR="00CD17C1" w:rsidRPr="004E1F81" w:rsidRDefault="00CD17C1" w:rsidP="00CD17C1">
      <w:pPr>
        <w:jc w:val="both"/>
        <w:rPr>
          <w:rFonts w:cs="Arial"/>
          <w:bCs/>
          <w:szCs w:val="24"/>
        </w:rPr>
      </w:pPr>
      <w:r w:rsidRPr="004E1F81">
        <w:rPr>
          <w:rFonts w:cs="Arial"/>
          <w:bCs/>
          <w:szCs w:val="24"/>
        </w:rPr>
        <w:t xml:space="preserve">3.1.5 </w:t>
      </w:r>
      <w:r w:rsidRPr="004E1F81">
        <w:rPr>
          <w:rFonts w:cs="Arial"/>
          <w:b/>
          <w:bCs/>
          <w:szCs w:val="24"/>
        </w:rPr>
        <w:t xml:space="preserve">Aumento de la cartera </w:t>
      </w:r>
    </w:p>
    <w:p w:rsidR="00CD17C1" w:rsidRPr="004E1F81" w:rsidRDefault="00CD17C1" w:rsidP="00CD17C1">
      <w:pPr>
        <w:rPr>
          <w:rFonts w:cs="Arial"/>
          <w:bCs/>
          <w:szCs w:val="24"/>
        </w:rPr>
      </w:pPr>
    </w:p>
    <w:p w:rsidR="00CD17C1" w:rsidRPr="004E1F81" w:rsidRDefault="00CD17C1" w:rsidP="00CD17C1">
      <w:pPr>
        <w:rPr>
          <w:rFonts w:cs="Arial"/>
          <w:bCs/>
          <w:szCs w:val="24"/>
        </w:rPr>
      </w:pPr>
      <w:r w:rsidRPr="004E1F81">
        <w:rPr>
          <w:rFonts w:cs="Arial"/>
          <w:bCs/>
          <w:szCs w:val="24"/>
        </w:rPr>
        <w:t>Los siguientes son los saldos de cartera del año 2008 al año 2014</w:t>
      </w:r>
    </w:p>
    <w:p w:rsidR="00CD17C1" w:rsidRPr="004E1F81" w:rsidRDefault="00CD17C1" w:rsidP="00CD17C1">
      <w:pPr>
        <w:rPr>
          <w:rFonts w:cs="Arial"/>
          <w:bCs/>
          <w:szCs w:val="24"/>
        </w:rPr>
      </w:pPr>
    </w:p>
    <w:tbl>
      <w:tblPr>
        <w:tblW w:w="7441" w:type="dxa"/>
        <w:tblCellMar>
          <w:left w:w="70" w:type="dxa"/>
          <w:right w:w="70" w:type="dxa"/>
        </w:tblCellMar>
        <w:tblLook w:val="04A0" w:firstRow="1" w:lastRow="0" w:firstColumn="1" w:lastColumn="0" w:noHBand="0" w:noVBand="1"/>
      </w:tblPr>
      <w:tblGrid>
        <w:gridCol w:w="678"/>
        <w:gridCol w:w="207"/>
        <w:gridCol w:w="2174"/>
        <w:gridCol w:w="2242"/>
        <w:gridCol w:w="2242"/>
      </w:tblGrid>
      <w:tr w:rsidR="00CD17C1" w:rsidRPr="004E1F81" w:rsidTr="00212F9B">
        <w:trPr>
          <w:trHeight w:val="315"/>
        </w:trPr>
        <w:tc>
          <w:tcPr>
            <w:tcW w:w="7441" w:type="dxa"/>
            <w:gridSpan w:val="5"/>
            <w:tcBorders>
              <w:top w:val="single" w:sz="8" w:space="0" w:color="auto"/>
              <w:left w:val="single" w:sz="8" w:space="0" w:color="auto"/>
              <w:bottom w:val="nil"/>
              <w:right w:val="single" w:sz="8" w:space="0" w:color="000000"/>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SALDOS CARTERA IMPUESTO PREDIAL</w:t>
            </w:r>
          </w:p>
        </w:tc>
      </w:tr>
      <w:tr w:rsidR="00CD17C1" w:rsidRPr="004E1F81" w:rsidTr="00212F9B">
        <w:trPr>
          <w:trHeight w:val="330"/>
        </w:trPr>
        <w:tc>
          <w:tcPr>
            <w:tcW w:w="7441" w:type="dxa"/>
            <w:gridSpan w:val="5"/>
            <w:tcBorders>
              <w:top w:val="nil"/>
              <w:left w:val="single" w:sz="8" w:space="0" w:color="auto"/>
              <w:bottom w:val="single" w:sz="8" w:space="0" w:color="auto"/>
              <w:right w:val="single" w:sz="8" w:space="0" w:color="000000"/>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AÑO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w:t>
            </w:r>
          </w:p>
        </w:tc>
        <w:tc>
          <w:tcPr>
            <w:tcW w:w="4416" w:type="dxa"/>
            <w:gridSpan w:val="2"/>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w:t>
            </w:r>
          </w:p>
        </w:tc>
        <w:tc>
          <w:tcPr>
            <w:tcW w:w="2242" w:type="dxa"/>
            <w:tcBorders>
              <w:top w:val="single" w:sz="4" w:space="0" w:color="auto"/>
              <w:left w:val="nil"/>
              <w:bottom w:val="single" w:sz="4" w:space="0" w:color="auto"/>
              <w:right w:val="single" w:sz="8"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TOTAL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IMPUESTO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SANCION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2008</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18.681.827.217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18.442.921.003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37.124.748.220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2009</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31.556.628.925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30.788.384.066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62.345.012.991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2010</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20.850.652.040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9.649.510.000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30.500.162.040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2011</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65.252.645.000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16.314.194.000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81.566.839.000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2012</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48.139.547.000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29.542.004.000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77.681.551.000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2013</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49.518.590.000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4.090.711.000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53.609.301.000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78"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2014</w:t>
            </w:r>
          </w:p>
        </w:tc>
        <w:tc>
          <w:tcPr>
            <w:tcW w:w="10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65.519.092.000 </w:t>
            </w:r>
          </w:p>
        </w:tc>
        <w:tc>
          <w:tcPr>
            <w:tcW w:w="224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770.606.000 </w:t>
            </w:r>
          </w:p>
        </w:tc>
        <w:tc>
          <w:tcPr>
            <w:tcW w:w="2242"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66.289.698.000 </w:t>
            </w:r>
          </w:p>
        </w:tc>
      </w:tr>
      <w:tr w:rsidR="00CD17C1" w:rsidRPr="004E1F81" w:rsidTr="00212F9B">
        <w:trPr>
          <w:trHeight w:val="330"/>
        </w:trPr>
        <w:tc>
          <w:tcPr>
            <w:tcW w:w="678" w:type="dxa"/>
            <w:tcBorders>
              <w:top w:val="nil"/>
              <w:left w:val="single" w:sz="8" w:space="0" w:color="auto"/>
              <w:bottom w:val="single" w:sz="8"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5" w:type="dxa"/>
            <w:tcBorders>
              <w:top w:val="nil"/>
              <w:left w:val="nil"/>
              <w:bottom w:val="single" w:sz="8"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174" w:type="dxa"/>
            <w:tcBorders>
              <w:top w:val="nil"/>
              <w:left w:val="nil"/>
              <w:bottom w:val="single" w:sz="8"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8"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2242" w:type="dxa"/>
            <w:tcBorders>
              <w:top w:val="nil"/>
              <w:left w:val="nil"/>
              <w:bottom w:val="single" w:sz="8"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00"/>
        </w:trPr>
        <w:tc>
          <w:tcPr>
            <w:tcW w:w="5199" w:type="dxa"/>
            <w:gridSpan w:val="4"/>
            <w:tcBorders>
              <w:top w:val="nil"/>
              <w:left w:val="nil"/>
              <w:bottom w:val="nil"/>
              <w:right w:val="nil"/>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Fuente: Secretaría Distrital de Hacienda </w:t>
            </w:r>
          </w:p>
        </w:tc>
        <w:tc>
          <w:tcPr>
            <w:tcW w:w="2242" w:type="dxa"/>
            <w:tcBorders>
              <w:top w:val="nil"/>
              <w:left w:val="nil"/>
              <w:bottom w:val="nil"/>
              <w:right w:val="nil"/>
            </w:tcBorders>
            <w:shd w:val="clear" w:color="auto" w:fill="auto"/>
            <w:noWrap/>
            <w:vAlign w:val="bottom"/>
            <w:hideMark/>
          </w:tcPr>
          <w:p w:rsidR="00CD17C1" w:rsidRPr="004E1F81" w:rsidRDefault="00CD17C1" w:rsidP="00212F9B">
            <w:pPr>
              <w:rPr>
                <w:rFonts w:cs="Arial"/>
                <w:szCs w:val="24"/>
                <w:lang w:val="es-CO" w:eastAsia="es-CO"/>
              </w:rPr>
            </w:pPr>
          </w:p>
        </w:tc>
      </w:tr>
    </w:tbl>
    <w:p w:rsidR="00CD17C1" w:rsidRPr="004E1F81" w:rsidRDefault="00CD17C1" w:rsidP="00CD17C1">
      <w:pPr>
        <w:rPr>
          <w:rFonts w:cs="Arial"/>
          <w:bCs/>
          <w:szCs w:val="24"/>
        </w:rPr>
      </w:pPr>
    </w:p>
    <w:p w:rsidR="00CD17C1" w:rsidRPr="004E1F81" w:rsidRDefault="00CD17C1" w:rsidP="00CD17C1">
      <w:pPr>
        <w:rPr>
          <w:rFonts w:cs="Arial"/>
          <w:bCs/>
          <w:szCs w:val="24"/>
        </w:rPr>
      </w:pPr>
    </w:p>
    <w:p w:rsidR="00CD17C1" w:rsidRPr="004E1F81" w:rsidRDefault="00CD17C1" w:rsidP="00CD17C1">
      <w:pPr>
        <w:pStyle w:val="Prrafodelista"/>
        <w:numPr>
          <w:ilvl w:val="1"/>
          <w:numId w:val="6"/>
        </w:numPr>
        <w:jc w:val="both"/>
        <w:rPr>
          <w:rFonts w:cs="Arial"/>
          <w:b/>
          <w:szCs w:val="24"/>
        </w:rPr>
      </w:pPr>
      <w:r w:rsidRPr="004E1F81">
        <w:rPr>
          <w:rFonts w:cs="Arial"/>
          <w:b/>
          <w:szCs w:val="24"/>
        </w:rPr>
        <w:t>Impacto en el flujo de caja</w:t>
      </w:r>
    </w:p>
    <w:p w:rsidR="00CD17C1" w:rsidRPr="004E1F81" w:rsidRDefault="00CD17C1" w:rsidP="00CD17C1">
      <w:pPr>
        <w:pStyle w:val="Prrafodelista"/>
        <w:ind w:left="792"/>
        <w:jc w:val="both"/>
        <w:rPr>
          <w:rFonts w:cs="Arial"/>
          <w:b/>
          <w:szCs w:val="24"/>
        </w:rPr>
      </w:pPr>
    </w:p>
    <w:p w:rsidR="00CD17C1" w:rsidRPr="004E1F81" w:rsidRDefault="00CD17C1" w:rsidP="00CD17C1">
      <w:pPr>
        <w:jc w:val="both"/>
        <w:rPr>
          <w:rFonts w:cs="Arial"/>
          <w:bCs/>
          <w:szCs w:val="24"/>
        </w:rPr>
      </w:pPr>
      <w:r w:rsidRPr="004E1F81">
        <w:rPr>
          <w:rFonts w:cs="Arial"/>
          <w:bCs/>
          <w:szCs w:val="24"/>
        </w:rPr>
        <w:t>Teniendo en cuenta que la presente iniciativa pretende flexibilizar el pago del Impuesto Predial Unificado, estableciendo el pago en cuatro (4) cuotas en el respectivo año fiscal, es necesario analizar el posible impacto que podría tener esta medida en el flujo de c</w:t>
      </w:r>
      <w:r w:rsidRPr="004E1F81">
        <w:rPr>
          <w:rFonts w:cs="Arial"/>
          <w:bCs/>
          <w:szCs w:val="24"/>
        </w:rPr>
        <w:t>a</w:t>
      </w:r>
      <w:r w:rsidRPr="004E1F81">
        <w:rPr>
          <w:rFonts w:cs="Arial"/>
          <w:bCs/>
          <w:szCs w:val="24"/>
        </w:rPr>
        <w:t>ja.</w:t>
      </w:r>
    </w:p>
    <w:p w:rsidR="00CD17C1" w:rsidRPr="004E1F81" w:rsidRDefault="00CD17C1" w:rsidP="00CD17C1">
      <w:pPr>
        <w:jc w:val="both"/>
        <w:rPr>
          <w:rFonts w:cs="Arial"/>
          <w:bCs/>
          <w:szCs w:val="24"/>
        </w:rPr>
      </w:pPr>
    </w:p>
    <w:p w:rsidR="00CD17C1" w:rsidRPr="004E1F81" w:rsidRDefault="00CD17C1" w:rsidP="00CD17C1">
      <w:pPr>
        <w:jc w:val="both"/>
        <w:rPr>
          <w:rFonts w:cs="Arial"/>
          <w:bCs/>
          <w:szCs w:val="24"/>
        </w:rPr>
      </w:pPr>
    </w:p>
    <w:p w:rsidR="00CD17C1" w:rsidRPr="004E1F81" w:rsidRDefault="00CD17C1" w:rsidP="00CD17C1">
      <w:pPr>
        <w:jc w:val="both"/>
        <w:rPr>
          <w:rFonts w:cs="Arial"/>
          <w:bCs/>
          <w:szCs w:val="24"/>
        </w:rPr>
      </w:pPr>
      <w:r w:rsidRPr="004E1F81">
        <w:rPr>
          <w:rFonts w:cs="Arial"/>
          <w:bCs/>
          <w:szCs w:val="24"/>
        </w:rPr>
        <w:t xml:space="preserve">El siguiente es el recaudo del Impuesto Predial Unificado en los últimos ocho (8) años por trimestre: </w:t>
      </w:r>
    </w:p>
    <w:p w:rsidR="00CD17C1" w:rsidRPr="004E1F81" w:rsidRDefault="00CD17C1" w:rsidP="00CD17C1">
      <w:pPr>
        <w:jc w:val="both"/>
        <w:rPr>
          <w:rFonts w:cs="Arial"/>
          <w:bCs/>
          <w:szCs w:val="24"/>
        </w:rPr>
      </w:pPr>
    </w:p>
    <w:p w:rsidR="00CD17C1" w:rsidRPr="004E1F81" w:rsidRDefault="00CD17C1" w:rsidP="00CD17C1">
      <w:pPr>
        <w:jc w:val="both"/>
        <w:rPr>
          <w:rFonts w:cs="Arial"/>
          <w:bCs/>
          <w:szCs w:val="24"/>
        </w:rPr>
      </w:pPr>
    </w:p>
    <w:tbl>
      <w:tblPr>
        <w:tblW w:w="8887" w:type="dxa"/>
        <w:tblCellMar>
          <w:left w:w="70" w:type="dxa"/>
          <w:right w:w="70" w:type="dxa"/>
        </w:tblCellMar>
        <w:tblLook w:val="04A0" w:firstRow="1" w:lastRow="0" w:firstColumn="1" w:lastColumn="0" w:noHBand="0" w:noVBand="1"/>
      </w:tblPr>
      <w:tblGrid>
        <w:gridCol w:w="700"/>
        <w:gridCol w:w="207"/>
        <w:gridCol w:w="1592"/>
        <w:gridCol w:w="1616"/>
        <w:gridCol w:w="1592"/>
        <w:gridCol w:w="1576"/>
        <w:gridCol w:w="1616"/>
      </w:tblGrid>
      <w:tr w:rsidR="00CD17C1" w:rsidRPr="004E1F81" w:rsidTr="00212F9B">
        <w:trPr>
          <w:trHeight w:val="315"/>
        </w:trPr>
        <w:tc>
          <w:tcPr>
            <w:tcW w:w="8887" w:type="dxa"/>
            <w:gridSpan w:val="7"/>
            <w:tcBorders>
              <w:top w:val="single" w:sz="8" w:space="0" w:color="auto"/>
              <w:left w:val="single" w:sz="8" w:space="0" w:color="auto"/>
              <w:bottom w:val="nil"/>
              <w:right w:val="single" w:sz="8" w:space="0" w:color="000000"/>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RECAUDO IMPUESTO PREDIAL POR TRIMESTRE</w:t>
            </w:r>
          </w:p>
        </w:tc>
      </w:tr>
      <w:tr w:rsidR="00CD17C1" w:rsidRPr="004E1F81" w:rsidTr="00212F9B">
        <w:trPr>
          <w:trHeight w:val="330"/>
        </w:trPr>
        <w:tc>
          <w:tcPr>
            <w:tcW w:w="8887" w:type="dxa"/>
            <w:gridSpan w:val="7"/>
            <w:tcBorders>
              <w:top w:val="nil"/>
              <w:left w:val="single" w:sz="8" w:space="0" w:color="auto"/>
              <w:bottom w:val="single" w:sz="8" w:space="0" w:color="auto"/>
              <w:right w:val="single" w:sz="8" w:space="0" w:color="000000"/>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(Cifras en millones de pesos)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AÑO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w:t>
            </w:r>
          </w:p>
        </w:tc>
        <w:tc>
          <w:tcPr>
            <w:tcW w:w="6376" w:type="dxa"/>
            <w:gridSpan w:val="4"/>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TRIMESTRE </w:t>
            </w:r>
          </w:p>
        </w:tc>
        <w:tc>
          <w:tcPr>
            <w:tcW w:w="1616" w:type="dxa"/>
            <w:tcBorders>
              <w:top w:val="single" w:sz="4" w:space="0" w:color="auto"/>
              <w:left w:val="nil"/>
              <w:bottom w:val="single" w:sz="4" w:space="0" w:color="auto"/>
              <w:right w:val="single" w:sz="8"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TOTAL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I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II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III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IV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2008</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56.684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590.378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87.292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28.617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762.971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2009</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56.542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754.528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43.413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48.966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903.449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2010</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92.107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864.508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106.759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58.548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1.121.922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2011</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136.169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1.087.391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78.973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42.249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1.344.782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2012</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138.875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1.153.873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159.457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62.110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1.514.315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2013</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145.087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1.477.126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146.048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53.999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1.822.260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2014</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419.716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1.551.170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75.715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79.623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2.126.224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2015</w:t>
            </w:r>
          </w:p>
        </w:tc>
        <w:tc>
          <w:tcPr>
            <w:tcW w:w="195"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616.938 </w:t>
            </w:r>
          </w:p>
        </w:tc>
        <w:tc>
          <w:tcPr>
            <w:tcW w:w="161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1.726.615 </w:t>
            </w:r>
          </w:p>
        </w:tc>
        <w:tc>
          <w:tcPr>
            <w:tcW w:w="1592"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68.663 </w:t>
            </w:r>
          </w:p>
        </w:tc>
        <w:tc>
          <w:tcPr>
            <w:tcW w:w="1576"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75.948 </w:t>
            </w:r>
          </w:p>
        </w:tc>
        <w:tc>
          <w:tcPr>
            <w:tcW w:w="1616"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2.488.164 </w:t>
            </w:r>
          </w:p>
        </w:tc>
      </w:tr>
      <w:tr w:rsidR="00CD17C1" w:rsidRPr="004E1F81" w:rsidTr="00212F9B">
        <w:trPr>
          <w:trHeight w:val="300"/>
        </w:trPr>
        <w:tc>
          <w:tcPr>
            <w:tcW w:w="4103" w:type="dxa"/>
            <w:gridSpan w:val="4"/>
            <w:tcBorders>
              <w:top w:val="nil"/>
              <w:left w:val="nil"/>
              <w:bottom w:val="nil"/>
              <w:right w:val="nil"/>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Fuente: Secretaría Distrital de H</w:t>
            </w:r>
            <w:r w:rsidRPr="004E1F81">
              <w:rPr>
                <w:rFonts w:cs="Arial"/>
                <w:szCs w:val="24"/>
                <w:lang w:val="es-CO" w:eastAsia="es-CO"/>
              </w:rPr>
              <w:t>a</w:t>
            </w:r>
            <w:r w:rsidRPr="004E1F81">
              <w:rPr>
                <w:rFonts w:cs="Arial"/>
                <w:szCs w:val="24"/>
                <w:lang w:val="es-CO" w:eastAsia="es-CO"/>
              </w:rPr>
              <w:t xml:space="preserve">cienda </w:t>
            </w:r>
          </w:p>
        </w:tc>
        <w:tc>
          <w:tcPr>
            <w:tcW w:w="1592" w:type="dxa"/>
            <w:tcBorders>
              <w:top w:val="nil"/>
              <w:left w:val="nil"/>
              <w:bottom w:val="nil"/>
              <w:right w:val="nil"/>
            </w:tcBorders>
            <w:shd w:val="clear" w:color="auto" w:fill="auto"/>
            <w:noWrap/>
            <w:vAlign w:val="bottom"/>
            <w:hideMark/>
          </w:tcPr>
          <w:p w:rsidR="00CD17C1" w:rsidRPr="004E1F81" w:rsidRDefault="00CD17C1" w:rsidP="00212F9B">
            <w:pPr>
              <w:rPr>
                <w:rFonts w:cs="Arial"/>
                <w:szCs w:val="24"/>
                <w:lang w:val="es-CO" w:eastAsia="es-CO"/>
              </w:rPr>
            </w:pPr>
          </w:p>
        </w:tc>
        <w:tc>
          <w:tcPr>
            <w:tcW w:w="1576" w:type="dxa"/>
            <w:tcBorders>
              <w:top w:val="nil"/>
              <w:left w:val="nil"/>
              <w:bottom w:val="nil"/>
              <w:right w:val="nil"/>
            </w:tcBorders>
            <w:shd w:val="clear" w:color="auto" w:fill="auto"/>
            <w:noWrap/>
            <w:vAlign w:val="bottom"/>
            <w:hideMark/>
          </w:tcPr>
          <w:p w:rsidR="00CD17C1" w:rsidRPr="004E1F81" w:rsidRDefault="00CD17C1" w:rsidP="00212F9B">
            <w:pPr>
              <w:rPr>
                <w:rFonts w:cs="Arial"/>
                <w:color w:val="auto"/>
                <w:szCs w:val="24"/>
                <w:lang w:val="es-CO" w:eastAsia="es-CO"/>
              </w:rPr>
            </w:pPr>
          </w:p>
        </w:tc>
        <w:tc>
          <w:tcPr>
            <w:tcW w:w="1616" w:type="dxa"/>
            <w:tcBorders>
              <w:top w:val="nil"/>
              <w:left w:val="nil"/>
              <w:bottom w:val="nil"/>
              <w:right w:val="nil"/>
            </w:tcBorders>
            <w:shd w:val="clear" w:color="auto" w:fill="auto"/>
            <w:noWrap/>
            <w:vAlign w:val="bottom"/>
            <w:hideMark/>
          </w:tcPr>
          <w:p w:rsidR="00CD17C1" w:rsidRPr="004E1F81" w:rsidRDefault="00CD17C1" w:rsidP="00212F9B">
            <w:pPr>
              <w:rPr>
                <w:rFonts w:cs="Arial"/>
                <w:color w:val="auto"/>
                <w:szCs w:val="24"/>
                <w:lang w:val="es-CO" w:eastAsia="es-CO"/>
              </w:rPr>
            </w:pPr>
          </w:p>
        </w:tc>
      </w:tr>
    </w:tbl>
    <w:p w:rsidR="00CD17C1" w:rsidRPr="004E1F81" w:rsidRDefault="00CD17C1" w:rsidP="00CD17C1">
      <w:pPr>
        <w:jc w:val="both"/>
        <w:rPr>
          <w:rFonts w:cs="Arial"/>
          <w:bCs/>
          <w:szCs w:val="24"/>
          <w:lang w:val="es-CO"/>
        </w:rPr>
      </w:pPr>
    </w:p>
    <w:p w:rsidR="00CD17C1" w:rsidRPr="004E1F81" w:rsidRDefault="00CD17C1" w:rsidP="00CD17C1">
      <w:pPr>
        <w:jc w:val="both"/>
        <w:rPr>
          <w:rFonts w:cs="Arial"/>
          <w:bCs/>
          <w:szCs w:val="24"/>
          <w:lang w:val="es-CO"/>
        </w:rPr>
      </w:pPr>
      <w:r w:rsidRPr="004E1F81">
        <w:rPr>
          <w:rFonts w:cs="Arial"/>
          <w:bCs/>
          <w:szCs w:val="24"/>
          <w:lang w:val="es-CO"/>
        </w:rPr>
        <w:t>Si tomas como base la anterior información y lo comparamos como si el pago se hubi</w:t>
      </w:r>
      <w:r w:rsidRPr="004E1F81">
        <w:rPr>
          <w:rFonts w:cs="Arial"/>
          <w:bCs/>
          <w:szCs w:val="24"/>
          <w:lang w:val="es-CO"/>
        </w:rPr>
        <w:t>e</w:t>
      </w:r>
      <w:r w:rsidRPr="004E1F81">
        <w:rPr>
          <w:rFonts w:cs="Arial"/>
          <w:bCs/>
          <w:szCs w:val="24"/>
          <w:lang w:val="es-CO"/>
        </w:rPr>
        <w:t>ra realizado en cuatro (4) cuotas, se obtiene como resultado lo siguiente:</w:t>
      </w:r>
    </w:p>
    <w:p w:rsidR="00CD17C1" w:rsidRPr="004E1F81" w:rsidRDefault="00CD17C1" w:rsidP="00CD17C1">
      <w:pPr>
        <w:jc w:val="both"/>
        <w:rPr>
          <w:rFonts w:cs="Arial"/>
          <w:bCs/>
          <w:szCs w:val="24"/>
          <w:lang w:val="es-CO"/>
        </w:rPr>
      </w:pPr>
    </w:p>
    <w:p w:rsidR="00CD17C1" w:rsidRPr="004E1F81" w:rsidRDefault="00CD17C1" w:rsidP="00CD17C1">
      <w:pPr>
        <w:jc w:val="both"/>
        <w:rPr>
          <w:rFonts w:cs="Arial"/>
          <w:bCs/>
          <w:szCs w:val="24"/>
          <w:lang w:val="es-CO"/>
        </w:rPr>
      </w:pPr>
    </w:p>
    <w:tbl>
      <w:tblPr>
        <w:tblW w:w="8800" w:type="dxa"/>
        <w:tblCellMar>
          <w:left w:w="70" w:type="dxa"/>
          <w:right w:w="70" w:type="dxa"/>
        </w:tblCellMar>
        <w:tblLook w:val="04A0" w:firstRow="1" w:lastRow="0" w:firstColumn="1" w:lastColumn="0" w:noHBand="0" w:noVBand="1"/>
      </w:tblPr>
      <w:tblGrid>
        <w:gridCol w:w="699"/>
        <w:gridCol w:w="207"/>
        <w:gridCol w:w="1589"/>
        <w:gridCol w:w="1613"/>
        <w:gridCol w:w="1589"/>
        <w:gridCol w:w="1589"/>
        <w:gridCol w:w="1613"/>
      </w:tblGrid>
      <w:tr w:rsidR="00CD17C1" w:rsidRPr="004E1F81" w:rsidTr="00212F9B">
        <w:trPr>
          <w:trHeight w:val="315"/>
        </w:trPr>
        <w:tc>
          <w:tcPr>
            <w:tcW w:w="880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COMPARATIVO RECAUDO IMPUESTO PREDIAL POR TRIMESTRE </w:t>
            </w:r>
          </w:p>
        </w:tc>
      </w:tr>
      <w:tr w:rsidR="00CD17C1" w:rsidRPr="004E1F81" w:rsidTr="00212F9B">
        <w:trPr>
          <w:trHeight w:val="315"/>
        </w:trPr>
        <w:tc>
          <w:tcPr>
            <w:tcW w:w="8800" w:type="dxa"/>
            <w:gridSpan w:val="7"/>
            <w:tcBorders>
              <w:top w:val="nil"/>
              <w:left w:val="single" w:sz="8" w:space="0" w:color="auto"/>
              <w:bottom w:val="nil"/>
              <w:right w:val="single" w:sz="8" w:space="0" w:color="000000"/>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CON</w:t>
            </w:r>
          </w:p>
        </w:tc>
      </w:tr>
      <w:tr w:rsidR="00CD17C1" w:rsidRPr="004E1F81" w:rsidTr="00212F9B">
        <w:trPr>
          <w:trHeight w:val="315"/>
        </w:trPr>
        <w:tc>
          <w:tcPr>
            <w:tcW w:w="8800" w:type="dxa"/>
            <w:gridSpan w:val="7"/>
            <w:tcBorders>
              <w:top w:val="nil"/>
              <w:left w:val="single" w:sz="8" w:space="0" w:color="auto"/>
              <w:bottom w:val="nil"/>
              <w:right w:val="single" w:sz="8" w:space="0" w:color="000000"/>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RECAUDO IMPUESTO PREDIAL EN CUATRO (4) CUOTAS</w:t>
            </w:r>
          </w:p>
        </w:tc>
      </w:tr>
      <w:tr w:rsidR="00CD17C1" w:rsidRPr="004E1F81" w:rsidTr="00212F9B">
        <w:trPr>
          <w:trHeight w:val="330"/>
        </w:trPr>
        <w:tc>
          <w:tcPr>
            <w:tcW w:w="8800" w:type="dxa"/>
            <w:gridSpan w:val="7"/>
            <w:tcBorders>
              <w:top w:val="nil"/>
              <w:left w:val="single" w:sz="8" w:space="0" w:color="auto"/>
              <w:bottom w:val="single" w:sz="8" w:space="0" w:color="auto"/>
              <w:right w:val="single" w:sz="8" w:space="0" w:color="000000"/>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(Cifras en millones de pesos)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AÑO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w:t>
            </w:r>
          </w:p>
        </w:tc>
        <w:tc>
          <w:tcPr>
            <w:tcW w:w="6380" w:type="dxa"/>
            <w:gridSpan w:val="4"/>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TRIMESTRE </w:t>
            </w:r>
          </w:p>
        </w:tc>
        <w:tc>
          <w:tcPr>
            <w:tcW w:w="1613" w:type="dxa"/>
            <w:tcBorders>
              <w:top w:val="single" w:sz="4" w:space="0" w:color="auto"/>
              <w:left w:val="nil"/>
              <w:bottom w:val="single" w:sz="4" w:space="0" w:color="auto"/>
              <w:right w:val="single" w:sz="8"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TOTAL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I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II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III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xml:space="preserve"> IV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jc w:val="center"/>
              <w:rPr>
                <w:rFonts w:cs="Arial"/>
                <w:b/>
                <w:bCs/>
                <w:szCs w:val="24"/>
                <w:lang w:val="es-CO" w:eastAsia="es-CO"/>
              </w:rPr>
            </w:pPr>
            <w:r w:rsidRPr="004E1F81">
              <w:rPr>
                <w:rFonts w:cs="Arial"/>
                <w:b/>
                <w:bCs/>
                <w:szCs w:val="24"/>
                <w:lang w:val="es-CO" w:eastAsia="es-CO"/>
              </w:rPr>
              <w:t>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2008</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56.684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590.378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87.292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28.617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762.971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190.743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190.743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190.743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190.743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762.971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2009</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56.542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754.528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43.413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48.966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903.449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225.862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225.862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225.862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225.862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903.449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2010</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92.107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864.508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106.759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58.548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1.121.922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280.481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280.481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280.481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280.481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1.121.922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2011</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136.169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1.087.391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78.973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42.249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1.344.782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336.196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336.196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336.196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336.196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1.344.782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2012</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138.875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1.153.873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159.457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62.110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1.514.315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378.579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378.579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378.579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378.579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1.514.315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2013</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145.087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1.477.126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146.048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53.999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1.822.260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455.565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455.565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455.565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455.565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1.822.260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2014</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419.716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1.551.170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75.715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79.623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2.126.224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531.556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531.556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531.556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531.556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2.126.224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r w:rsidR="00CD17C1" w:rsidRPr="004E1F81" w:rsidTr="00212F9B">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D17C1" w:rsidRPr="004E1F81" w:rsidRDefault="00CD17C1" w:rsidP="00212F9B">
            <w:pPr>
              <w:jc w:val="right"/>
              <w:rPr>
                <w:rFonts w:cs="Arial"/>
                <w:szCs w:val="24"/>
                <w:lang w:val="es-CO" w:eastAsia="es-CO"/>
              </w:rPr>
            </w:pPr>
            <w:r w:rsidRPr="004E1F81">
              <w:rPr>
                <w:rFonts w:cs="Arial"/>
                <w:szCs w:val="24"/>
                <w:lang w:val="es-CO" w:eastAsia="es-CO"/>
              </w:rPr>
              <w:t>2015</w:t>
            </w:r>
          </w:p>
        </w:tc>
        <w:tc>
          <w:tcPr>
            <w:tcW w:w="108"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616.938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1.726.615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68.663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75.948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2.488.164 </w:t>
            </w:r>
          </w:p>
        </w:tc>
      </w:tr>
      <w:tr w:rsidR="00CD17C1" w:rsidRPr="004E1F81" w:rsidTr="00212F9B">
        <w:trPr>
          <w:trHeight w:val="315"/>
        </w:trPr>
        <w:tc>
          <w:tcPr>
            <w:tcW w:w="699" w:type="dxa"/>
            <w:tcBorders>
              <w:top w:val="nil"/>
              <w:left w:val="single" w:sz="8" w:space="0" w:color="auto"/>
              <w:bottom w:val="nil"/>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nil"/>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622.041 </w:t>
            </w:r>
          </w:p>
        </w:tc>
        <w:tc>
          <w:tcPr>
            <w:tcW w:w="1613"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622.041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622.041 </w:t>
            </w:r>
          </w:p>
        </w:tc>
        <w:tc>
          <w:tcPr>
            <w:tcW w:w="1589" w:type="dxa"/>
            <w:tcBorders>
              <w:top w:val="nil"/>
              <w:left w:val="nil"/>
              <w:bottom w:val="single" w:sz="4"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622.041 </w:t>
            </w:r>
          </w:p>
        </w:tc>
        <w:tc>
          <w:tcPr>
            <w:tcW w:w="1613" w:type="dxa"/>
            <w:tcBorders>
              <w:top w:val="nil"/>
              <w:left w:val="nil"/>
              <w:bottom w:val="single" w:sz="4"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xml:space="preserve">     2.488.164 </w:t>
            </w:r>
          </w:p>
        </w:tc>
      </w:tr>
      <w:tr w:rsidR="00CD17C1" w:rsidRPr="004E1F81" w:rsidTr="00212F9B">
        <w:trPr>
          <w:trHeight w:val="330"/>
        </w:trPr>
        <w:tc>
          <w:tcPr>
            <w:tcW w:w="699" w:type="dxa"/>
            <w:tcBorders>
              <w:top w:val="nil"/>
              <w:left w:val="single" w:sz="8" w:space="0" w:color="auto"/>
              <w:bottom w:val="single" w:sz="8"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08" w:type="dxa"/>
            <w:tcBorders>
              <w:top w:val="nil"/>
              <w:left w:val="nil"/>
              <w:bottom w:val="single" w:sz="8"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8"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8"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8"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589" w:type="dxa"/>
            <w:tcBorders>
              <w:top w:val="nil"/>
              <w:left w:val="nil"/>
              <w:bottom w:val="single" w:sz="8" w:space="0" w:color="auto"/>
              <w:right w:val="single" w:sz="4"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c>
          <w:tcPr>
            <w:tcW w:w="1613" w:type="dxa"/>
            <w:tcBorders>
              <w:top w:val="nil"/>
              <w:left w:val="nil"/>
              <w:bottom w:val="single" w:sz="8" w:space="0" w:color="auto"/>
              <w:right w:val="single" w:sz="8" w:space="0" w:color="auto"/>
            </w:tcBorders>
            <w:shd w:val="clear" w:color="auto" w:fill="auto"/>
            <w:noWrap/>
            <w:vAlign w:val="bottom"/>
            <w:hideMark/>
          </w:tcPr>
          <w:p w:rsidR="00CD17C1" w:rsidRPr="004E1F81" w:rsidRDefault="00CD17C1" w:rsidP="00212F9B">
            <w:pPr>
              <w:rPr>
                <w:rFonts w:cs="Arial"/>
                <w:szCs w:val="24"/>
                <w:lang w:val="es-CO" w:eastAsia="es-CO"/>
              </w:rPr>
            </w:pPr>
            <w:r w:rsidRPr="004E1F81">
              <w:rPr>
                <w:rFonts w:cs="Arial"/>
                <w:szCs w:val="24"/>
                <w:lang w:val="es-CO" w:eastAsia="es-CO"/>
              </w:rPr>
              <w:t> </w:t>
            </w:r>
          </w:p>
        </w:tc>
      </w:tr>
    </w:tbl>
    <w:p w:rsidR="00CD17C1" w:rsidRPr="004E1F81" w:rsidRDefault="00CD17C1" w:rsidP="00CD17C1">
      <w:pPr>
        <w:jc w:val="both"/>
        <w:rPr>
          <w:rFonts w:cs="Arial"/>
          <w:bCs/>
          <w:szCs w:val="24"/>
          <w:lang w:val="es-CO"/>
        </w:rPr>
      </w:pPr>
    </w:p>
    <w:p w:rsidR="00CD17C1" w:rsidRPr="004E1F81" w:rsidRDefault="00CD17C1" w:rsidP="00CD17C1">
      <w:pPr>
        <w:jc w:val="both"/>
        <w:rPr>
          <w:rFonts w:cs="Arial"/>
          <w:bCs/>
          <w:szCs w:val="24"/>
          <w:lang w:val="es-CO"/>
        </w:rPr>
      </w:pPr>
    </w:p>
    <w:p w:rsidR="00CD17C1" w:rsidRPr="004E1F81" w:rsidRDefault="00CD17C1" w:rsidP="00CD17C1">
      <w:pPr>
        <w:jc w:val="both"/>
        <w:rPr>
          <w:rFonts w:cs="Arial"/>
          <w:bCs/>
          <w:szCs w:val="24"/>
          <w:lang w:val="es-CO"/>
        </w:rPr>
      </w:pPr>
      <w:r w:rsidRPr="004E1F81">
        <w:rPr>
          <w:rFonts w:cs="Arial"/>
          <w:bCs/>
          <w:szCs w:val="24"/>
          <w:lang w:val="es-CO"/>
        </w:rPr>
        <w:t>De lo anterior se puede concluir, que el efecto al establecer el recaudo del Impuesto Predial Unificado en cuatro (4) cuotas no es representativo ya que de acuerdo a las e</w:t>
      </w:r>
      <w:r w:rsidRPr="004E1F81">
        <w:rPr>
          <w:rFonts w:cs="Arial"/>
          <w:bCs/>
          <w:szCs w:val="24"/>
          <w:lang w:val="es-CO"/>
        </w:rPr>
        <w:t>s</w:t>
      </w:r>
      <w:r w:rsidRPr="004E1F81">
        <w:rPr>
          <w:rFonts w:cs="Arial"/>
          <w:bCs/>
          <w:szCs w:val="24"/>
          <w:lang w:val="es-CO"/>
        </w:rPr>
        <w:t>tadísticas anteriores, en los dos primeros bimestres se recaudaría un gran porcentaje de lo que recauda en el segundo trimestre con el pago en una sola cuota.</w:t>
      </w:r>
    </w:p>
    <w:p w:rsidR="00CD17C1" w:rsidRDefault="00CD17C1" w:rsidP="00CD17C1">
      <w:pPr>
        <w:pStyle w:val="Prrafodelista"/>
        <w:ind w:left="1080"/>
        <w:rPr>
          <w:rStyle w:val="CharAttribute7"/>
          <w:rFonts w:eastAsia="¹Å"/>
          <w:szCs w:val="24"/>
          <w:lang w:val="es-CO" w:eastAsia="es-CO"/>
        </w:rPr>
      </w:pPr>
    </w:p>
    <w:p w:rsidR="00CD17C1" w:rsidRDefault="00CD17C1" w:rsidP="00CD17C1">
      <w:pPr>
        <w:pStyle w:val="Prrafodelista"/>
        <w:ind w:left="1080"/>
        <w:rPr>
          <w:rStyle w:val="CharAttribute7"/>
          <w:rFonts w:eastAsia="¹Å"/>
          <w:szCs w:val="24"/>
          <w:lang w:val="es-CO" w:eastAsia="es-CO"/>
        </w:rPr>
      </w:pPr>
    </w:p>
    <w:p w:rsidR="00CD17C1" w:rsidRDefault="00CD17C1" w:rsidP="00CD17C1">
      <w:pPr>
        <w:pStyle w:val="Prrafodelista"/>
        <w:ind w:left="1080"/>
        <w:rPr>
          <w:rStyle w:val="CharAttribute7"/>
          <w:rFonts w:eastAsia="¹Å"/>
          <w:szCs w:val="24"/>
          <w:lang w:val="es-CO" w:eastAsia="es-CO"/>
        </w:rPr>
      </w:pPr>
    </w:p>
    <w:p w:rsidR="00CD17C1" w:rsidRDefault="00CD17C1" w:rsidP="00CD17C1">
      <w:pPr>
        <w:pStyle w:val="Prrafodelista"/>
        <w:ind w:left="1080"/>
        <w:rPr>
          <w:rStyle w:val="CharAttribute7"/>
          <w:rFonts w:eastAsia="¹Å"/>
          <w:szCs w:val="24"/>
          <w:lang w:val="es-CO" w:eastAsia="es-CO"/>
        </w:rPr>
      </w:pPr>
    </w:p>
    <w:p w:rsidR="00CD17C1" w:rsidRDefault="00CD17C1" w:rsidP="00CD17C1">
      <w:pPr>
        <w:pStyle w:val="Prrafodelista"/>
        <w:ind w:left="1080"/>
        <w:rPr>
          <w:rStyle w:val="CharAttribute7"/>
          <w:rFonts w:eastAsia="¹Å"/>
          <w:szCs w:val="24"/>
          <w:lang w:val="es-CO" w:eastAsia="es-CO"/>
        </w:rPr>
      </w:pPr>
    </w:p>
    <w:p w:rsidR="00CD17C1" w:rsidRDefault="00CD17C1" w:rsidP="00CD17C1">
      <w:pPr>
        <w:pStyle w:val="Prrafodelista"/>
        <w:ind w:left="1080"/>
        <w:rPr>
          <w:rStyle w:val="CharAttribute7"/>
          <w:rFonts w:eastAsia="¹Å"/>
          <w:szCs w:val="24"/>
          <w:lang w:val="es-CO" w:eastAsia="es-CO"/>
        </w:rPr>
      </w:pPr>
    </w:p>
    <w:p w:rsidR="00CD17C1" w:rsidRPr="004E1F81" w:rsidRDefault="00CD17C1" w:rsidP="00CD17C1">
      <w:pPr>
        <w:pStyle w:val="Prrafodelista"/>
        <w:ind w:left="1080"/>
        <w:rPr>
          <w:rStyle w:val="CharAttribute7"/>
          <w:rFonts w:eastAsia="¹Å"/>
          <w:szCs w:val="24"/>
          <w:lang w:val="es-CO" w:eastAsia="es-CO"/>
        </w:rPr>
      </w:pPr>
    </w:p>
    <w:p w:rsidR="00CD17C1" w:rsidRPr="004E1F81" w:rsidRDefault="00CD17C1" w:rsidP="00CD17C1">
      <w:pPr>
        <w:pStyle w:val="Prrafodelista"/>
        <w:numPr>
          <w:ilvl w:val="0"/>
          <w:numId w:val="6"/>
        </w:numPr>
        <w:jc w:val="both"/>
        <w:outlineLvl w:val="0"/>
        <w:rPr>
          <w:rStyle w:val="CharAttribute7"/>
          <w:rFonts w:eastAsia="¹Å"/>
          <w:szCs w:val="24"/>
          <w:lang w:eastAsia="es-CO"/>
        </w:rPr>
      </w:pPr>
      <w:r w:rsidRPr="004E1F81">
        <w:rPr>
          <w:rStyle w:val="CharAttribute7"/>
          <w:rFonts w:eastAsia="¹Å"/>
          <w:szCs w:val="24"/>
          <w:lang w:eastAsia="es-CO"/>
        </w:rPr>
        <w:t>CONSTITUCIONALIDAD Y LEGALIDAD</w:t>
      </w:r>
    </w:p>
    <w:p w:rsidR="00CD17C1" w:rsidRPr="004E1F81" w:rsidRDefault="00CD17C1" w:rsidP="00CD17C1">
      <w:pPr>
        <w:numPr>
          <w:ilvl w:val="0"/>
          <w:numId w:val="7"/>
        </w:numPr>
        <w:jc w:val="both"/>
        <w:rPr>
          <w:rFonts w:cs="Arial"/>
          <w:b/>
          <w:szCs w:val="24"/>
        </w:rPr>
      </w:pPr>
      <w:r w:rsidRPr="004E1F81">
        <w:rPr>
          <w:rFonts w:cs="Arial"/>
          <w:b/>
          <w:szCs w:val="24"/>
        </w:rPr>
        <w:t>Constitución Política</w:t>
      </w:r>
    </w:p>
    <w:p w:rsidR="00CD17C1" w:rsidRPr="004E1F81" w:rsidRDefault="00CD17C1" w:rsidP="00CD17C1">
      <w:pPr>
        <w:pStyle w:val="NormalWeb"/>
        <w:spacing w:before="0" w:beforeAutospacing="0" w:after="0" w:afterAutospacing="0"/>
        <w:ind w:left="360"/>
        <w:jc w:val="both"/>
        <w:rPr>
          <w:rFonts w:ascii="Arial" w:hAnsi="Arial" w:cs="Arial"/>
          <w:b/>
          <w:bCs/>
          <w:i/>
        </w:rPr>
      </w:pPr>
      <w:r w:rsidRPr="004E1F81">
        <w:rPr>
          <w:rFonts w:ascii="Arial" w:hAnsi="Arial" w:cs="Arial"/>
          <w:b/>
          <w:bCs/>
          <w:i/>
        </w:rPr>
        <w:t>“(…)</w:t>
      </w:r>
    </w:p>
    <w:p w:rsidR="00CD17C1" w:rsidRPr="004E1F81" w:rsidRDefault="00CD17C1" w:rsidP="00CD17C1">
      <w:pPr>
        <w:autoSpaceDE w:val="0"/>
        <w:autoSpaceDN w:val="0"/>
        <w:adjustRightInd w:val="0"/>
        <w:jc w:val="both"/>
        <w:rPr>
          <w:rStyle w:val="CharAttribute7"/>
          <w:rFonts w:eastAsia="¹Å"/>
          <w:b w:val="0"/>
          <w:szCs w:val="24"/>
          <w:lang w:eastAsia="es-CO"/>
        </w:rPr>
      </w:pPr>
      <w:r w:rsidRPr="004E1F81">
        <w:rPr>
          <w:rStyle w:val="CharAttribute7"/>
          <w:rFonts w:eastAsia="¹Å"/>
          <w:szCs w:val="24"/>
        </w:rPr>
        <w:t>Artículo 338.</w:t>
      </w:r>
      <w:r w:rsidRPr="004E1F81">
        <w:rPr>
          <w:rStyle w:val="CharAttribute7"/>
          <w:rFonts w:eastAsia="¹Å"/>
          <w:b w:val="0"/>
          <w:szCs w:val="24"/>
        </w:rPr>
        <w:t xml:space="preserve"> </w:t>
      </w:r>
      <w:r w:rsidRPr="004E1F81">
        <w:rPr>
          <w:rStyle w:val="CharAttribute7"/>
          <w:rFonts w:eastAsia="¹Å"/>
          <w:b w:val="0"/>
          <w:szCs w:val="24"/>
          <w:lang w:eastAsia="es-CO"/>
        </w:rPr>
        <w:t>En tiempo de paz, solamente el Congreso, las asambleas departament</w:t>
      </w:r>
      <w:r w:rsidRPr="004E1F81">
        <w:rPr>
          <w:rStyle w:val="CharAttribute7"/>
          <w:rFonts w:eastAsia="¹Å"/>
          <w:b w:val="0"/>
          <w:szCs w:val="24"/>
          <w:lang w:eastAsia="es-CO"/>
        </w:rPr>
        <w:t>a</w:t>
      </w:r>
      <w:r w:rsidRPr="004E1F81">
        <w:rPr>
          <w:rStyle w:val="CharAttribute7"/>
          <w:rFonts w:eastAsia="¹Å"/>
          <w:b w:val="0"/>
          <w:szCs w:val="24"/>
          <w:lang w:eastAsia="es-CO"/>
        </w:rPr>
        <w:t>les y los concejos distritales y municipales podrán imponer contribuciones fiscales o p</w:t>
      </w:r>
      <w:r w:rsidRPr="004E1F81">
        <w:rPr>
          <w:rStyle w:val="CharAttribute7"/>
          <w:rFonts w:eastAsia="¹Å"/>
          <w:b w:val="0"/>
          <w:szCs w:val="24"/>
          <w:lang w:eastAsia="es-CO"/>
        </w:rPr>
        <w:t>a</w:t>
      </w:r>
      <w:r w:rsidRPr="004E1F81">
        <w:rPr>
          <w:rStyle w:val="CharAttribute7"/>
          <w:rFonts w:eastAsia="¹Å"/>
          <w:b w:val="0"/>
          <w:szCs w:val="24"/>
          <w:lang w:eastAsia="es-CO"/>
        </w:rPr>
        <w:t>rafiscales. La ley, las ordenanzas y los acuerdos deben fijar, directamente, los sujetos activos y pasivos, los hechos y las bases gravables, y las tarifas de los impuestos. La ley, las ordenanzas y los acuerdos pueden permitir que las autoridades fijen la tarifa de las tasas y contribuciones que cobren a los contribuyentes, como recuperación de los costos de los servicios que les presten o participación en los beneficios que les propo</w:t>
      </w:r>
      <w:r w:rsidRPr="004E1F81">
        <w:rPr>
          <w:rStyle w:val="CharAttribute7"/>
          <w:rFonts w:eastAsia="¹Å"/>
          <w:b w:val="0"/>
          <w:szCs w:val="24"/>
          <w:lang w:eastAsia="es-CO"/>
        </w:rPr>
        <w:t>r</w:t>
      </w:r>
      <w:r w:rsidRPr="004E1F81">
        <w:rPr>
          <w:rStyle w:val="CharAttribute7"/>
          <w:rFonts w:eastAsia="¹Å"/>
          <w:b w:val="0"/>
          <w:szCs w:val="24"/>
          <w:lang w:eastAsia="es-CO"/>
        </w:rPr>
        <w:t>cionen; pero el sistema y el método para definir tales costos y beneficios, y la forma de hacer su reparto, deben ser fijados por la ley, las ordenanzas o los acuerdos. Las leyes, ordenanzas o acuerdos que regulen contribuciones en las que la base sea el resultado de hechos ocurridos durante un período determinado, no pueden aplicarse sino a partir del período que comience después de iniciar la vigencia de la respectiva ley, ordenanza o acuerdo. </w:t>
      </w:r>
    </w:p>
    <w:p w:rsidR="00CD17C1" w:rsidRPr="004E1F81" w:rsidRDefault="00CD17C1" w:rsidP="00CD17C1">
      <w:pPr>
        <w:autoSpaceDE w:val="0"/>
        <w:autoSpaceDN w:val="0"/>
        <w:adjustRightInd w:val="0"/>
        <w:jc w:val="both"/>
        <w:rPr>
          <w:rStyle w:val="CharAttribute7"/>
          <w:rFonts w:eastAsia="¹Å"/>
          <w:b w:val="0"/>
          <w:szCs w:val="24"/>
        </w:rPr>
      </w:pPr>
    </w:p>
    <w:p w:rsidR="00CD17C1" w:rsidRPr="004E1F81" w:rsidRDefault="00CD17C1" w:rsidP="00CD17C1">
      <w:pPr>
        <w:jc w:val="both"/>
        <w:rPr>
          <w:rFonts w:cs="Arial"/>
          <w:szCs w:val="24"/>
        </w:rPr>
      </w:pPr>
      <w:r w:rsidRPr="004E1F81">
        <w:rPr>
          <w:rFonts w:cs="Arial"/>
          <w:b/>
          <w:szCs w:val="24"/>
        </w:rPr>
        <w:t>Artículo 317.</w:t>
      </w:r>
      <w:r w:rsidRPr="004E1F81">
        <w:rPr>
          <w:rFonts w:cs="Arial"/>
          <w:szCs w:val="24"/>
        </w:rPr>
        <w:t xml:space="preserve"> Solo los municipios podrán gravar la propiedad inmueble. Lo anterior no obsta para que otras entidades impongan contribución de valorización. 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 </w:t>
      </w:r>
    </w:p>
    <w:p w:rsidR="00CD17C1" w:rsidRPr="004E1F81" w:rsidRDefault="00CD17C1" w:rsidP="00CD17C1">
      <w:pPr>
        <w:jc w:val="both"/>
        <w:rPr>
          <w:rFonts w:cs="Arial"/>
          <w:szCs w:val="24"/>
        </w:rPr>
      </w:pPr>
    </w:p>
    <w:p w:rsidR="00CD17C1" w:rsidRPr="004E1F81" w:rsidRDefault="00CD17C1" w:rsidP="00CD17C1">
      <w:pPr>
        <w:jc w:val="both"/>
        <w:rPr>
          <w:rFonts w:cs="Arial"/>
          <w:b/>
          <w:bCs/>
          <w:szCs w:val="24"/>
          <w:lang w:val="es-CO" w:eastAsia="es-CO"/>
        </w:rPr>
      </w:pPr>
      <w:r w:rsidRPr="004E1F81">
        <w:rPr>
          <w:rFonts w:cs="Arial"/>
          <w:b/>
          <w:bCs/>
          <w:szCs w:val="24"/>
          <w:lang w:val="es-CO" w:eastAsia="es-CO"/>
        </w:rPr>
        <w:t xml:space="preserve">Artículo 313. </w:t>
      </w:r>
      <w:r w:rsidRPr="004E1F81">
        <w:rPr>
          <w:rFonts w:cs="Arial"/>
          <w:szCs w:val="24"/>
          <w:lang w:val="es-CO" w:eastAsia="es-CO"/>
        </w:rPr>
        <w:t>Corresponde a los Concejos: </w:t>
      </w:r>
    </w:p>
    <w:p w:rsidR="00CD17C1" w:rsidRPr="004E1F81" w:rsidRDefault="00CD17C1" w:rsidP="00CD17C1">
      <w:pPr>
        <w:pStyle w:val="Prrafodelista"/>
        <w:numPr>
          <w:ilvl w:val="0"/>
          <w:numId w:val="11"/>
        </w:numPr>
        <w:jc w:val="both"/>
        <w:outlineLvl w:val="1"/>
        <w:rPr>
          <w:rFonts w:cs="Arial"/>
          <w:szCs w:val="24"/>
          <w:lang w:val="es-CO" w:eastAsia="es-CO"/>
        </w:rPr>
      </w:pPr>
      <w:r w:rsidRPr="004E1F81">
        <w:rPr>
          <w:rFonts w:cs="Arial"/>
          <w:szCs w:val="24"/>
          <w:lang w:val="es-CO" w:eastAsia="es-CO"/>
        </w:rPr>
        <w:t>Reglamentar las funciones y la eficiente prestación de los servicios a cargo del       municipio. </w:t>
      </w:r>
    </w:p>
    <w:p w:rsidR="00CD17C1" w:rsidRPr="004E1F81" w:rsidRDefault="00CD17C1" w:rsidP="00CD17C1">
      <w:pPr>
        <w:pStyle w:val="Prrafodelista"/>
        <w:numPr>
          <w:ilvl w:val="0"/>
          <w:numId w:val="11"/>
        </w:numPr>
        <w:jc w:val="both"/>
        <w:outlineLvl w:val="1"/>
        <w:rPr>
          <w:rFonts w:cs="Arial"/>
          <w:szCs w:val="24"/>
          <w:lang w:val="es-CO" w:eastAsia="es-CO"/>
        </w:rPr>
      </w:pPr>
      <w:r w:rsidRPr="004E1F81">
        <w:rPr>
          <w:rFonts w:cs="Arial"/>
          <w:szCs w:val="24"/>
          <w:lang w:val="es-CO" w:eastAsia="es-CO"/>
        </w:rPr>
        <w:t>Adoptar los correspondientes planes y programas de desarrollo económico y    social y de obras públicas. </w:t>
      </w:r>
    </w:p>
    <w:p w:rsidR="00CD17C1" w:rsidRPr="004E1F81" w:rsidRDefault="00CD17C1" w:rsidP="00CD17C1">
      <w:pPr>
        <w:pStyle w:val="Prrafodelista"/>
        <w:numPr>
          <w:ilvl w:val="0"/>
          <w:numId w:val="11"/>
        </w:numPr>
        <w:jc w:val="both"/>
        <w:outlineLvl w:val="1"/>
        <w:rPr>
          <w:rFonts w:cs="Arial"/>
          <w:szCs w:val="24"/>
          <w:lang w:val="es-CO" w:eastAsia="es-CO"/>
        </w:rPr>
      </w:pPr>
      <w:r w:rsidRPr="004E1F81">
        <w:rPr>
          <w:rFonts w:cs="Arial"/>
          <w:szCs w:val="24"/>
          <w:lang w:val="es-CO" w:eastAsia="es-CO"/>
        </w:rPr>
        <w:t>Autorizar al Alcalde para celebrar contratos y ejercer pro tempore precisas       funciones de las que corresponden al Concejo. </w:t>
      </w:r>
    </w:p>
    <w:p w:rsidR="00CD17C1" w:rsidRPr="004E1F81" w:rsidRDefault="00CD17C1" w:rsidP="00CD17C1">
      <w:pPr>
        <w:pStyle w:val="Prrafodelista"/>
        <w:numPr>
          <w:ilvl w:val="0"/>
          <w:numId w:val="11"/>
        </w:numPr>
        <w:jc w:val="both"/>
        <w:outlineLvl w:val="1"/>
        <w:rPr>
          <w:rFonts w:cs="Arial"/>
          <w:szCs w:val="24"/>
          <w:lang w:val="es-CO" w:eastAsia="es-CO"/>
        </w:rPr>
      </w:pPr>
      <w:r w:rsidRPr="004E1F81">
        <w:rPr>
          <w:rFonts w:cs="Arial"/>
          <w:szCs w:val="24"/>
          <w:lang w:val="es-CO" w:eastAsia="es-CO"/>
        </w:rPr>
        <w:t>Votar de conformidad con la Constitución y la ley los tributos y los gastos           locales. </w:t>
      </w:r>
    </w:p>
    <w:p w:rsidR="00CD17C1" w:rsidRPr="004E1F81" w:rsidRDefault="00CD17C1" w:rsidP="00CD17C1">
      <w:pPr>
        <w:pStyle w:val="Prrafodelista"/>
        <w:numPr>
          <w:ilvl w:val="0"/>
          <w:numId w:val="11"/>
        </w:numPr>
        <w:jc w:val="both"/>
        <w:outlineLvl w:val="1"/>
        <w:rPr>
          <w:rFonts w:cs="Arial"/>
          <w:szCs w:val="24"/>
          <w:lang w:val="es-CO" w:eastAsia="es-CO"/>
        </w:rPr>
      </w:pPr>
      <w:r w:rsidRPr="004E1F81">
        <w:rPr>
          <w:rFonts w:cs="Arial"/>
          <w:szCs w:val="24"/>
          <w:lang w:val="es-CO" w:eastAsia="es-CO"/>
        </w:rPr>
        <w:t>Dictar las normas orgánicas del presupuesto y expedir anualmente el              presupuesto de rentas y gastos. </w:t>
      </w:r>
    </w:p>
    <w:p w:rsidR="00CD17C1" w:rsidRPr="004E1F81" w:rsidRDefault="00CD17C1" w:rsidP="00CD17C1">
      <w:pPr>
        <w:pStyle w:val="Prrafodelista"/>
        <w:numPr>
          <w:ilvl w:val="0"/>
          <w:numId w:val="11"/>
        </w:numPr>
        <w:jc w:val="both"/>
        <w:outlineLvl w:val="1"/>
        <w:rPr>
          <w:rFonts w:cs="Arial"/>
          <w:szCs w:val="24"/>
          <w:lang w:val="es-CO" w:eastAsia="es-CO"/>
        </w:rPr>
      </w:pPr>
      <w:r w:rsidRPr="004E1F81">
        <w:rPr>
          <w:rFonts w:cs="Arial"/>
          <w:szCs w:val="24"/>
          <w:lang w:val="es-CO" w:eastAsia="es-CO"/>
        </w:rPr>
        <w:t>Determinar la estructura de la administración municipal y las funciones de sus dependencias; las escalas de remuneración correspondientes a las distintas      categorías de empleos; crear, a iniciativa del alcalde, establecimientos públicos y empresas industriales o comerciales y autorizar la constitución de sociedades de economía mixta. </w:t>
      </w:r>
    </w:p>
    <w:p w:rsidR="00CD17C1" w:rsidRPr="004E1F81" w:rsidRDefault="00CD17C1" w:rsidP="00CD17C1">
      <w:pPr>
        <w:pStyle w:val="Prrafodelista"/>
        <w:numPr>
          <w:ilvl w:val="0"/>
          <w:numId w:val="11"/>
        </w:numPr>
        <w:jc w:val="both"/>
        <w:outlineLvl w:val="1"/>
        <w:rPr>
          <w:rFonts w:cs="Arial"/>
          <w:szCs w:val="24"/>
          <w:lang w:val="es-CO" w:eastAsia="es-CO"/>
        </w:rPr>
      </w:pPr>
      <w:r w:rsidRPr="004E1F81">
        <w:rPr>
          <w:rFonts w:cs="Arial"/>
          <w:szCs w:val="24"/>
          <w:lang w:val="es-CO" w:eastAsia="es-CO"/>
        </w:rPr>
        <w:t>Reglamentar los usos del suelo y, dentro de los límites que fije la ley, vigilar y controlar las actividades relacionadas con la construcción y enajenación de      inmuebles destinados a vivienda. </w:t>
      </w:r>
    </w:p>
    <w:p w:rsidR="00CD17C1" w:rsidRPr="004E1F81" w:rsidRDefault="00CD17C1" w:rsidP="00CD17C1">
      <w:pPr>
        <w:pStyle w:val="Prrafodelista"/>
        <w:numPr>
          <w:ilvl w:val="0"/>
          <w:numId w:val="11"/>
        </w:numPr>
        <w:jc w:val="both"/>
        <w:outlineLvl w:val="1"/>
        <w:rPr>
          <w:rFonts w:cs="Arial"/>
          <w:szCs w:val="24"/>
          <w:lang w:val="es-CO" w:eastAsia="es-CO"/>
        </w:rPr>
      </w:pPr>
      <w:r w:rsidRPr="004E1F81">
        <w:rPr>
          <w:rFonts w:cs="Arial"/>
          <w:szCs w:val="24"/>
          <w:lang w:val="es-CO" w:eastAsia="es-CO"/>
        </w:rPr>
        <w:t>Elegir Personero para el período que fije la ley y los demás funcionarios que ésta determine. </w:t>
      </w:r>
    </w:p>
    <w:p w:rsidR="00CD17C1" w:rsidRPr="004E1F81" w:rsidRDefault="00CD17C1" w:rsidP="00CD17C1">
      <w:pPr>
        <w:pStyle w:val="Prrafodelista"/>
        <w:numPr>
          <w:ilvl w:val="0"/>
          <w:numId w:val="11"/>
        </w:numPr>
        <w:jc w:val="both"/>
        <w:outlineLvl w:val="1"/>
        <w:rPr>
          <w:rFonts w:cs="Arial"/>
          <w:szCs w:val="24"/>
          <w:lang w:val="es-CO" w:eastAsia="es-CO"/>
        </w:rPr>
      </w:pPr>
      <w:r w:rsidRPr="004E1F81">
        <w:rPr>
          <w:rFonts w:cs="Arial"/>
          <w:szCs w:val="24"/>
          <w:lang w:val="es-CO" w:eastAsia="es-CO"/>
        </w:rPr>
        <w:t>Dictar las normas necesarias para el control, la preservación y defensa del patr</w:t>
      </w:r>
      <w:r w:rsidRPr="004E1F81">
        <w:rPr>
          <w:rFonts w:cs="Arial"/>
          <w:szCs w:val="24"/>
          <w:lang w:val="es-CO" w:eastAsia="es-CO"/>
        </w:rPr>
        <w:t>i</w:t>
      </w:r>
      <w:r w:rsidRPr="004E1F81">
        <w:rPr>
          <w:rFonts w:cs="Arial"/>
          <w:szCs w:val="24"/>
          <w:lang w:val="es-CO" w:eastAsia="es-CO"/>
        </w:rPr>
        <w:t>monio ecológico y cultural del municipio. </w:t>
      </w:r>
    </w:p>
    <w:p w:rsidR="00CD17C1" w:rsidRPr="004E1F81" w:rsidRDefault="00CD17C1" w:rsidP="00CD17C1">
      <w:pPr>
        <w:pStyle w:val="Prrafodelista"/>
        <w:numPr>
          <w:ilvl w:val="0"/>
          <w:numId w:val="11"/>
        </w:numPr>
        <w:jc w:val="both"/>
        <w:outlineLvl w:val="1"/>
        <w:rPr>
          <w:rFonts w:cs="Arial"/>
          <w:szCs w:val="24"/>
          <w:lang w:val="es-CO" w:eastAsia="es-CO"/>
        </w:rPr>
      </w:pPr>
      <w:r w:rsidRPr="004E1F81">
        <w:rPr>
          <w:rFonts w:cs="Arial"/>
          <w:szCs w:val="24"/>
          <w:lang w:val="es-CO" w:eastAsia="es-CO"/>
        </w:rPr>
        <w:t>Las demás que la Constitución y la ley le asignen. </w:t>
      </w:r>
    </w:p>
    <w:p w:rsidR="00CD17C1" w:rsidRDefault="00CD17C1" w:rsidP="00CD17C1">
      <w:pPr>
        <w:jc w:val="both"/>
        <w:outlineLvl w:val="1"/>
        <w:rPr>
          <w:rFonts w:cs="Arial"/>
          <w:b/>
          <w:szCs w:val="24"/>
          <w:lang w:val="es-CO" w:eastAsia="es-CO"/>
        </w:rPr>
      </w:pPr>
    </w:p>
    <w:p w:rsidR="00CD17C1" w:rsidRPr="004E1F81" w:rsidRDefault="00CD17C1" w:rsidP="00CD17C1">
      <w:pPr>
        <w:jc w:val="both"/>
        <w:outlineLvl w:val="1"/>
        <w:rPr>
          <w:rFonts w:cs="Arial"/>
          <w:b/>
          <w:szCs w:val="24"/>
          <w:lang w:val="es-CO" w:eastAsia="es-CO"/>
        </w:rPr>
      </w:pPr>
      <w:r w:rsidRPr="004E1F81">
        <w:rPr>
          <w:rFonts w:cs="Arial"/>
          <w:b/>
          <w:szCs w:val="24"/>
          <w:lang w:val="es-CO" w:eastAsia="es-CO"/>
        </w:rPr>
        <w:t>5. COMPETENCIA DEL CONCEJO</w:t>
      </w:r>
    </w:p>
    <w:p w:rsidR="00CD17C1" w:rsidRPr="004E1F81" w:rsidRDefault="00CD17C1" w:rsidP="00CD17C1">
      <w:pPr>
        <w:pStyle w:val="NormalWeb"/>
        <w:spacing w:before="0" w:beforeAutospacing="0" w:after="0" w:afterAutospacing="0"/>
        <w:ind w:firstLine="360"/>
        <w:jc w:val="both"/>
        <w:rPr>
          <w:rFonts w:ascii="Arial" w:hAnsi="Arial" w:cs="Arial"/>
          <w:b/>
          <w:color w:val="auto"/>
          <w:lang w:val="es-CO"/>
        </w:rPr>
      </w:pPr>
      <w:r w:rsidRPr="004E1F81">
        <w:rPr>
          <w:rFonts w:ascii="Arial" w:hAnsi="Arial" w:cs="Arial"/>
          <w:b/>
          <w:color w:val="auto"/>
          <w:lang w:val="es-CO"/>
        </w:rPr>
        <w:t>Decreto Ley 1421 de 1993</w:t>
      </w:r>
    </w:p>
    <w:p w:rsidR="00CD17C1" w:rsidRPr="004E1F81" w:rsidRDefault="00CD17C1" w:rsidP="00CD17C1">
      <w:pPr>
        <w:ind w:firstLine="360"/>
        <w:jc w:val="both"/>
        <w:rPr>
          <w:rFonts w:cs="Arial"/>
          <w:b/>
          <w:szCs w:val="24"/>
        </w:rPr>
      </w:pPr>
      <w:r w:rsidRPr="004E1F81">
        <w:rPr>
          <w:rFonts w:cs="Arial"/>
          <w:b/>
          <w:szCs w:val="24"/>
        </w:rPr>
        <w:t>Artículo </w:t>
      </w:r>
      <w:bookmarkStart w:id="0" w:name="12"/>
      <w:r w:rsidRPr="004E1F81">
        <w:rPr>
          <w:rFonts w:cs="Arial"/>
          <w:b/>
          <w:szCs w:val="24"/>
        </w:rPr>
        <w:t> </w:t>
      </w:r>
      <w:bookmarkEnd w:id="0"/>
      <w:r w:rsidRPr="004E1F81">
        <w:rPr>
          <w:rFonts w:cs="Arial"/>
          <w:b/>
          <w:szCs w:val="24"/>
        </w:rPr>
        <w:t>12º.</w:t>
      </w:r>
      <w:r w:rsidRPr="004E1F81">
        <w:rPr>
          <w:rFonts w:cs="Arial"/>
          <w:szCs w:val="24"/>
        </w:rPr>
        <w:t> </w:t>
      </w:r>
      <w:r w:rsidRPr="004E1F81">
        <w:rPr>
          <w:rFonts w:cs="Arial"/>
          <w:b/>
          <w:szCs w:val="24"/>
        </w:rPr>
        <w:t>Atribuciones. </w:t>
      </w:r>
    </w:p>
    <w:p w:rsidR="00CD17C1" w:rsidRPr="004E1F81" w:rsidRDefault="00CD17C1" w:rsidP="00CD17C1">
      <w:pPr>
        <w:ind w:firstLine="360"/>
        <w:jc w:val="both"/>
        <w:rPr>
          <w:rFonts w:cs="Arial"/>
          <w:i/>
          <w:szCs w:val="24"/>
        </w:rPr>
      </w:pPr>
      <w:r w:rsidRPr="004E1F81">
        <w:rPr>
          <w:rFonts w:cs="Arial"/>
          <w:i/>
          <w:szCs w:val="24"/>
        </w:rPr>
        <w:t>“(…)</w:t>
      </w:r>
    </w:p>
    <w:p w:rsidR="00CD17C1" w:rsidRPr="004E1F81" w:rsidRDefault="00CD17C1" w:rsidP="00CD17C1">
      <w:pPr>
        <w:ind w:firstLine="360"/>
        <w:jc w:val="both"/>
        <w:rPr>
          <w:rFonts w:cs="Arial"/>
          <w:szCs w:val="24"/>
        </w:rPr>
      </w:pPr>
      <w:r w:rsidRPr="004E1F81">
        <w:rPr>
          <w:rFonts w:cs="Arial"/>
          <w:i/>
          <w:szCs w:val="24"/>
        </w:rPr>
        <w:t>Corresponde al Concejo Distrital, de conformidad con la Constitución y a la ley:</w:t>
      </w:r>
    </w:p>
    <w:p w:rsidR="00CD17C1" w:rsidRPr="004E1F81" w:rsidRDefault="00CD17C1" w:rsidP="00CD17C1">
      <w:pPr>
        <w:pStyle w:val="Prrafodelista"/>
        <w:numPr>
          <w:ilvl w:val="0"/>
          <w:numId w:val="8"/>
        </w:numPr>
        <w:rPr>
          <w:rFonts w:cs="Arial"/>
          <w:bCs/>
          <w:szCs w:val="24"/>
        </w:rPr>
      </w:pPr>
      <w:r w:rsidRPr="004E1F81">
        <w:rPr>
          <w:rFonts w:cs="Arial"/>
          <w:i/>
          <w:szCs w:val="24"/>
        </w:rPr>
        <w:t>Establecer, reformar o eliminar tributos, contribuciones, impuestos y sobretasas: ordenar exenciones tributarias y establecer sistemas de retención y anticipos con el fin de garantizar el efectivo recaudo de aquéllos.</w:t>
      </w:r>
    </w:p>
    <w:p w:rsidR="00CD17C1" w:rsidRPr="004E1F81" w:rsidRDefault="00CD17C1" w:rsidP="00CD17C1">
      <w:pPr>
        <w:pStyle w:val="NormalWeb"/>
        <w:spacing w:before="0" w:beforeAutospacing="0" w:after="0" w:afterAutospacing="0"/>
        <w:jc w:val="both"/>
        <w:rPr>
          <w:rFonts w:ascii="Arial" w:hAnsi="Arial" w:cs="Arial"/>
          <w:b/>
          <w:color w:val="FF0000"/>
          <w:lang w:val="es-CO"/>
        </w:rPr>
      </w:pPr>
    </w:p>
    <w:p w:rsidR="00CD17C1" w:rsidRPr="004E1F81" w:rsidRDefault="00CD17C1" w:rsidP="00CD17C1">
      <w:pPr>
        <w:pStyle w:val="NormalWeb"/>
        <w:spacing w:before="0" w:beforeAutospacing="0" w:after="0" w:afterAutospacing="0"/>
        <w:jc w:val="both"/>
        <w:rPr>
          <w:rFonts w:ascii="Arial" w:hAnsi="Arial" w:cs="Arial"/>
          <w:b/>
          <w:lang w:val="es-CO" w:eastAsia="es-CO"/>
        </w:rPr>
      </w:pPr>
      <w:r w:rsidRPr="004E1F81">
        <w:rPr>
          <w:rFonts w:ascii="Arial" w:hAnsi="Arial" w:cs="Arial"/>
          <w:b/>
          <w:lang w:val="es-CO" w:eastAsia="es-CO"/>
        </w:rPr>
        <w:t>6.</w:t>
      </w:r>
      <w:r w:rsidRPr="004E1F81">
        <w:rPr>
          <w:rFonts w:ascii="Arial" w:hAnsi="Arial" w:cs="Arial"/>
          <w:b/>
          <w:color w:val="FF0000"/>
          <w:lang w:val="es-CO"/>
        </w:rPr>
        <w:t xml:space="preserve"> </w:t>
      </w:r>
      <w:r w:rsidRPr="004E1F81">
        <w:rPr>
          <w:rFonts w:ascii="Arial" w:hAnsi="Arial" w:cs="Arial"/>
          <w:b/>
          <w:lang w:val="es-CO" w:eastAsia="es-CO"/>
        </w:rPr>
        <w:t>IMPACTO FISCAL</w:t>
      </w:r>
    </w:p>
    <w:p w:rsidR="00CD17C1" w:rsidRPr="004E1F81" w:rsidRDefault="00CD17C1" w:rsidP="00CD17C1">
      <w:pPr>
        <w:rPr>
          <w:rFonts w:cs="Arial"/>
          <w:bCs/>
          <w:color w:val="FF0000"/>
          <w:szCs w:val="24"/>
        </w:rPr>
      </w:pPr>
    </w:p>
    <w:p w:rsidR="00CD17C1" w:rsidRPr="004E1F81" w:rsidRDefault="00CD17C1" w:rsidP="00CD17C1">
      <w:pPr>
        <w:widowControl w:val="0"/>
        <w:autoSpaceDE w:val="0"/>
        <w:autoSpaceDN w:val="0"/>
        <w:adjustRightInd w:val="0"/>
        <w:jc w:val="both"/>
        <w:rPr>
          <w:rFonts w:cs="Arial"/>
          <w:iCs/>
          <w:kern w:val="1"/>
          <w:szCs w:val="24"/>
        </w:rPr>
      </w:pPr>
      <w:r w:rsidRPr="004E1F81">
        <w:rPr>
          <w:rFonts w:cs="Arial"/>
          <w:kern w:val="1"/>
          <w:szCs w:val="24"/>
        </w:rPr>
        <w:t>De conformidad con lo dispuesto en el Art. 7º de la Ley 819 de 2003, en los proyectos de acuerdo</w:t>
      </w:r>
      <w:r w:rsidRPr="004E1F81">
        <w:rPr>
          <w:rFonts w:cs="Arial"/>
          <w:szCs w:val="24"/>
        </w:rPr>
        <w:t>, que ordenen gasto o que otorgue beneficios tributarios, deberán hacerse explícito y deberán ser compatibles con el Marco Fiscal de Mediano Plazo. Para estos propósitos, deberá incluirse expresamente en la exposición de motivos y en las pone</w:t>
      </w:r>
      <w:r w:rsidRPr="004E1F81">
        <w:rPr>
          <w:rFonts w:cs="Arial"/>
          <w:szCs w:val="24"/>
        </w:rPr>
        <w:t>n</w:t>
      </w:r>
      <w:r w:rsidRPr="004E1F81">
        <w:rPr>
          <w:rFonts w:cs="Arial"/>
          <w:szCs w:val="24"/>
        </w:rPr>
        <w:t>cias de trámite respectivas los costos fiscales de la iniciativa y la fuente de ingreso ad</w:t>
      </w:r>
      <w:r w:rsidRPr="004E1F81">
        <w:rPr>
          <w:rFonts w:cs="Arial"/>
          <w:szCs w:val="24"/>
        </w:rPr>
        <w:t>i</w:t>
      </w:r>
      <w:r w:rsidRPr="004E1F81">
        <w:rPr>
          <w:rFonts w:cs="Arial"/>
          <w:szCs w:val="24"/>
        </w:rPr>
        <w:t>cional generada para el financiamiento de dicho costo.</w:t>
      </w:r>
    </w:p>
    <w:p w:rsidR="00CD17C1" w:rsidRPr="004E1F81" w:rsidRDefault="00CD17C1" w:rsidP="00CD17C1">
      <w:pPr>
        <w:widowControl w:val="0"/>
        <w:autoSpaceDE w:val="0"/>
        <w:autoSpaceDN w:val="0"/>
        <w:adjustRightInd w:val="0"/>
        <w:jc w:val="both"/>
        <w:rPr>
          <w:rFonts w:cs="Arial"/>
          <w:kern w:val="1"/>
          <w:szCs w:val="24"/>
        </w:rPr>
      </w:pPr>
    </w:p>
    <w:p w:rsidR="00CD17C1" w:rsidRPr="004E1F81" w:rsidRDefault="00CD17C1" w:rsidP="00CD17C1">
      <w:pPr>
        <w:widowControl w:val="0"/>
        <w:autoSpaceDE w:val="0"/>
        <w:autoSpaceDN w:val="0"/>
        <w:adjustRightInd w:val="0"/>
        <w:jc w:val="both"/>
        <w:rPr>
          <w:rFonts w:cs="Arial"/>
          <w:kern w:val="1"/>
          <w:szCs w:val="24"/>
        </w:rPr>
      </w:pPr>
      <w:r w:rsidRPr="004E1F81">
        <w:rPr>
          <w:rFonts w:cs="Arial"/>
          <w:kern w:val="1"/>
          <w:szCs w:val="24"/>
        </w:rPr>
        <w:t>En tal sentido, y tal como se argumentó en la parte inicial del presente proyecto, la i</w:t>
      </w:r>
      <w:r w:rsidRPr="004E1F81">
        <w:rPr>
          <w:rFonts w:cs="Arial"/>
          <w:kern w:val="1"/>
          <w:szCs w:val="24"/>
        </w:rPr>
        <w:t>n</w:t>
      </w:r>
      <w:r w:rsidRPr="004E1F81">
        <w:rPr>
          <w:rFonts w:cs="Arial"/>
          <w:kern w:val="1"/>
          <w:szCs w:val="24"/>
        </w:rPr>
        <w:t>clusión de pago por cuotas del impuesto predial que se propone en el presente proyecto de acuerdo no generará gasto adicional y resulta compatible con el marco fiscal de m</w:t>
      </w:r>
      <w:r w:rsidRPr="004E1F81">
        <w:rPr>
          <w:rFonts w:cs="Arial"/>
          <w:kern w:val="1"/>
          <w:szCs w:val="24"/>
        </w:rPr>
        <w:t>e</w:t>
      </w:r>
      <w:r w:rsidRPr="004E1F81">
        <w:rPr>
          <w:rFonts w:cs="Arial"/>
          <w:kern w:val="1"/>
          <w:szCs w:val="24"/>
        </w:rPr>
        <w:t>diano plazo, como quiera que no se afecta ni la base gravable ni la tarifa del tributo, manteniéndose las condiciones t</w:t>
      </w:r>
      <w:r>
        <w:rPr>
          <w:rFonts w:cs="Arial"/>
          <w:kern w:val="1"/>
          <w:szCs w:val="24"/>
        </w:rPr>
        <w:t>écnicas en que fue creado y apro</w:t>
      </w:r>
      <w:r w:rsidRPr="004E1F81">
        <w:rPr>
          <w:rFonts w:cs="Arial"/>
          <w:kern w:val="1"/>
          <w:szCs w:val="24"/>
        </w:rPr>
        <w:t xml:space="preserve">bado.  </w:t>
      </w:r>
    </w:p>
    <w:p w:rsidR="00CD17C1" w:rsidRPr="004E1F81" w:rsidRDefault="00CD17C1" w:rsidP="00CD17C1">
      <w:pPr>
        <w:widowControl w:val="0"/>
        <w:autoSpaceDE w:val="0"/>
        <w:autoSpaceDN w:val="0"/>
        <w:adjustRightInd w:val="0"/>
        <w:jc w:val="both"/>
        <w:rPr>
          <w:rFonts w:cs="Arial"/>
          <w:kern w:val="1"/>
          <w:szCs w:val="24"/>
        </w:rPr>
      </w:pPr>
    </w:p>
    <w:p w:rsidR="00CD17C1" w:rsidRPr="004E1F81" w:rsidRDefault="00CD17C1" w:rsidP="00CD17C1">
      <w:pPr>
        <w:widowControl w:val="0"/>
        <w:autoSpaceDE w:val="0"/>
        <w:autoSpaceDN w:val="0"/>
        <w:adjustRightInd w:val="0"/>
        <w:jc w:val="both"/>
        <w:rPr>
          <w:rFonts w:cs="Arial"/>
          <w:kern w:val="1"/>
          <w:szCs w:val="24"/>
        </w:rPr>
      </w:pPr>
      <w:r w:rsidRPr="004E1F81">
        <w:rPr>
          <w:rFonts w:cs="Arial"/>
          <w:kern w:val="1"/>
          <w:szCs w:val="24"/>
        </w:rPr>
        <w:t>De igual manera, la misma ley señala que el Ministerio de Hacienda y Crédito Público, en cualquier tiempo durante el trámite legislativo, debe rendir un concepto sobre la co</w:t>
      </w:r>
      <w:r w:rsidRPr="004E1F81">
        <w:rPr>
          <w:rFonts w:cs="Arial"/>
          <w:kern w:val="1"/>
          <w:szCs w:val="24"/>
        </w:rPr>
        <w:t>n</w:t>
      </w:r>
      <w:r w:rsidRPr="004E1F81">
        <w:rPr>
          <w:rFonts w:cs="Arial"/>
          <w:kern w:val="1"/>
          <w:szCs w:val="24"/>
        </w:rPr>
        <w:t>sistencia de los mencionados costos fiscales y la fuente de ingreso adicional, de co</w:t>
      </w:r>
      <w:r w:rsidRPr="004E1F81">
        <w:rPr>
          <w:rFonts w:cs="Arial"/>
          <w:kern w:val="1"/>
          <w:szCs w:val="24"/>
        </w:rPr>
        <w:t>n</w:t>
      </w:r>
      <w:r w:rsidRPr="004E1F81">
        <w:rPr>
          <w:rFonts w:cs="Arial"/>
          <w:kern w:val="1"/>
          <w:szCs w:val="24"/>
        </w:rPr>
        <w:t>formidad con el Marco Fiscal de Mediano Plazo y aquel deberá publicarse en la Gaceta del Congreso.</w:t>
      </w:r>
    </w:p>
    <w:p w:rsidR="00CD17C1" w:rsidRPr="004E1F81" w:rsidRDefault="00CD17C1" w:rsidP="00CD17C1">
      <w:pPr>
        <w:widowControl w:val="0"/>
        <w:autoSpaceDE w:val="0"/>
        <w:autoSpaceDN w:val="0"/>
        <w:adjustRightInd w:val="0"/>
        <w:jc w:val="both"/>
        <w:rPr>
          <w:rFonts w:cs="Arial"/>
          <w:kern w:val="1"/>
          <w:szCs w:val="24"/>
        </w:rPr>
      </w:pPr>
      <w:r w:rsidRPr="004E1F81">
        <w:rPr>
          <w:rFonts w:cs="Arial"/>
          <w:kern w:val="1"/>
          <w:szCs w:val="24"/>
        </w:rPr>
        <w:t> </w:t>
      </w:r>
    </w:p>
    <w:p w:rsidR="00CD17C1" w:rsidRPr="004E1F81" w:rsidRDefault="00CD17C1" w:rsidP="00CD17C1">
      <w:pPr>
        <w:widowControl w:val="0"/>
        <w:autoSpaceDE w:val="0"/>
        <w:autoSpaceDN w:val="0"/>
        <w:adjustRightInd w:val="0"/>
        <w:jc w:val="both"/>
        <w:rPr>
          <w:rFonts w:cs="Arial"/>
          <w:kern w:val="1"/>
          <w:szCs w:val="24"/>
        </w:rPr>
      </w:pPr>
      <w:r w:rsidRPr="004E1F81">
        <w:rPr>
          <w:rFonts w:cs="Arial"/>
          <w:kern w:val="1"/>
          <w:szCs w:val="24"/>
        </w:rPr>
        <w:t>La Corte Constitucional se ha pronunciado sobre el particular, y en tal sentido ha dicho:</w:t>
      </w:r>
    </w:p>
    <w:p w:rsidR="00CD17C1" w:rsidRPr="004E1F81" w:rsidRDefault="00CD17C1" w:rsidP="00CD17C1">
      <w:pPr>
        <w:widowControl w:val="0"/>
        <w:autoSpaceDE w:val="0"/>
        <w:autoSpaceDN w:val="0"/>
        <w:adjustRightInd w:val="0"/>
        <w:jc w:val="both"/>
        <w:rPr>
          <w:rFonts w:cs="Arial"/>
          <w:kern w:val="1"/>
          <w:szCs w:val="24"/>
        </w:rPr>
      </w:pPr>
    </w:p>
    <w:p w:rsidR="00CD17C1" w:rsidRPr="004E1F81" w:rsidRDefault="00CD17C1" w:rsidP="00CD17C1">
      <w:pPr>
        <w:widowControl w:val="0"/>
        <w:autoSpaceDE w:val="0"/>
        <w:autoSpaceDN w:val="0"/>
        <w:adjustRightInd w:val="0"/>
        <w:jc w:val="both"/>
        <w:rPr>
          <w:rFonts w:cs="Arial"/>
          <w:kern w:val="1"/>
          <w:szCs w:val="24"/>
        </w:rPr>
      </w:pPr>
      <w:r w:rsidRPr="004E1F81">
        <w:rPr>
          <w:rFonts w:cs="Arial"/>
          <w:kern w:val="1"/>
          <w:szCs w:val="24"/>
        </w:rPr>
        <w:t>En la Sentencia C-502 de 2007 expresó que los mismos son instrumentos de racional</w:t>
      </w:r>
      <w:r w:rsidRPr="004E1F81">
        <w:rPr>
          <w:rFonts w:cs="Arial"/>
          <w:kern w:val="1"/>
          <w:szCs w:val="24"/>
        </w:rPr>
        <w:t>i</w:t>
      </w:r>
      <w:r w:rsidRPr="004E1F81">
        <w:rPr>
          <w:rFonts w:cs="Arial"/>
          <w:kern w:val="1"/>
          <w:szCs w:val="24"/>
        </w:rPr>
        <w:t>zación de la actividad legislativa que tienen una incidencia favorable en la aplicación de las leyes, en la implementación de las políticas públicas, en el logro de un orden en las finanzas públicas y de estabilidad macroeconómica para el país, pero no deben const</w:t>
      </w:r>
      <w:r w:rsidRPr="004E1F81">
        <w:rPr>
          <w:rFonts w:cs="Arial"/>
          <w:kern w:val="1"/>
          <w:szCs w:val="24"/>
        </w:rPr>
        <w:t>i</w:t>
      </w:r>
      <w:r w:rsidRPr="004E1F81">
        <w:rPr>
          <w:rFonts w:cs="Arial"/>
          <w:kern w:val="1"/>
          <w:szCs w:val="24"/>
        </w:rPr>
        <w:t>tuirse en medios que cercenen el ejercicio de la función legislativa por parte del Co</w:t>
      </w:r>
      <w:r w:rsidRPr="004E1F81">
        <w:rPr>
          <w:rFonts w:cs="Arial"/>
          <w:kern w:val="1"/>
          <w:szCs w:val="24"/>
        </w:rPr>
        <w:t>n</w:t>
      </w:r>
      <w:r w:rsidRPr="004E1F81">
        <w:rPr>
          <w:rFonts w:cs="Arial"/>
          <w:kern w:val="1"/>
          <w:szCs w:val="24"/>
        </w:rPr>
        <w:t>greso de la República o que confieran un poder de veto al Ministerio de Hacienda y Crédito Público en relación con el trámite y aprobación de los proyectos de ley, pues ello vulneraría la autonomía del legislador y el principio de separación de las ramas del poder público. Así mismo, señaló que por ser el citado ministerio el principal  respons</w:t>
      </w:r>
      <w:r w:rsidRPr="004E1F81">
        <w:rPr>
          <w:rFonts w:cs="Arial"/>
          <w:kern w:val="1"/>
          <w:szCs w:val="24"/>
        </w:rPr>
        <w:t>a</w:t>
      </w:r>
      <w:r w:rsidRPr="004E1F81">
        <w:rPr>
          <w:rFonts w:cs="Arial"/>
          <w:kern w:val="1"/>
          <w:szCs w:val="24"/>
        </w:rPr>
        <w:t>ble del cumplimiento de tales requisitos, por razón de sus funciones y de los recursos humanos y materiales que tiene a su disposición, su incumplimiento por parte de esa entidad no puede determinar la falta de validez del proceso legislativo o de la ley c</w:t>
      </w:r>
      <w:r w:rsidRPr="004E1F81">
        <w:rPr>
          <w:rFonts w:cs="Arial"/>
          <w:kern w:val="1"/>
          <w:szCs w:val="24"/>
        </w:rPr>
        <w:t>o</w:t>
      </w:r>
      <w:r w:rsidRPr="004E1F81">
        <w:rPr>
          <w:rFonts w:cs="Arial"/>
          <w:kern w:val="1"/>
          <w:szCs w:val="24"/>
        </w:rPr>
        <w:t>rrespondiente. Al respecto expuso:</w:t>
      </w:r>
    </w:p>
    <w:p w:rsidR="00CD17C1" w:rsidRPr="004E1F81" w:rsidRDefault="00CD17C1" w:rsidP="00CD17C1">
      <w:pPr>
        <w:widowControl w:val="0"/>
        <w:autoSpaceDE w:val="0"/>
        <w:autoSpaceDN w:val="0"/>
        <w:adjustRightInd w:val="0"/>
        <w:jc w:val="both"/>
        <w:rPr>
          <w:rFonts w:cs="Arial"/>
          <w:kern w:val="1"/>
          <w:szCs w:val="24"/>
        </w:rPr>
      </w:pPr>
    </w:p>
    <w:p w:rsidR="00CD17C1" w:rsidRPr="004E1F81" w:rsidRDefault="00CD17C1" w:rsidP="00CD17C1">
      <w:pPr>
        <w:widowControl w:val="0"/>
        <w:autoSpaceDE w:val="0"/>
        <w:autoSpaceDN w:val="0"/>
        <w:adjustRightInd w:val="0"/>
        <w:jc w:val="both"/>
        <w:rPr>
          <w:rFonts w:cs="Arial"/>
          <w:kern w:val="1"/>
          <w:szCs w:val="24"/>
        </w:rPr>
      </w:pPr>
      <w:r w:rsidRPr="004E1F81">
        <w:rPr>
          <w:rFonts w:cs="Arial"/>
          <w:kern w:val="1"/>
          <w:szCs w:val="24"/>
        </w:rPr>
        <w:t> </w:t>
      </w:r>
      <w:r w:rsidRPr="004E1F81">
        <w:rPr>
          <w:rFonts w:cs="Arial"/>
          <w:i/>
          <w:iCs/>
          <w:kern w:val="1"/>
          <w:szCs w:val="24"/>
        </w:rPr>
        <w:t>36. Por todo lo anterior, la Corte considera que 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w:t>
      </w:r>
    </w:p>
    <w:p w:rsidR="00CD17C1" w:rsidRPr="004E1F81" w:rsidRDefault="00CD17C1" w:rsidP="00CD17C1">
      <w:pPr>
        <w:widowControl w:val="0"/>
        <w:autoSpaceDE w:val="0"/>
        <w:autoSpaceDN w:val="0"/>
        <w:adjustRightInd w:val="0"/>
        <w:jc w:val="both"/>
        <w:rPr>
          <w:rFonts w:cs="Arial"/>
          <w:kern w:val="1"/>
          <w:szCs w:val="24"/>
        </w:rPr>
      </w:pPr>
      <w:r w:rsidRPr="004E1F81">
        <w:rPr>
          <w:rFonts w:cs="Arial"/>
          <w:i/>
          <w:iCs/>
          <w:kern w:val="1"/>
          <w:szCs w:val="24"/>
        </w:rPr>
        <w:t> </w:t>
      </w:r>
    </w:p>
    <w:p w:rsidR="00CD17C1" w:rsidRPr="004E1F81" w:rsidRDefault="00CD17C1" w:rsidP="00CD17C1">
      <w:pPr>
        <w:widowControl w:val="0"/>
        <w:autoSpaceDE w:val="0"/>
        <w:autoSpaceDN w:val="0"/>
        <w:adjustRightInd w:val="0"/>
        <w:jc w:val="both"/>
        <w:rPr>
          <w:rFonts w:cs="Arial"/>
          <w:i/>
          <w:iCs/>
          <w:kern w:val="1"/>
          <w:szCs w:val="24"/>
        </w:rPr>
      </w:pPr>
      <w:r w:rsidRPr="004E1F81">
        <w:rPr>
          <w:rFonts w:cs="Arial"/>
          <w:i/>
          <w:iCs/>
          <w:kern w:val="1"/>
          <w:szCs w:val="24"/>
        </w:rPr>
        <w:t>Es decir, el mencionado artículo debe interpretarse en el sentido de que su fin es obt</w:t>
      </w:r>
      <w:r w:rsidRPr="004E1F81">
        <w:rPr>
          <w:rFonts w:cs="Arial"/>
          <w:i/>
          <w:iCs/>
          <w:kern w:val="1"/>
          <w:szCs w:val="24"/>
        </w:rPr>
        <w:t>e</w:t>
      </w:r>
      <w:r w:rsidRPr="004E1F81">
        <w:rPr>
          <w:rFonts w:cs="Arial"/>
          <w:i/>
          <w:iCs/>
          <w:kern w:val="1"/>
          <w:szCs w:val="24"/>
        </w:rPr>
        <w:t>ner que las leyes que se dicten tengan en cuenta las realidades macroeconómicas, pero sin crear barreras insalvables en el ejercicio de la función legislativa ni crear un poder de veto legislativo en cabeza del Ministro de Hacienda. Y en ese proceso de racional</w:t>
      </w:r>
      <w:r w:rsidRPr="004E1F81">
        <w:rPr>
          <w:rFonts w:cs="Arial"/>
          <w:i/>
          <w:iCs/>
          <w:kern w:val="1"/>
          <w:szCs w:val="24"/>
        </w:rPr>
        <w:t>i</w:t>
      </w:r>
      <w:r w:rsidRPr="004E1F81">
        <w:rPr>
          <w:rFonts w:cs="Arial"/>
          <w:i/>
          <w:iCs/>
          <w:kern w:val="1"/>
          <w:szCs w:val="24"/>
        </w:rPr>
        <w:t>dad legislativa la carga principal reposa en el Ministerio de Hacienda, que es el que cuenta con los datos, los equipos de funcionarios y la experticia en materia económica. Por lo tanto, en el caso de que los congresistas tramiten un proyecto incorporando est</w:t>
      </w:r>
      <w:r w:rsidRPr="004E1F81">
        <w:rPr>
          <w:rFonts w:cs="Arial"/>
          <w:i/>
          <w:iCs/>
          <w:kern w:val="1"/>
          <w:szCs w:val="24"/>
        </w:rPr>
        <w:t>i</w:t>
      </w:r>
      <w:r w:rsidRPr="004E1F81">
        <w:rPr>
          <w:rFonts w:cs="Arial"/>
          <w:i/>
          <w:iCs/>
          <w:kern w:val="1"/>
          <w:szCs w:val="24"/>
        </w:rPr>
        <w:t>mativos erróneos sobre el impacto fiscal, sobre la manera de atender esos nuevos ga</w:t>
      </w:r>
      <w:r w:rsidRPr="004E1F81">
        <w:rPr>
          <w:rFonts w:cs="Arial"/>
          <w:i/>
          <w:iCs/>
          <w:kern w:val="1"/>
          <w:szCs w:val="24"/>
        </w:rPr>
        <w:t>s</w:t>
      </w:r>
      <w:r w:rsidRPr="004E1F81">
        <w:rPr>
          <w:rFonts w:cs="Arial"/>
          <w:i/>
          <w:iCs/>
          <w:kern w:val="1"/>
          <w:szCs w:val="24"/>
        </w:rPr>
        <w:t xml:space="preserve">tos o sobre la compatibilidad del proyecto con el Marco Fiscal </w:t>
      </w:r>
    </w:p>
    <w:p w:rsidR="00CD17C1" w:rsidRPr="004E1F81" w:rsidRDefault="00CD17C1" w:rsidP="00CD17C1">
      <w:pPr>
        <w:widowControl w:val="0"/>
        <w:autoSpaceDE w:val="0"/>
        <w:autoSpaceDN w:val="0"/>
        <w:adjustRightInd w:val="0"/>
        <w:jc w:val="both"/>
        <w:rPr>
          <w:rFonts w:cs="Arial"/>
          <w:i/>
          <w:iCs/>
          <w:kern w:val="1"/>
          <w:szCs w:val="24"/>
        </w:rPr>
      </w:pPr>
    </w:p>
    <w:p w:rsidR="00CD17C1" w:rsidRPr="004E1F81" w:rsidRDefault="00CD17C1" w:rsidP="00CD17C1">
      <w:pPr>
        <w:widowControl w:val="0"/>
        <w:autoSpaceDE w:val="0"/>
        <w:autoSpaceDN w:val="0"/>
        <w:adjustRightInd w:val="0"/>
        <w:jc w:val="both"/>
        <w:rPr>
          <w:rFonts w:cs="Arial"/>
          <w:kern w:val="1"/>
          <w:szCs w:val="24"/>
        </w:rPr>
      </w:pPr>
      <w:proofErr w:type="gramStart"/>
      <w:r w:rsidRPr="004E1F81">
        <w:rPr>
          <w:rFonts w:cs="Arial"/>
          <w:i/>
          <w:iCs/>
          <w:kern w:val="1"/>
          <w:szCs w:val="24"/>
        </w:rPr>
        <w:t>de</w:t>
      </w:r>
      <w:proofErr w:type="gramEnd"/>
      <w:r w:rsidRPr="004E1F81">
        <w:rPr>
          <w:rFonts w:cs="Arial"/>
          <w:i/>
          <w:iCs/>
          <w:kern w:val="1"/>
          <w:szCs w:val="24"/>
        </w:rPr>
        <w:t xml:space="preserve"> Mediano Plazo, le corresponde al Ministro de Hacienda intervenir en el proceso l</w:t>
      </w:r>
      <w:r w:rsidRPr="004E1F81">
        <w:rPr>
          <w:rFonts w:cs="Arial"/>
          <w:i/>
          <w:iCs/>
          <w:kern w:val="1"/>
          <w:szCs w:val="24"/>
        </w:rPr>
        <w:t>e</w:t>
      </w:r>
      <w:r w:rsidRPr="004E1F81">
        <w:rPr>
          <w:rFonts w:cs="Arial"/>
          <w:i/>
          <w:iCs/>
          <w:kern w:val="1"/>
          <w:szCs w:val="24"/>
        </w:rPr>
        <w:t>gislativo para ilustrar al Congreso acerca de las consecuencias económicas del proye</w:t>
      </w:r>
      <w:r w:rsidRPr="004E1F81">
        <w:rPr>
          <w:rFonts w:cs="Arial"/>
          <w:i/>
          <w:iCs/>
          <w:kern w:val="1"/>
          <w:szCs w:val="24"/>
        </w:rPr>
        <w:t>c</w:t>
      </w:r>
      <w:r w:rsidRPr="004E1F81">
        <w:rPr>
          <w:rFonts w:cs="Arial"/>
          <w:i/>
          <w:iCs/>
          <w:kern w:val="1"/>
          <w:szCs w:val="24"/>
        </w:rPr>
        <w:t>to. Y el Congreso habrá de recibir y valorar el concepto emitido por el Ministerio. No obstante, la carga de demostrar y convencer a los congresistas acerca de la incompat</w:t>
      </w:r>
      <w:r w:rsidRPr="004E1F81">
        <w:rPr>
          <w:rFonts w:cs="Arial"/>
          <w:i/>
          <w:iCs/>
          <w:kern w:val="1"/>
          <w:szCs w:val="24"/>
        </w:rPr>
        <w:t>i</w:t>
      </w:r>
      <w:r w:rsidRPr="004E1F81">
        <w:rPr>
          <w:rFonts w:cs="Arial"/>
          <w:i/>
          <w:iCs/>
          <w:kern w:val="1"/>
          <w:szCs w:val="24"/>
        </w:rPr>
        <w:t>bilidad de cierto proyecto con el Marco Fiscal de Mediano Plazo recae sobre el Ministro de Hacienda.</w:t>
      </w:r>
    </w:p>
    <w:p w:rsidR="00CD17C1" w:rsidRPr="004E1F81" w:rsidRDefault="00CD17C1" w:rsidP="00CD17C1">
      <w:pPr>
        <w:widowControl w:val="0"/>
        <w:autoSpaceDE w:val="0"/>
        <w:autoSpaceDN w:val="0"/>
        <w:adjustRightInd w:val="0"/>
        <w:jc w:val="both"/>
        <w:rPr>
          <w:rFonts w:cs="Arial"/>
          <w:kern w:val="1"/>
          <w:szCs w:val="24"/>
        </w:rPr>
      </w:pPr>
      <w:r w:rsidRPr="004E1F81">
        <w:rPr>
          <w:rFonts w:cs="Arial"/>
          <w:i/>
          <w:iCs/>
          <w:kern w:val="1"/>
          <w:szCs w:val="24"/>
        </w:rPr>
        <w:t> </w:t>
      </w:r>
    </w:p>
    <w:p w:rsidR="00CD17C1" w:rsidRPr="004E1F81" w:rsidRDefault="00CD17C1" w:rsidP="00CD17C1">
      <w:pPr>
        <w:widowControl w:val="0"/>
        <w:autoSpaceDE w:val="0"/>
        <w:autoSpaceDN w:val="0"/>
        <w:adjustRightInd w:val="0"/>
        <w:jc w:val="both"/>
        <w:rPr>
          <w:rFonts w:cs="Arial"/>
          <w:kern w:val="1"/>
          <w:szCs w:val="24"/>
        </w:rPr>
      </w:pPr>
      <w:r w:rsidRPr="004E1F81">
        <w:rPr>
          <w:rFonts w:cs="Arial"/>
          <w:i/>
          <w:iCs/>
          <w:kern w:val="1"/>
          <w:szCs w:val="24"/>
        </w:rPr>
        <w:t>Por otra parte, es preciso reiterar que si el Ministerio de Hacienda  no participa en el curso del proyecto durante su formación en el Congreso de la República, mal puede ello significar que el proceso legislativo se encuentra viciado por no haber tenido en cuenta las condiciones establecidas en el art. 7° de la Ley 819 de 2003. Puesto que la carga principal en la presentación de las consecuencias fiscales de los proyectos reside en el Ministerio de Hacienda, la omisión del Ministerio en informar a los congresistas acerca de los problemas que presenta el proyecto no afecta la validez del proceso legislativo ni vicia la ley correspondiente”.</w:t>
      </w:r>
    </w:p>
    <w:p w:rsidR="00CD17C1" w:rsidRPr="004E1F81" w:rsidRDefault="00CD17C1" w:rsidP="00CD17C1">
      <w:pPr>
        <w:rPr>
          <w:rFonts w:cs="Arial"/>
          <w:bCs/>
          <w:szCs w:val="24"/>
        </w:rPr>
      </w:pPr>
    </w:p>
    <w:p w:rsidR="00CD17C1" w:rsidRPr="004E1F81" w:rsidRDefault="00CD17C1" w:rsidP="00CD17C1">
      <w:pPr>
        <w:jc w:val="both"/>
        <w:rPr>
          <w:rFonts w:cs="Arial"/>
          <w:szCs w:val="24"/>
          <w:lang w:val="es-CO"/>
        </w:rPr>
      </w:pPr>
    </w:p>
    <w:p w:rsidR="00CD17C1" w:rsidRPr="004E1F81" w:rsidRDefault="00CD17C1" w:rsidP="00CD17C1">
      <w:pPr>
        <w:jc w:val="both"/>
        <w:rPr>
          <w:rFonts w:cs="Arial"/>
          <w:szCs w:val="24"/>
          <w:lang w:val="es-CO"/>
        </w:rPr>
      </w:pPr>
      <w:r w:rsidRPr="004E1F81">
        <w:rPr>
          <w:rFonts w:cs="Arial"/>
          <w:szCs w:val="24"/>
          <w:lang w:val="es-CO"/>
        </w:rPr>
        <w:t>Cordialmente,</w:t>
      </w:r>
    </w:p>
    <w:p w:rsidR="00CD17C1" w:rsidRPr="004E1F81" w:rsidRDefault="00CD17C1" w:rsidP="00CD17C1">
      <w:pPr>
        <w:jc w:val="both"/>
        <w:rPr>
          <w:rFonts w:cs="Arial"/>
          <w:szCs w:val="24"/>
        </w:rPr>
      </w:pPr>
    </w:p>
    <w:p w:rsidR="00CD17C1" w:rsidRPr="004E1F81" w:rsidRDefault="00CD17C1" w:rsidP="00CD17C1">
      <w:pPr>
        <w:pStyle w:val="NormalWeb"/>
        <w:spacing w:before="0" w:beforeAutospacing="0" w:after="0" w:afterAutospacing="0"/>
        <w:jc w:val="both"/>
        <w:rPr>
          <w:rFonts w:ascii="Arial" w:hAnsi="Arial" w:cs="Arial"/>
        </w:rPr>
      </w:pPr>
    </w:p>
    <w:p w:rsidR="00CD17C1" w:rsidRPr="004E1F81" w:rsidRDefault="00CD17C1" w:rsidP="00CD17C1">
      <w:pPr>
        <w:pStyle w:val="NormalWeb"/>
        <w:spacing w:before="0" w:beforeAutospacing="0" w:after="0" w:afterAutospacing="0"/>
        <w:jc w:val="both"/>
        <w:rPr>
          <w:rFonts w:ascii="Arial" w:hAnsi="Arial" w:cs="Arial"/>
        </w:rPr>
      </w:pPr>
    </w:p>
    <w:p w:rsidR="00CD17C1" w:rsidRPr="004E1F81" w:rsidRDefault="00CD17C1" w:rsidP="00CD17C1">
      <w:pPr>
        <w:pStyle w:val="NormalWeb"/>
        <w:spacing w:before="0" w:beforeAutospacing="0" w:after="0" w:afterAutospacing="0"/>
        <w:jc w:val="both"/>
        <w:rPr>
          <w:rFonts w:ascii="Arial" w:hAnsi="Arial" w:cs="Arial"/>
        </w:rPr>
      </w:pPr>
      <w:bookmarkStart w:id="1" w:name="_GoBack"/>
      <w:bookmarkEnd w:id="1"/>
    </w:p>
    <w:p w:rsidR="00CD17C1" w:rsidRPr="004E1F81" w:rsidRDefault="00CD17C1" w:rsidP="00CD17C1">
      <w:pPr>
        <w:pStyle w:val="NormalWeb"/>
        <w:spacing w:before="0" w:beforeAutospacing="0" w:after="0" w:afterAutospacing="0"/>
        <w:jc w:val="both"/>
        <w:rPr>
          <w:rFonts w:ascii="Arial" w:hAnsi="Arial" w:cs="Arial"/>
        </w:rPr>
      </w:pPr>
    </w:p>
    <w:p w:rsidR="00CD17C1" w:rsidRPr="007820AD" w:rsidRDefault="00CD17C1" w:rsidP="00CD17C1">
      <w:pPr>
        <w:pStyle w:val="NormalWeb"/>
        <w:tabs>
          <w:tab w:val="left" w:pos="5529"/>
        </w:tabs>
        <w:spacing w:before="0" w:beforeAutospacing="0" w:after="0" w:afterAutospacing="0"/>
        <w:jc w:val="both"/>
        <w:rPr>
          <w:rFonts w:ascii="Arial" w:hAnsi="Arial" w:cs="Arial"/>
          <w:sz w:val="23"/>
          <w:szCs w:val="23"/>
        </w:rPr>
      </w:pPr>
      <w:r w:rsidRPr="007820AD">
        <w:rPr>
          <w:rFonts w:ascii="Arial" w:hAnsi="Arial" w:cs="Arial"/>
          <w:sz w:val="23"/>
          <w:szCs w:val="23"/>
        </w:rPr>
        <w:t>H.C. HORACIO JOSÉ SERPA MONCADA</w:t>
      </w:r>
      <w:r>
        <w:rPr>
          <w:rFonts w:ascii="Arial" w:hAnsi="Arial" w:cs="Arial"/>
          <w:sz w:val="23"/>
          <w:szCs w:val="23"/>
        </w:rPr>
        <w:t xml:space="preserve">                  </w:t>
      </w:r>
      <w:r w:rsidRPr="007820AD">
        <w:rPr>
          <w:rFonts w:ascii="Arial" w:hAnsi="Arial" w:cs="Arial"/>
          <w:sz w:val="23"/>
          <w:szCs w:val="23"/>
        </w:rPr>
        <w:t xml:space="preserve"> H.C. LUZ MARINA GORDILLO</w:t>
      </w:r>
    </w:p>
    <w:p w:rsidR="00CD17C1" w:rsidRPr="007820AD" w:rsidRDefault="00CD17C1" w:rsidP="00CD17C1">
      <w:pPr>
        <w:pStyle w:val="NormalWeb"/>
        <w:spacing w:before="0" w:beforeAutospacing="0" w:after="0" w:afterAutospacing="0"/>
        <w:jc w:val="both"/>
        <w:rPr>
          <w:rFonts w:ascii="Arial" w:hAnsi="Arial" w:cs="Arial"/>
          <w:sz w:val="23"/>
          <w:szCs w:val="23"/>
        </w:rPr>
      </w:pPr>
      <w:r w:rsidRPr="007820AD">
        <w:rPr>
          <w:rFonts w:ascii="Arial" w:hAnsi="Arial" w:cs="Arial"/>
          <w:sz w:val="23"/>
          <w:szCs w:val="23"/>
        </w:rPr>
        <w:t>Partido Liberal Colombiano</w:t>
      </w:r>
      <w:r w:rsidRPr="007820AD">
        <w:rPr>
          <w:rFonts w:ascii="Arial" w:hAnsi="Arial" w:cs="Arial"/>
          <w:sz w:val="23"/>
          <w:szCs w:val="23"/>
        </w:rPr>
        <w:tab/>
      </w:r>
      <w:r w:rsidRPr="007820AD">
        <w:rPr>
          <w:rFonts w:ascii="Arial" w:hAnsi="Arial" w:cs="Arial"/>
          <w:sz w:val="23"/>
          <w:szCs w:val="23"/>
        </w:rPr>
        <w:tab/>
      </w:r>
      <w:r w:rsidRPr="007820AD">
        <w:rPr>
          <w:rFonts w:ascii="Arial" w:hAnsi="Arial" w:cs="Arial"/>
          <w:sz w:val="23"/>
          <w:szCs w:val="23"/>
        </w:rPr>
        <w:tab/>
        <w:t xml:space="preserve">                    </w:t>
      </w:r>
      <w:r>
        <w:rPr>
          <w:rFonts w:ascii="Arial" w:hAnsi="Arial" w:cs="Arial"/>
          <w:sz w:val="23"/>
          <w:szCs w:val="23"/>
        </w:rPr>
        <w:t xml:space="preserve"> </w:t>
      </w:r>
      <w:r w:rsidRPr="007820AD">
        <w:rPr>
          <w:rFonts w:ascii="Arial" w:hAnsi="Arial" w:cs="Arial"/>
          <w:sz w:val="23"/>
          <w:szCs w:val="23"/>
        </w:rPr>
        <w:t>Partido Liberal Colombiano</w:t>
      </w:r>
      <w:r w:rsidRPr="007820AD">
        <w:rPr>
          <w:rFonts w:ascii="Arial" w:hAnsi="Arial" w:cs="Arial"/>
          <w:sz w:val="23"/>
          <w:szCs w:val="23"/>
        </w:rPr>
        <w:tab/>
      </w:r>
    </w:p>
    <w:p w:rsidR="00CD17C1" w:rsidRPr="007820AD" w:rsidRDefault="00CD17C1" w:rsidP="00CD17C1">
      <w:pPr>
        <w:jc w:val="both"/>
        <w:rPr>
          <w:rFonts w:cs="Arial"/>
          <w:sz w:val="23"/>
          <w:szCs w:val="23"/>
        </w:rPr>
      </w:pPr>
      <w:r w:rsidRPr="007820AD">
        <w:rPr>
          <w:rFonts w:cs="Arial"/>
          <w:sz w:val="23"/>
          <w:szCs w:val="23"/>
        </w:rPr>
        <w:tab/>
      </w:r>
      <w:r w:rsidRPr="007820AD">
        <w:rPr>
          <w:rFonts w:cs="Arial"/>
          <w:sz w:val="23"/>
          <w:szCs w:val="23"/>
        </w:rPr>
        <w:tab/>
      </w:r>
      <w:r w:rsidRPr="007820AD">
        <w:rPr>
          <w:rFonts w:cs="Arial"/>
          <w:sz w:val="23"/>
          <w:szCs w:val="23"/>
        </w:rPr>
        <w:tab/>
      </w:r>
      <w:r w:rsidRPr="007820AD">
        <w:rPr>
          <w:rFonts w:cs="Arial"/>
          <w:sz w:val="23"/>
          <w:szCs w:val="23"/>
        </w:rPr>
        <w:tab/>
      </w:r>
      <w:r w:rsidRPr="007820AD">
        <w:rPr>
          <w:rFonts w:cs="Arial"/>
          <w:sz w:val="23"/>
          <w:szCs w:val="23"/>
        </w:rPr>
        <w:tab/>
      </w:r>
      <w:r w:rsidRPr="007820AD">
        <w:rPr>
          <w:rFonts w:cs="Arial"/>
          <w:sz w:val="23"/>
          <w:szCs w:val="23"/>
        </w:rPr>
        <w:tab/>
      </w:r>
      <w:r w:rsidRPr="007820AD">
        <w:rPr>
          <w:rFonts w:cs="Arial"/>
          <w:sz w:val="23"/>
          <w:szCs w:val="23"/>
        </w:rPr>
        <w:tab/>
      </w:r>
    </w:p>
    <w:p w:rsidR="00CD17C1" w:rsidRPr="007820AD" w:rsidRDefault="00CD17C1" w:rsidP="00CD17C1">
      <w:pPr>
        <w:rPr>
          <w:rFonts w:cs="Arial"/>
          <w:sz w:val="23"/>
          <w:szCs w:val="23"/>
        </w:rPr>
      </w:pPr>
    </w:p>
    <w:p w:rsidR="00CD17C1" w:rsidRPr="007820AD" w:rsidRDefault="00CD17C1" w:rsidP="00CD17C1">
      <w:pPr>
        <w:rPr>
          <w:rFonts w:cs="Arial"/>
          <w:sz w:val="23"/>
          <w:szCs w:val="23"/>
        </w:rPr>
      </w:pPr>
    </w:p>
    <w:p w:rsidR="00CD17C1" w:rsidRPr="007820AD" w:rsidRDefault="00CD17C1" w:rsidP="00CD17C1">
      <w:pPr>
        <w:rPr>
          <w:rFonts w:cs="Arial"/>
          <w:sz w:val="23"/>
          <w:szCs w:val="23"/>
        </w:rPr>
      </w:pPr>
    </w:p>
    <w:p w:rsidR="00CD17C1" w:rsidRPr="007820AD" w:rsidRDefault="00CD17C1" w:rsidP="00CD17C1">
      <w:pPr>
        <w:rPr>
          <w:rFonts w:cs="Arial"/>
          <w:sz w:val="23"/>
          <w:szCs w:val="23"/>
        </w:rPr>
      </w:pPr>
    </w:p>
    <w:p w:rsidR="00CD17C1" w:rsidRPr="007820AD" w:rsidRDefault="00CD17C1" w:rsidP="00CD17C1">
      <w:pPr>
        <w:tabs>
          <w:tab w:val="left" w:pos="5529"/>
        </w:tabs>
        <w:rPr>
          <w:rFonts w:cs="Arial"/>
          <w:sz w:val="23"/>
          <w:szCs w:val="23"/>
        </w:rPr>
      </w:pPr>
      <w:r w:rsidRPr="007820AD">
        <w:rPr>
          <w:rFonts w:cs="Arial"/>
          <w:sz w:val="23"/>
          <w:szCs w:val="23"/>
        </w:rPr>
        <w:t>H.C. ARMANDO GUTIÉRREZ GONZÁLEZ</w:t>
      </w:r>
      <w:r>
        <w:rPr>
          <w:rFonts w:cs="Arial"/>
          <w:sz w:val="23"/>
          <w:szCs w:val="23"/>
        </w:rPr>
        <w:t xml:space="preserve">                  </w:t>
      </w:r>
      <w:r w:rsidRPr="007820AD">
        <w:rPr>
          <w:rFonts w:cs="Arial"/>
          <w:sz w:val="23"/>
          <w:szCs w:val="23"/>
        </w:rPr>
        <w:t xml:space="preserve"> H.C. GERMAN GARCÍA MAYA</w:t>
      </w:r>
    </w:p>
    <w:p w:rsidR="00CD17C1" w:rsidRPr="007820AD" w:rsidRDefault="00CD17C1" w:rsidP="00CD17C1">
      <w:pPr>
        <w:rPr>
          <w:rFonts w:cs="Arial"/>
          <w:sz w:val="23"/>
          <w:szCs w:val="23"/>
        </w:rPr>
      </w:pPr>
      <w:r w:rsidRPr="007820AD">
        <w:rPr>
          <w:rFonts w:cs="Arial"/>
          <w:sz w:val="23"/>
          <w:szCs w:val="23"/>
        </w:rPr>
        <w:t>Partido Liberal Colombiano</w:t>
      </w:r>
      <w:r w:rsidRPr="007820AD">
        <w:rPr>
          <w:rFonts w:cs="Arial"/>
          <w:sz w:val="23"/>
          <w:szCs w:val="23"/>
        </w:rPr>
        <w:tab/>
      </w:r>
      <w:r w:rsidRPr="007820AD">
        <w:rPr>
          <w:rFonts w:cs="Arial"/>
          <w:sz w:val="23"/>
          <w:szCs w:val="23"/>
        </w:rPr>
        <w:tab/>
        <w:t xml:space="preserve">                                </w:t>
      </w:r>
      <w:r>
        <w:rPr>
          <w:rFonts w:cs="Arial"/>
          <w:sz w:val="23"/>
          <w:szCs w:val="23"/>
        </w:rPr>
        <w:t xml:space="preserve"> </w:t>
      </w:r>
      <w:r w:rsidRPr="007820AD">
        <w:rPr>
          <w:rFonts w:cs="Arial"/>
          <w:sz w:val="23"/>
          <w:szCs w:val="23"/>
        </w:rPr>
        <w:t>Partido Liberal Colombiano</w:t>
      </w:r>
    </w:p>
    <w:p w:rsidR="00CD17C1" w:rsidRPr="007820AD" w:rsidRDefault="00CD17C1" w:rsidP="00CD17C1">
      <w:pPr>
        <w:rPr>
          <w:rFonts w:cs="Arial"/>
          <w:sz w:val="23"/>
          <w:szCs w:val="23"/>
        </w:rPr>
      </w:pPr>
    </w:p>
    <w:p w:rsidR="00CD17C1" w:rsidRPr="007820AD" w:rsidRDefault="00CD17C1" w:rsidP="00CD17C1">
      <w:pPr>
        <w:rPr>
          <w:rFonts w:cs="Arial"/>
          <w:sz w:val="23"/>
          <w:szCs w:val="23"/>
        </w:rPr>
      </w:pPr>
    </w:p>
    <w:p w:rsidR="00CD17C1" w:rsidRPr="007820AD" w:rsidRDefault="00CD17C1" w:rsidP="00CD17C1">
      <w:pPr>
        <w:rPr>
          <w:rFonts w:cs="Arial"/>
          <w:sz w:val="23"/>
          <w:szCs w:val="23"/>
        </w:rPr>
      </w:pPr>
    </w:p>
    <w:p w:rsidR="00CD17C1" w:rsidRPr="007820AD" w:rsidRDefault="00CD17C1" w:rsidP="00CD17C1">
      <w:pPr>
        <w:rPr>
          <w:rFonts w:cs="Arial"/>
          <w:sz w:val="23"/>
          <w:szCs w:val="23"/>
        </w:rPr>
      </w:pPr>
    </w:p>
    <w:p w:rsidR="00CD17C1" w:rsidRPr="007820AD" w:rsidRDefault="00CD17C1" w:rsidP="00CD17C1">
      <w:pPr>
        <w:rPr>
          <w:rFonts w:cs="Arial"/>
          <w:sz w:val="23"/>
          <w:szCs w:val="23"/>
        </w:rPr>
      </w:pPr>
    </w:p>
    <w:p w:rsidR="00CD17C1" w:rsidRPr="007820AD" w:rsidRDefault="00CD17C1" w:rsidP="00CD17C1">
      <w:pPr>
        <w:rPr>
          <w:rFonts w:cs="Arial"/>
          <w:sz w:val="23"/>
          <w:szCs w:val="23"/>
        </w:rPr>
      </w:pPr>
      <w:r w:rsidRPr="007820AD">
        <w:rPr>
          <w:rFonts w:cs="Arial"/>
          <w:sz w:val="23"/>
          <w:szCs w:val="23"/>
        </w:rPr>
        <w:t xml:space="preserve">H.C. JORGE DURÁN SILVA </w:t>
      </w:r>
    </w:p>
    <w:p w:rsidR="00CD17C1" w:rsidRPr="007820AD" w:rsidRDefault="00CD17C1" w:rsidP="00CD17C1">
      <w:pPr>
        <w:rPr>
          <w:rFonts w:cs="Arial"/>
          <w:sz w:val="23"/>
          <w:szCs w:val="23"/>
        </w:rPr>
      </w:pPr>
      <w:r w:rsidRPr="007820AD">
        <w:rPr>
          <w:rFonts w:cs="Arial"/>
          <w:sz w:val="23"/>
          <w:szCs w:val="23"/>
        </w:rPr>
        <w:t>Partido Liberal Colombiano</w:t>
      </w:r>
    </w:p>
    <w:p w:rsidR="00CD17C1" w:rsidRPr="007820AD" w:rsidRDefault="00CD17C1" w:rsidP="00CD17C1">
      <w:pPr>
        <w:pStyle w:val="NormalWeb"/>
        <w:spacing w:before="0" w:beforeAutospacing="0" w:after="0" w:afterAutospacing="0"/>
        <w:jc w:val="both"/>
        <w:rPr>
          <w:rFonts w:ascii="Arial" w:hAnsi="Arial" w:cs="Arial"/>
          <w:sz w:val="23"/>
          <w:szCs w:val="23"/>
        </w:rPr>
      </w:pPr>
    </w:p>
    <w:p w:rsidR="00CD17C1" w:rsidRPr="007820AD" w:rsidRDefault="00CD17C1" w:rsidP="00CD17C1">
      <w:pPr>
        <w:rPr>
          <w:rFonts w:cs="Arial"/>
          <w:sz w:val="23"/>
          <w:szCs w:val="23"/>
        </w:rPr>
      </w:pPr>
    </w:p>
    <w:p w:rsidR="00CD17C1" w:rsidRPr="007820AD" w:rsidRDefault="00CD17C1" w:rsidP="00CD17C1">
      <w:pPr>
        <w:rPr>
          <w:rFonts w:cs="Arial"/>
          <w:sz w:val="23"/>
          <w:szCs w:val="23"/>
        </w:rPr>
      </w:pPr>
    </w:p>
    <w:p w:rsidR="00CD17C1" w:rsidRDefault="00CD17C1" w:rsidP="00CD17C1">
      <w:pPr>
        <w:rPr>
          <w:rFonts w:cs="Arial"/>
          <w:szCs w:val="24"/>
        </w:rPr>
      </w:pPr>
      <w:r w:rsidRPr="004E1F81">
        <w:rPr>
          <w:rFonts w:cs="Arial"/>
          <w:szCs w:val="24"/>
        </w:rPr>
        <w:t xml:space="preserve">                        </w:t>
      </w:r>
    </w:p>
    <w:p w:rsidR="00CD17C1" w:rsidRPr="004E1F81" w:rsidRDefault="00CD17C1" w:rsidP="00CD17C1">
      <w:pPr>
        <w:rPr>
          <w:rFonts w:cs="Arial"/>
          <w:szCs w:val="24"/>
        </w:rPr>
      </w:pPr>
      <w:r>
        <w:rPr>
          <w:rFonts w:cs="Arial"/>
          <w:szCs w:val="24"/>
        </w:rPr>
        <w:br w:type="page"/>
      </w:r>
    </w:p>
    <w:p w:rsidR="00CD17C1" w:rsidRPr="004E1F8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szCs w:val="24"/>
        </w:rPr>
      </w:pPr>
      <w:r w:rsidRPr="004E1F81">
        <w:rPr>
          <w:rFonts w:cs="Arial"/>
          <w:b/>
          <w:bCs/>
          <w:szCs w:val="24"/>
        </w:rPr>
        <w:t>EL CONCEJO DE BOGOTÁ, DISTRITO CAPITAL,</w:t>
      </w:r>
    </w:p>
    <w:p w:rsidR="00CD17C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jc w:val="center"/>
        <w:rPr>
          <w:rFonts w:cs="Arial"/>
          <w:b/>
          <w:szCs w:val="24"/>
        </w:rPr>
      </w:pPr>
    </w:p>
    <w:p w:rsidR="00CD17C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jc w:val="center"/>
        <w:rPr>
          <w:rFonts w:cs="Arial"/>
          <w:b/>
          <w:szCs w:val="24"/>
        </w:rPr>
      </w:pPr>
    </w:p>
    <w:p w:rsidR="00CD17C1" w:rsidRPr="004E1F8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jc w:val="center"/>
        <w:rPr>
          <w:rFonts w:cs="Arial"/>
          <w:b/>
          <w:color w:val="262626"/>
          <w:szCs w:val="24"/>
        </w:rPr>
      </w:pPr>
      <w:r w:rsidRPr="004E1F81">
        <w:rPr>
          <w:rFonts w:cs="Arial"/>
          <w:b/>
          <w:szCs w:val="24"/>
        </w:rPr>
        <w:t xml:space="preserve">En uso de sus atribuciones constitucionales y legales, especialmente de las    contenidas en el artículo 12, numerales 1 y 3 del Decreto 1421 de 1993, </w:t>
      </w:r>
    </w:p>
    <w:p w:rsidR="00CD17C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p>
    <w:p w:rsidR="00CD17C1" w:rsidRPr="004E1F8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rsidR="00CD17C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szCs w:val="24"/>
        </w:rPr>
      </w:pPr>
      <w:r w:rsidRPr="004E1F81">
        <w:rPr>
          <w:rFonts w:cs="Arial"/>
          <w:b/>
          <w:bCs/>
          <w:szCs w:val="24"/>
        </w:rPr>
        <w:t>ACUERDA:</w:t>
      </w:r>
    </w:p>
    <w:p w:rsidR="00CD17C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szCs w:val="24"/>
        </w:rPr>
      </w:pPr>
    </w:p>
    <w:p w:rsidR="00CD17C1" w:rsidRPr="004E1F8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szCs w:val="24"/>
        </w:rPr>
      </w:pPr>
    </w:p>
    <w:p w:rsidR="00CD17C1" w:rsidRDefault="00CD17C1" w:rsidP="00CD17C1">
      <w:pPr>
        <w:pStyle w:val="NormalWeb"/>
        <w:spacing w:before="0" w:beforeAutospacing="0" w:after="0" w:afterAutospacing="0"/>
        <w:jc w:val="both"/>
        <w:rPr>
          <w:rFonts w:ascii="Arial" w:hAnsi="Arial" w:cs="Arial"/>
          <w:lang w:eastAsia="es-CO"/>
        </w:rPr>
      </w:pPr>
      <w:r w:rsidRPr="004E1F81">
        <w:rPr>
          <w:rFonts w:ascii="Arial" w:hAnsi="Arial" w:cs="Arial"/>
          <w:b/>
          <w:bCs/>
          <w:lang w:eastAsia="es-CO"/>
        </w:rPr>
        <w:t xml:space="preserve">ARTÍCULO 1°.: </w:t>
      </w:r>
      <w:r w:rsidRPr="004E1F81">
        <w:rPr>
          <w:rFonts w:ascii="Arial" w:hAnsi="Arial" w:cs="Arial"/>
          <w:lang w:eastAsia="es-CO"/>
        </w:rPr>
        <w:t>Modifíquese el artículo 9 del Acuerdo 469 de 2011,</w:t>
      </w:r>
      <w:r>
        <w:rPr>
          <w:rFonts w:ascii="Arial" w:hAnsi="Arial" w:cs="Arial"/>
          <w:lang w:eastAsia="es-CO"/>
        </w:rPr>
        <w:t xml:space="preserve"> adicionando </w:t>
      </w:r>
      <w:r w:rsidRPr="004E1F81">
        <w:rPr>
          <w:rFonts w:ascii="Arial" w:hAnsi="Arial" w:cs="Arial"/>
          <w:lang w:eastAsia="es-CO"/>
        </w:rPr>
        <w:t xml:space="preserve"> el </w:t>
      </w:r>
      <w:r>
        <w:rPr>
          <w:rFonts w:ascii="Arial" w:hAnsi="Arial" w:cs="Arial"/>
          <w:lang w:eastAsia="es-CO"/>
        </w:rPr>
        <w:t>p</w:t>
      </w:r>
      <w:r>
        <w:rPr>
          <w:rFonts w:ascii="Arial" w:hAnsi="Arial" w:cs="Arial"/>
          <w:lang w:eastAsia="es-CO"/>
        </w:rPr>
        <w:t>a</w:t>
      </w:r>
      <w:r>
        <w:rPr>
          <w:rFonts w:ascii="Arial" w:hAnsi="Arial" w:cs="Arial"/>
          <w:lang w:eastAsia="es-CO"/>
        </w:rPr>
        <w:t xml:space="preserve">rágrafo único y el parágrafo transitorio, los </w:t>
      </w:r>
      <w:r w:rsidRPr="004E1F81">
        <w:rPr>
          <w:rFonts w:ascii="Arial" w:hAnsi="Arial" w:cs="Arial"/>
          <w:lang w:eastAsia="es-CO"/>
        </w:rPr>
        <w:t>cual quedará de la siguiente manera:</w:t>
      </w:r>
    </w:p>
    <w:p w:rsidR="00CD17C1" w:rsidRPr="004E1F81" w:rsidRDefault="00CD17C1" w:rsidP="00CD17C1">
      <w:pPr>
        <w:pStyle w:val="NormalWeb"/>
        <w:spacing w:before="0" w:beforeAutospacing="0" w:after="0" w:afterAutospacing="0"/>
        <w:jc w:val="both"/>
        <w:rPr>
          <w:rFonts w:ascii="Arial" w:hAnsi="Arial" w:cs="Arial"/>
          <w:lang w:eastAsia="es-CO"/>
        </w:rPr>
      </w:pPr>
    </w:p>
    <w:p w:rsidR="00CD17C1" w:rsidRPr="004E1F81" w:rsidRDefault="00CD17C1" w:rsidP="00CD17C1">
      <w:pPr>
        <w:pStyle w:val="NormalWeb"/>
        <w:spacing w:before="0" w:beforeAutospacing="0" w:after="0" w:afterAutospacing="0"/>
        <w:jc w:val="both"/>
        <w:rPr>
          <w:rFonts w:ascii="Arial" w:hAnsi="Arial" w:cs="Arial"/>
          <w:shd w:val="clear" w:color="auto" w:fill="FFFFFF"/>
        </w:rPr>
      </w:pPr>
      <w:r w:rsidRPr="004E1F81">
        <w:rPr>
          <w:rFonts w:ascii="Arial" w:hAnsi="Arial" w:cs="Arial"/>
          <w:b/>
          <w:bCs/>
          <w:i/>
        </w:rPr>
        <w:t>“ARTÍCULO </w:t>
      </w:r>
      <w:bookmarkStart w:id="2" w:name="26"/>
      <w:r w:rsidRPr="004E1F81">
        <w:rPr>
          <w:rFonts w:ascii="Arial" w:hAnsi="Arial" w:cs="Arial"/>
          <w:b/>
          <w:bCs/>
          <w:i/>
        </w:rPr>
        <w:t> </w:t>
      </w:r>
      <w:bookmarkEnd w:id="2"/>
      <w:r w:rsidRPr="004E1F81">
        <w:rPr>
          <w:rFonts w:ascii="Arial" w:hAnsi="Arial" w:cs="Arial"/>
          <w:b/>
          <w:bCs/>
          <w:i/>
        </w:rPr>
        <w:t>9° Pago del impuesto predial unificado con el predio</w:t>
      </w:r>
      <w:r w:rsidRPr="004E1F81">
        <w:rPr>
          <w:rFonts w:ascii="Arial" w:hAnsi="Arial" w:cs="Arial"/>
          <w:b/>
          <w:bCs/>
          <w:shd w:val="clear" w:color="auto" w:fill="FFFFFF"/>
        </w:rPr>
        <w:t>.</w:t>
      </w:r>
      <w:r w:rsidRPr="004E1F81">
        <w:rPr>
          <w:rStyle w:val="apple-converted-space"/>
          <w:rFonts w:ascii="Arial" w:hAnsi="Arial" w:cs="Arial"/>
          <w:bCs/>
          <w:shd w:val="clear" w:color="auto" w:fill="FFFFFF"/>
        </w:rPr>
        <w:t> </w:t>
      </w:r>
      <w:r w:rsidRPr="004E1F81">
        <w:rPr>
          <w:rFonts w:ascii="Arial" w:hAnsi="Arial" w:cs="Arial"/>
          <w:shd w:val="clear" w:color="auto" w:fill="FFFFFF"/>
        </w:rPr>
        <w:t>El impuesto  predial unificado, por ser un gravamen real que recae sobre los bienes raíces, podrá hacerse efectivo sobre el respectivo predio independientemente de quien sea su       propietario, de tal suerte que la Dirección Distrital de Impuestos de Bogotá "DIB" podrá perseguir el inmueble sea quien fuere el propietario, sin importar el título con el que lo haya adquirido, previo el debido proceso.</w:t>
      </w:r>
    </w:p>
    <w:p w:rsidR="00CD17C1" w:rsidRPr="004E1F81" w:rsidRDefault="00CD17C1" w:rsidP="00CD17C1">
      <w:pPr>
        <w:pStyle w:val="NormalWeb"/>
        <w:spacing w:before="0" w:beforeAutospacing="0" w:after="0" w:afterAutospacing="0"/>
        <w:jc w:val="both"/>
        <w:rPr>
          <w:rFonts w:ascii="Arial" w:hAnsi="Arial" w:cs="Arial"/>
          <w:shd w:val="clear" w:color="auto" w:fill="FFFFFF"/>
        </w:rPr>
      </w:pPr>
      <w:r w:rsidRPr="004E1F81">
        <w:rPr>
          <w:rFonts w:ascii="Arial" w:hAnsi="Arial" w:cs="Arial"/>
          <w:shd w:val="clear" w:color="auto" w:fill="FFFFFF"/>
        </w:rPr>
        <w:t>Esta disposición no tendrá lugar contra el tercero que haya adquirido el inmueble en pública subasta ordenada por el juez, caso en el cual el juez deberá cubrirlos con cargo al producto del remate.</w:t>
      </w:r>
    </w:p>
    <w:p w:rsidR="00CD17C1" w:rsidRPr="004E1F81" w:rsidRDefault="00CD17C1" w:rsidP="00CD17C1">
      <w:pPr>
        <w:pStyle w:val="NormalWeb"/>
        <w:spacing w:before="0" w:beforeAutospacing="0" w:after="0" w:afterAutospacing="0"/>
        <w:jc w:val="both"/>
        <w:rPr>
          <w:rFonts w:ascii="Arial" w:hAnsi="Arial" w:cs="Arial"/>
          <w:shd w:val="clear" w:color="auto" w:fill="FFFFFF"/>
        </w:rPr>
      </w:pPr>
      <w:r w:rsidRPr="004E1F81">
        <w:rPr>
          <w:rFonts w:ascii="Arial" w:hAnsi="Arial" w:cs="Arial"/>
          <w:shd w:val="clear" w:color="auto" w:fill="FFFFFF"/>
        </w:rPr>
        <w:t>Sin perjuicio de lo dispuesto en el inciso primero el presente artículo, cuando se expidan liquidaciones oficiales de revisión con posterioridad a la transferencia del predio, la     responsabilidad para el pago de los mayores valores determinados recae en cabeza del propietario y/o poseedor de la respectiva vigencia fiscal.</w:t>
      </w:r>
    </w:p>
    <w:p w:rsidR="00CD17C1" w:rsidRDefault="00CD17C1" w:rsidP="00CD17C1">
      <w:pPr>
        <w:pStyle w:val="NormalWeb"/>
        <w:spacing w:before="0" w:beforeAutospacing="0" w:after="0" w:afterAutospacing="0"/>
        <w:jc w:val="both"/>
        <w:rPr>
          <w:rFonts w:ascii="Arial" w:hAnsi="Arial" w:cs="Arial"/>
          <w:b/>
          <w:shd w:val="clear" w:color="auto" w:fill="FFFFFF"/>
        </w:rPr>
      </w:pPr>
    </w:p>
    <w:p w:rsidR="00CD17C1" w:rsidRPr="004E1F81" w:rsidRDefault="00CD17C1" w:rsidP="00CD17C1">
      <w:pPr>
        <w:pStyle w:val="NormalWeb"/>
        <w:spacing w:before="0" w:beforeAutospacing="0" w:after="0" w:afterAutospacing="0"/>
        <w:jc w:val="both"/>
        <w:rPr>
          <w:rFonts w:ascii="Arial" w:hAnsi="Arial" w:cs="Arial"/>
          <w:shd w:val="clear" w:color="auto" w:fill="FFFFFF"/>
        </w:rPr>
      </w:pPr>
      <w:r w:rsidRPr="004E1F81">
        <w:rPr>
          <w:rFonts w:ascii="Arial" w:hAnsi="Arial" w:cs="Arial"/>
          <w:b/>
          <w:shd w:val="clear" w:color="auto" w:fill="FFFFFF"/>
        </w:rPr>
        <w:t>PARÁGRAFO.</w:t>
      </w:r>
      <w:r w:rsidRPr="004E1F81">
        <w:rPr>
          <w:rFonts w:ascii="Arial" w:hAnsi="Arial" w:cs="Arial"/>
          <w:shd w:val="clear" w:color="auto" w:fill="FFFFFF"/>
        </w:rPr>
        <w:t xml:space="preserve"> El cobro del impuesto predial unificado se hará en cuatro (4)      cuotas trimestrales durante el año fiscal respectivo en los meses de marzo, junio, septiembre y diciembre.” </w:t>
      </w:r>
    </w:p>
    <w:p w:rsidR="00CD17C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4"/>
          <w:shd w:val="clear" w:color="auto" w:fill="FFFFFF"/>
        </w:rPr>
      </w:pPr>
    </w:p>
    <w:p w:rsidR="00CD17C1" w:rsidRPr="004E1F8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4"/>
          <w:shd w:val="clear" w:color="auto" w:fill="FFFFFF"/>
        </w:rPr>
      </w:pPr>
      <w:r w:rsidRPr="004E1F81">
        <w:rPr>
          <w:rFonts w:cs="Arial"/>
          <w:b/>
          <w:szCs w:val="24"/>
          <w:shd w:val="clear" w:color="auto" w:fill="FFFFFF"/>
        </w:rPr>
        <w:t xml:space="preserve">PARÁGRAFO TRANSITORIO </w:t>
      </w:r>
      <w:r w:rsidRPr="004E1F81">
        <w:rPr>
          <w:rFonts w:cs="Arial"/>
          <w:szCs w:val="24"/>
          <w:shd w:val="clear" w:color="auto" w:fill="FFFFFF"/>
        </w:rPr>
        <w:t xml:space="preserve">El Secretario de Hacienda establecerá los descuentos a  los contribuyentes El Impuesto Predial Unificado que declaren y paguen la totalidad del impuesto ajustado al respetivo año gravable dentro del primer trimestre del respectivo año, de acuerdo a las facultades conferidas por   las normas vigentes. </w:t>
      </w:r>
    </w:p>
    <w:p w:rsidR="00CD17C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4"/>
        </w:rPr>
      </w:pPr>
    </w:p>
    <w:p w:rsidR="00CD17C1" w:rsidRPr="004E1F81" w:rsidRDefault="00CD17C1" w:rsidP="00CD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Cs w:val="24"/>
        </w:rPr>
      </w:pPr>
      <w:r w:rsidRPr="004E1F81">
        <w:rPr>
          <w:rFonts w:cs="Arial"/>
          <w:b/>
          <w:szCs w:val="24"/>
        </w:rPr>
        <w:t>ARTÍCULO 2</w:t>
      </w:r>
      <w:r w:rsidRPr="004E1F81">
        <w:rPr>
          <w:rFonts w:cs="Arial"/>
          <w:b/>
          <w:bCs/>
          <w:szCs w:val="24"/>
          <w:lang w:eastAsia="es-CO"/>
        </w:rPr>
        <w:t>°</w:t>
      </w:r>
      <w:r w:rsidRPr="004E1F81">
        <w:rPr>
          <w:rFonts w:cs="Arial"/>
          <w:b/>
          <w:szCs w:val="24"/>
        </w:rPr>
        <w:t xml:space="preserve">: </w:t>
      </w:r>
      <w:r w:rsidRPr="004E1F81">
        <w:rPr>
          <w:rFonts w:cs="Arial"/>
          <w:b/>
          <w:bCs/>
          <w:szCs w:val="24"/>
        </w:rPr>
        <w:t xml:space="preserve">Vigencia. </w:t>
      </w:r>
      <w:r w:rsidRPr="004E1F81">
        <w:rPr>
          <w:rFonts w:cs="Arial"/>
          <w:szCs w:val="24"/>
        </w:rPr>
        <w:t>El presente Acuerdo rige a partir de la fecha de su              publicación y deroga las normas que le sean contrarias.</w:t>
      </w:r>
    </w:p>
    <w:sectPr w:rsidR="00CD17C1" w:rsidRPr="004E1F81" w:rsidSect="0027684C">
      <w:headerReference w:type="default" r:id="rId10"/>
      <w:footerReference w:type="even" r:id="rId11"/>
      <w:footerReference w:type="default" r:id="rId12"/>
      <w:pgSz w:w="12242" w:h="15842" w:code="1"/>
      <w:pgMar w:top="1418" w:right="1418" w:bottom="1418" w:left="1418" w:header="851"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72" w:rsidRDefault="00090172">
      <w:r>
        <w:separator/>
      </w:r>
    </w:p>
  </w:endnote>
  <w:endnote w:type="continuationSeparator" w:id="0">
    <w:p w:rsidR="00090172" w:rsidRDefault="0009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¹Å">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40" w:rsidRDefault="001A0EA1" w:rsidP="000D1C54">
    <w:pPr>
      <w:pStyle w:val="Piedepgina"/>
      <w:framePr w:wrap="around" w:vAnchor="text" w:hAnchor="margin" w:xAlign="right" w:y="1"/>
      <w:rPr>
        <w:rStyle w:val="Nmerodepgina"/>
      </w:rPr>
    </w:pPr>
    <w:r>
      <w:rPr>
        <w:rStyle w:val="Nmerodepgina"/>
      </w:rPr>
      <w:fldChar w:fldCharType="begin"/>
    </w:r>
    <w:r w:rsidR="00633540">
      <w:rPr>
        <w:rStyle w:val="Nmerodepgina"/>
      </w:rPr>
      <w:instrText xml:space="preserve">PAGE  </w:instrText>
    </w:r>
    <w:r>
      <w:rPr>
        <w:rStyle w:val="Nmerodepgina"/>
      </w:rPr>
      <w:fldChar w:fldCharType="separate"/>
    </w:r>
    <w:r w:rsidR="00633540">
      <w:rPr>
        <w:rStyle w:val="Nmerodepgina"/>
        <w:noProof/>
      </w:rPr>
      <w:t>1</w:t>
    </w:r>
    <w:r>
      <w:rPr>
        <w:rStyle w:val="Nmerodepgina"/>
      </w:rPr>
      <w:fldChar w:fldCharType="end"/>
    </w:r>
  </w:p>
  <w:p w:rsidR="00633540" w:rsidRDefault="00633540" w:rsidP="007341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EE" w:rsidRDefault="00FB2DEE" w:rsidP="00FB2DEE">
    <w:pPr>
      <w:pStyle w:val="Piedepgina"/>
      <w:jc w:val="center"/>
      <w:rPr>
        <w:sz w:val="18"/>
        <w:szCs w:val="16"/>
      </w:rPr>
    </w:pPr>
    <w:r w:rsidRPr="0047614C">
      <w:rPr>
        <w:noProof/>
        <w:sz w:val="18"/>
        <w:szCs w:val="18"/>
        <w:lang w:val="es-CO" w:eastAsia="es-CO"/>
      </w:rPr>
      <w:drawing>
        <wp:anchor distT="0" distB="0" distL="114300" distR="114300" simplePos="0" relativeHeight="251659264" behindDoc="1" locked="0" layoutInCell="1" allowOverlap="1" wp14:anchorId="21452F5B" wp14:editId="76366C87">
          <wp:simplePos x="0" y="0"/>
          <wp:positionH relativeFrom="column">
            <wp:posOffset>4768215</wp:posOffset>
          </wp:positionH>
          <wp:positionV relativeFrom="paragraph">
            <wp:posOffset>81915</wp:posOffset>
          </wp:positionV>
          <wp:extent cx="1447800" cy="504825"/>
          <wp:effectExtent l="0" t="0" r="0" b="9525"/>
          <wp:wrapNone/>
          <wp:docPr id="4" name="Imagen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anchor>
      </w:drawing>
    </w:r>
    <w:r w:rsidRPr="0047614C">
      <w:rPr>
        <w:noProof/>
        <w:sz w:val="18"/>
        <w:szCs w:val="18"/>
        <w:lang w:val="es-CO" w:eastAsia="es-CO"/>
      </w:rPr>
      <w:drawing>
        <wp:anchor distT="0" distB="0" distL="114300" distR="114300" simplePos="0" relativeHeight="251660288" behindDoc="1" locked="0" layoutInCell="1" allowOverlap="1" wp14:anchorId="20EE7945" wp14:editId="77AF1A37">
          <wp:simplePos x="0" y="0"/>
          <wp:positionH relativeFrom="margin">
            <wp:posOffset>-561975</wp:posOffset>
          </wp:positionH>
          <wp:positionV relativeFrom="paragraph">
            <wp:posOffset>74295</wp:posOffset>
          </wp:positionV>
          <wp:extent cx="1466850" cy="523875"/>
          <wp:effectExtent l="0" t="0" r="0" b="9525"/>
          <wp:wrapNone/>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anchor>
      </w:drawing>
    </w:r>
  </w:p>
  <w:p w:rsidR="00FB2DEE" w:rsidRDefault="00FB2DEE" w:rsidP="00FB2DEE">
    <w:pPr>
      <w:pStyle w:val="Piedepgina"/>
      <w:jc w:val="center"/>
      <w:rPr>
        <w:sz w:val="18"/>
        <w:szCs w:val="16"/>
      </w:rPr>
    </w:pPr>
  </w:p>
  <w:p w:rsidR="00FB2DEE" w:rsidRPr="0047614C" w:rsidRDefault="00FB2DEE" w:rsidP="00FB2DEE">
    <w:pPr>
      <w:pStyle w:val="Piedepgina"/>
      <w:jc w:val="center"/>
      <w:rPr>
        <w:sz w:val="18"/>
        <w:szCs w:val="18"/>
      </w:rPr>
    </w:pPr>
    <w:r w:rsidRPr="005327A2">
      <w:rPr>
        <w:sz w:val="18"/>
        <w:szCs w:val="16"/>
      </w:rPr>
      <w:t>“EL CONCEJO, COMPRO</w:t>
    </w:r>
    <w:r>
      <w:rPr>
        <w:sz w:val="18"/>
        <w:szCs w:val="16"/>
      </w:rPr>
      <w:t>MISO</w:t>
    </w:r>
    <w:r w:rsidRPr="005327A2">
      <w:rPr>
        <w:sz w:val="18"/>
        <w:szCs w:val="16"/>
      </w:rPr>
      <w:t xml:space="preserve"> Y TRANSPARENCIA POR BOGOTÁ"</w:t>
    </w:r>
  </w:p>
  <w:p w:rsidR="00FB2DEE" w:rsidRPr="0047614C" w:rsidRDefault="00FB2DEE" w:rsidP="00FB2DEE">
    <w:pPr>
      <w:pStyle w:val="Piedepgina"/>
      <w:rPr>
        <w:sz w:val="16"/>
        <w:szCs w:val="18"/>
      </w:rPr>
    </w:pPr>
  </w:p>
  <w:p w:rsidR="00FB2DEE" w:rsidRPr="0047614C" w:rsidRDefault="00FB2DEE" w:rsidP="00FB2DEE">
    <w:pPr>
      <w:pStyle w:val="Piedepgina"/>
      <w:rPr>
        <w:sz w:val="16"/>
        <w:szCs w:val="18"/>
      </w:rPr>
    </w:pPr>
  </w:p>
  <w:p w:rsidR="00633540" w:rsidRDefault="00633540" w:rsidP="00FB2DEE">
    <w:pPr>
      <w:jc w:val="right"/>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72" w:rsidRDefault="00090172">
      <w:r>
        <w:separator/>
      </w:r>
    </w:p>
  </w:footnote>
  <w:footnote w:type="continuationSeparator" w:id="0">
    <w:p w:rsidR="00090172" w:rsidRDefault="00090172">
      <w:r>
        <w:continuationSeparator/>
      </w:r>
    </w:p>
  </w:footnote>
  <w:footnote w:id="1">
    <w:p w:rsidR="00CD17C1" w:rsidRPr="00494BC5" w:rsidRDefault="00CD17C1" w:rsidP="00CD17C1">
      <w:pPr>
        <w:pStyle w:val="Textonotapie"/>
        <w:jc w:val="both"/>
        <w:rPr>
          <w:rFonts w:cs="Arial"/>
        </w:rPr>
      </w:pPr>
      <w:r w:rsidRPr="00494BC5">
        <w:rPr>
          <w:rFonts w:cs="Arial"/>
        </w:rPr>
        <w:t>.</w:t>
      </w:r>
    </w:p>
  </w:footnote>
  <w:footnote w:id="2">
    <w:p w:rsidR="00CD17C1" w:rsidRPr="000C5041" w:rsidRDefault="00CD17C1" w:rsidP="00CD17C1">
      <w:pPr>
        <w:pStyle w:val="Textonotapie"/>
        <w:rPr>
          <w:lang w:val="es-CO"/>
        </w:rPr>
      </w:pPr>
      <w:r>
        <w:rPr>
          <w:rStyle w:val="Refdenotaalpie"/>
        </w:rPr>
        <w:footnoteRef/>
      </w:r>
      <w:r>
        <w:t xml:space="preserve"> </w:t>
      </w:r>
      <w:r>
        <w:rPr>
          <w:lang w:val="es-CO"/>
        </w:rPr>
        <w:t xml:space="preserve">Tomado de: </w:t>
      </w:r>
      <w:r w:rsidRPr="00DB3648">
        <w:rPr>
          <w:i/>
          <w:lang w:val="es-CO"/>
        </w:rPr>
        <w:t>índice de precios al consumidor 2015</w:t>
      </w:r>
      <w:r>
        <w:rPr>
          <w:i/>
          <w:lang w:val="es-CO"/>
        </w:rPr>
        <w:t xml:space="preserve">. </w:t>
      </w:r>
      <w:r>
        <w:rPr>
          <w:lang w:val="es-CO"/>
        </w:rPr>
        <w:t xml:space="preserve">Boletín técnico. DANE (Departamento Administrativa Nacional De Estadística). </w:t>
      </w:r>
      <w:hyperlink r:id="rId1" w:history="1">
        <w:r w:rsidRPr="00DB3648">
          <w:rPr>
            <w:rStyle w:val="Hipervnculo"/>
            <w:i/>
            <w:color w:val="auto"/>
            <w:u w:val="none"/>
            <w:lang w:val="es-CO"/>
          </w:rPr>
          <w:t>http://www.dane.gov.co/files/investigaciones/boletines/ipc/bol_ipc_dic15.pdf</w:t>
        </w:r>
      </w:hyperlink>
      <w:r w:rsidRPr="00DB3648">
        <w:rPr>
          <w:color w:val="auto"/>
          <w:lang w:val="es-CO"/>
        </w:rPr>
        <w:t>.</w:t>
      </w:r>
      <w:r>
        <w:rPr>
          <w:color w:val="auto"/>
          <w:lang w:val="es-CO"/>
        </w:rPr>
        <w:t xml:space="preserve"> 5 de Enero de 2016. </w:t>
      </w:r>
      <w:r w:rsidRPr="00DB3648">
        <w:rPr>
          <w:color w:val="auto"/>
          <w:lang w:val="es-CO"/>
        </w:rPr>
        <w:t xml:space="preserve"> </w:t>
      </w:r>
    </w:p>
  </w:footnote>
  <w:footnote w:id="3">
    <w:p w:rsidR="00CD17C1" w:rsidRPr="001A7C0A" w:rsidRDefault="00CD17C1" w:rsidP="00CD17C1">
      <w:pPr>
        <w:pStyle w:val="Textonotapie"/>
        <w:jc w:val="both"/>
        <w:rPr>
          <w:lang w:val="es-CO"/>
        </w:rPr>
      </w:pPr>
      <w:r>
        <w:rPr>
          <w:rStyle w:val="Refdenotaalpie"/>
        </w:rPr>
        <w:footnoteRef/>
      </w:r>
      <w:r>
        <w:t xml:space="preserve"> </w:t>
      </w:r>
      <w:r>
        <w:rPr>
          <w:lang w:val="es-CO"/>
        </w:rPr>
        <w:t>Tomado de</w:t>
      </w:r>
      <w:r w:rsidRPr="001A7C0A">
        <w:rPr>
          <w:i/>
          <w:lang w:val="es-CO"/>
        </w:rPr>
        <w:t>: Comercio global y desafíos para Colombia: 2015-2017</w:t>
      </w:r>
      <w:r>
        <w:rPr>
          <w:lang w:val="es-CO"/>
        </w:rPr>
        <w:t>, Comentario económico del día, ANIF (Asociación Nacional de Instituciones Financieras),</w:t>
      </w:r>
      <w:r w:rsidRPr="00C41ACB">
        <w:t xml:space="preserve"> </w:t>
      </w:r>
      <w:r w:rsidRPr="00C41ACB">
        <w:rPr>
          <w:i/>
          <w:lang w:val="es-CO"/>
        </w:rPr>
        <w:t>http</w:t>
      </w:r>
      <w:proofErr w:type="gramStart"/>
      <w:r w:rsidRPr="00C41ACB">
        <w:rPr>
          <w:i/>
          <w:lang w:val="es-CO"/>
        </w:rPr>
        <w:t>:/</w:t>
      </w:r>
      <w:proofErr w:type="gramEnd"/>
      <w:r w:rsidRPr="00C41ACB">
        <w:rPr>
          <w:i/>
          <w:lang w:val="es-CO"/>
        </w:rPr>
        <w:t>/anif.co/sites/default/files/uploads/Feb4-16.pdf</w:t>
      </w:r>
      <w:r>
        <w:rPr>
          <w:lang w:val="es-CO"/>
        </w:rPr>
        <w:t>, 4 de Febrero de 2016.</w:t>
      </w:r>
    </w:p>
  </w:footnote>
  <w:footnote w:id="4">
    <w:p w:rsidR="00CD17C1" w:rsidRPr="00C41ACB" w:rsidRDefault="00CD17C1" w:rsidP="00CD17C1">
      <w:pPr>
        <w:pStyle w:val="Textonotapie"/>
        <w:rPr>
          <w:lang w:val="es-CO"/>
        </w:rPr>
      </w:pPr>
      <w:r>
        <w:rPr>
          <w:rStyle w:val="Refdenotaalpie"/>
        </w:rPr>
        <w:footnoteRef/>
      </w:r>
      <w:r>
        <w:t xml:space="preserve"> </w:t>
      </w:r>
      <w:r>
        <w:rPr>
          <w:lang w:val="es-CO"/>
        </w:rPr>
        <w:t xml:space="preserve">Tomado de: Contraloría de Bogotá se pronuncia sobre incremento del impuesto predial, Contraloría de Bogotá, </w:t>
      </w:r>
      <w:r w:rsidRPr="00DB3648">
        <w:rPr>
          <w:i/>
          <w:lang w:val="es-CO"/>
        </w:rPr>
        <w:t>http</w:t>
      </w:r>
      <w:proofErr w:type="gramStart"/>
      <w:r w:rsidRPr="00DB3648">
        <w:rPr>
          <w:i/>
          <w:lang w:val="es-CO"/>
        </w:rPr>
        <w:t>:/</w:t>
      </w:r>
      <w:proofErr w:type="gramEnd"/>
      <w:r w:rsidRPr="00DB3648">
        <w:rPr>
          <w:i/>
          <w:lang w:val="es-CO"/>
        </w:rPr>
        <w:t>/www.contraloriabogota.gov.co/intranet/contenido/Noticias/2015/04%20-%20Abril/Abril%207%20Impuesto%20predial%202015.pdf</w:t>
      </w:r>
      <w:r>
        <w:rPr>
          <w:i/>
          <w:lang w:val="es-CO"/>
        </w:rPr>
        <w:t xml:space="preserve">, </w:t>
      </w:r>
      <w:r w:rsidRPr="00FE4EEC">
        <w:rPr>
          <w:rFonts w:cs="Arial"/>
        </w:rPr>
        <w:t xml:space="preserve">7 </w:t>
      </w:r>
      <w:r>
        <w:rPr>
          <w:rFonts w:cs="Arial"/>
        </w:rPr>
        <w:t xml:space="preserve">de </w:t>
      </w:r>
      <w:r w:rsidRPr="00FE4EEC">
        <w:rPr>
          <w:rFonts w:cs="Arial"/>
        </w:rPr>
        <w:t>abril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2553"/>
      <w:gridCol w:w="4578"/>
      <w:gridCol w:w="2415"/>
    </w:tblGrid>
    <w:tr w:rsidR="00E30442" w:rsidTr="00762CA3">
      <w:trPr>
        <w:trHeight w:val="557"/>
      </w:trPr>
      <w:tc>
        <w:tcPr>
          <w:tcW w:w="1337" w:type="pct"/>
          <w:vMerge w:val="restart"/>
          <w:tcBorders>
            <w:top w:val="single" w:sz="4" w:space="0" w:color="auto"/>
            <w:left w:val="single" w:sz="4" w:space="0" w:color="auto"/>
            <w:right w:val="single" w:sz="4" w:space="0" w:color="auto"/>
          </w:tcBorders>
          <w:vAlign w:val="center"/>
        </w:tcPr>
        <w:p w:rsidR="00E30442" w:rsidRDefault="00E30442" w:rsidP="00E30442">
          <w:pPr>
            <w:rPr>
              <w:rFonts w:cs="Arial"/>
              <w:sz w:val="16"/>
              <w:szCs w:val="16"/>
            </w:rPr>
          </w:pPr>
        </w:p>
        <w:p w:rsidR="00E30442" w:rsidRDefault="00E30442" w:rsidP="00E30442">
          <w:pPr>
            <w:jc w:val="center"/>
            <w:rPr>
              <w:rFonts w:cs="Arial"/>
              <w:sz w:val="16"/>
              <w:szCs w:val="16"/>
            </w:rPr>
          </w:pPr>
          <w:r w:rsidRPr="00120047">
            <w:rPr>
              <w:rFonts w:cs="Arial"/>
              <w:noProof/>
              <w:lang w:val="es-CO" w:eastAsia="es-CO"/>
            </w:rPr>
            <w:drawing>
              <wp:inline distT="0" distB="0" distL="0" distR="0" wp14:anchorId="683E04B9" wp14:editId="2E482877">
                <wp:extent cx="419100" cy="504825"/>
                <wp:effectExtent l="0" t="0" r="0" b="9525"/>
                <wp:docPr id="1" name="Imagen 1"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E30442" w:rsidRDefault="00E30442" w:rsidP="00E30442">
          <w:pPr>
            <w:rPr>
              <w:rFonts w:cs="Arial"/>
              <w:sz w:val="16"/>
              <w:szCs w:val="16"/>
            </w:rPr>
          </w:pPr>
        </w:p>
        <w:p w:rsidR="00E30442" w:rsidRPr="00920985" w:rsidRDefault="00E30442" w:rsidP="00E30442">
          <w:pPr>
            <w:jc w:val="center"/>
            <w:rPr>
              <w:rFonts w:cs="Arial"/>
              <w:sz w:val="16"/>
              <w:szCs w:val="16"/>
            </w:rPr>
          </w:pPr>
          <w:r w:rsidRPr="00920985">
            <w:rPr>
              <w:rFonts w:cs="Arial"/>
              <w:sz w:val="16"/>
              <w:szCs w:val="16"/>
            </w:rPr>
            <w:t>CONCEJO DE B</w:t>
          </w:r>
          <w:r>
            <w:rPr>
              <w:rFonts w:cs="Arial"/>
              <w:sz w:val="16"/>
              <w:szCs w:val="16"/>
            </w:rPr>
            <w:t>OGOTÁ</w:t>
          </w:r>
          <w:r w:rsidRPr="00920985">
            <w:rPr>
              <w:rFonts w:cs="Arial"/>
              <w:sz w:val="16"/>
              <w:szCs w:val="16"/>
            </w:rPr>
            <w:t xml:space="preserve"> D.C.</w:t>
          </w:r>
        </w:p>
      </w:tc>
      <w:tc>
        <w:tcPr>
          <w:tcW w:w="2398" w:type="pct"/>
          <w:tcBorders>
            <w:top w:val="single" w:sz="4" w:space="0" w:color="auto"/>
            <w:left w:val="nil"/>
            <w:bottom w:val="single" w:sz="4" w:space="0" w:color="auto"/>
            <w:right w:val="single" w:sz="4" w:space="0" w:color="auto"/>
          </w:tcBorders>
          <w:vAlign w:val="center"/>
        </w:tcPr>
        <w:p w:rsidR="00E30442" w:rsidRPr="007E0E2F" w:rsidRDefault="00E30442" w:rsidP="00E30442">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E30442" w:rsidRPr="00EA3A02" w:rsidRDefault="00E30442" w:rsidP="00E30442">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w:t>
          </w:r>
          <w:r>
            <w:rPr>
              <w:rFonts w:cs="Arial"/>
              <w:sz w:val="16"/>
              <w:szCs w:val="16"/>
            </w:rPr>
            <w:t xml:space="preserve"> </w:t>
          </w:r>
          <w:r w:rsidRPr="00920985">
            <w:rPr>
              <w:rFonts w:cs="Arial"/>
              <w:sz w:val="16"/>
              <w:szCs w:val="16"/>
            </w:rPr>
            <w:t>FO</w:t>
          </w:r>
          <w:r>
            <w:rPr>
              <w:rFonts w:cs="Arial"/>
              <w:sz w:val="16"/>
              <w:szCs w:val="16"/>
            </w:rPr>
            <w:t>1</w:t>
          </w:r>
        </w:p>
      </w:tc>
    </w:tr>
    <w:tr w:rsidR="00E30442" w:rsidTr="00762CA3">
      <w:trPr>
        <w:trHeight w:val="323"/>
      </w:trPr>
      <w:tc>
        <w:tcPr>
          <w:tcW w:w="1337" w:type="pct"/>
          <w:vMerge/>
          <w:tcBorders>
            <w:left w:val="single" w:sz="4" w:space="0" w:color="auto"/>
            <w:right w:val="single" w:sz="4" w:space="0" w:color="auto"/>
          </w:tcBorders>
          <w:vAlign w:val="center"/>
        </w:tcPr>
        <w:p w:rsidR="00E30442" w:rsidRDefault="00E30442" w:rsidP="00E30442">
          <w:pPr>
            <w:rPr>
              <w:rFonts w:cs="Arial"/>
              <w:sz w:val="16"/>
              <w:szCs w:val="16"/>
            </w:rPr>
          </w:pPr>
        </w:p>
      </w:tc>
      <w:tc>
        <w:tcPr>
          <w:tcW w:w="2398" w:type="pct"/>
          <w:vMerge w:val="restart"/>
          <w:tcBorders>
            <w:top w:val="single" w:sz="4" w:space="0" w:color="auto"/>
            <w:left w:val="nil"/>
            <w:right w:val="single" w:sz="4" w:space="0" w:color="auto"/>
          </w:tcBorders>
          <w:vAlign w:val="center"/>
        </w:tcPr>
        <w:p w:rsidR="00E30442" w:rsidRPr="00E30442" w:rsidRDefault="00E30442" w:rsidP="00E30442">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E30442" w:rsidRPr="00EA3A02" w:rsidRDefault="00E30442" w:rsidP="00E30442">
          <w:pPr>
            <w:rPr>
              <w:rFonts w:cs="Arial"/>
              <w:sz w:val="16"/>
              <w:szCs w:val="16"/>
            </w:rPr>
          </w:pPr>
          <w:r>
            <w:rPr>
              <w:rFonts w:cs="Arial"/>
              <w:sz w:val="16"/>
              <w:szCs w:val="16"/>
            </w:rPr>
            <w:t>VERSIÓN:    00</w:t>
          </w:r>
        </w:p>
      </w:tc>
    </w:tr>
    <w:tr w:rsidR="00E30442" w:rsidTr="00762CA3">
      <w:trPr>
        <w:trHeight w:val="330"/>
      </w:trPr>
      <w:tc>
        <w:tcPr>
          <w:tcW w:w="1337" w:type="pct"/>
          <w:vMerge/>
          <w:tcBorders>
            <w:left w:val="single" w:sz="4" w:space="0" w:color="auto"/>
            <w:bottom w:val="single" w:sz="4" w:space="0" w:color="auto"/>
            <w:right w:val="single" w:sz="4" w:space="0" w:color="auto"/>
          </w:tcBorders>
          <w:vAlign w:val="center"/>
        </w:tcPr>
        <w:p w:rsidR="00E30442" w:rsidRDefault="00E30442" w:rsidP="00E30442">
          <w:pPr>
            <w:rPr>
              <w:rFonts w:cs="Arial"/>
              <w:sz w:val="16"/>
              <w:szCs w:val="16"/>
            </w:rPr>
          </w:pPr>
        </w:p>
      </w:tc>
      <w:tc>
        <w:tcPr>
          <w:tcW w:w="2398" w:type="pct"/>
          <w:vMerge/>
          <w:tcBorders>
            <w:left w:val="nil"/>
            <w:bottom w:val="single" w:sz="4" w:space="0" w:color="auto"/>
            <w:right w:val="single" w:sz="4" w:space="0" w:color="auto"/>
          </w:tcBorders>
          <w:vAlign w:val="center"/>
        </w:tcPr>
        <w:p w:rsidR="00E30442" w:rsidRDefault="00E30442" w:rsidP="00E30442">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E30442" w:rsidRDefault="00E30442" w:rsidP="00E30442">
          <w:pPr>
            <w:rPr>
              <w:rFonts w:cs="Arial"/>
              <w:sz w:val="16"/>
              <w:szCs w:val="16"/>
            </w:rPr>
          </w:pPr>
          <w:r w:rsidRPr="00EA3A02">
            <w:rPr>
              <w:rFonts w:cs="Arial"/>
              <w:sz w:val="16"/>
              <w:szCs w:val="16"/>
            </w:rPr>
            <w:t>F</w:t>
          </w:r>
          <w:r>
            <w:rPr>
              <w:rFonts w:cs="Arial"/>
              <w:sz w:val="16"/>
              <w:szCs w:val="16"/>
            </w:rPr>
            <w:t>ECHA: 04 DIC. 2015</w:t>
          </w:r>
        </w:p>
      </w:tc>
    </w:tr>
  </w:tbl>
  <w:p w:rsidR="00633540" w:rsidRPr="00E30442" w:rsidRDefault="00633540" w:rsidP="00E304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3AB"/>
    <w:multiLevelType w:val="hybridMultilevel"/>
    <w:tmpl w:val="A482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55DED"/>
    <w:multiLevelType w:val="hybridMultilevel"/>
    <w:tmpl w:val="08BE9D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C156F9"/>
    <w:multiLevelType w:val="hybridMultilevel"/>
    <w:tmpl w:val="195ACF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73F0C2E"/>
    <w:multiLevelType w:val="hybridMultilevel"/>
    <w:tmpl w:val="861ED104"/>
    <w:lvl w:ilvl="0" w:tplc="C31CAE2E">
      <w:start w:val="3"/>
      <w:numFmt w:val="decimal"/>
      <w:lvlText w:val="%1"/>
      <w:lvlJc w:val="left"/>
      <w:pPr>
        <w:ind w:left="720" w:hanging="360"/>
      </w:pPr>
      <w:rPr>
        <w:rFonts w:cs="Arial" w:hint="default"/>
        <w:i/>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11434C1"/>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CF368F"/>
    <w:multiLevelType w:val="hybridMultilevel"/>
    <w:tmpl w:val="750A6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3ECD6CE3"/>
    <w:multiLevelType w:val="hybridMultilevel"/>
    <w:tmpl w:val="0C28B2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BE02D4"/>
    <w:multiLevelType w:val="hybridMultilevel"/>
    <w:tmpl w:val="5A1A269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8EA6C7A"/>
    <w:multiLevelType w:val="hybridMultilevel"/>
    <w:tmpl w:val="A9EA29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66EB20C7"/>
    <w:multiLevelType w:val="hybridMultilevel"/>
    <w:tmpl w:val="9800AD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3F1239F"/>
    <w:multiLevelType w:val="hybridMultilevel"/>
    <w:tmpl w:val="953237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0"/>
  </w:num>
  <w:num w:numId="5">
    <w:abstractNumId w:val="13"/>
  </w:num>
  <w:num w:numId="6">
    <w:abstractNumId w:val="5"/>
  </w:num>
  <w:num w:numId="7">
    <w:abstractNumId w:val="0"/>
  </w:num>
  <w:num w:numId="8">
    <w:abstractNumId w:val="4"/>
  </w:num>
  <w:num w:numId="9">
    <w:abstractNumId w:val="9"/>
  </w:num>
  <w:num w:numId="10">
    <w:abstractNumId w:val="8"/>
  </w:num>
  <w:num w:numId="11">
    <w:abstractNumId w:val="1"/>
  </w:num>
  <w:num w:numId="12">
    <w:abstractNumId w:val="12"/>
  </w:num>
  <w:num w:numId="13">
    <w:abstractNumId w:val="2"/>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54B2"/>
    <w:rsid w:val="000159EA"/>
    <w:rsid w:val="0002047E"/>
    <w:rsid w:val="00021C2A"/>
    <w:rsid w:val="00021CBC"/>
    <w:rsid w:val="00025190"/>
    <w:rsid w:val="0002796F"/>
    <w:rsid w:val="00031ABB"/>
    <w:rsid w:val="0003606D"/>
    <w:rsid w:val="0003786D"/>
    <w:rsid w:val="00040A87"/>
    <w:rsid w:val="0004268D"/>
    <w:rsid w:val="000468B2"/>
    <w:rsid w:val="00047D27"/>
    <w:rsid w:val="00050074"/>
    <w:rsid w:val="000512AC"/>
    <w:rsid w:val="00054A48"/>
    <w:rsid w:val="00054C28"/>
    <w:rsid w:val="0005538D"/>
    <w:rsid w:val="000606F2"/>
    <w:rsid w:val="00060C03"/>
    <w:rsid w:val="00063A38"/>
    <w:rsid w:val="00065939"/>
    <w:rsid w:val="00066B89"/>
    <w:rsid w:val="000671C0"/>
    <w:rsid w:val="000721C1"/>
    <w:rsid w:val="0007345E"/>
    <w:rsid w:val="000760FF"/>
    <w:rsid w:val="000769A4"/>
    <w:rsid w:val="00083C02"/>
    <w:rsid w:val="0008405D"/>
    <w:rsid w:val="000844A8"/>
    <w:rsid w:val="0008684A"/>
    <w:rsid w:val="00087088"/>
    <w:rsid w:val="00090172"/>
    <w:rsid w:val="00091EB1"/>
    <w:rsid w:val="000925A1"/>
    <w:rsid w:val="00095B51"/>
    <w:rsid w:val="000963F9"/>
    <w:rsid w:val="00096C70"/>
    <w:rsid w:val="000972D1"/>
    <w:rsid w:val="000977E7"/>
    <w:rsid w:val="00097DB5"/>
    <w:rsid w:val="000A0030"/>
    <w:rsid w:val="000A14D7"/>
    <w:rsid w:val="000A6C08"/>
    <w:rsid w:val="000B4E23"/>
    <w:rsid w:val="000B4E77"/>
    <w:rsid w:val="000B7C3B"/>
    <w:rsid w:val="000C05B0"/>
    <w:rsid w:val="000C3623"/>
    <w:rsid w:val="000C482C"/>
    <w:rsid w:val="000D1C54"/>
    <w:rsid w:val="000D2BCE"/>
    <w:rsid w:val="000D50FE"/>
    <w:rsid w:val="000E1909"/>
    <w:rsid w:val="000E3C29"/>
    <w:rsid w:val="000E418B"/>
    <w:rsid w:val="000E4369"/>
    <w:rsid w:val="000E6583"/>
    <w:rsid w:val="000E6B86"/>
    <w:rsid w:val="000F00B1"/>
    <w:rsid w:val="000F1586"/>
    <w:rsid w:val="000F552A"/>
    <w:rsid w:val="00100E1D"/>
    <w:rsid w:val="00101EBD"/>
    <w:rsid w:val="001031C4"/>
    <w:rsid w:val="0010473C"/>
    <w:rsid w:val="00104872"/>
    <w:rsid w:val="00104FEE"/>
    <w:rsid w:val="0010508F"/>
    <w:rsid w:val="00105763"/>
    <w:rsid w:val="00105A20"/>
    <w:rsid w:val="001064EA"/>
    <w:rsid w:val="001067DF"/>
    <w:rsid w:val="00106D51"/>
    <w:rsid w:val="001144A9"/>
    <w:rsid w:val="00115610"/>
    <w:rsid w:val="00120391"/>
    <w:rsid w:val="0012109F"/>
    <w:rsid w:val="00121CCB"/>
    <w:rsid w:val="00121F38"/>
    <w:rsid w:val="00123402"/>
    <w:rsid w:val="00125FA9"/>
    <w:rsid w:val="00127502"/>
    <w:rsid w:val="001277C9"/>
    <w:rsid w:val="001316B7"/>
    <w:rsid w:val="00132BB4"/>
    <w:rsid w:val="00133168"/>
    <w:rsid w:val="00134E79"/>
    <w:rsid w:val="001353FF"/>
    <w:rsid w:val="00135704"/>
    <w:rsid w:val="001363EA"/>
    <w:rsid w:val="001377B6"/>
    <w:rsid w:val="00140AEF"/>
    <w:rsid w:val="001411E5"/>
    <w:rsid w:val="001469EB"/>
    <w:rsid w:val="0015630E"/>
    <w:rsid w:val="00161BE3"/>
    <w:rsid w:val="0017605A"/>
    <w:rsid w:val="00176FFA"/>
    <w:rsid w:val="00177AE3"/>
    <w:rsid w:val="00181CD3"/>
    <w:rsid w:val="00183F8F"/>
    <w:rsid w:val="00186190"/>
    <w:rsid w:val="00187DF6"/>
    <w:rsid w:val="00190823"/>
    <w:rsid w:val="001916AF"/>
    <w:rsid w:val="001920BF"/>
    <w:rsid w:val="00193297"/>
    <w:rsid w:val="0019403D"/>
    <w:rsid w:val="001944EB"/>
    <w:rsid w:val="00194546"/>
    <w:rsid w:val="00197A0A"/>
    <w:rsid w:val="001A0BC5"/>
    <w:rsid w:val="001A0EA1"/>
    <w:rsid w:val="001A292B"/>
    <w:rsid w:val="001A5510"/>
    <w:rsid w:val="001A5ED6"/>
    <w:rsid w:val="001B047D"/>
    <w:rsid w:val="001B11EA"/>
    <w:rsid w:val="001B29AE"/>
    <w:rsid w:val="001C33C1"/>
    <w:rsid w:val="001C6022"/>
    <w:rsid w:val="001C7725"/>
    <w:rsid w:val="001C798A"/>
    <w:rsid w:val="001D0D50"/>
    <w:rsid w:val="001D1FD3"/>
    <w:rsid w:val="001D78E7"/>
    <w:rsid w:val="001E0250"/>
    <w:rsid w:val="001E214B"/>
    <w:rsid w:val="001E5883"/>
    <w:rsid w:val="001F3794"/>
    <w:rsid w:val="001F6FE2"/>
    <w:rsid w:val="001F72F6"/>
    <w:rsid w:val="001F7DBF"/>
    <w:rsid w:val="00201CD0"/>
    <w:rsid w:val="00203763"/>
    <w:rsid w:val="0020381D"/>
    <w:rsid w:val="00210853"/>
    <w:rsid w:val="00211ACD"/>
    <w:rsid w:val="0021240F"/>
    <w:rsid w:val="00213574"/>
    <w:rsid w:val="002142AC"/>
    <w:rsid w:val="00214E28"/>
    <w:rsid w:val="00217EA7"/>
    <w:rsid w:val="002211D8"/>
    <w:rsid w:val="00221CC3"/>
    <w:rsid w:val="00223E4C"/>
    <w:rsid w:val="00223F6A"/>
    <w:rsid w:val="002271E4"/>
    <w:rsid w:val="00230528"/>
    <w:rsid w:val="00232150"/>
    <w:rsid w:val="002334EF"/>
    <w:rsid w:val="00240C73"/>
    <w:rsid w:val="0024488E"/>
    <w:rsid w:val="00246E98"/>
    <w:rsid w:val="00253D21"/>
    <w:rsid w:val="00256A9C"/>
    <w:rsid w:val="00261D8F"/>
    <w:rsid w:val="002623F4"/>
    <w:rsid w:val="00265386"/>
    <w:rsid w:val="00266720"/>
    <w:rsid w:val="002668E4"/>
    <w:rsid w:val="00275E6F"/>
    <w:rsid w:val="002760AB"/>
    <w:rsid w:val="0027684C"/>
    <w:rsid w:val="00282E5F"/>
    <w:rsid w:val="002846D9"/>
    <w:rsid w:val="00290EF7"/>
    <w:rsid w:val="0029282C"/>
    <w:rsid w:val="00295F8B"/>
    <w:rsid w:val="00297F9D"/>
    <w:rsid w:val="002A2530"/>
    <w:rsid w:val="002A6B6E"/>
    <w:rsid w:val="002B17A5"/>
    <w:rsid w:val="002B7B6E"/>
    <w:rsid w:val="002C676F"/>
    <w:rsid w:val="002C6B1B"/>
    <w:rsid w:val="002D1A2D"/>
    <w:rsid w:val="002D49D8"/>
    <w:rsid w:val="002D543B"/>
    <w:rsid w:val="002D6CC9"/>
    <w:rsid w:val="002D6D8F"/>
    <w:rsid w:val="002D7C2C"/>
    <w:rsid w:val="002E1BCA"/>
    <w:rsid w:val="002E51A9"/>
    <w:rsid w:val="002E55FA"/>
    <w:rsid w:val="002E57B9"/>
    <w:rsid w:val="002E6969"/>
    <w:rsid w:val="002F03EC"/>
    <w:rsid w:val="002F1EBF"/>
    <w:rsid w:val="002F23F8"/>
    <w:rsid w:val="002F518B"/>
    <w:rsid w:val="002F5C55"/>
    <w:rsid w:val="002F6A4B"/>
    <w:rsid w:val="002F6D52"/>
    <w:rsid w:val="002F797D"/>
    <w:rsid w:val="003008A0"/>
    <w:rsid w:val="00300C97"/>
    <w:rsid w:val="003028C6"/>
    <w:rsid w:val="00304277"/>
    <w:rsid w:val="003134A6"/>
    <w:rsid w:val="00313CF1"/>
    <w:rsid w:val="003204EA"/>
    <w:rsid w:val="00324247"/>
    <w:rsid w:val="00326F06"/>
    <w:rsid w:val="00331948"/>
    <w:rsid w:val="00331CD0"/>
    <w:rsid w:val="00333445"/>
    <w:rsid w:val="00336DDB"/>
    <w:rsid w:val="0033737C"/>
    <w:rsid w:val="00337B0F"/>
    <w:rsid w:val="00345A63"/>
    <w:rsid w:val="0034706F"/>
    <w:rsid w:val="00347BAB"/>
    <w:rsid w:val="0035605D"/>
    <w:rsid w:val="003564D8"/>
    <w:rsid w:val="00362189"/>
    <w:rsid w:val="00362274"/>
    <w:rsid w:val="00362F45"/>
    <w:rsid w:val="00364183"/>
    <w:rsid w:val="003673C8"/>
    <w:rsid w:val="0037078D"/>
    <w:rsid w:val="0037340A"/>
    <w:rsid w:val="0037605C"/>
    <w:rsid w:val="00376CA3"/>
    <w:rsid w:val="00377440"/>
    <w:rsid w:val="00380F1E"/>
    <w:rsid w:val="00381225"/>
    <w:rsid w:val="00382EA8"/>
    <w:rsid w:val="003830D4"/>
    <w:rsid w:val="00386881"/>
    <w:rsid w:val="003874C7"/>
    <w:rsid w:val="00396B52"/>
    <w:rsid w:val="00397F98"/>
    <w:rsid w:val="003A2596"/>
    <w:rsid w:val="003A43AD"/>
    <w:rsid w:val="003A473B"/>
    <w:rsid w:val="003B0CCC"/>
    <w:rsid w:val="003B1825"/>
    <w:rsid w:val="003B2AF9"/>
    <w:rsid w:val="003B4B01"/>
    <w:rsid w:val="003B5012"/>
    <w:rsid w:val="003B527A"/>
    <w:rsid w:val="003B7BF3"/>
    <w:rsid w:val="003C0158"/>
    <w:rsid w:val="003C429B"/>
    <w:rsid w:val="003C50FB"/>
    <w:rsid w:val="003D0D48"/>
    <w:rsid w:val="003D4C5F"/>
    <w:rsid w:val="003D66A1"/>
    <w:rsid w:val="003E0716"/>
    <w:rsid w:val="003E0769"/>
    <w:rsid w:val="003E1D62"/>
    <w:rsid w:val="003E2652"/>
    <w:rsid w:val="003F5CEE"/>
    <w:rsid w:val="003F6AB6"/>
    <w:rsid w:val="003F701C"/>
    <w:rsid w:val="00402824"/>
    <w:rsid w:val="00403191"/>
    <w:rsid w:val="00404A86"/>
    <w:rsid w:val="00404CBC"/>
    <w:rsid w:val="00405D94"/>
    <w:rsid w:val="00405EB3"/>
    <w:rsid w:val="00411933"/>
    <w:rsid w:val="0041200F"/>
    <w:rsid w:val="0041576C"/>
    <w:rsid w:val="00417170"/>
    <w:rsid w:val="00417970"/>
    <w:rsid w:val="00417EDE"/>
    <w:rsid w:val="00420498"/>
    <w:rsid w:val="004242F1"/>
    <w:rsid w:val="00425596"/>
    <w:rsid w:val="00426D83"/>
    <w:rsid w:val="004275DB"/>
    <w:rsid w:val="00427A4D"/>
    <w:rsid w:val="00430819"/>
    <w:rsid w:val="004343F3"/>
    <w:rsid w:val="00437D6B"/>
    <w:rsid w:val="00447BC5"/>
    <w:rsid w:val="00450808"/>
    <w:rsid w:val="00450B72"/>
    <w:rsid w:val="004514C5"/>
    <w:rsid w:val="00453793"/>
    <w:rsid w:val="004544DF"/>
    <w:rsid w:val="00455548"/>
    <w:rsid w:val="00461C38"/>
    <w:rsid w:val="004702E9"/>
    <w:rsid w:val="004710E6"/>
    <w:rsid w:val="00472886"/>
    <w:rsid w:val="0047310A"/>
    <w:rsid w:val="0047391F"/>
    <w:rsid w:val="00476B89"/>
    <w:rsid w:val="00476DAB"/>
    <w:rsid w:val="0048745C"/>
    <w:rsid w:val="0048771E"/>
    <w:rsid w:val="004918F0"/>
    <w:rsid w:val="00493933"/>
    <w:rsid w:val="004950D4"/>
    <w:rsid w:val="0049598F"/>
    <w:rsid w:val="004A1073"/>
    <w:rsid w:val="004A1730"/>
    <w:rsid w:val="004A345E"/>
    <w:rsid w:val="004B1587"/>
    <w:rsid w:val="004B1D07"/>
    <w:rsid w:val="004B2715"/>
    <w:rsid w:val="004B461E"/>
    <w:rsid w:val="004C1893"/>
    <w:rsid w:val="004C19F0"/>
    <w:rsid w:val="004D4AE7"/>
    <w:rsid w:val="004D71BC"/>
    <w:rsid w:val="004E1FDE"/>
    <w:rsid w:val="004E43F6"/>
    <w:rsid w:val="004F26E7"/>
    <w:rsid w:val="004F3EB3"/>
    <w:rsid w:val="004F4F9C"/>
    <w:rsid w:val="004F55D2"/>
    <w:rsid w:val="00501C06"/>
    <w:rsid w:val="00503A21"/>
    <w:rsid w:val="00504C41"/>
    <w:rsid w:val="00506FBD"/>
    <w:rsid w:val="0051018D"/>
    <w:rsid w:val="005144B4"/>
    <w:rsid w:val="005179E2"/>
    <w:rsid w:val="00520D4B"/>
    <w:rsid w:val="00523946"/>
    <w:rsid w:val="00525EB0"/>
    <w:rsid w:val="00532554"/>
    <w:rsid w:val="00532CE4"/>
    <w:rsid w:val="00532F01"/>
    <w:rsid w:val="00540370"/>
    <w:rsid w:val="005411EE"/>
    <w:rsid w:val="005416BC"/>
    <w:rsid w:val="00542B72"/>
    <w:rsid w:val="005439B6"/>
    <w:rsid w:val="00543BF4"/>
    <w:rsid w:val="00546935"/>
    <w:rsid w:val="00551561"/>
    <w:rsid w:val="00552857"/>
    <w:rsid w:val="00553FF1"/>
    <w:rsid w:val="005562F4"/>
    <w:rsid w:val="00557140"/>
    <w:rsid w:val="005575C7"/>
    <w:rsid w:val="005611E8"/>
    <w:rsid w:val="00567511"/>
    <w:rsid w:val="00567E76"/>
    <w:rsid w:val="00571A5A"/>
    <w:rsid w:val="00572B3B"/>
    <w:rsid w:val="00572FE0"/>
    <w:rsid w:val="00583340"/>
    <w:rsid w:val="00584BE8"/>
    <w:rsid w:val="00584BF9"/>
    <w:rsid w:val="00591D84"/>
    <w:rsid w:val="00592BFA"/>
    <w:rsid w:val="005933EC"/>
    <w:rsid w:val="00594DD9"/>
    <w:rsid w:val="0059518E"/>
    <w:rsid w:val="005965E8"/>
    <w:rsid w:val="005A0680"/>
    <w:rsid w:val="005A0937"/>
    <w:rsid w:val="005A3024"/>
    <w:rsid w:val="005A437B"/>
    <w:rsid w:val="005A578B"/>
    <w:rsid w:val="005B0A08"/>
    <w:rsid w:val="005B143F"/>
    <w:rsid w:val="005B273F"/>
    <w:rsid w:val="005B6E32"/>
    <w:rsid w:val="005C212A"/>
    <w:rsid w:val="005C3311"/>
    <w:rsid w:val="005D1C57"/>
    <w:rsid w:val="005D4248"/>
    <w:rsid w:val="005E0653"/>
    <w:rsid w:val="005E0D7D"/>
    <w:rsid w:val="005E0FD4"/>
    <w:rsid w:val="005E3F28"/>
    <w:rsid w:val="005E4F30"/>
    <w:rsid w:val="005E5AC3"/>
    <w:rsid w:val="005F1FF0"/>
    <w:rsid w:val="005F487D"/>
    <w:rsid w:val="0060483C"/>
    <w:rsid w:val="00604F54"/>
    <w:rsid w:val="00610CCE"/>
    <w:rsid w:val="006143E2"/>
    <w:rsid w:val="00615F57"/>
    <w:rsid w:val="006174A0"/>
    <w:rsid w:val="00620339"/>
    <w:rsid w:val="0062138C"/>
    <w:rsid w:val="00621D8E"/>
    <w:rsid w:val="0062393F"/>
    <w:rsid w:val="00625F9C"/>
    <w:rsid w:val="00626FF0"/>
    <w:rsid w:val="00627632"/>
    <w:rsid w:val="00627BF5"/>
    <w:rsid w:val="00631165"/>
    <w:rsid w:val="00631A8C"/>
    <w:rsid w:val="00633540"/>
    <w:rsid w:val="00635E45"/>
    <w:rsid w:val="00636068"/>
    <w:rsid w:val="00636603"/>
    <w:rsid w:val="00640728"/>
    <w:rsid w:val="00644457"/>
    <w:rsid w:val="006455D4"/>
    <w:rsid w:val="00645868"/>
    <w:rsid w:val="00646B36"/>
    <w:rsid w:val="00650775"/>
    <w:rsid w:val="0066006E"/>
    <w:rsid w:val="00660ACF"/>
    <w:rsid w:val="00661248"/>
    <w:rsid w:val="00661A41"/>
    <w:rsid w:val="006635AC"/>
    <w:rsid w:val="0066403E"/>
    <w:rsid w:val="006675EE"/>
    <w:rsid w:val="0067110A"/>
    <w:rsid w:val="006713B4"/>
    <w:rsid w:val="00671FD9"/>
    <w:rsid w:val="00673A95"/>
    <w:rsid w:val="00673BBA"/>
    <w:rsid w:val="00691851"/>
    <w:rsid w:val="006972A3"/>
    <w:rsid w:val="006A13CC"/>
    <w:rsid w:val="006B0FE9"/>
    <w:rsid w:val="006B358E"/>
    <w:rsid w:val="006B3AEA"/>
    <w:rsid w:val="006B3C72"/>
    <w:rsid w:val="006B50B7"/>
    <w:rsid w:val="006B7A48"/>
    <w:rsid w:val="006C0E60"/>
    <w:rsid w:val="006C1517"/>
    <w:rsid w:val="006C1A4E"/>
    <w:rsid w:val="006C1BD1"/>
    <w:rsid w:val="006C582E"/>
    <w:rsid w:val="006C69F5"/>
    <w:rsid w:val="006C7192"/>
    <w:rsid w:val="006D0A47"/>
    <w:rsid w:val="006D1D18"/>
    <w:rsid w:val="006D1FA7"/>
    <w:rsid w:val="006D201C"/>
    <w:rsid w:val="006D2C87"/>
    <w:rsid w:val="006D5269"/>
    <w:rsid w:val="006E0CF7"/>
    <w:rsid w:val="006E165C"/>
    <w:rsid w:val="006E29C6"/>
    <w:rsid w:val="006E46FE"/>
    <w:rsid w:val="006E49F5"/>
    <w:rsid w:val="006F04EF"/>
    <w:rsid w:val="006F069D"/>
    <w:rsid w:val="006F2531"/>
    <w:rsid w:val="006F4B02"/>
    <w:rsid w:val="006F4BA8"/>
    <w:rsid w:val="006F63E5"/>
    <w:rsid w:val="0070286D"/>
    <w:rsid w:val="00702B04"/>
    <w:rsid w:val="00704D7A"/>
    <w:rsid w:val="00710811"/>
    <w:rsid w:val="00710910"/>
    <w:rsid w:val="007152D2"/>
    <w:rsid w:val="00717ACF"/>
    <w:rsid w:val="00721876"/>
    <w:rsid w:val="0072610A"/>
    <w:rsid w:val="00727155"/>
    <w:rsid w:val="007341F6"/>
    <w:rsid w:val="00735F7A"/>
    <w:rsid w:val="00740E80"/>
    <w:rsid w:val="00754E81"/>
    <w:rsid w:val="00756E35"/>
    <w:rsid w:val="00756EBE"/>
    <w:rsid w:val="007616BA"/>
    <w:rsid w:val="007625B2"/>
    <w:rsid w:val="007628CA"/>
    <w:rsid w:val="00764612"/>
    <w:rsid w:val="0077016F"/>
    <w:rsid w:val="007703E2"/>
    <w:rsid w:val="007718C9"/>
    <w:rsid w:val="00773007"/>
    <w:rsid w:val="00774599"/>
    <w:rsid w:val="007764C5"/>
    <w:rsid w:val="00776D41"/>
    <w:rsid w:val="0078000B"/>
    <w:rsid w:val="00780B2F"/>
    <w:rsid w:val="00780E8B"/>
    <w:rsid w:val="00782CEF"/>
    <w:rsid w:val="0078358A"/>
    <w:rsid w:val="0078495C"/>
    <w:rsid w:val="00785774"/>
    <w:rsid w:val="00786592"/>
    <w:rsid w:val="00786A4E"/>
    <w:rsid w:val="007900AB"/>
    <w:rsid w:val="00791F01"/>
    <w:rsid w:val="00796DAA"/>
    <w:rsid w:val="00797752"/>
    <w:rsid w:val="00797D23"/>
    <w:rsid w:val="007A011B"/>
    <w:rsid w:val="007A327A"/>
    <w:rsid w:val="007A4375"/>
    <w:rsid w:val="007A5254"/>
    <w:rsid w:val="007B133B"/>
    <w:rsid w:val="007B1E5E"/>
    <w:rsid w:val="007B3254"/>
    <w:rsid w:val="007B38A0"/>
    <w:rsid w:val="007B3CB7"/>
    <w:rsid w:val="007B4CC9"/>
    <w:rsid w:val="007B5D70"/>
    <w:rsid w:val="007B6500"/>
    <w:rsid w:val="007C3050"/>
    <w:rsid w:val="007C50D4"/>
    <w:rsid w:val="007C5B82"/>
    <w:rsid w:val="007C7DA3"/>
    <w:rsid w:val="007D4C84"/>
    <w:rsid w:val="007D7645"/>
    <w:rsid w:val="007E0057"/>
    <w:rsid w:val="007E1ED5"/>
    <w:rsid w:val="007E471A"/>
    <w:rsid w:val="007E4AC3"/>
    <w:rsid w:val="007E7306"/>
    <w:rsid w:val="007E7ED3"/>
    <w:rsid w:val="007F1FB0"/>
    <w:rsid w:val="008021B9"/>
    <w:rsid w:val="00803D0D"/>
    <w:rsid w:val="00806A3D"/>
    <w:rsid w:val="00811186"/>
    <w:rsid w:val="00811FE2"/>
    <w:rsid w:val="0081232F"/>
    <w:rsid w:val="00812F9F"/>
    <w:rsid w:val="00817F9B"/>
    <w:rsid w:val="00822E39"/>
    <w:rsid w:val="008250C2"/>
    <w:rsid w:val="00825259"/>
    <w:rsid w:val="0082590B"/>
    <w:rsid w:val="0082739B"/>
    <w:rsid w:val="00835DF7"/>
    <w:rsid w:val="00836C60"/>
    <w:rsid w:val="00840C8F"/>
    <w:rsid w:val="008413ED"/>
    <w:rsid w:val="0084177E"/>
    <w:rsid w:val="008448FC"/>
    <w:rsid w:val="0084548E"/>
    <w:rsid w:val="00853D70"/>
    <w:rsid w:val="00854273"/>
    <w:rsid w:val="0086221F"/>
    <w:rsid w:val="00864A2A"/>
    <w:rsid w:val="00866D1F"/>
    <w:rsid w:val="00870CF0"/>
    <w:rsid w:val="00872362"/>
    <w:rsid w:val="00874654"/>
    <w:rsid w:val="00874FC9"/>
    <w:rsid w:val="0087777E"/>
    <w:rsid w:val="00880069"/>
    <w:rsid w:val="00881038"/>
    <w:rsid w:val="008814AD"/>
    <w:rsid w:val="008826AA"/>
    <w:rsid w:val="008855E1"/>
    <w:rsid w:val="00885E87"/>
    <w:rsid w:val="00892F18"/>
    <w:rsid w:val="008944B3"/>
    <w:rsid w:val="008944E9"/>
    <w:rsid w:val="008968A5"/>
    <w:rsid w:val="008A450F"/>
    <w:rsid w:val="008A53F6"/>
    <w:rsid w:val="008A561F"/>
    <w:rsid w:val="008B14D8"/>
    <w:rsid w:val="008B2FEF"/>
    <w:rsid w:val="008B49BD"/>
    <w:rsid w:val="008B5112"/>
    <w:rsid w:val="008B57EE"/>
    <w:rsid w:val="008B7B25"/>
    <w:rsid w:val="008C1D5C"/>
    <w:rsid w:val="008C5309"/>
    <w:rsid w:val="008C550D"/>
    <w:rsid w:val="008C6DA7"/>
    <w:rsid w:val="008D0911"/>
    <w:rsid w:val="008D2980"/>
    <w:rsid w:val="008D3162"/>
    <w:rsid w:val="008D3D4A"/>
    <w:rsid w:val="008D6B13"/>
    <w:rsid w:val="008E0689"/>
    <w:rsid w:val="008E633F"/>
    <w:rsid w:val="008F07A8"/>
    <w:rsid w:val="008F2592"/>
    <w:rsid w:val="00902124"/>
    <w:rsid w:val="00902F08"/>
    <w:rsid w:val="00905BEA"/>
    <w:rsid w:val="009065B1"/>
    <w:rsid w:val="00906CB2"/>
    <w:rsid w:val="00911342"/>
    <w:rsid w:val="00916002"/>
    <w:rsid w:val="009161A8"/>
    <w:rsid w:val="009210C7"/>
    <w:rsid w:val="009212A7"/>
    <w:rsid w:val="009228BA"/>
    <w:rsid w:val="0092615B"/>
    <w:rsid w:val="009266DB"/>
    <w:rsid w:val="00926BEE"/>
    <w:rsid w:val="00927912"/>
    <w:rsid w:val="0093336E"/>
    <w:rsid w:val="00941B06"/>
    <w:rsid w:val="0094232A"/>
    <w:rsid w:val="00944698"/>
    <w:rsid w:val="00944A25"/>
    <w:rsid w:val="009454BB"/>
    <w:rsid w:val="0096063C"/>
    <w:rsid w:val="009643D3"/>
    <w:rsid w:val="00965A69"/>
    <w:rsid w:val="00965C3E"/>
    <w:rsid w:val="00971244"/>
    <w:rsid w:val="009713A7"/>
    <w:rsid w:val="00972016"/>
    <w:rsid w:val="00972952"/>
    <w:rsid w:val="009730CD"/>
    <w:rsid w:val="00976204"/>
    <w:rsid w:val="009779E9"/>
    <w:rsid w:val="00980BD0"/>
    <w:rsid w:val="00981B1A"/>
    <w:rsid w:val="009850F3"/>
    <w:rsid w:val="0098572D"/>
    <w:rsid w:val="0098756C"/>
    <w:rsid w:val="0099032A"/>
    <w:rsid w:val="0099051E"/>
    <w:rsid w:val="0099196C"/>
    <w:rsid w:val="009925A2"/>
    <w:rsid w:val="00997C09"/>
    <w:rsid w:val="00997EE9"/>
    <w:rsid w:val="009A01B2"/>
    <w:rsid w:val="009A32E1"/>
    <w:rsid w:val="009A441F"/>
    <w:rsid w:val="009A4D9B"/>
    <w:rsid w:val="009A71F7"/>
    <w:rsid w:val="009B2260"/>
    <w:rsid w:val="009B3BE2"/>
    <w:rsid w:val="009B42D0"/>
    <w:rsid w:val="009C35C0"/>
    <w:rsid w:val="009C5DA6"/>
    <w:rsid w:val="009C6843"/>
    <w:rsid w:val="009D68C4"/>
    <w:rsid w:val="009E01C9"/>
    <w:rsid w:val="009E14E1"/>
    <w:rsid w:val="009E1A57"/>
    <w:rsid w:val="009E1DDB"/>
    <w:rsid w:val="009E3C0B"/>
    <w:rsid w:val="009E7803"/>
    <w:rsid w:val="009F08CA"/>
    <w:rsid w:val="009F47E3"/>
    <w:rsid w:val="009F5641"/>
    <w:rsid w:val="009F6E61"/>
    <w:rsid w:val="009F7198"/>
    <w:rsid w:val="00A02547"/>
    <w:rsid w:val="00A04821"/>
    <w:rsid w:val="00A04C9C"/>
    <w:rsid w:val="00A050C3"/>
    <w:rsid w:val="00A15CA6"/>
    <w:rsid w:val="00A17F89"/>
    <w:rsid w:val="00A25529"/>
    <w:rsid w:val="00A30BE7"/>
    <w:rsid w:val="00A34CE6"/>
    <w:rsid w:val="00A35EF1"/>
    <w:rsid w:val="00A37361"/>
    <w:rsid w:val="00A43A12"/>
    <w:rsid w:val="00A46AE8"/>
    <w:rsid w:val="00A51F84"/>
    <w:rsid w:val="00A528CF"/>
    <w:rsid w:val="00A61222"/>
    <w:rsid w:val="00A617E5"/>
    <w:rsid w:val="00A721DC"/>
    <w:rsid w:val="00A72624"/>
    <w:rsid w:val="00A72637"/>
    <w:rsid w:val="00A72D5D"/>
    <w:rsid w:val="00A73737"/>
    <w:rsid w:val="00A74B21"/>
    <w:rsid w:val="00A77AD3"/>
    <w:rsid w:val="00A77AF9"/>
    <w:rsid w:val="00A804F5"/>
    <w:rsid w:val="00A8158C"/>
    <w:rsid w:val="00A8352F"/>
    <w:rsid w:val="00A83E97"/>
    <w:rsid w:val="00A84651"/>
    <w:rsid w:val="00A8587B"/>
    <w:rsid w:val="00A91A69"/>
    <w:rsid w:val="00A97454"/>
    <w:rsid w:val="00AA27BF"/>
    <w:rsid w:val="00AB2155"/>
    <w:rsid w:val="00AB750F"/>
    <w:rsid w:val="00AB7579"/>
    <w:rsid w:val="00AC2175"/>
    <w:rsid w:val="00AC3F0F"/>
    <w:rsid w:val="00AC53F8"/>
    <w:rsid w:val="00AD0FAC"/>
    <w:rsid w:val="00AD2544"/>
    <w:rsid w:val="00AD4793"/>
    <w:rsid w:val="00AE2566"/>
    <w:rsid w:val="00AE3803"/>
    <w:rsid w:val="00AE5242"/>
    <w:rsid w:val="00AE5259"/>
    <w:rsid w:val="00AE7E3B"/>
    <w:rsid w:val="00AF011B"/>
    <w:rsid w:val="00AF0221"/>
    <w:rsid w:val="00AF268D"/>
    <w:rsid w:val="00AF344B"/>
    <w:rsid w:val="00AF38CF"/>
    <w:rsid w:val="00AF3B81"/>
    <w:rsid w:val="00AF4C56"/>
    <w:rsid w:val="00AF57FD"/>
    <w:rsid w:val="00B00111"/>
    <w:rsid w:val="00B02DA7"/>
    <w:rsid w:val="00B0388A"/>
    <w:rsid w:val="00B0497F"/>
    <w:rsid w:val="00B06CBF"/>
    <w:rsid w:val="00B10363"/>
    <w:rsid w:val="00B11E25"/>
    <w:rsid w:val="00B17152"/>
    <w:rsid w:val="00B1766D"/>
    <w:rsid w:val="00B20083"/>
    <w:rsid w:val="00B20E6A"/>
    <w:rsid w:val="00B23367"/>
    <w:rsid w:val="00B24C5C"/>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6DAE"/>
    <w:rsid w:val="00B51998"/>
    <w:rsid w:val="00B51BB7"/>
    <w:rsid w:val="00B560C7"/>
    <w:rsid w:val="00B579DB"/>
    <w:rsid w:val="00B616BC"/>
    <w:rsid w:val="00B61AC9"/>
    <w:rsid w:val="00B649E0"/>
    <w:rsid w:val="00B64A56"/>
    <w:rsid w:val="00B66120"/>
    <w:rsid w:val="00B677FF"/>
    <w:rsid w:val="00B67A63"/>
    <w:rsid w:val="00B76AA1"/>
    <w:rsid w:val="00B76AC1"/>
    <w:rsid w:val="00B90E2E"/>
    <w:rsid w:val="00B921C6"/>
    <w:rsid w:val="00B92A62"/>
    <w:rsid w:val="00B93E2D"/>
    <w:rsid w:val="00B9736A"/>
    <w:rsid w:val="00B97A7A"/>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6915"/>
    <w:rsid w:val="00BE6BB6"/>
    <w:rsid w:val="00BF1BF6"/>
    <w:rsid w:val="00BF4E3A"/>
    <w:rsid w:val="00C003CD"/>
    <w:rsid w:val="00C003E3"/>
    <w:rsid w:val="00C038C2"/>
    <w:rsid w:val="00C038DB"/>
    <w:rsid w:val="00C041DE"/>
    <w:rsid w:val="00C06E6E"/>
    <w:rsid w:val="00C105D7"/>
    <w:rsid w:val="00C1183C"/>
    <w:rsid w:val="00C12E35"/>
    <w:rsid w:val="00C16F86"/>
    <w:rsid w:val="00C30C3E"/>
    <w:rsid w:val="00C421EE"/>
    <w:rsid w:val="00C435FA"/>
    <w:rsid w:val="00C45435"/>
    <w:rsid w:val="00C45FC6"/>
    <w:rsid w:val="00C52D36"/>
    <w:rsid w:val="00C54AA5"/>
    <w:rsid w:val="00C64FAD"/>
    <w:rsid w:val="00C676E6"/>
    <w:rsid w:val="00C7301F"/>
    <w:rsid w:val="00C74723"/>
    <w:rsid w:val="00C75106"/>
    <w:rsid w:val="00C75869"/>
    <w:rsid w:val="00C76B8E"/>
    <w:rsid w:val="00C77B60"/>
    <w:rsid w:val="00C809ED"/>
    <w:rsid w:val="00C80DB6"/>
    <w:rsid w:val="00C81054"/>
    <w:rsid w:val="00C811F6"/>
    <w:rsid w:val="00C82D95"/>
    <w:rsid w:val="00C8312E"/>
    <w:rsid w:val="00C83994"/>
    <w:rsid w:val="00C8565D"/>
    <w:rsid w:val="00C92A64"/>
    <w:rsid w:val="00C95659"/>
    <w:rsid w:val="00C97702"/>
    <w:rsid w:val="00CA3D20"/>
    <w:rsid w:val="00CA4080"/>
    <w:rsid w:val="00CA46BA"/>
    <w:rsid w:val="00CA4C11"/>
    <w:rsid w:val="00CB0E79"/>
    <w:rsid w:val="00CB16AB"/>
    <w:rsid w:val="00CB3330"/>
    <w:rsid w:val="00CB67C2"/>
    <w:rsid w:val="00CC3DEF"/>
    <w:rsid w:val="00CC73A9"/>
    <w:rsid w:val="00CC754C"/>
    <w:rsid w:val="00CD17C1"/>
    <w:rsid w:val="00CD20BE"/>
    <w:rsid w:val="00CD278B"/>
    <w:rsid w:val="00CD3493"/>
    <w:rsid w:val="00CD4CB9"/>
    <w:rsid w:val="00CD512E"/>
    <w:rsid w:val="00CD56C5"/>
    <w:rsid w:val="00CD7064"/>
    <w:rsid w:val="00CD7A63"/>
    <w:rsid w:val="00CE497C"/>
    <w:rsid w:val="00CE5425"/>
    <w:rsid w:val="00CF18DE"/>
    <w:rsid w:val="00CF42BD"/>
    <w:rsid w:val="00CF520A"/>
    <w:rsid w:val="00D047A1"/>
    <w:rsid w:val="00D15065"/>
    <w:rsid w:val="00D21723"/>
    <w:rsid w:val="00D23F8B"/>
    <w:rsid w:val="00D24420"/>
    <w:rsid w:val="00D24FF1"/>
    <w:rsid w:val="00D26A44"/>
    <w:rsid w:val="00D30582"/>
    <w:rsid w:val="00D3154F"/>
    <w:rsid w:val="00D339CA"/>
    <w:rsid w:val="00D34468"/>
    <w:rsid w:val="00D34E83"/>
    <w:rsid w:val="00D413F5"/>
    <w:rsid w:val="00D44485"/>
    <w:rsid w:val="00D44F98"/>
    <w:rsid w:val="00D46C60"/>
    <w:rsid w:val="00D47BD3"/>
    <w:rsid w:val="00D518A5"/>
    <w:rsid w:val="00D52CE4"/>
    <w:rsid w:val="00D53FFF"/>
    <w:rsid w:val="00D54F32"/>
    <w:rsid w:val="00D56843"/>
    <w:rsid w:val="00D6393F"/>
    <w:rsid w:val="00D667F3"/>
    <w:rsid w:val="00D70711"/>
    <w:rsid w:val="00D74F2A"/>
    <w:rsid w:val="00D75820"/>
    <w:rsid w:val="00D76BF9"/>
    <w:rsid w:val="00D8552B"/>
    <w:rsid w:val="00D86310"/>
    <w:rsid w:val="00D87A13"/>
    <w:rsid w:val="00D90D4F"/>
    <w:rsid w:val="00D9504F"/>
    <w:rsid w:val="00D9773F"/>
    <w:rsid w:val="00DA0716"/>
    <w:rsid w:val="00DA1B32"/>
    <w:rsid w:val="00DA28A1"/>
    <w:rsid w:val="00DB26EE"/>
    <w:rsid w:val="00DB30F0"/>
    <w:rsid w:val="00DB58E0"/>
    <w:rsid w:val="00DC03B9"/>
    <w:rsid w:val="00DC070F"/>
    <w:rsid w:val="00DC1BD1"/>
    <w:rsid w:val="00DC2585"/>
    <w:rsid w:val="00DC31AD"/>
    <w:rsid w:val="00DC6DAB"/>
    <w:rsid w:val="00DC7016"/>
    <w:rsid w:val="00DD3031"/>
    <w:rsid w:val="00DD7435"/>
    <w:rsid w:val="00DE070F"/>
    <w:rsid w:val="00DE0859"/>
    <w:rsid w:val="00DE116F"/>
    <w:rsid w:val="00DE54A7"/>
    <w:rsid w:val="00DE5E0C"/>
    <w:rsid w:val="00DF1870"/>
    <w:rsid w:val="00DF5871"/>
    <w:rsid w:val="00E04DBA"/>
    <w:rsid w:val="00E059F8"/>
    <w:rsid w:val="00E147B4"/>
    <w:rsid w:val="00E14BCC"/>
    <w:rsid w:val="00E15555"/>
    <w:rsid w:val="00E17689"/>
    <w:rsid w:val="00E215D3"/>
    <w:rsid w:val="00E21D8F"/>
    <w:rsid w:val="00E22A86"/>
    <w:rsid w:val="00E26C79"/>
    <w:rsid w:val="00E27267"/>
    <w:rsid w:val="00E30135"/>
    <w:rsid w:val="00E30442"/>
    <w:rsid w:val="00E353FC"/>
    <w:rsid w:val="00E36A4C"/>
    <w:rsid w:val="00E378F0"/>
    <w:rsid w:val="00E459C8"/>
    <w:rsid w:val="00E4614A"/>
    <w:rsid w:val="00E46B2B"/>
    <w:rsid w:val="00E50F03"/>
    <w:rsid w:val="00E5344F"/>
    <w:rsid w:val="00E5659A"/>
    <w:rsid w:val="00E56838"/>
    <w:rsid w:val="00E57B75"/>
    <w:rsid w:val="00E63051"/>
    <w:rsid w:val="00E673E8"/>
    <w:rsid w:val="00E70942"/>
    <w:rsid w:val="00E73BD6"/>
    <w:rsid w:val="00E757EE"/>
    <w:rsid w:val="00E7671A"/>
    <w:rsid w:val="00E76E59"/>
    <w:rsid w:val="00E8185D"/>
    <w:rsid w:val="00E8319C"/>
    <w:rsid w:val="00E842CB"/>
    <w:rsid w:val="00E84949"/>
    <w:rsid w:val="00E8662F"/>
    <w:rsid w:val="00E9040C"/>
    <w:rsid w:val="00E92499"/>
    <w:rsid w:val="00E9363B"/>
    <w:rsid w:val="00E97E30"/>
    <w:rsid w:val="00EA0E27"/>
    <w:rsid w:val="00EA23A3"/>
    <w:rsid w:val="00EA3483"/>
    <w:rsid w:val="00EA460D"/>
    <w:rsid w:val="00EA5B39"/>
    <w:rsid w:val="00EB126D"/>
    <w:rsid w:val="00EB413F"/>
    <w:rsid w:val="00EB47E3"/>
    <w:rsid w:val="00EB7FC0"/>
    <w:rsid w:val="00EC464B"/>
    <w:rsid w:val="00ED4912"/>
    <w:rsid w:val="00ED6D9A"/>
    <w:rsid w:val="00EE44E4"/>
    <w:rsid w:val="00EE5FA0"/>
    <w:rsid w:val="00EF1F53"/>
    <w:rsid w:val="00EF2B1E"/>
    <w:rsid w:val="00EF51EE"/>
    <w:rsid w:val="00EF5211"/>
    <w:rsid w:val="00EF7863"/>
    <w:rsid w:val="00EF7EE2"/>
    <w:rsid w:val="00F008C8"/>
    <w:rsid w:val="00F01206"/>
    <w:rsid w:val="00F0175F"/>
    <w:rsid w:val="00F02C9C"/>
    <w:rsid w:val="00F03AFA"/>
    <w:rsid w:val="00F112C3"/>
    <w:rsid w:val="00F115DF"/>
    <w:rsid w:val="00F15190"/>
    <w:rsid w:val="00F165F8"/>
    <w:rsid w:val="00F1670B"/>
    <w:rsid w:val="00F20C35"/>
    <w:rsid w:val="00F2272B"/>
    <w:rsid w:val="00F2358E"/>
    <w:rsid w:val="00F24C01"/>
    <w:rsid w:val="00F31906"/>
    <w:rsid w:val="00F3283E"/>
    <w:rsid w:val="00F32D7B"/>
    <w:rsid w:val="00F32EC5"/>
    <w:rsid w:val="00F34159"/>
    <w:rsid w:val="00F3587F"/>
    <w:rsid w:val="00F3733C"/>
    <w:rsid w:val="00F442B0"/>
    <w:rsid w:val="00F454E2"/>
    <w:rsid w:val="00F50E96"/>
    <w:rsid w:val="00F520DB"/>
    <w:rsid w:val="00F542D8"/>
    <w:rsid w:val="00F56373"/>
    <w:rsid w:val="00F645B1"/>
    <w:rsid w:val="00F7189F"/>
    <w:rsid w:val="00F814C1"/>
    <w:rsid w:val="00F82F09"/>
    <w:rsid w:val="00F877BF"/>
    <w:rsid w:val="00F87AB2"/>
    <w:rsid w:val="00F945A3"/>
    <w:rsid w:val="00FA005F"/>
    <w:rsid w:val="00FA0793"/>
    <w:rsid w:val="00FA08C7"/>
    <w:rsid w:val="00FA0D0E"/>
    <w:rsid w:val="00FA11DA"/>
    <w:rsid w:val="00FA3230"/>
    <w:rsid w:val="00FA3B98"/>
    <w:rsid w:val="00FA5812"/>
    <w:rsid w:val="00FA5D7B"/>
    <w:rsid w:val="00FB03A1"/>
    <w:rsid w:val="00FB2DEE"/>
    <w:rsid w:val="00FB4839"/>
    <w:rsid w:val="00FB6289"/>
    <w:rsid w:val="00FB76E5"/>
    <w:rsid w:val="00FB7A01"/>
    <w:rsid w:val="00FB7B9D"/>
    <w:rsid w:val="00FC3796"/>
    <w:rsid w:val="00FC560C"/>
    <w:rsid w:val="00FD05D8"/>
    <w:rsid w:val="00FD0C4A"/>
    <w:rsid w:val="00FD2C0A"/>
    <w:rsid w:val="00FD327C"/>
    <w:rsid w:val="00FD38D9"/>
    <w:rsid w:val="00FD4C08"/>
    <w:rsid w:val="00FD5AC1"/>
    <w:rsid w:val="00FD60F3"/>
    <w:rsid w:val="00FD66EA"/>
    <w:rsid w:val="00FD7BC1"/>
    <w:rsid w:val="00FE0354"/>
    <w:rsid w:val="00FE047B"/>
    <w:rsid w:val="00FE2CE8"/>
    <w:rsid w:val="00FE5EFC"/>
    <w:rsid w:val="00FE6381"/>
    <w:rsid w:val="00FF0FBC"/>
    <w:rsid w:val="00FF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aliases w:val="Haut de page,Car"/>
    <w:basedOn w:val="Normal"/>
    <w:link w:val="EncabezadoCar"/>
    <w:rsid w:val="00AE7E3B"/>
    <w:pPr>
      <w:tabs>
        <w:tab w:val="center" w:pos="4252"/>
        <w:tab w:val="right" w:pos="8504"/>
      </w:tabs>
    </w:pPr>
  </w:style>
  <w:style w:type="character" w:customStyle="1" w:styleId="EncabezadoCar">
    <w:name w:val="Encabezado Car"/>
    <w:aliases w:val="Haut de page Car,Car Car"/>
    <w:basedOn w:val="Fuentedeprrafopredeter"/>
    <w:link w:val="Encabezado"/>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character" w:customStyle="1" w:styleId="CharAttribute7">
    <w:name w:val="CharAttribute7"/>
    <w:rsid w:val="00CD17C1"/>
    <w:rPr>
      <w:rFonts w:ascii="Arial" w:eastAsia="Times New Roman" w:hAnsi="Arial" w:cs="Arial" w:hint="default"/>
      <w:b/>
      <w:bCs w:val="0"/>
      <w:sz w:val="24"/>
    </w:rPr>
  </w:style>
  <w:style w:type="paragraph" w:styleId="NormalWeb">
    <w:name w:val="Normal (Web)"/>
    <w:basedOn w:val="Normal"/>
    <w:uiPriority w:val="99"/>
    <w:rsid w:val="00CD17C1"/>
    <w:pPr>
      <w:spacing w:before="100" w:beforeAutospacing="1" w:after="100" w:afterAutospacing="1"/>
    </w:pPr>
    <w:rPr>
      <w:rFonts w:ascii="Times New Roman" w:hAnsi="Times New Roman"/>
      <w:szCs w:val="24"/>
    </w:rPr>
  </w:style>
  <w:style w:type="character" w:customStyle="1" w:styleId="apple-converted-space">
    <w:name w:val="apple-converted-space"/>
    <w:basedOn w:val="Fuentedeprrafopredeter"/>
    <w:rsid w:val="00CD17C1"/>
  </w:style>
  <w:style w:type="paragraph" w:styleId="Textonotapie">
    <w:name w:val="footnote text"/>
    <w:aliases w:val="ft,Texto nota pie_mujer"/>
    <w:basedOn w:val="Normal"/>
    <w:link w:val="TextonotapieCar"/>
    <w:unhideWhenUsed/>
    <w:rsid w:val="00CD17C1"/>
    <w:rPr>
      <w:sz w:val="20"/>
    </w:rPr>
  </w:style>
  <w:style w:type="character" w:customStyle="1" w:styleId="TextonotapieCar">
    <w:name w:val="Texto nota pie Car"/>
    <w:aliases w:val="ft Car,Texto nota pie_mujer Car"/>
    <w:basedOn w:val="Fuentedeprrafopredeter"/>
    <w:link w:val="Textonotapie"/>
    <w:rsid w:val="00CD17C1"/>
    <w:rPr>
      <w:rFonts w:ascii="Arial" w:hAnsi="Arial"/>
      <w:color w:val="000000"/>
    </w:rPr>
  </w:style>
  <w:style w:type="character" w:styleId="Refdenotaalpie">
    <w:name w:val="footnote reference"/>
    <w:aliases w:val="Texto de nota al pie"/>
    <w:basedOn w:val="Fuentedeprrafopredeter"/>
    <w:unhideWhenUsed/>
    <w:rsid w:val="00CD17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aliases w:val="Haut de page,Car"/>
    <w:basedOn w:val="Normal"/>
    <w:link w:val="EncabezadoCar"/>
    <w:rsid w:val="00AE7E3B"/>
    <w:pPr>
      <w:tabs>
        <w:tab w:val="center" w:pos="4252"/>
        <w:tab w:val="right" w:pos="8504"/>
      </w:tabs>
    </w:pPr>
  </w:style>
  <w:style w:type="character" w:customStyle="1" w:styleId="EncabezadoCar">
    <w:name w:val="Encabezado Car"/>
    <w:aliases w:val="Haut de page Car,Car Car"/>
    <w:basedOn w:val="Fuentedeprrafopredeter"/>
    <w:link w:val="Encabezado"/>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character" w:customStyle="1" w:styleId="CharAttribute7">
    <w:name w:val="CharAttribute7"/>
    <w:rsid w:val="00CD17C1"/>
    <w:rPr>
      <w:rFonts w:ascii="Arial" w:eastAsia="Times New Roman" w:hAnsi="Arial" w:cs="Arial" w:hint="default"/>
      <w:b/>
      <w:bCs w:val="0"/>
      <w:sz w:val="24"/>
    </w:rPr>
  </w:style>
  <w:style w:type="paragraph" w:styleId="NormalWeb">
    <w:name w:val="Normal (Web)"/>
    <w:basedOn w:val="Normal"/>
    <w:uiPriority w:val="99"/>
    <w:rsid w:val="00CD17C1"/>
    <w:pPr>
      <w:spacing w:before="100" w:beforeAutospacing="1" w:after="100" w:afterAutospacing="1"/>
    </w:pPr>
    <w:rPr>
      <w:rFonts w:ascii="Times New Roman" w:hAnsi="Times New Roman"/>
      <w:szCs w:val="24"/>
    </w:rPr>
  </w:style>
  <w:style w:type="character" w:customStyle="1" w:styleId="apple-converted-space">
    <w:name w:val="apple-converted-space"/>
    <w:basedOn w:val="Fuentedeprrafopredeter"/>
    <w:rsid w:val="00CD17C1"/>
  </w:style>
  <w:style w:type="paragraph" w:styleId="Textonotapie">
    <w:name w:val="footnote text"/>
    <w:aliases w:val="ft,Texto nota pie_mujer"/>
    <w:basedOn w:val="Normal"/>
    <w:link w:val="TextonotapieCar"/>
    <w:unhideWhenUsed/>
    <w:rsid w:val="00CD17C1"/>
    <w:rPr>
      <w:sz w:val="20"/>
    </w:rPr>
  </w:style>
  <w:style w:type="character" w:customStyle="1" w:styleId="TextonotapieCar">
    <w:name w:val="Texto nota pie Car"/>
    <w:aliases w:val="ft Car,Texto nota pie_mujer Car"/>
    <w:basedOn w:val="Fuentedeprrafopredeter"/>
    <w:link w:val="Textonotapie"/>
    <w:rsid w:val="00CD17C1"/>
    <w:rPr>
      <w:rFonts w:ascii="Arial" w:hAnsi="Arial"/>
      <w:color w:val="000000"/>
    </w:rPr>
  </w:style>
  <w:style w:type="character" w:styleId="Refdenotaalpie">
    <w:name w:val="footnote reference"/>
    <w:aliases w:val="Texto de nota al pie"/>
    <w:basedOn w:val="Fuentedeprrafopredeter"/>
    <w:unhideWhenUsed/>
    <w:rsid w:val="00CD1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dane.gov.co/files/investigaciones/boletines/ipc/bol_ipc_dic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04FC8-1292-411D-8100-05E6D1F3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4566</Words>
  <Characters>26760</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31264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CLAUDIA SUAREZ NIÑO</cp:lastModifiedBy>
  <cp:revision>3</cp:revision>
  <cp:lastPrinted>2016-04-18T19:49:00Z</cp:lastPrinted>
  <dcterms:created xsi:type="dcterms:W3CDTF">2016-04-22T20:09:00Z</dcterms:created>
  <dcterms:modified xsi:type="dcterms:W3CDTF">2016-04-25T22:10:00Z</dcterms:modified>
</cp:coreProperties>
</file>