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17F6D" w14:textId="3843A8F1" w:rsidR="00E162E4" w:rsidRPr="0056332C" w:rsidRDefault="007A1667" w:rsidP="008C6225">
      <w:pPr>
        <w:pStyle w:val="Sinespaciado"/>
        <w:jc w:val="center"/>
        <w:rPr>
          <w:rFonts w:ascii="Arial" w:eastAsia="Arial" w:hAnsi="Arial" w:cs="Arial"/>
          <w:lang w:val="es-419"/>
        </w:rPr>
      </w:pPr>
      <w:bookmarkStart w:id="0" w:name="_GoBack"/>
      <w:bookmarkEnd w:id="0"/>
      <w:r>
        <w:rPr>
          <w:rFonts w:ascii="Arial" w:eastAsia="Arial" w:hAnsi="Arial" w:cs="Arial"/>
          <w:b/>
          <w:bCs/>
          <w:lang w:val="es-419"/>
        </w:rPr>
        <w:t>PROYECTO DE ACUERDO No. __</w:t>
      </w:r>
      <w:r>
        <w:rPr>
          <w:rFonts w:ascii="Arial" w:eastAsia="Arial" w:hAnsi="Arial" w:cs="Arial"/>
          <w:b/>
          <w:bCs/>
          <w:u w:val="single"/>
          <w:lang w:val="es-419"/>
        </w:rPr>
        <w:t>590</w:t>
      </w:r>
      <w:r w:rsidR="00B32550" w:rsidRPr="0056332C">
        <w:rPr>
          <w:rFonts w:ascii="Arial" w:eastAsia="Arial" w:hAnsi="Arial" w:cs="Arial"/>
          <w:b/>
          <w:bCs/>
          <w:lang w:val="es-419"/>
        </w:rPr>
        <w:t>__ DE 202</w:t>
      </w:r>
      <w:r w:rsidR="00C93D60">
        <w:rPr>
          <w:rFonts w:ascii="Arial" w:eastAsia="Arial" w:hAnsi="Arial" w:cs="Arial"/>
          <w:b/>
          <w:bCs/>
          <w:lang w:val="es-419"/>
        </w:rPr>
        <w:t>4</w:t>
      </w:r>
    </w:p>
    <w:p w14:paraId="45B26026" w14:textId="679585BE" w:rsidR="00E162E4" w:rsidRPr="0056332C" w:rsidRDefault="00E162E4">
      <w:pPr>
        <w:rPr>
          <w:rFonts w:ascii="Arial" w:eastAsia="Arial" w:hAnsi="Arial" w:cs="Arial"/>
          <w:lang w:val="es-419"/>
        </w:rPr>
      </w:pPr>
    </w:p>
    <w:p w14:paraId="10EDACE6" w14:textId="68D105A5" w:rsidR="00E162E4" w:rsidRPr="0056332C" w:rsidRDefault="000326F1" w:rsidP="0019643E">
      <w:pPr>
        <w:pBdr>
          <w:top w:val="nil"/>
          <w:left w:val="nil"/>
          <w:bottom w:val="nil"/>
          <w:right w:val="nil"/>
          <w:between w:val="nil"/>
        </w:pBdr>
        <w:tabs>
          <w:tab w:val="center" w:pos="4252"/>
          <w:tab w:val="right" w:pos="8504"/>
        </w:tabs>
        <w:jc w:val="center"/>
        <w:rPr>
          <w:rFonts w:ascii="Arial" w:eastAsia="Arial" w:hAnsi="Arial" w:cs="Arial"/>
          <w:b/>
          <w:color w:val="000000"/>
          <w:lang w:val="es-419"/>
        </w:rPr>
      </w:pPr>
      <w:r w:rsidRPr="00703B94">
        <w:rPr>
          <w:rFonts w:ascii="Arial" w:eastAsia="Arial" w:hAnsi="Arial" w:cs="Arial"/>
          <w:b/>
          <w:color w:val="000000"/>
          <w:lang w:val="es-419"/>
        </w:rPr>
        <w:t>“POR MEDIO DEL CUAL</w:t>
      </w:r>
      <w:r w:rsidRPr="00703B94">
        <w:rPr>
          <w:rFonts w:ascii="Arial" w:eastAsia="Arial" w:hAnsi="Arial" w:cs="Arial"/>
          <w:b/>
          <w:caps/>
          <w:color w:val="000000"/>
          <w:lang w:val="es-419"/>
        </w:rPr>
        <w:t xml:space="preserve"> </w:t>
      </w:r>
      <w:r w:rsidR="00186CD2">
        <w:rPr>
          <w:rFonts w:ascii="Arial" w:eastAsia="Arial" w:hAnsi="Arial" w:cs="Arial"/>
          <w:b/>
          <w:caps/>
          <w:color w:val="000000"/>
          <w:lang w:val="es-419"/>
        </w:rPr>
        <w:t xml:space="preserve">SE </w:t>
      </w:r>
      <w:r w:rsidR="0019643E">
        <w:rPr>
          <w:rFonts w:ascii="Arial" w:eastAsia="Arial" w:hAnsi="Arial" w:cs="Arial"/>
          <w:b/>
          <w:caps/>
          <w:color w:val="000000"/>
          <w:lang w:val="es-419"/>
        </w:rPr>
        <w:t xml:space="preserve">RECONOCE </w:t>
      </w:r>
      <w:r w:rsidR="003F1838">
        <w:rPr>
          <w:rFonts w:ascii="Arial" w:eastAsia="Arial" w:hAnsi="Arial" w:cs="Arial"/>
          <w:b/>
          <w:caps/>
          <w:color w:val="000000"/>
          <w:lang w:val="es-419"/>
        </w:rPr>
        <w:t>EL BASTÓN BLANCO PARA LA MOVILIDAD DE PERSONAS CON DISCAPACIDAD VISUAL”</w:t>
      </w:r>
    </w:p>
    <w:p w14:paraId="090EA0AA" w14:textId="1C9D2E10" w:rsidR="00E162E4" w:rsidRPr="0056332C" w:rsidRDefault="00E162E4">
      <w:pPr>
        <w:jc w:val="both"/>
        <w:rPr>
          <w:rFonts w:ascii="Arial" w:eastAsia="Arial" w:hAnsi="Arial" w:cs="Arial"/>
          <w:b/>
          <w:lang w:val="es-419"/>
        </w:rPr>
      </w:pPr>
    </w:p>
    <w:p w14:paraId="54FCCD57" w14:textId="77777777" w:rsidR="00A459BD" w:rsidRPr="0056332C" w:rsidRDefault="00A459BD">
      <w:pPr>
        <w:jc w:val="both"/>
        <w:rPr>
          <w:rFonts w:ascii="Arial" w:eastAsia="Arial" w:hAnsi="Arial" w:cs="Arial"/>
          <w:b/>
          <w:lang w:val="es-419"/>
        </w:rPr>
      </w:pPr>
    </w:p>
    <w:p w14:paraId="11365A93" w14:textId="2F296FC9" w:rsidR="00E162E4" w:rsidRPr="0056332C" w:rsidRDefault="00B32550">
      <w:pPr>
        <w:jc w:val="center"/>
        <w:rPr>
          <w:rFonts w:ascii="Arial" w:eastAsia="Arial" w:hAnsi="Arial" w:cs="Arial"/>
          <w:b/>
          <w:lang w:val="es-419"/>
        </w:rPr>
      </w:pPr>
      <w:r w:rsidRPr="0056332C">
        <w:rPr>
          <w:rFonts w:ascii="Arial" w:eastAsia="Arial" w:hAnsi="Arial" w:cs="Arial"/>
          <w:b/>
          <w:lang w:val="es-419"/>
        </w:rPr>
        <w:t>EXPOSICIÓN DE MOTIVOS</w:t>
      </w:r>
    </w:p>
    <w:p w14:paraId="6D3D7172" w14:textId="5572B569" w:rsidR="00E162E4" w:rsidRDefault="00E162E4">
      <w:pPr>
        <w:jc w:val="both"/>
        <w:rPr>
          <w:rFonts w:ascii="Arial" w:eastAsia="Arial" w:hAnsi="Arial" w:cs="Arial"/>
          <w:b/>
          <w:lang w:val="es-419"/>
        </w:rPr>
      </w:pPr>
    </w:p>
    <w:p w14:paraId="2CA65BC8" w14:textId="77777777" w:rsidR="00185992" w:rsidRPr="0056332C" w:rsidRDefault="00185992">
      <w:pPr>
        <w:jc w:val="both"/>
        <w:rPr>
          <w:rFonts w:ascii="Arial" w:eastAsia="Arial" w:hAnsi="Arial" w:cs="Arial"/>
          <w:b/>
          <w:lang w:val="es-419"/>
        </w:rPr>
      </w:pPr>
    </w:p>
    <w:p w14:paraId="69361D85" w14:textId="1BDA73FF" w:rsidR="00E162E4" w:rsidRPr="0056332C" w:rsidRDefault="00B32550">
      <w:pPr>
        <w:numPr>
          <w:ilvl w:val="0"/>
          <w:numId w:val="5"/>
        </w:numPr>
        <w:jc w:val="center"/>
        <w:rPr>
          <w:rFonts w:ascii="Arial" w:eastAsia="Arial" w:hAnsi="Arial" w:cs="Arial"/>
          <w:lang w:val="es-419"/>
        </w:rPr>
      </w:pPr>
      <w:r w:rsidRPr="0056332C">
        <w:rPr>
          <w:rFonts w:ascii="Arial" w:eastAsia="Arial" w:hAnsi="Arial" w:cs="Arial"/>
          <w:b/>
          <w:lang w:val="es-419"/>
        </w:rPr>
        <w:t>OBJETO DEL PROYECTO</w:t>
      </w:r>
    </w:p>
    <w:p w14:paraId="5C1761F0" w14:textId="77777777" w:rsidR="00E162E4" w:rsidRPr="0056332C" w:rsidRDefault="00E162E4">
      <w:pPr>
        <w:ind w:left="360"/>
        <w:jc w:val="both"/>
        <w:rPr>
          <w:rFonts w:ascii="Arial" w:eastAsia="Arial" w:hAnsi="Arial" w:cs="Arial"/>
          <w:b/>
          <w:lang w:val="es-419"/>
        </w:rPr>
      </w:pPr>
    </w:p>
    <w:p w14:paraId="1D8D72E6" w14:textId="468D533C" w:rsidR="003F1838" w:rsidRDefault="00B32550" w:rsidP="003F1838">
      <w:pPr>
        <w:spacing w:line="276" w:lineRule="auto"/>
        <w:jc w:val="both"/>
        <w:rPr>
          <w:rFonts w:ascii="Arial" w:eastAsia="Arial" w:hAnsi="Arial" w:cs="Arial"/>
          <w:lang w:val="es-419"/>
        </w:rPr>
      </w:pPr>
      <w:r w:rsidRPr="0056332C">
        <w:rPr>
          <w:rFonts w:ascii="Arial" w:eastAsia="Arial" w:hAnsi="Arial" w:cs="Arial"/>
          <w:lang w:val="es-419"/>
        </w:rPr>
        <w:t xml:space="preserve">El presente Proyecto de Acuerdo tiene por objeto </w:t>
      </w:r>
      <w:r w:rsidR="003F1838">
        <w:rPr>
          <w:rFonts w:ascii="Arial" w:eastAsia="Arial" w:hAnsi="Arial" w:cs="Arial"/>
          <w:lang w:val="es-419"/>
        </w:rPr>
        <w:t>reconocer el bastón blanco con franjas en el extremo de color, como la ayuda técnica que identifica y permite la correcta movilidad de personas con discapacidad visual.</w:t>
      </w:r>
    </w:p>
    <w:p w14:paraId="60C6080A" w14:textId="282F424C" w:rsidR="003F1838" w:rsidRDefault="003F1838" w:rsidP="003F1838">
      <w:pPr>
        <w:spacing w:line="276" w:lineRule="auto"/>
        <w:jc w:val="both"/>
        <w:rPr>
          <w:rFonts w:ascii="Arial" w:eastAsia="Arial" w:hAnsi="Arial" w:cs="Arial"/>
          <w:lang w:val="es-419"/>
        </w:rPr>
      </w:pPr>
    </w:p>
    <w:p w14:paraId="380F2F35" w14:textId="3F80DE4E" w:rsidR="003F1838" w:rsidRDefault="003F1838" w:rsidP="003F1838">
      <w:pPr>
        <w:spacing w:line="276" w:lineRule="auto"/>
        <w:jc w:val="both"/>
        <w:rPr>
          <w:rFonts w:ascii="Arial" w:eastAsia="Arial" w:hAnsi="Arial" w:cs="Arial"/>
          <w:lang w:val="es-419"/>
        </w:rPr>
      </w:pPr>
      <w:r>
        <w:rPr>
          <w:rFonts w:ascii="Arial" w:eastAsia="Arial" w:hAnsi="Arial" w:cs="Arial"/>
          <w:lang w:val="es-419"/>
        </w:rPr>
        <w:t>El derecho de locomoción y la libre circulación, se encuentra consagrado constitucionalmente, así mismo, las personas con discapacidad visual deb</w:t>
      </w:r>
      <w:r w:rsidR="00574D9B">
        <w:rPr>
          <w:rFonts w:ascii="Arial" w:eastAsia="Arial" w:hAnsi="Arial" w:cs="Arial"/>
          <w:lang w:val="es-419"/>
        </w:rPr>
        <w:t xml:space="preserve">en tener todas las garantías para </w:t>
      </w:r>
      <w:r>
        <w:rPr>
          <w:rFonts w:ascii="Arial" w:eastAsia="Arial" w:hAnsi="Arial" w:cs="Arial"/>
          <w:lang w:val="es-419"/>
        </w:rPr>
        <w:t>poder movilizarse en la ciudad y, para ello es necesario que se conozcan las ayudas técnicas utilizadas por la población en aras de lograr una mayor inclusión.</w:t>
      </w:r>
    </w:p>
    <w:p w14:paraId="5126F2D2" w14:textId="5E3E366F" w:rsidR="00393C52" w:rsidRDefault="00393C52" w:rsidP="003F1838">
      <w:pPr>
        <w:spacing w:line="276" w:lineRule="auto"/>
        <w:jc w:val="both"/>
        <w:rPr>
          <w:rFonts w:ascii="Arial" w:eastAsia="Arial" w:hAnsi="Arial" w:cs="Arial"/>
          <w:lang w:val="es-419"/>
        </w:rPr>
      </w:pPr>
    </w:p>
    <w:p w14:paraId="13BB197E" w14:textId="54388938" w:rsidR="00393C52" w:rsidRDefault="00393C52" w:rsidP="00393C52">
      <w:pPr>
        <w:pStyle w:val="Prrafodelista"/>
        <w:numPr>
          <w:ilvl w:val="0"/>
          <w:numId w:val="5"/>
        </w:numPr>
        <w:spacing w:line="276" w:lineRule="auto"/>
        <w:jc w:val="center"/>
        <w:rPr>
          <w:rFonts w:ascii="Arial" w:eastAsia="Arial" w:hAnsi="Arial" w:cs="Arial"/>
          <w:b/>
          <w:lang w:val="es-419"/>
        </w:rPr>
      </w:pPr>
      <w:r>
        <w:rPr>
          <w:rFonts w:ascii="Arial" w:eastAsia="Arial" w:hAnsi="Arial" w:cs="Arial"/>
          <w:b/>
          <w:lang w:val="es-419"/>
        </w:rPr>
        <w:t>ANTECEDENTES</w:t>
      </w:r>
    </w:p>
    <w:tbl>
      <w:tblPr>
        <w:tblStyle w:val="Tablaconcuadrcula"/>
        <w:tblW w:w="0" w:type="auto"/>
        <w:tblInd w:w="360" w:type="dxa"/>
        <w:tblLook w:val="04A0" w:firstRow="1" w:lastRow="0" w:firstColumn="1" w:lastColumn="0" w:noHBand="0" w:noVBand="1"/>
      </w:tblPr>
      <w:tblGrid>
        <w:gridCol w:w="3010"/>
        <w:gridCol w:w="3012"/>
        <w:gridCol w:w="3015"/>
      </w:tblGrid>
      <w:tr w:rsidR="008C3618" w14:paraId="22978065" w14:textId="77777777" w:rsidTr="008C3618">
        <w:tc>
          <w:tcPr>
            <w:tcW w:w="3010" w:type="dxa"/>
          </w:tcPr>
          <w:p w14:paraId="4B58A4BE" w14:textId="59F34C9E" w:rsidR="00393C52" w:rsidRPr="00393C52" w:rsidRDefault="00393C52" w:rsidP="00393C52">
            <w:pPr>
              <w:pStyle w:val="Prrafodelista"/>
              <w:spacing w:line="276" w:lineRule="auto"/>
              <w:ind w:left="0"/>
              <w:jc w:val="center"/>
              <w:rPr>
                <w:rFonts w:ascii="Arial" w:eastAsia="Arial" w:hAnsi="Arial" w:cs="Arial"/>
                <w:b/>
                <w:sz w:val="16"/>
                <w:szCs w:val="16"/>
                <w:lang w:val="es-419"/>
              </w:rPr>
            </w:pPr>
            <w:r w:rsidRPr="00393C52">
              <w:rPr>
                <w:rFonts w:ascii="Arial" w:eastAsia="Arial" w:hAnsi="Arial" w:cs="Arial"/>
                <w:b/>
                <w:sz w:val="16"/>
                <w:szCs w:val="16"/>
                <w:lang w:val="es-419"/>
              </w:rPr>
              <w:t xml:space="preserve">Proyecto </w:t>
            </w:r>
            <w:r>
              <w:rPr>
                <w:rFonts w:ascii="Arial" w:eastAsia="Arial" w:hAnsi="Arial" w:cs="Arial"/>
                <w:b/>
                <w:sz w:val="16"/>
                <w:szCs w:val="16"/>
                <w:lang w:val="es-419"/>
              </w:rPr>
              <w:t>de A</w:t>
            </w:r>
            <w:r w:rsidRPr="00393C52">
              <w:rPr>
                <w:rFonts w:ascii="Arial" w:eastAsia="Arial" w:hAnsi="Arial" w:cs="Arial"/>
                <w:b/>
                <w:sz w:val="16"/>
                <w:szCs w:val="16"/>
                <w:lang w:val="es-419"/>
              </w:rPr>
              <w:t>cuerdo</w:t>
            </w:r>
          </w:p>
        </w:tc>
        <w:tc>
          <w:tcPr>
            <w:tcW w:w="3012" w:type="dxa"/>
          </w:tcPr>
          <w:p w14:paraId="22B4E212" w14:textId="2FC32D1A" w:rsidR="00393C52" w:rsidRPr="00393C52" w:rsidRDefault="00393C52" w:rsidP="00393C52">
            <w:pPr>
              <w:pStyle w:val="Prrafodelista"/>
              <w:spacing w:line="276" w:lineRule="auto"/>
              <w:ind w:left="0"/>
              <w:jc w:val="center"/>
              <w:rPr>
                <w:rFonts w:ascii="Arial" w:eastAsia="Arial" w:hAnsi="Arial" w:cs="Arial"/>
                <w:b/>
                <w:sz w:val="16"/>
                <w:szCs w:val="16"/>
                <w:lang w:val="es-419"/>
              </w:rPr>
            </w:pPr>
            <w:r w:rsidRPr="00393C52">
              <w:rPr>
                <w:rFonts w:ascii="Arial" w:eastAsia="Arial" w:hAnsi="Arial" w:cs="Arial"/>
                <w:b/>
                <w:sz w:val="16"/>
                <w:szCs w:val="16"/>
                <w:lang w:val="es-419"/>
              </w:rPr>
              <w:t>Ponentes</w:t>
            </w:r>
          </w:p>
        </w:tc>
        <w:tc>
          <w:tcPr>
            <w:tcW w:w="3015" w:type="dxa"/>
          </w:tcPr>
          <w:p w14:paraId="1051863D" w14:textId="2F6E3387" w:rsidR="00393C52" w:rsidRPr="00393C52" w:rsidRDefault="00C93D60" w:rsidP="00393C52">
            <w:pPr>
              <w:pStyle w:val="Prrafodelista"/>
              <w:spacing w:line="276" w:lineRule="auto"/>
              <w:ind w:left="0"/>
              <w:jc w:val="center"/>
              <w:rPr>
                <w:rFonts w:ascii="Arial" w:eastAsia="Arial" w:hAnsi="Arial" w:cs="Arial"/>
                <w:b/>
                <w:sz w:val="16"/>
                <w:szCs w:val="16"/>
                <w:lang w:val="es-419"/>
              </w:rPr>
            </w:pPr>
            <w:r>
              <w:rPr>
                <w:rFonts w:ascii="Arial" w:eastAsia="Arial" w:hAnsi="Arial" w:cs="Arial"/>
                <w:b/>
                <w:sz w:val="16"/>
                <w:szCs w:val="16"/>
                <w:lang w:val="es-419"/>
              </w:rPr>
              <w:t>Trá</w:t>
            </w:r>
            <w:r w:rsidR="00393C52" w:rsidRPr="00393C52">
              <w:rPr>
                <w:rFonts w:ascii="Arial" w:eastAsia="Arial" w:hAnsi="Arial" w:cs="Arial"/>
                <w:b/>
                <w:sz w:val="16"/>
                <w:szCs w:val="16"/>
                <w:lang w:val="es-419"/>
              </w:rPr>
              <w:t>mite</w:t>
            </w:r>
          </w:p>
        </w:tc>
      </w:tr>
      <w:tr w:rsidR="008C3618" w14:paraId="52B219F1" w14:textId="77777777" w:rsidTr="008C3618">
        <w:tc>
          <w:tcPr>
            <w:tcW w:w="3010" w:type="dxa"/>
          </w:tcPr>
          <w:p w14:paraId="292558F1" w14:textId="5C68304E" w:rsidR="00393C52" w:rsidRPr="00393C52" w:rsidRDefault="008C3618" w:rsidP="008C3618">
            <w:pPr>
              <w:pStyle w:val="Prrafodelista"/>
              <w:spacing w:line="276" w:lineRule="auto"/>
              <w:ind w:left="0"/>
              <w:jc w:val="center"/>
              <w:rPr>
                <w:rFonts w:ascii="Arial" w:eastAsia="Arial" w:hAnsi="Arial" w:cs="Arial"/>
                <w:b/>
                <w:sz w:val="16"/>
                <w:szCs w:val="16"/>
                <w:lang w:val="es-419"/>
              </w:rPr>
            </w:pPr>
            <w:r>
              <w:rPr>
                <w:rFonts w:ascii="Arial" w:eastAsia="Arial" w:hAnsi="Arial" w:cs="Arial"/>
                <w:b/>
                <w:sz w:val="16"/>
                <w:szCs w:val="16"/>
                <w:lang w:val="es-419"/>
              </w:rPr>
              <w:t>074 de 2022</w:t>
            </w:r>
          </w:p>
        </w:tc>
        <w:tc>
          <w:tcPr>
            <w:tcW w:w="3012" w:type="dxa"/>
          </w:tcPr>
          <w:p w14:paraId="6FB938BA" w14:textId="77777777" w:rsidR="00393C52" w:rsidRDefault="008C3618" w:rsidP="00393C52">
            <w:pPr>
              <w:pStyle w:val="Prrafodelista"/>
              <w:spacing w:line="276" w:lineRule="auto"/>
              <w:ind w:left="0"/>
              <w:rPr>
                <w:rFonts w:ascii="Arial" w:eastAsia="Arial" w:hAnsi="Arial" w:cs="Arial"/>
                <w:sz w:val="16"/>
                <w:szCs w:val="16"/>
                <w:lang w:val="es-419"/>
              </w:rPr>
            </w:pPr>
            <w:r>
              <w:rPr>
                <w:rFonts w:ascii="Arial" w:eastAsia="Arial" w:hAnsi="Arial" w:cs="Arial"/>
                <w:sz w:val="16"/>
                <w:szCs w:val="16"/>
                <w:lang w:val="es-419"/>
              </w:rPr>
              <w:t xml:space="preserve">H.C. Fabián Andrés Puentes Sierra </w:t>
            </w:r>
          </w:p>
          <w:p w14:paraId="44BAE887" w14:textId="77777777" w:rsidR="008C3618" w:rsidRDefault="008C3618" w:rsidP="00393C52">
            <w:pPr>
              <w:pStyle w:val="Prrafodelista"/>
              <w:spacing w:line="276" w:lineRule="auto"/>
              <w:ind w:left="0"/>
              <w:rPr>
                <w:rFonts w:ascii="Arial" w:eastAsia="Arial" w:hAnsi="Arial" w:cs="Arial"/>
                <w:sz w:val="16"/>
                <w:szCs w:val="16"/>
                <w:lang w:val="es-419"/>
              </w:rPr>
            </w:pPr>
          </w:p>
          <w:p w14:paraId="18D1DC83" w14:textId="1AED8306" w:rsidR="008C3618" w:rsidRPr="008C3618" w:rsidRDefault="008C3618" w:rsidP="00393C52">
            <w:pPr>
              <w:pStyle w:val="Prrafodelista"/>
              <w:spacing w:line="276" w:lineRule="auto"/>
              <w:ind w:left="0"/>
              <w:rPr>
                <w:rFonts w:ascii="Arial" w:eastAsia="Arial" w:hAnsi="Arial" w:cs="Arial"/>
                <w:sz w:val="16"/>
                <w:szCs w:val="16"/>
                <w:lang w:val="es-419"/>
              </w:rPr>
            </w:pPr>
            <w:r>
              <w:rPr>
                <w:rFonts w:ascii="Arial" w:eastAsia="Arial" w:hAnsi="Arial" w:cs="Arial"/>
                <w:sz w:val="16"/>
                <w:szCs w:val="16"/>
                <w:lang w:val="es-419"/>
              </w:rPr>
              <w:t xml:space="preserve">H.C. Nelson Enrique Cubides Salazar </w:t>
            </w:r>
          </w:p>
        </w:tc>
        <w:tc>
          <w:tcPr>
            <w:tcW w:w="3015" w:type="dxa"/>
          </w:tcPr>
          <w:p w14:paraId="46054197" w14:textId="0AED0BAC" w:rsidR="00393C52" w:rsidRPr="008C3618" w:rsidRDefault="008C3618" w:rsidP="00393C52">
            <w:pPr>
              <w:pStyle w:val="Prrafodelista"/>
              <w:spacing w:line="276" w:lineRule="auto"/>
              <w:ind w:left="0"/>
              <w:rPr>
                <w:rFonts w:ascii="Arial" w:eastAsia="Arial" w:hAnsi="Arial" w:cs="Arial"/>
                <w:sz w:val="16"/>
                <w:szCs w:val="16"/>
                <w:lang w:val="es-419"/>
              </w:rPr>
            </w:pPr>
            <w:r w:rsidRPr="008C3618">
              <w:rPr>
                <w:rFonts w:ascii="Arial" w:eastAsia="Arial" w:hAnsi="Arial" w:cs="Arial"/>
                <w:sz w:val="16"/>
                <w:szCs w:val="16"/>
                <w:lang w:val="es-419"/>
              </w:rPr>
              <w:t xml:space="preserve">Ponencias Positivas </w:t>
            </w:r>
          </w:p>
        </w:tc>
      </w:tr>
      <w:tr w:rsidR="008C3618" w14:paraId="115B8217" w14:textId="77777777" w:rsidTr="008C3618">
        <w:tc>
          <w:tcPr>
            <w:tcW w:w="3010" w:type="dxa"/>
          </w:tcPr>
          <w:p w14:paraId="159A1576" w14:textId="39912521" w:rsidR="008C3618" w:rsidRPr="00393C52" w:rsidRDefault="008C3618" w:rsidP="008C3618">
            <w:pPr>
              <w:pStyle w:val="Prrafodelista"/>
              <w:spacing w:line="276" w:lineRule="auto"/>
              <w:ind w:left="0"/>
              <w:jc w:val="center"/>
              <w:rPr>
                <w:rFonts w:ascii="Arial" w:eastAsia="Arial" w:hAnsi="Arial" w:cs="Arial"/>
                <w:b/>
                <w:sz w:val="16"/>
                <w:szCs w:val="16"/>
                <w:lang w:val="es-419"/>
              </w:rPr>
            </w:pPr>
            <w:r>
              <w:rPr>
                <w:rFonts w:ascii="Arial" w:eastAsia="Arial" w:hAnsi="Arial" w:cs="Arial"/>
                <w:b/>
                <w:sz w:val="16"/>
                <w:szCs w:val="16"/>
                <w:lang w:val="es-419"/>
              </w:rPr>
              <w:t>164 de 2022</w:t>
            </w:r>
          </w:p>
        </w:tc>
        <w:tc>
          <w:tcPr>
            <w:tcW w:w="3012" w:type="dxa"/>
          </w:tcPr>
          <w:p w14:paraId="4CE2B59C" w14:textId="77777777" w:rsidR="008C3618" w:rsidRDefault="008C3618" w:rsidP="008C3618">
            <w:pPr>
              <w:pStyle w:val="Prrafodelista"/>
              <w:spacing w:line="276" w:lineRule="auto"/>
              <w:ind w:left="0"/>
              <w:rPr>
                <w:rFonts w:ascii="Arial" w:eastAsia="Arial" w:hAnsi="Arial" w:cs="Arial"/>
                <w:sz w:val="16"/>
                <w:szCs w:val="16"/>
                <w:lang w:val="es-419"/>
              </w:rPr>
            </w:pPr>
            <w:r>
              <w:rPr>
                <w:rFonts w:ascii="Arial" w:eastAsia="Arial" w:hAnsi="Arial" w:cs="Arial"/>
                <w:sz w:val="16"/>
                <w:szCs w:val="16"/>
                <w:lang w:val="es-419"/>
              </w:rPr>
              <w:t xml:space="preserve">H.C. Fabián Andrés Puentes Sierra </w:t>
            </w:r>
          </w:p>
          <w:p w14:paraId="305E0C4C" w14:textId="77777777" w:rsidR="008C3618" w:rsidRDefault="008C3618" w:rsidP="008C3618">
            <w:pPr>
              <w:pStyle w:val="Prrafodelista"/>
              <w:spacing w:line="276" w:lineRule="auto"/>
              <w:ind w:left="0"/>
              <w:rPr>
                <w:rFonts w:ascii="Arial" w:eastAsia="Arial" w:hAnsi="Arial" w:cs="Arial"/>
                <w:sz w:val="16"/>
                <w:szCs w:val="16"/>
                <w:lang w:val="es-419"/>
              </w:rPr>
            </w:pPr>
          </w:p>
          <w:p w14:paraId="5335FA5A" w14:textId="230A854B" w:rsidR="008C3618" w:rsidRPr="00393C52" w:rsidRDefault="008C3618" w:rsidP="008C3618">
            <w:pPr>
              <w:pStyle w:val="Prrafodelista"/>
              <w:spacing w:line="276" w:lineRule="auto"/>
              <w:ind w:left="0"/>
              <w:rPr>
                <w:rFonts w:ascii="Arial" w:eastAsia="Arial" w:hAnsi="Arial" w:cs="Arial"/>
                <w:b/>
                <w:sz w:val="16"/>
                <w:szCs w:val="16"/>
                <w:lang w:val="es-419"/>
              </w:rPr>
            </w:pPr>
            <w:r>
              <w:rPr>
                <w:rFonts w:ascii="Arial" w:eastAsia="Arial" w:hAnsi="Arial" w:cs="Arial"/>
                <w:sz w:val="16"/>
                <w:szCs w:val="16"/>
                <w:lang w:val="es-419"/>
              </w:rPr>
              <w:t xml:space="preserve">H.C. Nelson Enrique Cubides Salazar </w:t>
            </w:r>
          </w:p>
        </w:tc>
        <w:tc>
          <w:tcPr>
            <w:tcW w:w="3015" w:type="dxa"/>
          </w:tcPr>
          <w:p w14:paraId="58D22829" w14:textId="65A8653C" w:rsidR="008C3618" w:rsidRPr="00393C52" w:rsidRDefault="008C3618" w:rsidP="008C3618">
            <w:pPr>
              <w:pStyle w:val="Prrafodelista"/>
              <w:spacing w:line="276" w:lineRule="auto"/>
              <w:ind w:left="0"/>
              <w:rPr>
                <w:rFonts w:ascii="Arial" w:eastAsia="Arial" w:hAnsi="Arial" w:cs="Arial"/>
                <w:b/>
                <w:sz w:val="16"/>
                <w:szCs w:val="16"/>
                <w:lang w:val="es-419"/>
              </w:rPr>
            </w:pPr>
            <w:r w:rsidRPr="008C3618">
              <w:rPr>
                <w:rFonts w:ascii="Arial" w:eastAsia="Arial" w:hAnsi="Arial" w:cs="Arial"/>
                <w:sz w:val="16"/>
                <w:szCs w:val="16"/>
                <w:lang w:val="es-419"/>
              </w:rPr>
              <w:t xml:space="preserve">Ponencias Positivas </w:t>
            </w:r>
          </w:p>
        </w:tc>
      </w:tr>
    </w:tbl>
    <w:p w14:paraId="17F51A30" w14:textId="77777777" w:rsidR="00393C52" w:rsidRDefault="00393C52" w:rsidP="00393C52">
      <w:pPr>
        <w:pStyle w:val="Prrafodelista"/>
        <w:spacing w:line="276" w:lineRule="auto"/>
        <w:ind w:left="360"/>
        <w:rPr>
          <w:rFonts w:ascii="Arial" w:eastAsia="Arial" w:hAnsi="Arial" w:cs="Arial"/>
          <w:b/>
          <w:lang w:val="es-419"/>
        </w:rPr>
      </w:pPr>
    </w:p>
    <w:p w14:paraId="2F18140C" w14:textId="4DDD3904" w:rsidR="003F1838" w:rsidRDefault="003F1838" w:rsidP="003F1838">
      <w:pPr>
        <w:spacing w:line="276" w:lineRule="auto"/>
        <w:jc w:val="both"/>
        <w:rPr>
          <w:rFonts w:ascii="Arial" w:eastAsia="Arial" w:hAnsi="Arial" w:cs="Arial"/>
          <w:lang w:val="es-419"/>
        </w:rPr>
      </w:pPr>
    </w:p>
    <w:p w14:paraId="00C73ECE" w14:textId="2F58ACF9" w:rsidR="00E162E4" w:rsidRPr="0056332C" w:rsidRDefault="00393C52" w:rsidP="00373819">
      <w:pPr>
        <w:spacing w:line="276" w:lineRule="auto"/>
        <w:jc w:val="center"/>
        <w:rPr>
          <w:rFonts w:ascii="Arial" w:eastAsia="Arial" w:hAnsi="Arial" w:cs="Arial"/>
          <w:lang w:val="es-419"/>
        </w:rPr>
      </w:pPr>
      <w:r>
        <w:rPr>
          <w:rFonts w:ascii="Arial" w:eastAsia="Arial" w:hAnsi="Arial" w:cs="Arial"/>
          <w:b/>
          <w:lang w:val="es-419"/>
        </w:rPr>
        <w:t>3</w:t>
      </w:r>
      <w:r w:rsidR="00373819">
        <w:rPr>
          <w:rFonts w:ascii="Arial" w:eastAsia="Arial" w:hAnsi="Arial" w:cs="Arial"/>
          <w:b/>
          <w:lang w:val="es-419"/>
        </w:rPr>
        <w:t xml:space="preserve">. </w:t>
      </w:r>
      <w:r w:rsidR="00B32550" w:rsidRPr="0056332C">
        <w:rPr>
          <w:rFonts w:ascii="Arial" w:eastAsia="Arial" w:hAnsi="Arial" w:cs="Arial"/>
          <w:b/>
          <w:lang w:val="es-419"/>
        </w:rPr>
        <w:t>JUSTIFICACIÓN</w:t>
      </w:r>
    </w:p>
    <w:p w14:paraId="76C11B02" w14:textId="2DC7E9B3" w:rsidR="00E162E4" w:rsidRPr="0056332C" w:rsidRDefault="00E162E4" w:rsidP="00C15422">
      <w:pPr>
        <w:spacing w:line="276" w:lineRule="auto"/>
        <w:jc w:val="both"/>
        <w:rPr>
          <w:rFonts w:ascii="Arial" w:eastAsia="Arial" w:hAnsi="Arial" w:cs="Arial"/>
          <w:lang w:val="es-419"/>
        </w:rPr>
      </w:pPr>
    </w:p>
    <w:p w14:paraId="69360214" w14:textId="304FA456" w:rsidR="00E162E4" w:rsidRPr="0056332C" w:rsidRDefault="00B32550" w:rsidP="00C15422">
      <w:pPr>
        <w:spacing w:line="276" w:lineRule="auto"/>
        <w:jc w:val="both"/>
        <w:rPr>
          <w:rFonts w:ascii="Arial" w:eastAsia="Arial" w:hAnsi="Arial" w:cs="Arial"/>
          <w:lang w:val="es-419"/>
        </w:rPr>
      </w:pPr>
      <w:r w:rsidRPr="0056332C">
        <w:rPr>
          <w:rFonts w:ascii="Arial" w:eastAsia="Arial" w:hAnsi="Arial" w:cs="Arial"/>
          <w:lang w:val="es-419"/>
        </w:rPr>
        <w:t xml:space="preserve">El modelo social de la discapacidad asume </w:t>
      </w:r>
      <w:r w:rsidR="003F1838">
        <w:rPr>
          <w:rFonts w:ascii="Arial" w:eastAsia="Arial" w:hAnsi="Arial" w:cs="Arial"/>
          <w:lang w:val="es-419"/>
        </w:rPr>
        <w:t>que</w:t>
      </w:r>
      <w:r w:rsidRPr="0056332C">
        <w:rPr>
          <w:rFonts w:ascii="Arial" w:eastAsia="Arial" w:hAnsi="Arial" w:cs="Arial"/>
          <w:lang w:val="es-419"/>
        </w:rPr>
        <w:t xml:space="preserve"> sus causas son sociales, reivindica el respeto por la dignidad, la igualdad y la libertad personal, argumentando que alguien puede tener una condición física distinta y no por eso estar en discapacidad, siempre y cuando el medio le permita aportar a la comunidad, tener una autonomía de decisión y </w:t>
      </w:r>
      <w:r w:rsidRPr="0056332C">
        <w:rPr>
          <w:rFonts w:ascii="Arial" w:eastAsia="Arial" w:hAnsi="Arial" w:cs="Arial"/>
          <w:lang w:val="es-419"/>
        </w:rPr>
        <w:lastRenderedPageBreak/>
        <w:t>oportunidades para su autodesarrollo. Desde esta percepción “…se insiste en que las personas con discapacidad pueden aportar a la sociedad en igual medida que el resto de las personas —sin discapacidad—, pero siempre desde la valoración y el respeto de la diferencia”</w:t>
      </w:r>
      <w:r w:rsidRPr="0056332C">
        <w:rPr>
          <w:rFonts w:ascii="Arial" w:eastAsia="Arial" w:hAnsi="Arial" w:cs="Arial"/>
          <w:vertAlign w:val="superscript"/>
          <w:lang w:val="es-419"/>
        </w:rPr>
        <w:footnoteReference w:id="1"/>
      </w:r>
    </w:p>
    <w:p w14:paraId="57FAA34A" w14:textId="77777777" w:rsidR="00E162E4" w:rsidRPr="0056332C" w:rsidRDefault="00E162E4" w:rsidP="00C15422">
      <w:pPr>
        <w:spacing w:line="276" w:lineRule="auto"/>
        <w:jc w:val="both"/>
        <w:rPr>
          <w:rFonts w:ascii="Arial" w:eastAsia="Arial" w:hAnsi="Arial" w:cs="Arial"/>
          <w:b/>
          <w:lang w:val="es-419"/>
        </w:rPr>
      </w:pPr>
    </w:p>
    <w:p w14:paraId="4557288C" w14:textId="128E0421" w:rsidR="00E162E4" w:rsidRPr="0056332C" w:rsidRDefault="00B32550" w:rsidP="00C15422">
      <w:pPr>
        <w:spacing w:line="276" w:lineRule="auto"/>
        <w:jc w:val="both"/>
        <w:rPr>
          <w:rFonts w:ascii="Arial" w:eastAsia="Arial" w:hAnsi="Arial" w:cs="Arial"/>
          <w:lang w:val="es-419"/>
        </w:rPr>
      </w:pPr>
      <w:r w:rsidRPr="0056332C">
        <w:rPr>
          <w:rFonts w:ascii="Arial" w:eastAsia="Arial" w:hAnsi="Arial" w:cs="Arial"/>
          <w:lang w:val="es-419"/>
        </w:rPr>
        <w:t>Es</w:t>
      </w:r>
      <w:r w:rsidR="003F1838">
        <w:rPr>
          <w:rFonts w:ascii="Arial" w:eastAsia="Arial" w:hAnsi="Arial" w:cs="Arial"/>
          <w:lang w:val="es-419"/>
        </w:rPr>
        <w:t xml:space="preserve"> claro que todas las personas</w:t>
      </w:r>
      <w:r w:rsidR="00331EBA">
        <w:rPr>
          <w:rFonts w:ascii="Arial" w:eastAsia="Arial" w:hAnsi="Arial" w:cs="Arial"/>
          <w:lang w:val="es-419"/>
        </w:rPr>
        <w:t xml:space="preserve"> deben poder tener una libre circulación y locomoción en el territorio no solo a nivel Distrital sino también a nivel Nacional, en este sentido, las personas con discapacidad visual, han encontrado múltiples barreras que impiden que s</w:t>
      </w:r>
      <w:r w:rsidR="00574D9B">
        <w:rPr>
          <w:rFonts w:ascii="Arial" w:eastAsia="Arial" w:hAnsi="Arial" w:cs="Arial"/>
          <w:lang w:val="es-419"/>
        </w:rPr>
        <w:t xml:space="preserve">u movilidad y circulación no sea </w:t>
      </w:r>
      <w:r w:rsidR="00331EBA">
        <w:rPr>
          <w:rFonts w:ascii="Arial" w:eastAsia="Arial" w:hAnsi="Arial" w:cs="Arial"/>
          <w:lang w:val="es-419"/>
        </w:rPr>
        <w:t xml:space="preserve">accesible ni inclusiva. </w:t>
      </w:r>
    </w:p>
    <w:p w14:paraId="3BBB5475" w14:textId="77777777" w:rsidR="00E162E4" w:rsidRPr="0056332C" w:rsidRDefault="00E162E4" w:rsidP="00C15422">
      <w:pPr>
        <w:spacing w:line="276" w:lineRule="auto"/>
        <w:jc w:val="both"/>
        <w:rPr>
          <w:rFonts w:ascii="Arial" w:eastAsia="Arial" w:hAnsi="Arial" w:cs="Arial"/>
          <w:lang w:val="es-419"/>
        </w:rPr>
      </w:pPr>
    </w:p>
    <w:p w14:paraId="1CA3DEED" w14:textId="45A24D76" w:rsidR="00E162E4" w:rsidRDefault="00B32550" w:rsidP="00C15422">
      <w:pPr>
        <w:spacing w:line="276" w:lineRule="auto"/>
        <w:jc w:val="both"/>
        <w:rPr>
          <w:rFonts w:ascii="Arial" w:eastAsia="Arial" w:hAnsi="Arial" w:cs="Arial"/>
          <w:i/>
          <w:lang w:val="es-419"/>
        </w:rPr>
      </w:pPr>
      <w:r w:rsidRPr="0056332C">
        <w:rPr>
          <w:rFonts w:ascii="Arial" w:eastAsia="Arial" w:hAnsi="Arial" w:cs="Arial"/>
          <w:lang w:val="es-419"/>
        </w:rPr>
        <w:t>En este</w:t>
      </w:r>
      <w:r w:rsidR="003D2343">
        <w:rPr>
          <w:rFonts w:ascii="Arial" w:eastAsia="Arial" w:hAnsi="Arial" w:cs="Arial"/>
          <w:lang w:val="es-419"/>
        </w:rPr>
        <w:t xml:space="preserve"> sentido</w:t>
      </w:r>
      <w:r w:rsidRPr="0056332C">
        <w:rPr>
          <w:rFonts w:ascii="Arial" w:eastAsia="Arial" w:hAnsi="Arial" w:cs="Arial"/>
          <w:lang w:val="es-419"/>
        </w:rPr>
        <w:t xml:space="preserve"> es necesario resaltar lo expuesto por la Corte Constitucional mediante sentencia </w:t>
      </w:r>
      <w:r w:rsidR="003D2343">
        <w:rPr>
          <w:rFonts w:ascii="Arial" w:eastAsia="Arial" w:hAnsi="Arial" w:cs="Arial"/>
          <w:lang w:val="es-419"/>
        </w:rPr>
        <w:t>T</w:t>
      </w:r>
      <w:r w:rsidRPr="0056332C">
        <w:rPr>
          <w:rFonts w:ascii="Arial" w:eastAsia="Arial" w:hAnsi="Arial" w:cs="Arial"/>
          <w:lang w:val="es-419"/>
        </w:rPr>
        <w:t xml:space="preserve">-066/13 respecto a que, </w:t>
      </w:r>
      <w:r w:rsidRPr="0056332C">
        <w:rPr>
          <w:rFonts w:ascii="Arial" w:eastAsia="Arial" w:hAnsi="Arial" w:cs="Arial"/>
          <w:i/>
          <w:lang w:val="es-419"/>
        </w:rPr>
        <w:t>“</w:t>
      </w:r>
      <w:r w:rsidRPr="00574D9B">
        <w:rPr>
          <w:rFonts w:ascii="Arial" w:eastAsia="Arial" w:hAnsi="Arial" w:cs="Arial"/>
          <w:i/>
          <w:highlight w:val="white"/>
          <w:lang w:val="es-419"/>
        </w:rPr>
        <w:t>H</w:t>
      </w:r>
      <w:r w:rsidRPr="0056332C">
        <w:rPr>
          <w:rFonts w:ascii="Arial" w:eastAsia="Arial" w:hAnsi="Arial" w:cs="Arial"/>
          <w:i/>
          <w:highlight w:val="white"/>
          <w:lang w:val="es-419"/>
        </w:rPr>
        <w:t>istóricamente, las personas con discapacidad han enfrentado distintas barreras que les han impedido el goce efectivo de sus derechos. Desde barreras culturales que perpetúan los prejuicios, hasta barreras físicas y legales, que limitan la movilidad, la interacción social y la efectiva participación de las personas con discapacidad</w:t>
      </w:r>
      <w:r w:rsidR="003D2343">
        <w:rPr>
          <w:rFonts w:ascii="Arial" w:eastAsia="Arial" w:hAnsi="Arial" w:cs="Arial"/>
          <w:i/>
          <w:lang w:val="es-419"/>
        </w:rPr>
        <w:t>”.</w:t>
      </w:r>
    </w:p>
    <w:p w14:paraId="7E827AF6" w14:textId="6EB41A10" w:rsidR="003D2343" w:rsidRDefault="003D2343" w:rsidP="00C15422">
      <w:pPr>
        <w:spacing w:line="276" w:lineRule="auto"/>
        <w:jc w:val="both"/>
        <w:rPr>
          <w:rFonts w:ascii="Arial" w:eastAsia="Arial" w:hAnsi="Arial" w:cs="Arial"/>
          <w:i/>
          <w:lang w:val="es-419"/>
        </w:rPr>
      </w:pPr>
    </w:p>
    <w:p w14:paraId="37ACC9B0" w14:textId="588BC378" w:rsidR="00E162E4" w:rsidRDefault="003D2343" w:rsidP="00C15422">
      <w:pPr>
        <w:spacing w:line="276" w:lineRule="auto"/>
        <w:jc w:val="both"/>
        <w:rPr>
          <w:rFonts w:ascii="Arial" w:eastAsia="Arial" w:hAnsi="Arial" w:cs="Arial"/>
          <w:i/>
          <w:lang w:val="es-419"/>
        </w:rPr>
      </w:pPr>
      <w:r>
        <w:rPr>
          <w:rFonts w:ascii="Arial" w:eastAsia="Arial" w:hAnsi="Arial" w:cs="Arial"/>
          <w:iCs/>
          <w:lang w:val="es-419"/>
        </w:rPr>
        <w:t xml:space="preserve">Igualmente, la Corte Constitucional en sentencia T-598/13, expresó que: </w:t>
      </w:r>
      <w:r>
        <w:rPr>
          <w:rFonts w:ascii="Arial" w:eastAsia="Arial" w:hAnsi="Arial" w:cs="Arial"/>
          <w:i/>
          <w:lang w:val="es-419"/>
        </w:rPr>
        <w:t>“</w:t>
      </w:r>
      <w:r w:rsidRPr="003D2343">
        <w:rPr>
          <w:rFonts w:ascii="Arial" w:eastAsia="Arial" w:hAnsi="Arial" w:cs="Arial"/>
          <w:i/>
          <w:lang w:val="es-419"/>
        </w:rPr>
        <w:t xml:space="preserve">La Constitución Política de 1991, los instrumentos internacionales sobre derechos humanos, las disposiciones legales y la jurisprudencia constitucional de esta Corporación, han reconocido que debido a la discriminación histórica a la que han sido sometidas las personas en situación de discapacidad y dada su especial condición, el Estado tiene el deber de crear acciones efectivas para desarrollar cabalmente el postulado del derecho a la igualdad, con el fin de garantizarles su integración social y el pleno disfrute de todos sus derechos. En efecto, la igualdad de oportunidades es un objetivo y a la vez un medio para lograr que las personas en situación de discapacidad puedan disfrutar al máximo de los demás derechos y para que adquieran la plena participación en la vida económica, política, administrativa y cultural de la nación, ello por cuanto la igualdad de oportunidades es una garantía fundamental mediante la cual se equipara a las personas en inferioridad de condiciones, a las personas que no padecen ninguna discapacidad, con el fin de que </w:t>
      </w:r>
      <w:r w:rsidRPr="003D2343">
        <w:rPr>
          <w:rFonts w:ascii="Arial" w:eastAsia="Arial" w:hAnsi="Arial" w:cs="Arial"/>
          <w:i/>
          <w:lang w:val="es-419"/>
        </w:rPr>
        <w:lastRenderedPageBreak/>
        <w:t>puedan ejercer sus derechos y libertades y tener plena participación en las actividades de sus respectivas sociedades</w:t>
      </w:r>
      <w:r w:rsidR="00574D9B">
        <w:rPr>
          <w:rFonts w:ascii="Arial" w:eastAsia="Arial" w:hAnsi="Arial" w:cs="Arial"/>
          <w:i/>
          <w:lang w:val="es-419"/>
        </w:rPr>
        <w:t>”</w:t>
      </w:r>
    </w:p>
    <w:p w14:paraId="015EA8C0" w14:textId="77777777" w:rsidR="00373819" w:rsidRPr="00373819" w:rsidRDefault="00373819" w:rsidP="00C15422">
      <w:pPr>
        <w:spacing w:line="276" w:lineRule="auto"/>
        <w:jc w:val="both"/>
        <w:rPr>
          <w:rFonts w:ascii="Arial" w:eastAsia="Arial" w:hAnsi="Arial" w:cs="Arial"/>
          <w:i/>
          <w:lang w:val="es-419"/>
        </w:rPr>
      </w:pPr>
    </w:p>
    <w:p w14:paraId="6F8AD616" w14:textId="77777777" w:rsidR="00373819" w:rsidRDefault="00B32550" w:rsidP="00C15422">
      <w:pPr>
        <w:spacing w:line="276" w:lineRule="auto"/>
        <w:jc w:val="both"/>
        <w:rPr>
          <w:rFonts w:ascii="Arial" w:eastAsia="Arial" w:hAnsi="Arial" w:cs="Arial"/>
          <w:i/>
          <w:lang w:val="es-419"/>
        </w:rPr>
      </w:pPr>
      <w:r w:rsidRPr="0056332C">
        <w:rPr>
          <w:rFonts w:ascii="Arial" w:eastAsia="Arial" w:hAnsi="Arial" w:cs="Arial"/>
          <w:lang w:val="es-419"/>
        </w:rPr>
        <w:t>Desde la Ley Estatutaria 1618 de 2013 en la que se establece “</w:t>
      </w:r>
      <w:r w:rsidRPr="0056332C">
        <w:rPr>
          <w:rFonts w:ascii="Arial" w:eastAsia="Arial" w:hAnsi="Arial" w:cs="Arial"/>
          <w:i/>
          <w:lang w:val="es-419"/>
        </w:rPr>
        <w:t>garantizar el pleno ejercicio de los derechos de las personas con discapacidad – propone una serie de medidas y acciones afirmativas que permiten a las personas con discapacidad, bajo un marco de corresponsabilidad, ejercer sus derechos en igualdad de condiciones con las demás personas…Se pretende garantizar y asegurar que las personas con discapacidad</w:t>
      </w:r>
    </w:p>
    <w:p w14:paraId="7AC223E0" w14:textId="3C43FECE" w:rsidR="00E162E4" w:rsidRDefault="00B32550" w:rsidP="00C15422">
      <w:pPr>
        <w:spacing w:line="276" w:lineRule="auto"/>
        <w:jc w:val="both"/>
        <w:rPr>
          <w:rFonts w:ascii="Arial" w:eastAsia="Arial" w:hAnsi="Arial" w:cs="Arial"/>
          <w:i/>
          <w:lang w:val="es-419"/>
        </w:rPr>
      </w:pPr>
      <w:r w:rsidRPr="0056332C">
        <w:rPr>
          <w:rFonts w:ascii="Arial" w:eastAsia="Arial" w:hAnsi="Arial" w:cs="Arial"/>
          <w:i/>
          <w:lang w:val="es-419"/>
        </w:rPr>
        <w:t>a través de medidas de inclusión puedan hacer un ejercicio efectivo de sus derechos, evitando que en razón a su discapacidad haya acciones de discriminación”.</w:t>
      </w:r>
    </w:p>
    <w:p w14:paraId="17930592" w14:textId="7E49789E" w:rsidR="00373819" w:rsidRDefault="00373819" w:rsidP="00C15422">
      <w:pPr>
        <w:spacing w:line="276" w:lineRule="auto"/>
        <w:jc w:val="both"/>
        <w:rPr>
          <w:rFonts w:ascii="Arial" w:eastAsia="Arial" w:hAnsi="Arial" w:cs="Arial"/>
          <w:i/>
          <w:lang w:val="es-419"/>
        </w:rPr>
      </w:pPr>
    </w:p>
    <w:p w14:paraId="63A549A5" w14:textId="5E824398" w:rsidR="00373819" w:rsidRDefault="00373819" w:rsidP="00373819">
      <w:pPr>
        <w:spacing w:line="276" w:lineRule="auto"/>
        <w:jc w:val="center"/>
        <w:rPr>
          <w:rFonts w:ascii="Arial" w:eastAsia="Arial" w:hAnsi="Arial" w:cs="Arial"/>
          <w:b/>
          <w:bCs/>
          <w:iCs/>
          <w:lang w:val="es-419"/>
        </w:rPr>
      </w:pPr>
      <w:r>
        <w:rPr>
          <w:rFonts w:ascii="Arial" w:eastAsia="Arial" w:hAnsi="Arial" w:cs="Arial"/>
          <w:b/>
          <w:bCs/>
          <w:iCs/>
          <w:lang w:val="es-419"/>
        </w:rPr>
        <w:t xml:space="preserve">3. </w:t>
      </w:r>
      <w:r w:rsidR="008734BD">
        <w:rPr>
          <w:rFonts w:ascii="Arial" w:eastAsia="Arial" w:hAnsi="Arial" w:cs="Arial"/>
          <w:b/>
          <w:bCs/>
          <w:iCs/>
          <w:lang w:val="es-419"/>
        </w:rPr>
        <w:t>DISCAPACIDAD VISUAL</w:t>
      </w:r>
    </w:p>
    <w:p w14:paraId="7A64D0CF" w14:textId="08AB8033" w:rsidR="008734BD" w:rsidRDefault="008734BD" w:rsidP="00373819">
      <w:pPr>
        <w:spacing w:line="276" w:lineRule="auto"/>
        <w:jc w:val="center"/>
        <w:rPr>
          <w:rFonts w:ascii="Arial" w:eastAsia="Arial" w:hAnsi="Arial" w:cs="Arial"/>
          <w:b/>
          <w:bCs/>
          <w:iCs/>
          <w:lang w:val="es-419"/>
        </w:rPr>
      </w:pPr>
    </w:p>
    <w:p w14:paraId="15ABCFCF" w14:textId="77777777" w:rsidR="00EF272F" w:rsidRPr="00EF272F" w:rsidRDefault="00EF272F" w:rsidP="00EF272F">
      <w:pPr>
        <w:spacing w:line="276" w:lineRule="auto"/>
        <w:jc w:val="both"/>
        <w:rPr>
          <w:rFonts w:ascii="Arial" w:eastAsia="Arial" w:hAnsi="Arial" w:cs="Arial"/>
          <w:iCs/>
          <w:lang w:val="es-419"/>
        </w:rPr>
      </w:pPr>
      <w:r w:rsidRPr="00EF272F">
        <w:rPr>
          <w:rFonts w:ascii="Arial" w:eastAsia="Arial" w:hAnsi="Arial" w:cs="Arial"/>
          <w:iCs/>
          <w:lang w:val="es-419"/>
        </w:rPr>
        <w:t xml:space="preserve">La Clasificación Internacional de Enfermedades 11 (2018) categoriza el deterioro de la visión en dos grupos: </w:t>
      </w:r>
      <w:r w:rsidRPr="00574D9B">
        <w:rPr>
          <w:rFonts w:ascii="Arial" w:eastAsia="Arial" w:hAnsi="Arial" w:cs="Arial"/>
          <w:i/>
          <w:iCs/>
          <w:lang w:val="es-419"/>
        </w:rPr>
        <w:t>distante de presentación y cercana de presentación</w:t>
      </w:r>
      <w:r w:rsidRPr="00EF272F">
        <w:rPr>
          <w:rFonts w:ascii="Arial" w:eastAsia="Arial" w:hAnsi="Arial" w:cs="Arial"/>
          <w:iCs/>
          <w:lang w:val="es-419"/>
        </w:rPr>
        <w:t>.</w:t>
      </w:r>
    </w:p>
    <w:p w14:paraId="7B4FF08B" w14:textId="77777777" w:rsidR="00EF272F" w:rsidRPr="00EF272F" w:rsidRDefault="00EF272F" w:rsidP="00EF272F">
      <w:pPr>
        <w:spacing w:line="276" w:lineRule="auto"/>
        <w:jc w:val="both"/>
        <w:rPr>
          <w:rFonts w:ascii="Arial" w:eastAsia="Arial" w:hAnsi="Arial" w:cs="Arial"/>
          <w:iCs/>
          <w:lang w:val="es-419"/>
        </w:rPr>
      </w:pPr>
    </w:p>
    <w:p w14:paraId="44CBF51D" w14:textId="77777777" w:rsidR="00EF272F" w:rsidRPr="00EF272F" w:rsidRDefault="00EF272F" w:rsidP="00EF272F">
      <w:pPr>
        <w:spacing w:line="276" w:lineRule="auto"/>
        <w:jc w:val="both"/>
        <w:rPr>
          <w:rFonts w:ascii="Arial" w:eastAsia="Arial" w:hAnsi="Arial" w:cs="Arial"/>
          <w:iCs/>
          <w:lang w:val="es-419"/>
        </w:rPr>
      </w:pPr>
      <w:r w:rsidRPr="00EF272F">
        <w:rPr>
          <w:rFonts w:ascii="Arial" w:eastAsia="Arial" w:hAnsi="Arial" w:cs="Arial"/>
          <w:iCs/>
          <w:lang w:val="es-419"/>
        </w:rPr>
        <w:t>Deterioro de la visión distante:</w:t>
      </w:r>
    </w:p>
    <w:p w14:paraId="5F8733AC" w14:textId="77777777" w:rsidR="00EF272F" w:rsidRPr="00EF272F" w:rsidRDefault="00EF272F" w:rsidP="00EF272F">
      <w:pPr>
        <w:spacing w:line="276" w:lineRule="auto"/>
        <w:jc w:val="both"/>
        <w:rPr>
          <w:rFonts w:ascii="Arial" w:eastAsia="Arial" w:hAnsi="Arial" w:cs="Arial"/>
          <w:iCs/>
          <w:lang w:val="es-419"/>
        </w:rPr>
      </w:pPr>
    </w:p>
    <w:p w14:paraId="60D63B07" w14:textId="77777777" w:rsidR="00EF272F" w:rsidRPr="00EF272F" w:rsidRDefault="00EF272F" w:rsidP="004F4232">
      <w:pPr>
        <w:spacing w:line="276" w:lineRule="auto"/>
        <w:jc w:val="both"/>
        <w:rPr>
          <w:rFonts w:ascii="Arial" w:eastAsia="Arial" w:hAnsi="Arial" w:cs="Arial"/>
          <w:iCs/>
          <w:lang w:val="es-419"/>
        </w:rPr>
      </w:pPr>
      <w:r w:rsidRPr="00EF272F">
        <w:rPr>
          <w:rFonts w:ascii="Arial" w:eastAsia="Arial" w:hAnsi="Arial" w:cs="Arial"/>
          <w:iCs/>
          <w:lang w:val="es-419"/>
        </w:rPr>
        <w:t>Leve: agudeza visual inferior a 6/12 o igual o superior a 6/18.</w:t>
      </w:r>
    </w:p>
    <w:p w14:paraId="15A36AD0" w14:textId="77777777" w:rsidR="00EF272F" w:rsidRPr="00EF272F" w:rsidRDefault="00EF272F" w:rsidP="004F4232">
      <w:pPr>
        <w:spacing w:line="276" w:lineRule="auto"/>
        <w:jc w:val="both"/>
        <w:rPr>
          <w:rFonts w:ascii="Arial" w:eastAsia="Arial" w:hAnsi="Arial" w:cs="Arial"/>
          <w:iCs/>
          <w:lang w:val="es-419"/>
        </w:rPr>
      </w:pPr>
      <w:r w:rsidRPr="00EF272F">
        <w:rPr>
          <w:rFonts w:ascii="Arial" w:eastAsia="Arial" w:hAnsi="Arial" w:cs="Arial"/>
          <w:iCs/>
          <w:lang w:val="es-419"/>
        </w:rPr>
        <w:t>Moderado: agudeza visual inferior a 6/18 o igual o superior a 6/60.</w:t>
      </w:r>
    </w:p>
    <w:p w14:paraId="39457D49" w14:textId="77777777" w:rsidR="00EF272F" w:rsidRPr="00EF272F" w:rsidRDefault="00EF272F" w:rsidP="004F4232">
      <w:pPr>
        <w:spacing w:line="276" w:lineRule="auto"/>
        <w:jc w:val="both"/>
        <w:rPr>
          <w:rFonts w:ascii="Arial" w:eastAsia="Arial" w:hAnsi="Arial" w:cs="Arial"/>
          <w:iCs/>
          <w:lang w:val="es-419"/>
        </w:rPr>
      </w:pPr>
      <w:r w:rsidRPr="00EF272F">
        <w:rPr>
          <w:rFonts w:ascii="Arial" w:eastAsia="Arial" w:hAnsi="Arial" w:cs="Arial"/>
          <w:iCs/>
          <w:lang w:val="es-419"/>
        </w:rPr>
        <w:t>Grave: agudeza visual inferior a 6/60 o igual o superior a 3/60.</w:t>
      </w:r>
    </w:p>
    <w:p w14:paraId="39E43D8D" w14:textId="77777777" w:rsidR="00EF272F" w:rsidRPr="00EF272F" w:rsidRDefault="00EF272F" w:rsidP="004F4232">
      <w:pPr>
        <w:spacing w:line="276" w:lineRule="auto"/>
        <w:jc w:val="both"/>
        <w:rPr>
          <w:rFonts w:ascii="Arial" w:eastAsia="Arial" w:hAnsi="Arial" w:cs="Arial"/>
          <w:iCs/>
          <w:lang w:val="es-419"/>
        </w:rPr>
      </w:pPr>
      <w:r w:rsidRPr="00EF272F">
        <w:rPr>
          <w:rFonts w:ascii="Arial" w:eastAsia="Arial" w:hAnsi="Arial" w:cs="Arial"/>
          <w:iCs/>
          <w:lang w:val="es-419"/>
        </w:rPr>
        <w:t>Ceguera: agudeza visual inferior a 3/60.</w:t>
      </w:r>
    </w:p>
    <w:p w14:paraId="3BB5E395" w14:textId="77777777" w:rsidR="00574D9B" w:rsidRDefault="00574D9B" w:rsidP="004F4232">
      <w:pPr>
        <w:spacing w:line="276" w:lineRule="auto"/>
        <w:jc w:val="both"/>
        <w:rPr>
          <w:rFonts w:ascii="Arial" w:eastAsia="Arial" w:hAnsi="Arial" w:cs="Arial"/>
          <w:iCs/>
          <w:lang w:val="es-419"/>
        </w:rPr>
      </w:pPr>
    </w:p>
    <w:p w14:paraId="041A1082" w14:textId="04D6B3A1" w:rsidR="00EF272F" w:rsidRPr="00EF272F" w:rsidRDefault="00EF272F" w:rsidP="004F4232">
      <w:pPr>
        <w:spacing w:line="276" w:lineRule="auto"/>
        <w:jc w:val="both"/>
        <w:rPr>
          <w:rFonts w:ascii="Arial" w:eastAsia="Arial" w:hAnsi="Arial" w:cs="Arial"/>
          <w:iCs/>
          <w:lang w:val="es-419"/>
        </w:rPr>
      </w:pPr>
      <w:r w:rsidRPr="00EF272F">
        <w:rPr>
          <w:rFonts w:ascii="Arial" w:eastAsia="Arial" w:hAnsi="Arial" w:cs="Arial"/>
          <w:iCs/>
          <w:lang w:val="es-419"/>
        </w:rPr>
        <w:t>Deterioro de la visión cercana:</w:t>
      </w:r>
    </w:p>
    <w:p w14:paraId="76F80D3C" w14:textId="77777777" w:rsidR="00EF272F" w:rsidRPr="00EF272F" w:rsidRDefault="00EF272F" w:rsidP="00EF272F">
      <w:pPr>
        <w:spacing w:line="276" w:lineRule="auto"/>
        <w:jc w:val="both"/>
        <w:rPr>
          <w:rFonts w:ascii="Arial" w:eastAsia="Arial" w:hAnsi="Arial" w:cs="Arial"/>
          <w:iCs/>
          <w:lang w:val="es-419"/>
        </w:rPr>
      </w:pPr>
    </w:p>
    <w:p w14:paraId="2520B7FA" w14:textId="26FEF53D" w:rsidR="00EF272F" w:rsidRDefault="00EF272F" w:rsidP="00EF272F">
      <w:pPr>
        <w:spacing w:line="276" w:lineRule="auto"/>
        <w:jc w:val="both"/>
        <w:rPr>
          <w:rFonts w:ascii="Arial" w:eastAsia="Arial" w:hAnsi="Arial" w:cs="Arial"/>
          <w:iCs/>
          <w:lang w:val="es-419"/>
        </w:rPr>
      </w:pPr>
      <w:r w:rsidRPr="00EF272F">
        <w:rPr>
          <w:rFonts w:ascii="Arial" w:eastAsia="Arial" w:hAnsi="Arial" w:cs="Arial"/>
          <w:iCs/>
          <w:lang w:val="es-419"/>
        </w:rPr>
        <w:t>Agudeza visual cercana inferior a N6 o M.08 a 40 cm con la corrección existente.</w:t>
      </w:r>
    </w:p>
    <w:p w14:paraId="1E12FD34" w14:textId="77777777" w:rsidR="00DD7D99" w:rsidRPr="00EF272F" w:rsidRDefault="00DD7D99" w:rsidP="00EF272F">
      <w:pPr>
        <w:spacing w:line="276" w:lineRule="auto"/>
        <w:jc w:val="both"/>
        <w:rPr>
          <w:rFonts w:ascii="Arial" w:eastAsia="Arial" w:hAnsi="Arial" w:cs="Arial"/>
          <w:iCs/>
          <w:lang w:val="es-419"/>
        </w:rPr>
      </w:pPr>
    </w:p>
    <w:p w14:paraId="3661E6B1" w14:textId="733EAAFD" w:rsidR="008734BD" w:rsidRPr="00EF272F" w:rsidRDefault="00EF272F" w:rsidP="00EF272F">
      <w:pPr>
        <w:spacing w:line="276" w:lineRule="auto"/>
        <w:jc w:val="both"/>
        <w:rPr>
          <w:rFonts w:ascii="Arial" w:eastAsia="Arial" w:hAnsi="Arial" w:cs="Arial"/>
          <w:iCs/>
          <w:lang w:val="es-419"/>
        </w:rPr>
      </w:pPr>
      <w:r w:rsidRPr="00EF272F">
        <w:rPr>
          <w:rFonts w:ascii="Arial" w:eastAsia="Arial" w:hAnsi="Arial" w:cs="Arial"/>
          <w:iCs/>
          <w:lang w:val="es-419"/>
        </w:rPr>
        <w:t>La experiencia individual del deterioro de la visión varía dependiendo de muchos factores, entre ellos la disponibilidad de intervenciones de prevención y tratamiento, el acceso a la rehabilitación de la visión (incluidas ayudas técnicas, como gafas o bastones blancos), y el hecho de si la persona tiene problemas debido a la inaccesibilidad de los edificios, los medios de transporte y la información.</w:t>
      </w:r>
    </w:p>
    <w:p w14:paraId="69D98632" w14:textId="76250F5F" w:rsidR="00373819" w:rsidRDefault="00373819" w:rsidP="00EF272F">
      <w:pPr>
        <w:spacing w:line="276" w:lineRule="auto"/>
        <w:jc w:val="both"/>
        <w:rPr>
          <w:rFonts w:ascii="Arial" w:eastAsia="Arial" w:hAnsi="Arial" w:cs="Arial"/>
          <w:b/>
          <w:bCs/>
          <w:iCs/>
          <w:lang w:val="es-419"/>
        </w:rPr>
      </w:pPr>
    </w:p>
    <w:p w14:paraId="06CB9EA2" w14:textId="219CB1BC" w:rsidR="00EF272F" w:rsidRPr="00EF272F" w:rsidRDefault="00EF272F" w:rsidP="00EF272F">
      <w:pPr>
        <w:spacing w:line="276" w:lineRule="auto"/>
        <w:jc w:val="both"/>
        <w:rPr>
          <w:rFonts w:ascii="Arial" w:eastAsia="Arial" w:hAnsi="Arial" w:cs="Arial"/>
          <w:i/>
          <w:lang w:val="es-419"/>
        </w:rPr>
      </w:pPr>
      <w:r>
        <w:rPr>
          <w:rFonts w:ascii="Arial" w:eastAsia="Arial" w:hAnsi="Arial" w:cs="Arial"/>
          <w:iCs/>
          <w:lang w:val="es-419"/>
        </w:rPr>
        <w:t xml:space="preserve">Así mismo, la Resolución 113 de 2020, emitida por el Ministerio de Salud y Protección Social contempla lo siguiente: </w:t>
      </w:r>
      <w:r>
        <w:rPr>
          <w:rFonts w:ascii="Arial" w:eastAsia="Arial" w:hAnsi="Arial" w:cs="Arial"/>
          <w:i/>
          <w:lang w:val="es-419"/>
        </w:rPr>
        <w:t>“Discapacidad visual. En esta categoría se incluye</w:t>
      </w:r>
      <w:r w:rsidR="000B4605">
        <w:rPr>
          <w:rFonts w:ascii="Arial" w:eastAsia="Arial" w:hAnsi="Arial" w:cs="Arial"/>
          <w:i/>
          <w:lang w:val="es-419"/>
        </w:rPr>
        <w:t xml:space="preserve"> a aquellas personas que presentan deficiencias para percibir la luz, forma, tamaño o color de los objetos. Se incluye a las personas ciegas y a las personas con baja visión, es decir, </w:t>
      </w:r>
      <w:r w:rsidR="00DD7D99">
        <w:rPr>
          <w:rFonts w:ascii="Arial" w:eastAsia="Arial" w:hAnsi="Arial" w:cs="Arial"/>
          <w:i/>
          <w:lang w:val="es-419"/>
        </w:rPr>
        <w:t>quienes,</w:t>
      </w:r>
      <w:r w:rsidR="000B4605">
        <w:rPr>
          <w:rFonts w:ascii="Arial" w:eastAsia="Arial" w:hAnsi="Arial" w:cs="Arial"/>
          <w:i/>
          <w:lang w:val="es-419"/>
        </w:rPr>
        <w:t xml:space="preserve"> a pesar de usar gafas o lentes de contacto, o haberse practicado cirugía, tienen dificultades para distinguir formas, colores, rostros, objeto en la calle, en la noche, ver de lejos o de cerca, independientemente de que sea por uno o por ambos ojos (Ministerio de Protección Social &amp; ACNUR, 2011). Estas personas presentan diferentes grados de dificultad en la ejecución de actividades de cuidado personal del hogar o del trabajo, entre otras cosas. Para una mayor independencia y autonomía, estas personas pueden requerir productos de apoyo como bastones de orientación, lentes o lupas, textos en braille, macro tipo (texto ampliado), programas lectores de pantalla, programas magnificados o información auditiva, entre otros. Para su participación requieren contextos accesibles en los que se cuente con señales informativas, orientadoras y de prevención de situaciones de riesgo, con colores de contraste, pisos con diferentes texturas y mensajes, pisos con diferentes texturas y mensajes, en braille o sonoros, entre otros”</w:t>
      </w:r>
    </w:p>
    <w:p w14:paraId="261090D4" w14:textId="20A3ECDE" w:rsidR="00373819" w:rsidRDefault="00373819" w:rsidP="00EF272F">
      <w:pPr>
        <w:spacing w:line="276" w:lineRule="auto"/>
        <w:jc w:val="both"/>
        <w:rPr>
          <w:rFonts w:ascii="Arial" w:eastAsia="Arial" w:hAnsi="Arial" w:cs="Arial"/>
          <w:b/>
          <w:bCs/>
          <w:iCs/>
          <w:lang w:val="es-419"/>
        </w:rPr>
      </w:pPr>
    </w:p>
    <w:p w14:paraId="6E3E8BD3" w14:textId="0339E863" w:rsidR="00F44856" w:rsidRPr="007F1224" w:rsidRDefault="007F1224" w:rsidP="00F44856">
      <w:pPr>
        <w:spacing w:line="276" w:lineRule="auto"/>
        <w:jc w:val="both"/>
        <w:rPr>
          <w:rFonts w:ascii="Arial" w:eastAsia="Arial" w:hAnsi="Arial" w:cs="Arial"/>
          <w:iCs/>
          <w:lang w:val="es-419"/>
        </w:rPr>
      </w:pPr>
      <w:r>
        <w:rPr>
          <w:rFonts w:ascii="Arial" w:eastAsia="Arial" w:hAnsi="Arial" w:cs="Arial"/>
          <w:iCs/>
          <w:lang w:val="es-419"/>
        </w:rPr>
        <w:t>En línea con lo mencionado, podemos ver que el tratadista</w:t>
      </w:r>
      <w:r w:rsidR="00F44856" w:rsidRPr="007F1224">
        <w:rPr>
          <w:rFonts w:ascii="Arial" w:eastAsia="Arial" w:hAnsi="Arial" w:cs="Arial"/>
          <w:iCs/>
          <w:lang w:val="es-419"/>
        </w:rPr>
        <w:t xml:space="preserve"> Colenbrander (1977),</w:t>
      </w:r>
      <w:r>
        <w:rPr>
          <w:rFonts w:ascii="Arial" w:eastAsia="Arial" w:hAnsi="Arial" w:cs="Arial"/>
          <w:iCs/>
          <w:lang w:val="es-419"/>
        </w:rPr>
        <w:t xml:space="preserve"> realiza una clasificación</w:t>
      </w:r>
      <w:r w:rsidR="00F44856" w:rsidRPr="007F1224">
        <w:rPr>
          <w:rFonts w:ascii="Arial" w:eastAsia="Arial" w:hAnsi="Arial" w:cs="Arial"/>
          <w:iCs/>
          <w:lang w:val="es-419"/>
        </w:rPr>
        <w:t xml:space="preserve"> la discapacidad visual </w:t>
      </w:r>
      <w:r>
        <w:rPr>
          <w:rFonts w:ascii="Arial" w:eastAsia="Arial" w:hAnsi="Arial" w:cs="Arial"/>
          <w:iCs/>
          <w:lang w:val="es-419"/>
        </w:rPr>
        <w:t>y la cual se enmarca así</w:t>
      </w:r>
      <w:r w:rsidR="00F44856" w:rsidRPr="007F1224">
        <w:rPr>
          <w:rFonts w:ascii="Arial" w:eastAsia="Arial" w:hAnsi="Arial" w:cs="Arial"/>
          <w:iCs/>
          <w:lang w:val="es-419"/>
        </w:rPr>
        <w:t>:</w:t>
      </w:r>
    </w:p>
    <w:p w14:paraId="3F8E4F0F" w14:textId="77777777" w:rsidR="007F1224" w:rsidRDefault="007F1224" w:rsidP="00F44856">
      <w:pPr>
        <w:spacing w:line="276" w:lineRule="auto"/>
        <w:jc w:val="both"/>
        <w:rPr>
          <w:rFonts w:ascii="Arial" w:eastAsia="Arial" w:hAnsi="Arial" w:cs="Arial"/>
          <w:iCs/>
          <w:lang w:val="es-419"/>
        </w:rPr>
      </w:pPr>
    </w:p>
    <w:p w14:paraId="708703DA" w14:textId="145FF031" w:rsidR="00F44856" w:rsidRPr="007F1224" w:rsidRDefault="00F44856" w:rsidP="00F44856">
      <w:pPr>
        <w:spacing w:line="276" w:lineRule="auto"/>
        <w:jc w:val="both"/>
        <w:rPr>
          <w:rFonts w:ascii="Arial" w:eastAsia="Arial" w:hAnsi="Arial" w:cs="Arial"/>
          <w:iCs/>
          <w:lang w:val="es-419"/>
        </w:rPr>
      </w:pPr>
      <w:r w:rsidRPr="007F1224">
        <w:rPr>
          <w:rFonts w:ascii="Arial" w:eastAsia="Arial" w:hAnsi="Arial" w:cs="Arial"/>
          <w:iCs/>
          <w:lang w:val="es-419"/>
        </w:rPr>
        <w:t>Moderada: Pueden realizar tareas visuales usando ayudas especiales e iluminación adecuada casi como cualquier persona sin problemas de visión. Severa: Requieren más tiempo para realizar tareas visuales, poner más esfuerzo y ser menos preciso aun empleando ayudas ópticas.</w:t>
      </w:r>
    </w:p>
    <w:p w14:paraId="13DAB5C2" w14:textId="77777777" w:rsidR="007F1224" w:rsidRDefault="007F1224" w:rsidP="00F44856">
      <w:pPr>
        <w:spacing w:line="276" w:lineRule="auto"/>
        <w:jc w:val="both"/>
        <w:rPr>
          <w:rFonts w:ascii="Arial" w:eastAsia="Arial" w:hAnsi="Arial" w:cs="Arial"/>
          <w:iCs/>
          <w:lang w:val="es-419"/>
        </w:rPr>
      </w:pPr>
    </w:p>
    <w:p w14:paraId="06ABB91C" w14:textId="517BC252" w:rsidR="00F44856" w:rsidRPr="007F1224" w:rsidRDefault="00F44856" w:rsidP="00F44856">
      <w:pPr>
        <w:spacing w:line="276" w:lineRule="auto"/>
        <w:jc w:val="both"/>
        <w:rPr>
          <w:rFonts w:ascii="Arial" w:eastAsia="Arial" w:hAnsi="Arial" w:cs="Arial"/>
          <w:iCs/>
          <w:lang w:val="es-419"/>
        </w:rPr>
      </w:pPr>
      <w:r w:rsidRPr="007F1224">
        <w:rPr>
          <w:rFonts w:ascii="Arial" w:eastAsia="Arial" w:hAnsi="Arial" w:cs="Arial"/>
          <w:iCs/>
          <w:lang w:val="es-419"/>
        </w:rPr>
        <w:t>Profunda: Puede ser muy difícil realizar tareas visuales y no pueden hacer nada que exija visión fina o de detalle.</w:t>
      </w:r>
    </w:p>
    <w:p w14:paraId="478A5E14" w14:textId="77777777" w:rsidR="007F1224" w:rsidRDefault="007F1224" w:rsidP="00F44856">
      <w:pPr>
        <w:spacing w:line="276" w:lineRule="auto"/>
        <w:jc w:val="both"/>
        <w:rPr>
          <w:rFonts w:ascii="Arial" w:eastAsia="Arial" w:hAnsi="Arial" w:cs="Arial"/>
          <w:iCs/>
          <w:lang w:val="es-419"/>
        </w:rPr>
      </w:pPr>
    </w:p>
    <w:p w14:paraId="4BC2C4E8" w14:textId="7599D9E9" w:rsidR="00F44856" w:rsidRPr="007F1224" w:rsidRDefault="00F44856" w:rsidP="00F44856">
      <w:pPr>
        <w:spacing w:line="276" w:lineRule="auto"/>
        <w:jc w:val="both"/>
        <w:rPr>
          <w:rFonts w:ascii="Arial" w:eastAsia="Arial" w:hAnsi="Arial" w:cs="Arial"/>
          <w:iCs/>
          <w:lang w:val="es-419"/>
        </w:rPr>
      </w:pPr>
      <w:r w:rsidRPr="007F1224">
        <w:rPr>
          <w:rFonts w:ascii="Arial" w:eastAsia="Arial" w:hAnsi="Arial" w:cs="Arial"/>
          <w:iCs/>
          <w:lang w:val="es-419"/>
        </w:rPr>
        <w:t xml:space="preserve">Ceguera: </w:t>
      </w:r>
      <w:r w:rsidR="007F1224">
        <w:rPr>
          <w:rFonts w:ascii="Arial" w:eastAsia="Arial" w:hAnsi="Arial" w:cs="Arial"/>
          <w:iCs/>
          <w:lang w:val="es-419"/>
        </w:rPr>
        <w:t>La a</w:t>
      </w:r>
      <w:r w:rsidRPr="007F1224">
        <w:rPr>
          <w:rFonts w:ascii="Arial" w:eastAsia="Arial" w:hAnsi="Arial" w:cs="Arial"/>
          <w:iCs/>
          <w:lang w:val="es-419"/>
        </w:rPr>
        <w:t>usencia total de la visión</w:t>
      </w:r>
      <w:r w:rsidR="007F1224">
        <w:rPr>
          <w:rFonts w:ascii="Arial" w:eastAsia="Arial" w:hAnsi="Arial" w:cs="Arial"/>
          <w:iCs/>
          <w:lang w:val="es-419"/>
        </w:rPr>
        <w:t>.</w:t>
      </w:r>
    </w:p>
    <w:p w14:paraId="122C4183" w14:textId="46D9EDA5" w:rsidR="00F44856" w:rsidRDefault="00F44856" w:rsidP="00EF272F">
      <w:pPr>
        <w:spacing w:line="276" w:lineRule="auto"/>
        <w:jc w:val="both"/>
        <w:rPr>
          <w:rFonts w:ascii="Arial" w:eastAsia="Arial" w:hAnsi="Arial" w:cs="Arial"/>
          <w:b/>
          <w:bCs/>
          <w:iCs/>
          <w:lang w:val="es-419"/>
        </w:rPr>
      </w:pPr>
    </w:p>
    <w:p w14:paraId="317EAF7B" w14:textId="135B4CD8" w:rsidR="00F44856" w:rsidRDefault="00F44856" w:rsidP="00EF272F">
      <w:pPr>
        <w:spacing w:line="276" w:lineRule="auto"/>
        <w:jc w:val="both"/>
        <w:rPr>
          <w:rFonts w:ascii="Arial" w:eastAsia="Arial" w:hAnsi="Arial" w:cs="Arial"/>
          <w:b/>
          <w:bCs/>
          <w:iCs/>
          <w:lang w:val="es-419"/>
        </w:rPr>
      </w:pPr>
    </w:p>
    <w:p w14:paraId="309FC240" w14:textId="77777777" w:rsidR="00DD7D99" w:rsidRDefault="00DD7D99" w:rsidP="00EF272F">
      <w:pPr>
        <w:spacing w:line="276" w:lineRule="auto"/>
        <w:jc w:val="both"/>
        <w:rPr>
          <w:rFonts w:ascii="Arial" w:eastAsia="Arial" w:hAnsi="Arial" w:cs="Arial"/>
          <w:b/>
          <w:bCs/>
          <w:iCs/>
          <w:lang w:val="es-419"/>
        </w:rPr>
      </w:pPr>
    </w:p>
    <w:p w14:paraId="1E33E2A8" w14:textId="0D4109D4" w:rsidR="00F44856" w:rsidRDefault="00F44856" w:rsidP="00F44856">
      <w:pPr>
        <w:spacing w:line="276" w:lineRule="auto"/>
        <w:jc w:val="center"/>
        <w:rPr>
          <w:rFonts w:ascii="Arial" w:eastAsia="Arial" w:hAnsi="Arial" w:cs="Arial"/>
          <w:b/>
          <w:bCs/>
          <w:iCs/>
          <w:lang w:val="es-419"/>
        </w:rPr>
      </w:pPr>
      <w:r>
        <w:rPr>
          <w:rFonts w:ascii="Arial" w:eastAsia="Arial" w:hAnsi="Arial" w:cs="Arial"/>
          <w:b/>
          <w:bCs/>
          <w:iCs/>
          <w:lang w:val="es-419"/>
        </w:rPr>
        <w:t>4. TIPOS DE BASTÓN.</w:t>
      </w:r>
    </w:p>
    <w:p w14:paraId="1322CEF1" w14:textId="3969C254" w:rsidR="00F44856" w:rsidRDefault="00F44856" w:rsidP="00F44856">
      <w:pPr>
        <w:spacing w:line="276" w:lineRule="auto"/>
        <w:jc w:val="center"/>
        <w:rPr>
          <w:rFonts w:ascii="Arial" w:eastAsia="Arial" w:hAnsi="Arial" w:cs="Arial"/>
          <w:b/>
          <w:bCs/>
          <w:iCs/>
          <w:lang w:val="es-419"/>
        </w:rPr>
      </w:pPr>
    </w:p>
    <w:p w14:paraId="590E0F80" w14:textId="40809286" w:rsidR="00F44856" w:rsidRPr="00F44856" w:rsidRDefault="00F44856" w:rsidP="00F44856">
      <w:pPr>
        <w:spacing w:line="276" w:lineRule="auto"/>
        <w:jc w:val="both"/>
        <w:rPr>
          <w:rFonts w:ascii="Arial" w:eastAsia="Arial" w:hAnsi="Arial" w:cs="Arial"/>
          <w:iCs/>
          <w:lang w:val="es-419"/>
        </w:rPr>
      </w:pPr>
      <w:r w:rsidRPr="00F44856">
        <w:rPr>
          <w:rFonts w:ascii="Arial" w:eastAsia="Arial" w:hAnsi="Arial" w:cs="Arial"/>
          <w:iCs/>
          <w:lang w:val="es-419"/>
        </w:rPr>
        <w:t xml:space="preserve">Incorporado desde los años 30, pasando por retos, caminando por aceras y como ayuda para moverse entre obstáculos, los bastones, a lo largo de la historia, </w:t>
      </w:r>
      <w:r w:rsidR="00DD7D99">
        <w:rPr>
          <w:rFonts w:ascii="Arial" w:eastAsia="Arial" w:hAnsi="Arial" w:cs="Arial"/>
          <w:iCs/>
          <w:lang w:val="es-419"/>
        </w:rPr>
        <w:t xml:space="preserve">los bastones </w:t>
      </w:r>
      <w:r w:rsidRPr="00F44856">
        <w:rPr>
          <w:rFonts w:ascii="Arial" w:eastAsia="Arial" w:hAnsi="Arial" w:cs="Arial"/>
          <w:iCs/>
          <w:lang w:val="es-419"/>
        </w:rPr>
        <w:t>se han convertido en la herramienta que ha permitido la auton</w:t>
      </w:r>
      <w:r w:rsidR="00DD7D99">
        <w:rPr>
          <w:rFonts w:ascii="Arial" w:eastAsia="Arial" w:hAnsi="Arial" w:cs="Arial"/>
          <w:iCs/>
          <w:lang w:val="es-419"/>
        </w:rPr>
        <w:t xml:space="preserve">omía e independencia de la </w:t>
      </w:r>
      <w:r w:rsidRPr="00F44856">
        <w:rPr>
          <w:rFonts w:ascii="Arial" w:eastAsia="Arial" w:hAnsi="Arial" w:cs="Arial"/>
          <w:iCs/>
          <w:lang w:val="es-419"/>
        </w:rPr>
        <w:t xml:space="preserve">población.  </w:t>
      </w:r>
    </w:p>
    <w:p w14:paraId="0B7594D1" w14:textId="77777777" w:rsidR="00F44856" w:rsidRPr="00F44856" w:rsidRDefault="00F44856" w:rsidP="00F44856">
      <w:pPr>
        <w:spacing w:line="276" w:lineRule="auto"/>
        <w:jc w:val="both"/>
        <w:rPr>
          <w:rFonts w:ascii="Arial" w:eastAsia="Arial" w:hAnsi="Arial" w:cs="Arial"/>
          <w:iCs/>
          <w:lang w:val="es-419"/>
        </w:rPr>
      </w:pPr>
    </w:p>
    <w:p w14:paraId="4BDC0B2F" w14:textId="556B12EB" w:rsidR="00F44856" w:rsidRDefault="00F44856" w:rsidP="00F44856">
      <w:pPr>
        <w:spacing w:line="276" w:lineRule="auto"/>
        <w:jc w:val="both"/>
        <w:rPr>
          <w:rFonts w:ascii="Arial" w:eastAsia="Arial" w:hAnsi="Arial" w:cs="Arial"/>
          <w:iCs/>
          <w:lang w:val="es-419"/>
        </w:rPr>
      </w:pPr>
      <w:r w:rsidRPr="00F44856">
        <w:rPr>
          <w:rFonts w:ascii="Arial" w:eastAsia="Arial" w:hAnsi="Arial" w:cs="Arial"/>
          <w:iCs/>
          <w:lang w:val="es-419"/>
        </w:rPr>
        <w:t xml:space="preserve">Es el bastón blanco un distintivo que permite </w:t>
      </w:r>
      <w:r w:rsidR="00D94749">
        <w:rPr>
          <w:rFonts w:ascii="Arial" w:eastAsia="Arial" w:hAnsi="Arial" w:cs="Arial"/>
          <w:iCs/>
          <w:lang w:val="es-419"/>
        </w:rPr>
        <w:t xml:space="preserve">reconocer a las personas ciegas, </w:t>
      </w:r>
      <w:r w:rsidRPr="00F44856">
        <w:rPr>
          <w:rFonts w:ascii="Arial" w:eastAsia="Arial" w:hAnsi="Arial" w:cs="Arial"/>
          <w:iCs/>
          <w:lang w:val="es-419"/>
        </w:rPr>
        <w:t>generando inclusión y respeto; un elemento que vale la pena ser usado eliminando mitos y estereotipos sociales, pero sí fortaleciéndolo como apoyo y medida de seguridad, que se convierte en una extensión más del cuerpo de la persona ciega y le permite disfrutar de la ciudad y los diferentes espacios de manera autónoma.</w:t>
      </w:r>
    </w:p>
    <w:p w14:paraId="24B7E241" w14:textId="77777777" w:rsidR="00DD7D99" w:rsidRPr="00F44856" w:rsidRDefault="00DD7D99" w:rsidP="00F44856">
      <w:pPr>
        <w:spacing w:line="276" w:lineRule="auto"/>
        <w:jc w:val="both"/>
        <w:rPr>
          <w:rFonts w:ascii="Arial" w:eastAsia="Arial" w:hAnsi="Arial" w:cs="Arial"/>
          <w:iCs/>
          <w:lang w:val="es-419"/>
        </w:rPr>
      </w:pPr>
    </w:p>
    <w:p w14:paraId="53A5E4D0" w14:textId="4ABD30E9" w:rsidR="00F44856" w:rsidRDefault="00DD7D99" w:rsidP="00F44856">
      <w:pPr>
        <w:spacing w:line="276" w:lineRule="auto"/>
        <w:jc w:val="both"/>
        <w:rPr>
          <w:rFonts w:ascii="Arial" w:eastAsia="Arial" w:hAnsi="Arial" w:cs="Arial"/>
          <w:iCs/>
          <w:lang w:val="es-419"/>
        </w:rPr>
      </w:pPr>
      <w:r>
        <w:rPr>
          <w:rFonts w:ascii="Arial" w:eastAsia="Arial" w:hAnsi="Arial" w:cs="Arial"/>
          <w:iCs/>
          <w:lang w:val="es-419"/>
        </w:rPr>
        <w:t>Bastón b</w:t>
      </w:r>
      <w:r w:rsidR="00D94749">
        <w:rPr>
          <w:rFonts w:ascii="Arial" w:eastAsia="Arial" w:hAnsi="Arial" w:cs="Arial"/>
          <w:iCs/>
          <w:lang w:val="es-419"/>
        </w:rPr>
        <w:t>lanco con punta r</w:t>
      </w:r>
      <w:r w:rsidR="00F44856" w:rsidRPr="00F44856">
        <w:rPr>
          <w:rFonts w:ascii="Arial" w:eastAsia="Arial" w:hAnsi="Arial" w:cs="Arial"/>
          <w:iCs/>
          <w:lang w:val="es-419"/>
        </w:rPr>
        <w:t xml:space="preserve">oja: </w:t>
      </w:r>
      <w:r w:rsidR="00510CCC">
        <w:rPr>
          <w:rFonts w:ascii="Arial" w:eastAsia="Arial" w:hAnsi="Arial" w:cs="Arial"/>
          <w:iCs/>
          <w:lang w:val="es-419"/>
        </w:rPr>
        <w:t>E</w:t>
      </w:r>
      <w:r w:rsidR="00F44856" w:rsidRPr="00F44856">
        <w:rPr>
          <w:rFonts w:ascii="Arial" w:eastAsia="Arial" w:hAnsi="Arial" w:cs="Arial"/>
          <w:iCs/>
          <w:lang w:val="es-419"/>
        </w:rPr>
        <w:t>s utilizado por las personas ciegas para desplazarse con seguridad.</w:t>
      </w:r>
    </w:p>
    <w:p w14:paraId="109FBCA0" w14:textId="77777777" w:rsidR="00510CCC" w:rsidRPr="00F44856" w:rsidRDefault="00510CCC" w:rsidP="00F44856">
      <w:pPr>
        <w:spacing w:line="276" w:lineRule="auto"/>
        <w:jc w:val="both"/>
        <w:rPr>
          <w:rFonts w:ascii="Arial" w:eastAsia="Arial" w:hAnsi="Arial" w:cs="Arial"/>
          <w:iCs/>
          <w:lang w:val="es-419"/>
        </w:rPr>
      </w:pPr>
    </w:p>
    <w:p w14:paraId="1E47D821" w14:textId="3CFDE698" w:rsidR="00F44856" w:rsidRDefault="00DD7D99" w:rsidP="00F44856">
      <w:pPr>
        <w:spacing w:line="276" w:lineRule="auto"/>
        <w:jc w:val="both"/>
        <w:rPr>
          <w:rFonts w:ascii="Arial" w:eastAsia="Arial" w:hAnsi="Arial" w:cs="Arial"/>
          <w:iCs/>
          <w:lang w:val="es-419"/>
        </w:rPr>
      </w:pPr>
      <w:r>
        <w:rPr>
          <w:rFonts w:ascii="Arial" w:eastAsia="Arial" w:hAnsi="Arial" w:cs="Arial"/>
          <w:iCs/>
          <w:lang w:val="es-419"/>
        </w:rPr>
        <w:t>Bastón b</w:t>
      </w:r>
      <w:r w:rsidR="00F44856" w:rsidRPr="00F44856">
        <w:rPr>
          <w:rFonts w:ascii="Arial" w:eastAsia="Arial" w:hAnsi="Arial" w:cs="Arial"/>
          <w:iCs/>
          <w:lang w:val="es-419"/>
        </w:rPr>
        <w:t xml:space="preserve">lanco con líneas rojas: </w:t>
      </w:r>
      <w:r w:rsidR="00510CCC">
        <w:rPr>
          <w:rFonts w:ascii="Arial" w:eastAsia="Arial" w:hAnsi="Arial" w:cs="Arial"/>
          <w:iCs/>
          <w:lang w:val="es-419"/>
        </w:rPr>
        <w:t>L</w:t>
      </w:r>
      <w:r w:rsidR="00F44856" w:rsidRPr="00F44856">
        <w:rPr>
          <w:rFonts w:ascii="Arial" w:eastAsia="Arial" w:hAnsi="Arial" w:cs="Arial"/>
          <w:iCs/>
          <w:lang w:val="es-419"/>
        </w:rPr>
        <w:t>o usan las personas sordociegas como herramienta de movilidad.</w:t>
      </w:r>
    </w:p>
    <w:p w14:paraId="67079BCE" w14:textId="77777777" w:rsidR="00510CCC" w:rsidRPr="00F44856" w:rsidRDefault="00510CCC" w:rsidP="00F44856">
      <w:pPr>
        <w:spacing w:line="276" w:lineRule="auto"/>
        <w:jc w:val="both"/>
        <w:rPr>
          <w:rFonts w:ascii="Arial" w:eastAsia="Arial" w:hAnsi="Arial" w:cs="Arial"/>
          <w:iCs/>
          <w:lang w:val="es-419"/>
        </w:rPr>
      </w:pPr>
    </w:p>
    <w:p w14:paraId="2950EE1A" w14:textId="51924DA4" w:rsidR="00F44856" w:rsidRDefault="00DD7D99" w:rsidP="00F44856">
      <w:pPr>
        <w:spacing w:line="276" w:lineRule="auto"/>
        <w:jc w:val="both"/>
        <w:rPr>
          <w:rFonts w:ascii="Arial" w:eastAsia="Arial" w:hAnsi="Arial" w:cs="Arial"/>
          <w:iCs/>
          <w:lang w:val="es-419"/>
        </w:rPr>
      </w:pPr>
      <w:r>
        <w:rPr>
          <w:rFonts w:ascii="Arial" w:eastAsia="Arial" w:hAnsi="Arial" w:cs="Arial"/>
          <w:iCs/>
          <w:lang w:val="es-419"/>
        </w:rPr>
        <w:t>Bastón v</w:t>
      </w:r>
      <w:r w:rsidR="00F44856" w:rsidRPr="00F44856">
        <w:rPr>
          <w:rFonts w:ascii="Arial" w:eastAsia="Arial" w:hAnsi="Arial" w:cs="Arial"/>
          <w:iCs/>
          <w:lang w:val="es-419"/>
        </w:rPr>
        <w:t xml:space="preserve">erde: </w:t>
      </w:r>
      <w:r w:rsidR="00510CCC">
        <w:rPr>
          <w:rFonts w:ascii="Arial" w:eastAsia="Arial" w:hAnsi="Arial" w:cs="Arial"/>
          <w:iCs/>
          <w:lang w:val="es-419"/>
        </w:rPr>
        <w:t>E</w:t>
      </w:r>
      <w:r w:rsidR="00F44856" w:rsidRPr="00F44856">
        <w:rPr>
          <w:rFonts w:ascii="Arial" w:eastAsia="Arial" w:hAnsi="Arial" w:cs="Arial"/>
          <w:iCs/>
          <w:lang w:val="es-419"/>
        </w:rPr>
        <w:t>s utilizado por las personas con baja visión como elemento de transporte y un símbolo de su discapacidad.</w:t>
      </w:r>
    </w:p>
    <w:p w14:paraId="42032B04" w14:textId="3C084A94" w:rsidR="00F44856" w:rsidRDefault="00F44856" w:rsidP="007F1224">
      <w:pPr>
        <w:spacing w:line="276" w:lineRule="auto"/>
        <w:rPr>
          <w:rFonts w:ascii="Arial" w:eastAsia="Arial" w:hAnsi="Arial" w:cs="Arial"/>
          <w:b/>
          <w:bCs/>
          <w:iCs/>
          <w:lang w:val="es-419"/>
        </w:rPr>
      </w:pPr>
    </w:p>
    <w:p w14:paraId="7369E47C" w14:textId="77777777" w:rsidR="00DB0082" w:rsidRDefault="00DB0082" w:rsidP="00DB0082">
      <w:pPr>
        <w:spacing w:line="276" w:lineRule="auto"/>
        <w:jc w:val="both"/>
        <w:rPr>
          <w:rFonts w:ascii="Arial" w:eastAsia="Arial" w:hAnsi="Arial" w:cs="Arial"/>
          <w:iCs/>
        </w:rPr>
      </w:pPr>
      <w:r w:rsidRPr="00DB0082">
        <w:rPr>
          <w:rFonts w:ascii="Arial" w:eastAsia="Arial" w:hAnsi="Arial" w:cs="Arial"/>
          <w:iCs/>
          <w:lang w:val="es-419"/>
        </w:rPr>
        <w:t>Igualmente</w:t>
      </w:r>
      <w:r>
        <w:rPr>
          <w:rFonts w:ascii="Arial" w:eastAsia="Arial" w:hAnsi="Arial" w:cs="Arial"/>
          <w:iCs/>
          <w:lang w:val="es-419"/>
        </w:rPr>
        <w:t xml:space="preserve">, </w:t>
      </w:r>
      <w:r>
        <w:rPr>
          <w:rFonts w:ascii="Arial" w:eastAsia="Arial" w:hAnsi="Arial" w:cs="Arial"/>
          <w:iCs/>
        </w:rPr>
        <w:t>e</w:t>
      </w:r>
      <w:r w:rsidRPr="00DB0082">
        <w:rPr>
          <w:rFonts w:ascii="Arial" w:eastAsia="Arial" w:hAnsi="Arial" w:cs="Arial"/>
          <w:iCs/>
        </w:rPr>
        <w:t>l bastón es un medio de protección, que permite evitar obstáculos situados de la cintura hacia el suelo. El uso del bastón permite la obtención de información a través del tacto indirecto</w:t>
      </w:r>
      <w:r>
        <w:rPr>
          <w:rFonts w:ascii="Arial" w:eastAsia="Arial" w:hAnsi="Arial" w:cs="Arial"/>
          <w:iCs/>
        </w:rPr>
        <w:t>; asimismo el dispositivo de ayuda técnica</w:t>
      </w:r>
      <w:r w:rsidRPr="00DB0082">
        <w:rPr>
          <w:rFonts w:ascii="Arial" w:eastAsia="Arial" w:hAnsi="Arial" w:cs="Arial"/>
          <w:iCs/>
        </w:rPr>
        <w:t xml:space="preserve"> </w:t>
      </w:r>
      <w:r>
        <w:rPr>
          <w:rFonts w:ascii="Arial" w:eastAsia="Arial" w:hAnsi="Arial" w:cs="Arial"/>
          <w:iCs/>
        </w:rPr>
        <w:t>-</w:t>
      </w:r>
      <w:r w:rsidRPr="00DB0082">
        <w:rPr>
          <w:rFonts w:ascii="Arial" w:eastAsia="Arial" w:hAnsi="Arial" w:cs="Arial"/>
          <w:iCs/>
        </w:rPr>
        <w:t>bastón</w:t>
      </w:r>
      <w:r>
        <w:rPr>
          <w:rFonts w:ascii="Arial" w:eastAsia="Arial" w:hAnsi="Arial" w:cs="Arial"/>
          <w:iCs/>
        </w:rPr>
        <w:t>-</w:t>
      </w:r>
      <w:r w:rsidRPr="00DB0082">
        <w:rPr>
          <w:rFonts w:ascii="Arial" w:eastAsia="Arial" w:hAnsi="Arial" w:cs="Arial"/>
          <w:iCs/>
        </w:rPr>
        <w:t xml:space="preserve"> permite saber en qué tipo de superficie se transita, incluso localiza, a través de este, un determinado punto de referencia o de información. </w:t>
      </w:r>
    </w:p>
    <w:p w14:paraId="0A0C31B2" w14:textId="77777777" w:rsidR="00DB0082" w:rsidRDefault="00DB0082" w:rsidP="00DB0082">
      <w:pPr>
        <w:spacing w:line="276" w:lineRule="auto"/>
        <w:jc w:val="both"/>
        <w:rPr>
          <w:rFonts w:ascii="Arial" w:eastAsia="Arial" w:hAnsi="Arial" w:cs="Arial"/>
          <w:iCs/>
        </w:rPr>
      </w:pPr>
    </w:p>
    <w:p w14:paraId="42543BC7" w14:textId="570A3CA6" w:rsidR="00DB0082" w:rsidRDefault="00DB0082" w:rsidP="00DB0082">
      <w:pPr>
        <w:spacing w:line="276" w:lineRule="auto"/>
        <w:jc w:val="both"/>
        <w:rPr>
          <w:rFonts w:ascii="Arial" w:eastAsia="Arial" w:hAnsi="Arial" w:cs="Arial"/>
          <w:b/>
          <w:bCs/>
          <w:iCs/>
        </w:rPr>
      </w:pPr>
      <w:r w:rsidRPr="00DB0082">
        <w:rPr>
          <w:rFonts w:ascii="Arial" w:eastAsia="Arial" w:hAnsi="Arial" w:cs="Arial"/>
          <w:iCs/>
        </w:rPr>
        <w:t>Además, ofrece las siguientes ventajas</w:t>
      </w:r>
      <w:r w:rsidRPr="00DB0082">
        <w:rPr>
          <w:rFonts w:ascii="Arial" w:eastAsia="Arial" w:hAnsi="Arial" w:cs="Arial"/>
          <w:b/>
          <w:bCs/>
          <w:iCs/>
        </w:rPr>
        <w:t xml:space="preserve">: </w:t>
      </w:r>
    </w:p>
    <w:p w14:paraId="3EC59C9F" w14:textId="77777777" w:rsidR="00D94749" w:rsidRDefault="00D94749" w:rsidP="00DB0082">
      <w:pPr>
        <w:spacing w:line="276" w:lineRule="auto"/>
        <w:jc w:val="both"/>
        <w:rPr>
          <w:rFonts w:ascii="Arial" w:eastAsia="Arial" w:hAnsi="Arial" w:cs="Arial"/>
          <w:b/>
          <w:bCs/>
          <w:iCs/>
        </w:rPr>
      </w:pPr>
    </w:p>
    <w:p w14:paraId="29BD0CDE" w14:textId="77777777" w:rsidR="00DB0082" w:rsidRDefault="00DB0082" w:rsidP="00DB0082">
      <w:pPr>
        <w:spacing w:line="276" w:lineRule="auto"/>
        <w:jc w:val="both"/>
        <w:rPr>
          <w:rFonts w:ascii="Arial" w:eastAsia="Arial" w:hAnsi="Arial" w:cs="Arial"/>
          <w:iCs/>
        </w:rPr>
      </w:pPr>
      <w:r>
        <w:rPr>
          <w:rFonts w:ascii="Arial" w:eastAsia="Arial" w:hAnsi="Arial" w:cs="Arial"/>
          <w:iCs/>
        </w:rPr>
        <w:t xml:space="preserve">1. </w:t>
      </w:r>
      <w:r w:rsidRPr="00DB0082">
        <w:rPr>
          <w:rFonts w:ascii="Arial" w:eastAsia="Arial" w:hAnsi="Arial" w:cs="Arial"/>
          <w:iCs/>
        </w:rPr>
        <w:t xml:space="preserve">Permite la anticipación perceptiva; esto es, detectar un objeto a un metro o un metro y medio antes de entrar en contacto con él. </w:t>
      </w:r>
    </w:p>
    <w:p w14:paraId="3C06A657" w14:textId="2C862464" w:rsidR="00DB0082" w:rsidRPr="00DB0082" w:rsidRDefault="00DB0082" w:rsidP="00DB0082">
      <w:pPr>
        <w:spacing w:line="276" w:lineRule="auto"/>
        <w:jc w:val="both"/>
        <w:rPr>
          <w:rFonts w:ascii="Arial" w:eastAsia="Arial" w:hAnsi="Arial" w:cs="Arial"/>
          <w:iCs/>
        </w:rPr>
      </w:pPr>
      <w:r>
        <w:rPr>
          <w:rFonts w:ascii="Arial" w:eastAsia="Arial" w:hAnsi="Arial" w:cs="Arial"/>
          <w:iCs/>
        </w:rPr>
        <w:t xml:space="preserve">2. </w:t>
      </w:r>
      <w:r w:rsidRPr="00DB0082">
        <w:rPr>
          <w:rFonts w:ascii="Arial" w:eastAsia="Arial" w:hAnsi="Arial" w:cs="Arial"/>
          <w:iCs/>
        </w:rPr>
        <w:t>Permite la protección d</w:t>
      </w:r>
      <w:r w:rsidR="00F674B9">
        <w:rPr>
          <w:rFonts w:ascii="Arial" w:eastAsia="Arial" w:hAnsi="Arial" w:cs="Arial"/>
          <w:iCs/>
        </w:rPr>
        <w:t xml:space="preserve">e la parte inferior del cuerpo </w:t>
      </w:r>
      <w:r w:rsidRPr="00DB0082">
        <w:rPr>
          <w:rFonts w:ascii="Arial" w:eastAsia="Arial" w:hAnsi="Arial" w:cs="Arial"/>
          <w:iCs/>
        </w:rPr>
        <w:t>de posibles obstáculos o</w:t>
      </w:r>
    </w:p>
    <w:p w14:paraId="66281BCA" w14:textId="0AC2BF28" w:rsidR="00DB0082" w:rsidRPr="00DB0082" w:rsidRDefault="00DB0082" w:rsidP="00DB0082">
      <w:pPr>
        <w:spacing w:line="276" w:lineRule="auto"/>
        <w:jc w:val="both"/>
        <w:rPr>
          <w:rFonts w:ascii="Arial" w:eastAsia="Arial" w:hAnsi="Arial" w:cs="Arial"/>
          <w:iCs/>
        </w:rPr>
      </w:pPr>
      <w:r w:rsidRPr="00DB0082">
        <w:rPr>
          <w:rFonts w:ascii="Arial" w:eastAsia="Arial" w:hAnsi="Arial" w:cs="Arial"/>
          <w:iCs/>
        </w:rPr>
        <w:t xml:space="preserve"> identifica cambios de niveles como escalones, posibles agujeros y altibajos, entre otros. </w:t>
      </w:r>
      <w:r>
        <w:rPr>
          <w:rFonts w:ascii="Arial" w:eastAsia="Arial" w:hAnsi="Arial" w:cs="Arial"/>
          <w:iCs/>
        </w:rPr>
        <w:t xml:space="preserve">3. </w:t>
      </w:r>
      <w:r w:rsidR="00D94749">
        <w:rPr>
          <w:rFonts w:ascii="Arial" w:eastAsia="Arial" w:hAnsi="Arial" w:cs="Arial"/>
          <w:iCs/>
        </w:rPr>
        <w:t>Ofrece información de la s</w:t>
      </w:r>
      <w:r w:rsidRPr="00DB0082">
        <w:rPr>
          <w:rFonts w:ascii="Arial" w:eastAsia="Arial" w:hAnsi="Arial" w:cs="Arial"/>
          <w:iCs/>
        </w:rPr>
        <w:t xml:space="preserve">uperficie por la que la persona ciega se moviliza y da cuenta de los obstáculos que puede encontrar en el camino. </w:t>
      </w:r>
    </w:p>
    <w:p w14:paraId="4D4AD9D9" w14:textId="2BBEF976" w:rsidR="00DB0082" w:rsidRPr="00DB0082" w:rsidRDefault="00DB0082" w:rsidP="00DB0082">
      <w:pPr>
        <w:spacing w:line="276" w:lineRule="auto"/>
        <w:jc w:val="both"/>
        <w:rPr>
          <w:rFonts w:ascii="Arial" w:eastAsia="Arial" w:hAnsi="Arial" w:cs="Arial"/>
          <w:iCs/>
        </w:rPr>
      </w:pPr>
    </w:p>
    <w:p w14:paraId="2521F020" w14:textId="4B9433BF" w:rsidR="00DB0082" w:rsidRPr="00DB0082" w:rsidRDefault="00DB0082" w:rsidP="007F1224">
      <w:pPr>
        <w:spacing w:line="276" w:lineRule="auto"/>
        <w:rPr>
          <w:rFonts w:ascii="Arial" w:eastAsia="Arial" w:hAnsi="Arial" w:cs="Arial"/>
          <w:iCs/>
          <w:lang w:val="es-419"/>
        </w:rPr>
      </w:pPr>
    </w:p>
    <w:p w14:paraId="2CD5C99A" w14:textId="77777777" w:rsidR="00F44856" w:rsidRDefault="00F44856" w:rsidP="00F44856">
      <w:pPr>
        <w:spacing w:line="276" w:lineRule="auto"/>
        <w:jc w:val="center"/>
        <w:rPr>
          <w:rFonts w:ascii="Arial" w:eastAsia="Arial" w:hAnsi="Arial" w:cs="Arial"/>
          <w:b/>
          <w:bCs/>
          <w:iCs/>
          <w:lang w:val="es-419"/>
        </w:rPr>
      </w:pPr>
    </w:p>
    <w:p w14:paraId="125D0FE4" w14:textId="0E9608A1" w:rsidR="00F44856" w:rsidRDefault="00F44856" w:rsidP="00F44856">
      <w:pPr>
        <w:spacing w:line="276" w:lineRule="auto"/>
        <w:jc w:val="center"/>
        <w:rPr>
          <w:rFonts w:ascii="Arial" w:eastAsia="Arial" w:hAnsi="Arial" w:cs="Arial"/>
          <w:b/>
          <w:bCs/>
          <w:iCs/>
          <w:lang w:val="es-419"/>
        </w:rPr>
      </w:pPr>
      <w:r>
        <w:rPr>
          <w:rFonts w:ascii="Arial" w:eastAsia="Arial" w:hAnsi="Arial" w:cs="Arial"/>
          <w:b/>
          <w:bCs/>
          <w:iCs/>
          <w:lang w:val="es-419"/>
        </w:rPr>
        <w:t>5. CIFRAS A NIVEL INTERNACIONAL.</w:t>
      </w:r>
    </w:p>
    <w:p w14:paraId="34FBBF0F" w14:textId="38DD7E03" w:rsidR="00F44856" w:rsidRPr="00F44856" w:rsidRDefault="00F44856" w:rsidP="00F44856">
      <w:pPr>
        <w:spacing w:line="276" w:lineRule="auto"/>
        <w:jc w:val="both"/>
        <w:rPr>
          <w:rFonts w:ascii="Arial" w:eastAsia="Arial" w:hAnsi="Arial" w:cs="Arial"/>
          <w:iCs/>
          <w:lang w:val="es-419"/>
        </w:rPr>
      </w:pPr>
    </w:p>
    <w:p w14:paraId="5B6E5223" w14:textId="6B48B811" w:rsidR="00F44856" w:rsidRPr="00F44856" w:rsidRDefault="00F44856" w:rsidP="00F44856">
      <w:pPr>
        <w:spacing w:line="276" w:lineRule="auto"/>
        <w:jc w:val="both"/>
        <w:rPr>
          <w:rFonts w:ascii="Arial" w:eastAsia="Arial" w:hAnsi="Arial" w:cs="Arial"/>
          <w:iCs/>
          <w:lang w:val="es-419"/>
        </w:rPr>
      </w:pPr>
      <w:r w:rsidRPr="00F44856">
        <w:rPr>
          <w:rFonts w:ascii="Arial" w:eastAsia="Arial" w:hAnsi="Arial" w:cs="Arial"/>
          <w:iCs/>
          <w:lang w:val="es-419"/>
        </w:rPr>
        <w:t xml:space="preserve">En el mundo hay al menos 2200 millones de personas </w:t>
      </w:r>
      <w:r w:rsidR="00510CCC">
        <w:rPr>
          <w:rFonts w:ascii="Arial" w:eastAsia="Arial" w:hAnsi="Arial" w:cs="Arial"/>
          <w:iCs/>
          <w:lang w:val="es-419"/>
        </w:rPr>
        <w:t>que cuentan con un</w:t>
      </w:r>
      <w:r w:rsidRPr="00F44856">
        <w:rPr>
          <w:rFonts w:ascii="Arial" w:eastAsia="Arial" w:hAnsi="Arial" w:cs="Arial"/>
          <w:iCs/>
          <w:lang w:val="es-419"/>
        </w:rPr>
        <w:t xml:space="preserve"> deterioro de la visión cercana o distante. En al menos 1000 millones de esos casos, es decir, casi la mitad, el deterioro visual podría haberse evitado o todavía no se ha aplicado un tratamiento.</w:t>
      </w:r>
    </w:p>
    <w:p w14:paraId="32520206" w14:textId="77777777" w:rsidR="00F44856" w:rsidRPr="00F44856" w:rsidRDefault="00F44856" w:rsidP="00F44856">
      <w:pPr>
        <w:spacing w:line="276" w:lineRule="auto"/>
        <w:jc w:val="both"/>
        <w:rPr>
          <w:rFonts w:ascii="Arial" w:eastAsia="Arial" w:hAnsi="Arial" w:cs="Arial"/>
          <w:iCs/>
          <w:lang w:val="es-419"/>
        </w:rPr>
      </w:pPr>
    </w:p>
    <w:p w14:paraId="0F247CF2" w14:textId="41C90C4D" w:rsidR="00F44856" w:rsidRPr="000A2E3B" w:rsidRDefault="00F44856" w:rsidP="00F44856">
      <w:pPr>
        <w:spacing w:line="276" w:lineRule="auto"/>
        <w:jc w:val="both"/>
        <w:rPr>
          <w:rFonts w:ascii="Arial" w:eastAsia="Arial" w:hAnsi="Arial" w:cs="Arial"/>
          <w:iCs/>
          <w:lang w:val="es-419"/>
        </w:rPr>
      </w:pPr>
      <w:r w:rsidRPr="000A2E3B">
        <w:rPr>
          <w:rFonts w:ascii="Arial" w:eastAsia="Arial" w:hAnsi="Arial" w:cs="Arial"/>
          <w:iCs/>
          <w:lang w:val="es-419"/>
        </w:rPr>
        <w:t>Entre esos 1000 millones de personas se encuentran las que padecen un deterioro moderado o grave de la visión distante o ceguera debido a errores de refracción no corregidos (88,4 millones), cataratas (94 millones), glaucoma (7,7 millones), opacidades corneales (4,2 millones), retinopatía diabética (3,9 millones) y tracoma (2 millones), así como deterioro de la visión cercana causado por presbicia no corregida (826 millones)</w:t>
      </w:r>
      <w:r w:rsidR="00510CCC" w:rsidRPr="000A2E3B">
        <w:rPr>
          <w:rFonts w:ascii="Arial" w:eastAsia="Arial" w:hAnsi="Arial" w:cs="Arial"/>
          <w:iCs/>
          <w:lang w:val="es-419"/>
        </w:rPr>
        <w:t>.</w:t>
      </w:r>
      <w:r w:rsidR="00510CCC" w:rsidRPr="000A2E3B">
        <w:rPr>
          <w:rStyle w:val="Refdenotaalpie"/>
          <w:rFonts w:ascii="Arial" w:eastAsia="Arial" w:hAnsi="Arial" w:cs="Arial"/>
          <w:iCs/>
          <w:lang w:val="es-419"/>
        </w:rPr>
        <w:footnoteReference w:id="2"/>
      </w:r>
    </w:p>
    <w:p w14:paraId="05D9FE73" w14:textId="77777777" w:rsidR="00F44856" w:rsidRPr="00F44856" w:rsidRDefault="00F44856" w:rsidP="00F44856">
      <w:pPr>
        <w:spacing w:line="276" w:lineRule="auto"/>
        <w:jc w:val="both"/>
        <w:rPr>
          <w:rFonts w:ascii="Arial" w:eastAsia="Arial" w:hAnsi="Arial" w:cs="Arial"/>
          <w:iCs/>
          <w:lang w:val="es-419"/>
        </w:rPr>
      </w:pPr>
    </w:p>
    <w:p w14:paraId="17032D8A" w14:textId="5952EEAB" w:rsidR="00F44856" w:rsidRPr="00F44856" w:rsidRDefault="00F44856" w:rsidP="00F44856">
      <w:pPr>
        <w:spacing w:line="276" w:lineRule="auto"/>
        <w:jc w:val="both"/>
        <w:rPr>
          <w:rFonts w:ascii="Arial" w:eastAsia="Arial" w:hAnsi="Arial" w:cs="Arial"/>
          <w:iCs/>
          <w:lang w:val="es-419"/>
        </w:rPr>
      </w:pPr>
      <w:r w:rsidRPr="00F44856">
        <w:rPr>
          <w:rFonts w:ascii="Arial" w:eastAsia="Arial" w:hAnsi="Arial" w:cs="Arial"/>
          <w:iCs/>
          <w:lang w:val="es-419"/>
        </w:rPr>
        <w:t>En cuanto a las diferencias regionales, se estima que la prevalencia del deterioro de la visión distante es cuatro veces mayor en las regiones de ingresos bajos y medianos que en las de ingresos altos. En lo que respecta a la visión cercana, se estima que las tasas de deterioro de la visión cercana sin tratar son superiores al 80% en el África subsahariana occidental, oriental y central, mientras que las tasas comparativas en las regiones de altos ingresos de América del Norte, Australasia, Europa occidental y Asia y el Pacífico son inferiores al 10%.</w:t>
      </w:r>
    </w:p>
    <w:p w14:paraId="1260309C" w14:textId="0F358F64" w:rsidR="00752660" w:rsidRDefault="00752660" w:rsidP="00F44856">
      <w:pPr>
        <w:spacing w:line="276" w:lineRule="auto"/>
        <w:jc w:val="both"/>
        <w:rPr>
          <w:rFonts w:ascii="Arial" w:eastAsia="Arial" w:hAnsi="Arial" w:cs="Arial"/>
          <w:iCs/>
          <w:lang w:val="es-419"/>
        </w:rPr>
      </w:pPr>
    </w:p>
    <w:p w14:paraId="3D05684F" w14:textId="27F634CA" w:rsidR="00752660" w:rsidRPr="00752660" w:rsidRDefault="00752660" w:rsidP="00752660">
      <w:pPr>
        <w:tabs>
          <w:tab w:val="left" w:pos="8820"/>
        </w:tabs>
        <w:spacing w:line="276" w:lineRule="auto"/>
        <w:ind w:right="20"/>
        <w:jc w:val="center"/>
        <w:rPr>
          <w:rFonts w:ascii="Arial" w:hAnsi="Arial" w:cs="Arial"/>
          <w:b/>
          <w:bCs/>
        </w:rPr>
      </w:pPr>
      <w:r>
        <w:rPr>
          <w:rFonts w:ascii="Arial" w:hAnsi="Arial" w:cs="Arial"/>
          <w:b/>
          <w:bCs/>
        </w:rPr>
        <w:t xml:space="preserve">6. </w:t>
      </w:r>
      <w:r w:rsidR="004F4232" w:rsidRPr="00752660">
        <w:rPr>
          <w:rFonts w:ascii="Arial" w:hAnsi="Arial" w:cs="Arial"/>
          <w:b/>
          <w:bCs/>
        </w:rPr>
        <w:t>DISCAPACIDAD Y CIFRAS A NIVEL DISTRITAL:</w:t>
      </w:r>
    </w:p>
    <w:p w14:paraId="137F7EC3" w14:textId="77777777" w:rsidR="00752660" w:rsidRPr="005F23DA" w:rsidRDefault="00752660" w:rsidP="00752660">
      <w:pPr>
        <w:tabs>
          <w:tab w:val="left" w:pos="8820"/>
        </w:tabs>
        <w:spacing w:line="276" w:lineRule="auto"/>
        <w:ind w:right="20"/>
        <w:jc w:val="both"/>
        <w:rPr>
          <w:rFonts w:ascii="Arial" w:hAnsi="Arial" w:cs="Arial"/>
          <w:b/>
          <w:bCs/>
        </w:rPr>
      </w:pPr>
    </w:p>
    <w:p w14:paraId="1D2EAD13" w14:textId="49720065" w:rsidR="00752660" w:rsidRPr="005F23DA" w:rsidRDefault="00752660" w:rsidP="00752660">
      <w:pPr>
        <w:tabs>
          <w:tab w:val="left" w:pos="8820"/>
        </w:tabs>
        <w:spacing w:line="276" w:lineRule="auto"/>
        <w:ind w:right="20"/>
        <w:jc w:val="both"/>
        <w:rPr>
          <w:rFonts w:ascii="Arial" w:hAnsi="Arial" w:cs="Arial"/>
          <w:b/>
          <w:bCs/>
        </w:rPr>
      </w:pPr>
      <w:r w:rsidRPr="005F23DA">
        <w:rPr>
          <w:rFonts w:ascii="Arial" w:hAnsi="Arial" w:cs="Arial"/>
        </w:rPr>
        <w:t>La Secre</w:t>
      </w:r>
      <w:r w:rsidR="00F674B9">
        <w:rPr>
          <w:rFonts w:ascii="Arial" w:hAnsi="Arial" w:cs="Arial"/>
        </w:rPr>
        <w:t xml:space="preserve">taría Distrital de Salud desde </w:t>
      </w:r>
      <w:r w:rsidRPr="005F23DA">
        <w:rPr>
          <w:rFonts w:ascii="Arial" w:hAnsi="Arial" w:cs="Arial"/>
        </w:rPr>
        <w:t>el año 2004, operó el Registro para la Localización y Caracterización de las personas con Discapacidad inicialmente en coordinación con el Departamento Administrativo Nacional de Estadística DANE y a partir del año 2010, con el Ministerio de Salud y Protección Social.</w:t>
      </w:r>
    </w:p>
    <w:p w14:paraId="22B26827" w14:textId="77777777" w:rsidR="00752660" w:rsidRPr="005F23DA" w:rsidRDefault="00752660" w:rsidP="00752660">
      <w:pPr>
        <w:tabs>
          <w:tab w:val="left" w:pos="8820"/>
        </w:tabs>
        <w:spacing w:line="276" w:lineRule="auto"/>
        <w:ind w:right="20"/>
        <w:jc w:val="both"/>
        <w:rPr>
          <w:rFonts w:ascii="Arial" w:hAnsi="Arial" w:cs="Arial"/>
        </w:rPr>
      </w:pPr>
    </w:p>
    <w:p w14:paraId="31526720" w14:textId="77777777" w:rsidR="00752660" w:rsidRPr="005F23DA" w:rsidRDefault="00752660" w:rsidP="00752660">
      <w:pPr>
        <w:tabs>
          <w:tab w:val="left" w:pos="8820"/>
        </w:tabs>
        <w:spacing w:line="276" w:lineRule="auto"/>
        <w:ind w:right="20"/>
        <w:jc w:val="both"/>
        <w:rPr>
          <w:rFonts w:ascii="Arial" w:hAnsi="Arial" w:cs="Arial"/>
        </w:rPr>
      </w:pPr>
      <w:r w:rsidRPr="005F23DA">
        <w:rPr>
          <w:rFonts w:ascii="Arial" w:hAnsi="Arial" w:cs="Arial"/>
        </w:rPr>
        <w:t>Este registro es una herramienta técnica estadística que parte del autorreconocimiento de la condición; no obstante, al momento de la inscripción cada persona debe acreditar la discapacidad presentando un soporte médico donde consta el diagnóstico de salud asociado a esta condición; así como, un recibo de servicio público del lugar de residencia y copia del documento de identificación. Lo anterior con el fin de garantizar mayor sensibilidad en la identificación de la población registrada.</w:t>
      </w:r>
    </w:p>
    <w:p w14:paraId="414B10FD" w14:textId="77777777" w:rsidR="00752660" w:rsidRPr="000A2E3B" w:rsidRDefault="00752660" w:rsidP="00752660">
      <w:pPr>
        <w:tabs>
          <w:tab w:val="left" w:pos="8820"/>
        </w:tabs>
        <w:spacing w:line="276" w:lineRule="auto"/>
        <w:ind w:right="20"/>
        <w:jc w:val="both"/>
        <w:rPr>
          <w:rFonts w:ascii="Arial" w:hAnsi="Arial" w:cs="Arial"/>
        </w:rPr>
      </w:pPr>
    </w:p>
    <w:p w14:paraId="77D795FE" w14:textId="5174518E" w:rsidR="00752660" w:rsidRPr="005F23DA" w:rsidRDefault="000A2E3B" w:rsidP="00752660">
      <w:pPr>
        <w:tabs>
          <w:tab w:val="left" w:pos="8820"/>
        </w:tabs>
        <w:spacing w:line="276" w:lineRule="auto"/>
        <w:ind w:right="20"/>
        <w:jc w:val="both"/>
        <w:rPr>
          <w:rFonts w:ascii="Arial" w:hAnsi="Arial" w:cs="Arial"/>
        </w:rPr>
      </w:pPr>
      <w:r w:rsidRPr="000A2E3B">
        <w:rPr>
          <w:rFonts w:ascii="Arial" w:hAnsi="Arial" w:cs="Arial"/>
        </w:rPr>
        <w:t>En Bogotá D.C.</w:t>
      </w:r>
      <w:r w:rsidR="00752660" w:rsidRPr="000A2E3B">
        <w:rPr>
          <w:rFonts w:ascii="Arial" w:hAnsi="Arial" w:cs="Arial"/>
        </w:rPr>
        <w:t>, se logró identificar y caracterizar a través del Registro para la Localización y Caracterización de Personas con Discapacidad a</w:t>
      </w:r>
      <w:r w:rsidRPr="000A2E3B">
        <w:rPr>
          <w:rFonts w:ascii="Arial" w:hAnsi="Arial" w:cs="Arial"/>
          <w:b/>
          <w:bCs/>
          <w:u w:val="single"/>
        </w:rPr>
        <w:t xml:space="preserve"> 437.000</w:t>
      </w:r>
      <w:r w:rsidR="00752660" w:rsidRPr="000A2E3B">
        <w:rPr>
          <w:rFonts w:ascii="Arial" w:hAnsi="Arial" w:cs="Arial"/>
          <w:b/>
          <w:bCs/>
          <w:u w:val="single"/>
        </w:rPr>
        <w:t xml:space="preserve"> </w:t>
      </w:r>
      <w:r w:rsidR="00752660" w:rsidRPr="005F23DA">
        <w:rPr>
          <w:rFonts w:ascii="Arial" w:hAnsi="Arial" w:cs="Arial"/>
        </w:rPr>
        <w:t xml:space="preserve">personas con discapacidad que se identificaron como residentes del Distrito Capital. </w:t>
      </w:r>
    </w:p>
    <w:p w14:paraId="24A23A8B" w14:textId="77777777" w:rsidR="00752660" w:rsidRPr="005F23DA" w:rsidRDefault="00752660" w:rsidP="00752660">
      <w:pPr>
        <w:tabs>
          <w:tab w:val="left" w:pos="8820"/>
        </w:tabs>
        <w:spacing w:line="276" w:lineRule="auto"/>
        <w:ind w:right="20"/>
        <w:jc w:val="both"/>
        <w:rPr>
          <w:rFonts w:ascii="Arial" w:hAnsi="Arial" w:cs="Arial"/>
        </w:rPr>
      </w:pPr>
    </w:p>
    <w:p w14:paraId="20094472" w14:textId="1E937ED7" w:rsidR="00752660" w:rsidRDefault="00752660" w:rsidP="00752660">
      <w:pPr>
        <w:tabs>
          <w:tab w:val="left" w:pos="8820"/>
        </w:tabs>
        <w:spacing w:line="276" w:lineRule="auto"/>
        <w:ind w:right="20"/>
        <w:jc w:val="both"/>
        <w:rPr>
          <w:rFonts w:ascii="Arial" w:hAnsi="Arial" w:cs="Arial"/>
        </w:rPr>
      </w:pPr>
    </w:p>
    <w:p w14:paraId="4F3DEA51" w14:textId="77777777" w:rsidR="00DB0082" w:rsidRDefault="00DB0082" w:rsidP="004F4232">
      <w:pPr>
        <w:tabs>
          <w:tab w:val="left" w:pos="8820"/>
        </w:tabs>
        <w:spacing w:line="276" w:lineRule="auto"/>
        <w:ind w:right="20"/>
        <w:rPr>
          <w:rFonts w:ascii="Arial" w:hAnsi="Arial" w:cs="Arial"/>
          <w:b/>
          <w:bCs/>
        </w:rPr>
      </w:pPr>
    </w:p>
    <w:p w14:paraId="4302846F" w14:textId="736D9D71" w:rsidR="00752660" w:rsidRDefault="00752660" w:rsidP="00752660">
      <w:pPr>
        <w:tabs>
          <w:tab w:val="left" w:pos="8820"/>
        </w:tabs>
        <w:spacing w:line="276" w:lineRule="auto"/>
        <w:ind w:right="20"/>
        <w:jc w:val="center"/>
        <w:rPr>
          <w:rFonts w:ascii="Arial" w:hAnsi="Arial" w:cs="Arial"/>
          <w:b/>
          <w:bCs/>
        </w:rPr>
      </w:pPr>
      <w:r>
        <w:rPr>
          <w:rFonts w:ascii="Arial" w:hAnsi="Arial" w:cs="Arial"/>
          <w:b/>
          <w:bCs/>
        </w:rPr>
        <w:t>7. DISCAPACIDAD Y OBJETIVOS DE DESARROLLO SOSTENIBLE</w:t>
      </w:r>
    </w:p>
    <w:p w14:paraId="2C1D651E" w14:textId="77777777" w:rsidR="00DB0082" w:rsidRDefault="00DB0082" w:rsidP="00752660">
      <w:pPr>
        <w:tabs>
          <w:tab w:val="left" w:pos="8820"/>
        </w:tabs>
        <w:spacing w:line="276" w:lineRule="auto"/>
        <w:ind w:right="20"/>
        <w:jc w:val="both"/>
        <w:rPr>
          <w:rFonts w:ascii="Arial" w:hAnsi="Arial" w:cs="Arial"/>
        </w:rPr>
      </w:pPr>
    </w:p>
    <w:p w14:paraId="43055DE8" w14:textId="77777777" w:rsidR="00DB0082" w:rsidRDefault="00752660" w:rsidP="00752660">
      <w:pPr>
        <w:tabs>
          <w:tab w:val="left" w:pos="8820"/>
        </w:tabs>
        <w:spacing w:line="276" w:lineRule="auto"/>
        <w:ind w:right="20"/>
        <w:jc w:val="both"/>
        <w:rPr>
          <w:rFonts w:ascii="Arial" w:hAnsi="Arial" w:cs="Arial"/>
        </w:rPr>
      </w:pPr>
      <w:r w:rsidRPr="00752660">
        <w:rPr>
          <w:rFonts w:ascii="Arial" w:hAnsi="Arial" w:cs="Arial"/>
        </w:rPr>
        <w:t xml:space="preserve">Los Objetivos de Desarrollo Sostenible -ODS-, están integrados y son indivisibles, es decir, las acciones en un área pueden tener impacto sobre los resultados de otras. Así mismo, los ODS ayudan a evaluar el punto de partida de cada país con respecto a las metas esperadas, y se constituyen en una herramienta de planeación que permite identificar las estrategias para su logro (ONU, 2018). La Agenda 2030 centra sus acciones en el cumplimiento de una promesa: “nadie se quedará atrás” (ONU, 2015). </w:t>
      </w:r>
    </w:p>
    <w:p w14:paraId="02A2D99B" w14:textId="77777777" w:rsidR="00DB0082" w:rsidRDefault="00DB0082" w:rsidP="00752660">
      <w:pPr>
        <w:tabs>
          <w:tab w:val="left" w:pos="8820"/>
        </w:tabs>
        <w:spacing w:line="276" w:lineRule="auto"/>
        <w:ind w:right="20"/>
        <w:jc w:val="both"/>
        <w:rPr>
          <w:rFonts w:ascii="Arial" w:hAnsi="Arial" w:cs="Arial"/>
        </w:rPr>
      </w:pPr>
    </w:p>
    <w:p w14:paraId="46B43C3B" w14:textId="6A2F84D8" w:rsidR="00752660" w:rsidRDefault="00752660" w:rsidP="00752660">
      <w:pPr>
        <w:tabs>
          <w:tab w:val="left" w:pos="8820"/>
        </w:tabs>
        <w:spacing w:line="276" w:lineRule="auto"/>
        <w:ind w:right="20"/>
        <w:jc w:val="both"/>
        <w:rPr>
          <w:rFonts w:ascii="Arial" w:hAnsi="Arial" w:cs="Arial"/>
        </w:rPr>
      </w:pPr>
      <w:r w:rsidRPr="00752660">
        <w:rPr>
          <w:rFonts w:ascii="Arial" w:hAnsi="Arial" w:cs="Arial"/>
        </w:rPr>
        <w:t>Esta promesa parte de la comprensión de que el desarrollo sostenible, entendido como un logro global e integral de la humanidad, no podría ser pleno ni completo si no tuviera dentro de sus metas el logro de una sociedad inclusiva, libre de discriminación y justa para todas las naciones, todas las regiones, todas las comunidades y</w:t>
      </w:r>
      <w:r>
        <w:rPr>
          <w:rFonts w:ascii="Arial" w:hAnsi="Arial" w:cs="Arial"/>
        </w:rPr>
        <w:t xml:space="preserve"> </w:t>
      </w:r>
      <w:r w:rsidRPr="00752660">
        <w:rPr>
          <w:rFonts w:ascii="Arial" w:hAnsi="Arial" w:cs="Arial"/>
        </w:rPr>
        <w:t xml:space="preserve">todas las poblaciones históricamente vulneradas. El desarrollo sostenible solo será real si para su logro se generan acciones que incluyan a todos los seres humanos, y </w:t>
      </w:r>
      <w:r w:rsidR="00DB0082">
        <w:rPr>
          <w:rFonts w:ascii="Arial" w:hAnsi="Arial" w:cs="Arial"/>
        </w:rPr>
        <w:t>es allí donde</w:t>
      </w:r>
      <w:r w:rsidRPr="00752660">
        <w:rPr>
          <w:rFonts w:ascii="Arial" w:hAnsi="Arial" w:cs="Arial"/>
        </w:rPr>
        <w:t xml:space="preserve"> </w:t>
      </w:r>
      <w:r w:rsidR="00DB0082">
        <w:rPr>
          <w:rFonts w:ascii="Arial" w:hAnsi="Arial" w:cs="Arial"/>
        </w:rPr>
        <w:t xml:space="preserve">deben </w:t>
      </w:r>
      <w:r w:rsidRPr="00752660">
        <w:rPr>
          <w:rFonts w:ascii="Arial" w:hAnsi="Arial" w:cs="Arial"/>
        </w:rPr>
        <w:t>estar incluidas las personas con discapacidad (ONU, 2019).</w:t>
      </w:r>
    </w:p>
    <w:p w14:paraId="0150E01D" w14:textId="16B25802" w:rsidR="00752660" w:rsidRDefault="00752660" w:rsidP="00752660">
      <w:pPr>
        <w:tabs>
          <w:tab w:val="left" w:pos="8820"/>
        </w:tabs>
        <w:spacing w:line="276" w:lineRule="auto"/>
        <w:ind w:right="20"/>
        <w:jc w:val="both"/>
        <w:rPr>
          <w:rFonts w:ascii="Arial" w:hAnsi="Arial" w:cs="Arial"/>
        </w:rPr>
      </w:pPr>
    </w:p>
    <w:p w14:paraId="52E7034B" w14:textId="79C470AC" w:rsidR="00752660" w:rsidRDefault="00752660" w:rsidP="00752660">
      <w:pPr>
        <w:tabs>
          <w:tab w:val="left" w:pos="8820"/>
        </w:tabs>
        <w:spacing w:line="276" w:lineRule="auto"/>
        <w:ind w:right="20"/>
        <w:jc w:val="both"/>
        <w:rPr>
          <w:rFonts w:ascii="Arial" w:hAnsi="Arial" w:cs="Arial"/>
        </w:rPr>
      </w:pPr>
      <w:r w:rsidRPr="00752660">
        <w:rPr>
          <w:rFonts w:ascii="Arial" w:hAnsi="Arial" w:cs="Arial"/>
        </w:rPr>
        <w:t>De acuerdo con el documento titulado “Di</w:t>
      </w:r>
      <w:r w:rsidR="00C93875">
        <w:rPr>
          <w:rFonts w:ascii="Arial" w:hAnsi="Arial" w:cs="Arial"/>
        </w:rPr>
        <w:t>sability and Development Report 2018:</w:t>
      </w:r>
      <w:r w:rsidRPr="00752660">
        <w:rPr>
          <w:rFonts w:ascii="Arial" w:hAnsi="Arial" w:cs="Arial"/>
        </w:rPr>
        <w:t xml:space="preserve"> Realizing the Sustainable Development Goals by, for and</w:t>
      </w:r>
      <w:r>
        <w:rPr>
          <w:rFonts w:ascii="Arial" w:hAnsi="Arial" w:cs="Arial"/>
        </w:rPr>
        <w:t xml:space="preserve"> </w:t>
      </w:r>
      <w:r w:rsidRPr="00752660">
        <w:rPr>
          <w:rFonts w:ascii="Arial" w:hAnsi="Arial" w:cs="Arial"/>
        </w:rPr>
        <w:t>with p</w:t>
      </w:r>
      <w:r w:rsidR="00C93875">
        <w:rPr>
          <w:rFonts w:ascii="Arial" w:hAnsi="Arial" w:cs="Arial"/>
        </w:rPr>
        <w:t>ersons with disabilities</w:t>
      </w:r>
      <w:r w:rsidRPr="00752660">
        <w:rPr>
          <w:rFonts w:ascii="Arial" w:hAnsi="Arial" w:cs="Arial"/>
        </w:rPr>
        <w:t>, lanzado por las Naciones Unidas en 2018, siete Objetivos de Desarrollo Sostenible y once indicadores de la Agenda 2030, hacen explicita referencia a las personas con discapacidad.</w:t>
      </w:r>
    </w:p>
    <w:p w14:paraId="73A447A8" w14:textId="005DDF83" w:rsidR="00752660" w:rsidRDefault="00752660" w:rsidP="00752660">
      <w:pPr>
        <w:tabs>
          <w:tab w:val="left" w:pos="8820"/>
        </w:tabs>
        <w:spacing w:line="276" w:lineRule="auto"/>
        <w:ind w:right="20"/>
        <w:jc w:val="both"/>
        <w:rPr>
          <w:rFonts w:ascii="Arial" w:hAnsi="Arial" w:cs="Arial"/>
        </w:rPr>
      </w:pPr>
    </w:p>
    <w:p w14:paraId="78A7C196" w14:textId="49C2EC74" w:rsidR="005157A1" w:rsidRDefault="00752660" w:rsidP="00752660">
      <w:pPr>
        <w:tabs>
          <w:tab w:val="left" w:pos="8820"/>
        </w:tabs>
        <w:spacing w:line="276" w:lineRule="auto"/>
        <w:ind w:right="20"/>
        <w:jc w:val="both"/>
        <w:rPr>
          <w:rFonts w:ascii="Arial" w:hAnsi="Arial" w:cs="Arial"/>
        </w:rPr>
      </w:pPr>
      <w:r>
        <w:rPr>
          <w:rFonts w:ascii="Arial" w:hAnsi="Arial" w:cs="Arial"/>
        </w:rPr>
        <w:t xml:space="preserve">Es importante que contemplemos los Objetivos de Desarrollo Sostenible y por supuesto, que siempre exista una correlación de estos con la Población con Discapacidad, en aras de </w:t>
      </w:r>
      <w:r w:rsidR="005157A1">
        <w:rPr>
          <w:rFonts w:ascii="Arial" w:hAnsi="Arial" w:cs="Arial"/>
        </w:rPr>
        <w:t>lograr una efectiva inclusión y garantía de los derechos y cumplimiento de los compromisos pactados tanto por el Gobierno Nacional como por el Gobierno Distrital, donde se contemplan metas precisas en el Plan de Desarrollo Distrital.</w:t>
      </w:r>
    </w:p>
    <w:p w14:paraId="08BBAB2A" w14:textId="77777777" w:rsidR="000F4A9F" w:rsidRPr="00D84D49" w:rsidRDefault="000F4A9F" w:rsidP="00DB0082">
      <w:pPr>
        <w:spacing w:after="160"/>
        <w:rPr>
          <w:rFonts w:ascii="Arial" w:hAnsi="Arial" w:cs="Arial"/>
          <w:b/>
          <w:shd w:val="clear" w:color="auto" w:fill="FFFFFF"/>
        </w:rPr>
      </w:pPr>
    </w:p>
    <w:p w14:paraId="5A9B43A0" w14:textId="6854BC55" w:rsidR="00E162E4" w:rsidRPr="0056332C" w:rsidRDefault="004F4232" w:rsidP="004F4232">
      <w:pPr>
        <w:pBdr>
          <w:top w:val="nil"/>
          <w:left w:val="nil"/>
          <w:bottom w:val="nil"/>
          <w:right w:val="nil"/>
          <w:between w:val="nil"/>
        </w:pBdr>
        <w:ind w:left="360"/>
        <w:jc w:val="center"/>
        <w:rPr>
          <w:rFonts w:ascii="Arial" w:eastAsia="Arial" w:hAnsi="Arial" w:cs="Arial"/>
          <w:b/>
          <w:color w:val="000000"/>
          <w:lang w:val="es-419"/>
        </w:rPr>
      </w:pPr>
      <w:r>
        <w:rPr>
          <w:rFonts w:ascii="Arial" w:eastAsia="Arial" w:hAnsi="Arial" w:cs="Arial"/>
          <w:b/>
          <w:color w:val="000000"/>
          <w:lang w:val="es-419"/>
        </w:rPr>
        <w:t xml:space="preserve">8. </w:t>
      </w:r>
      <w:r w:rsidR="00B32550" w:rsidRPr="0056332C">
        <w:rPr>
          <w:rFonts w:ascii="Arial" w:eastAsia="Arial" w:hAnsi="Arial" w:cs="Arial"/>
          <w:b/>
          <w:color w:val="000000"/>
          <w:lang w:val="es-419"/>
        </w:rPr>
        <w:t xml:space="preserve">NORMATIVIDAD </w:t>
      </w:r>
    </w:p>
    <w:p w14:paraId="4A2E68DD" w14:textId="1E74B940" w:rsidR="00C15422" w:rsidRDefault="00C15422" w:rsidP="00DB0082">
      <w:pPr>
        <w:pBdr>
          <w:top w:val="nil"/>
          <w:left w:val="nil"/>
          <w:bottom w:val="nil"/>
          <w:right w:val="nil"/>
          <w:between w:val="nil"/>
        </w:pBdr>
        <w:ind w:left="360"/>
        <w:rPr>
          <w:rFonts w:ascii="Arial" w:eastAsia="Arial" w:hAnsi="Arial" w:cs="Arial"/>
          <w:b/>
          <w:color w:val="000000"/>
          <w:lang w:val="es-419"/>
        </w:rPr>
      </w:pPr>
    </w:p>
    <w:p w14:paraId="7EF37FB9" w14:textId="5E77D43E" w:rsidR="00887988" w:rsidRDefault="00887988" w:rsidP="00DB0082">
      <w:pPr>
        <w:pBdr>
          <w:top w:val="nil"/>
          <w:left w:val="nil"/>
          <w:bottom w:val="nil"/>
          <w:right w:val="nil"/>
          <w:between w:val="nil"/>
        </w:pBdr>
        <w:ind w:left="360"/>
        <w:rPr>
          <w:rFonts w:ascii="Arial" w:eastAsia="Arial" w:hAnsi="Arial" w:cs="Arial"/>
          <w:b/>
          <w:color w:val="000000"/>
          <w:lang w:val="es-419"/>
        </w:rPr>
      </w:pPr>
    </w:p>
    <w:p w14:paraId="24B80835" w14:textId="77777777" w:rsidR="00887988" w:rsidRPr="004F4232" w:rsidRDefault="00887988" w:rsidP="004F4232">
      <w:pPr>
        <w:ind w:right="20"/>
        <w:jc w:val="both"/>
        <w:rPr>
          <w:rFonts w:ascii="Arial" w:hAnsi="Arial" w:cs="Arial"/>
        </w:rPr>
      </w:pPr>
      <w:r w:rsidRPr="004F4232">
        <w:rPr>
          <w:rFonts w:ascii="Arial" w:hAnsi="Arial" w:cs="Arial"/>
          <w:b/>
        </w:rPr>
        <w:t>MARCO JURÍDICO</w:t>
      </w:r>
    </w:p>
    <w:p w14:paraId="431FAD8C" w14:textId="77777777" w:rsidR="00887988" w:rsidRPr="005F23DA" w:rsidRDefault="00887988" w:rsidP="00887988">
      <w:pPr>
        <w:pStyle w:val="Prrafodelista"/>
        <w:ind w:left="360" w:right="20"/>
        <w:jc w:val="both"/>
        <w:rPr>
          <w:rFonts w:ascii="Arial" w:hAnsi="Arial" w:cs="Arial"/>
        </w:rPr>
      </w:pPr>
    </w:p>
    <w:p w14:paraId="3151BAF6" w14:textId="614FFF36" w:rsidR="00887988" w:rsidRPr="005F23DA" w:rsidRDefault="004F4232"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r>
        <w:rPr>
          <w:rFonts w:ascii="Arial" w:eastAsia="Arial" w:hAnsi="Arial" w:cs="Arial"/>
          <w:b/>
        </w:rPr>
        <w:t>8</w:t>
      </w:r>
      <w:r w:rsidR="00887988" w:rsidRPr="005F23DA">
        <w:rPr>
          <w:rFonts w:ascii="Arial" w:eastAsia="Arial" w:hAnsi="Arial" w:cs="Arial"/>
          <w:b/>
        </w:rPr>
        <w:t xml:space="preserve">.1 DERECHO COMPARADO </w:t>
      </w:r>
    </w:p>
    <w:p w14:paraId="277E46CF" w14:textId="77777777" w:rsidR="00887988" w:rsidRPr="005F23DA" w:rsidRDefault="00887988"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p>
    <w:tbl>
      <w:tblPr>
        <w:tblW w:w="90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1"/>
        <w:gridCol w:w="856"/>
        <w:gridCol w:w="5786"/>
      </w:tblGrid>
      <w:tr w:rsidR="00887988" w:rsidRPr="005F23DA" w14:paraId="12E77A2A" w14:textId="77777777" w:rsidTr="00F60147">
        <w:trPr>
          <w:trHeight w:val="103"/>
        </w:trPr>
        <w:tc>
          <w:tcPr>
            <w:tcW w:w="2371" w:type="dxa"/>
          </w:tcPr>
          <w:p w14:paraId="326F4C11" w14:textId="77777777" w:rsidR="00887988" w:rsidRPr="005F23DA" w:rsidRDefault="00887988" w:rsidP="00F60147">
            <w:pPr>
              <w:pStyle w:val="Default"/>
              <w:tabs>
                <w:tab w:val="left" w:pos="8820"/>
              </w:tabs>
              <w:spacing w:line="276" w:lineRule="auto"/>
              <w:ind w:right="20"/>
              <w:jc w:val="center"/>
              <w:rPr>
                <w:rFonts w:ascii="Arial" w:hAnsi="Arial" w:cs="Arial"/>
                <w:color w:val="auto"/>
              </w:rPr>
            </w:pPr>
            <w:r w:rsidRPr="005F23DA">
              <w:rPr>
                <w:rFonts w:ascii="Arial" w:hAnsi="Arial" w:cs="Arial"/>
                <w:b/>
                <w:bCs/>
                <w:color w:val="auto"/>
              </w:rPr>
              <w:t>NORMA</w:t>
            </w:r>
          </w:p>
        </w:tc>
        <w:tc>
          <w:tcPr>
            <w:tcW w:w="856" w:type="dxa"/>
          </w:tcPr>
          <w:p w14:paraId="72C5EBFC" w14:textId="77777777" w:rsidR="00887988" w:rsidRPr="005F23DA" w:rsidRDefault="00887988" w:rsidP="00F60147">
            <w:pPr>
              <w:pStyle w:val="Default"/>
              <w:tabs>
                <w:tab w:val="left" w:pos="8820"/>
              </w:tabs>
              <w:spacing w:line="276" w:lineRule="auto"/>
              <w:ind w:right="20"/>
              <w:jc w:val="center"/>
              <w:rPr>
                <w:rFonts w:ascii="Arial" w:hAnsi="Arial" w:cs="Arial"/>
                <w:color w:val="auto"/>
              </w:rPr>
            </w:pPr>
            <w:r w:rsidRPr="005F23DA">
              <w:rPr>
                <w:rFonts w:ascii="Arial" w:hAnsi="Arial" w:cs="Arial"/>
                <w:b/>
                <w:bCs/>
                <w:color w:val="auto"/>
              </w:rPr>
              <w:t>AÑO</w:t>
            </w:r>
          </w:p>
        </w:tc>
        <w:tc>
          <w:tcPr>
            <w:tcW w:w="5786" w:type="dxa"/>
          </w:tcPr>
          <w:p w14:paraId="2DFB0B26" w14:textId="77777777" w:rsidR="00887988" w:rsidRPr="005F23DA" w:rsidRDefault="00887988" w:rsidP="00F60147">
            <w:pPr>
              <w:pStyle w:val="Default"/>
              <w:tabs>
                <w:tab w:val="left" w:pos="8820"/>
              </w:tabs>
              <w:spacing w:line="276" w:lineRule="auto"/>
              <w:ind w:right="20"/>
              <w:jc w:val="center"/>
              <w:rPr>
                <w:rFonts w:ascii="Arial" w:hAnsi="Arial" w:cs="Arial"/>
                <w:color w:val="auto"/>
              </w:rPr>
            </w:pPr>
            <w:r w:rsidRPr="005F23DA">
              <w:rPr>
                <w:rFonts w:ascii="Arial" w:hAnsi="Arial" w:cs="Arial"/>
                <w:b/>
                <w:bCs/>
                <w:color w:val="auto"/>
              </w:rPr>
              <w:t>FUNDAMENTO</w:t>
            </w:r>
          </w:p>
        </w:tc>
      </w:tr>
      <w:tr w:rsidR="00887988" w:rsidRPr="008510F4" w14:paraId="50CCFC57" w14:textId="77777777" w:rsidTr="00F60147">
        <w:trPr>
          <w:trHeight w:val="1212"/>
        </w:trPr>
        <w:tc>
          <w:tcPr>
            <w:tcW w:w="2371" w:type="dxa"/>
          </w:tcPr>
          <w:p w14:paraId="55464A10"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Declaración Universal de los Derechos Humanos – ONU</w:t>
            </w:r>
          </w:p>
        </w:tc>
        <w:tc>
          <w:tcPr>
            <w:tcW w:w="856" w:type="dxa"/>
          </w:tcPr>
          <w:p w14:paraId="0494397C"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1948 </w:t>
            </w:r>
          </w:p>
        </w:tc>
        <w:tc>
          <w:tcPr>
            <w:tcW w:w="5786" w:type="dxa"/>
          </w:tcPr>
          <w:p w14:paraId="456DEC37"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La Carta de los Derechos humanos comprende la Declaración Universal de los Derechos Humanos, el Pacto Internacional de Derechos Económicos, Sociales y Culturales, el Pacto Internacional de Derechos Civiles y Políticos, y sus dos Protocolos facultativos. </w:t>
            </w:r>
          </w:p>
          <w:p w14:paraId="250BCD3A"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En virtud de la Declaración Universal de los Derechos humanos, el ideal del ser humanos es ser libre, y gozar de sus libertades civiles y políticas para ser liberado de la miseria, Dichos derechos no pueden ser realizados sino son utilizados como condiciones que permitan a cada persona de gozar de estos derechos civiles y políticos, así como los derechos económicos, civiles y culturales. </w:t>
            </w:r>
          </w:p>
        </w:tc>
      </w:tr>
      <w:tr w:rsidR="00887988" w:rsidRPr="008510F4" w14:paraId="05504E80" w14:textId="77777777" w:rsidTr="00F60147">
        <w:trPr>
          <w:trHeight w:val="333"/>
        </w:trPr>
        <w:tc>
          <w:tcPr>
            <w:tcW w:w="2371" w:type="dxa"/>
          </w:tcPr>
          <w:p w14:paraId="1B5B9062"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Declaración de Cartagena de indias</w:t>
            </w:r>
          </w:p>
        </w:tc>
        <w:tc>
          <w:tcPr>
            <w:tcW w:w="856" w:type="dxa"/>
          </w:tcPr>
          <w:p w14:paraId="22BEAFB5"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1992 </w:t>
            </w:r>
          </w:p>
        </w:tc>
        <w:tc>
          <w:tcPr>
            <w:tcW w:w="5786" w:type="dxa"/>
          </w:tcPr>
          <w:p w14:paraId="08677DC3" w14:textId="7F219BE7" w:rsidR="00887988" w:rsidRPr="00F60147" w:rsidRDefault="00D84D49" w:rsidP="00F60147">
            <w:pPr>
              <w:pStyle w:val="Default"/>
              <w:tabs>
                <w:tab w:val="left" w:pos="8820"/>
              </w:tabs>
              <w:spacing w:line="276" w:lineRule="auto"/>
              <w:ind w:right="20"/>
              <w:jc w:val="both"/>
              <w:rPr>
                <w:rFonts w:ascii="Arial" w:hAnsi="Arial" w:cs="Arial"/>
                <w:color w:val="auto"/>
                <w:sz w:val="18"/>
                <w:szCs w:val="18"/>
              </w:rPr>
            </w:pPr>
            <w:r>
              <w:rPr>
                <w:rFonts w:ascii="Arial" w:hAnsi="Arial" w:cs="Arial"/>
                <w:color w:val="auto"/>
                <w:sz w:val="18"/>
                <w:szCs w:val="18"/>
              </w:rPr>
              <w:t>Políticas integrales p</w:t>
            </w:r>
            <w:r w:rsidR="00887988" w:rsidRPr="00F60147">
              <w:rPr>
                <w:rFonts w:ascii="Arial" w:hAnsi="Arial" w:cs="Arial"/>
                <w:color w:val="auto"/>
                <w:sz w:val="18"/>
                <w:szCs w:val="18"/>
              </w:rPr>
              <w:t xml:space="preserve">ara las personas con discapacidad en el área iberoamericana. </w:t>
            </w:r>
          </w:p>
        </w:tc>
      </w:tr>
      <w:tr w:rsidR="00887988" w:rsidRPr="008510F4" w14:paraId="58B6BDFD" w14:textId="77777777" w:rsidTr="00F60147">
        <w:trPr>
          <w:trHeight w:val="1492"/>
        </w:trPr>
        <w:tc>
          <w:tcPr>
            <w:tcW w:w="2371" w:type="dxa"/>
          </w:tcPr>
          <w:p w14:paraId="74E041DD"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Convención Interamericana para la Eliminación de todas formas de discriminación contra las personas con discapacidad - OEA</w:t>
            </w:r>
          </w:p>
        </w:tc>
        <w:tc>
          <w:tcPr>
            <w:tcW w:w="856" w:type="dxa"/>
          </w:tcPr>
          <w:p w14:paraId="5A4BB26B"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1999 </w:t>
            </w:r>
          </w:p>
        </w:tc>
        <w:tc>
          <w:tcPr>
            <w:tcW w:w="5786" w:type="dxa"/>
          </w:tcPr>
          <w:p w14:paraId="2508ABE2"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Para lograr los objetivos de esta Convención, los Estados parte se comprometen a adoptar las medidas de carácter legislativo, social, educativo, laboral o de cualquier otra índole, necesarias para eliminar la discriminación contra las personas con discapacidad y propiciar su plena integración en la sociedad. Establece que la discriminación se manifiesta con base a cualquier distinción, exclusión o restricción que tenga como efecto impedir a las personas con discapacidad el ejercicio de sus derechos humanos y libertades fundamentales. Resalta que la distinción solo se justifica si está al servicio de una mejor y mayor inclusión. Aprobada por el Congreso de la República en la Ley 762 de 2002. En vigencia para Colombia a partir del 11 de marzo de 2004 </w:t>
            </w:r>
          </w:p>
        </w:tc>
      </w:tr>
      <w:tr w:rsidR="00887988" w:rsidRPr="008510F4" w14:paraId="7B631EA6" w14:textId="77777777" w:rsidTr="00F60147">
        <w:trPr>
          <w:trHeight w:val="1492"/>
        </w:trPr>
        <w:tc>
          <w:tcPr>
            <w:tcW w:w="2371" w:type="dxa"/>
          </w:tcPr>
          <w:p w14:paraId="75A37849"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Convención de las personas con discapacidad ONU</w:t>
            </w:r>
          </w:p>
        </w:tc>
        <w:tc>
          <w:tcPr>
            <w:tcW w:w="856" w:type="dxa"/>
          </w:tcPr>
          <w:p w14:paraId="1B4A7F82"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2006</w:t>
            </w:r>
          </w:p>
        </w:tc>
        <w:tc>
          <w:tcPr>
            <w:tcW w:w="5786" w:type="dxa"/>
          </w:tcPr>
          <w:p w14:paraId="140A62CA"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El propósito de la convención es promover, proteger y garantizar el disfrute pleno y por igual del conjunto los derechos humanos por las personas con discapacidad. Cubre una serie de ámbitos fundamentales tales como la accesibilidad, la libertad de movimiento, la salud, la educación, el empleo, la habilitación y rehabilitación, la participación en la vida política, y la igualdad y la no discriminación. La convención marca un cambio en el concepto de discapacidad, pasando de una preocupación en materia de bienestar social a una cuestión de derechos humanos, que reconoce que las barreras y los prejuicios de la sociedad constituyen en sí mismos una discapacidad. </w:t>
            </w:r>
          </w:p>
          <w:p w14:paraId="6D7C9A93"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En su artículo 23 del numeral 1, se reconoce que los niños y niñas con discapacidad “deberán disfrutar de una vida plena y decente en condiciones que aseguren su dignidad, le permitan llegar a bastarse a sí mismo y faciliten la participación del niño en la comunidad”. </w:t>
            </w:r>
          </w:p>
          <w:p w14:paraId="6042E646"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En el artículo 24 del numeral 1 se reconoce el derecho que los niños y niñas con discapacidad tienen al “más alto nivel posible de salud y a servicios para el tratamiento de las enfermedades y la rehabilitación de la salud.” </w:t>
            </w:r>
          </w:p>
          <w:p w14:paraId="0188E26D" w14:textId="77777777" w:rsidR="00887988" w:rsidRPr="00F60147" w:rsidRDefault="00887988" w:rsidP="00F60147">
            <w:pPr>
              <w:pStyle w:val="Default"/>
              <w:tabs>
                <w:tab w:val="left" w:pos="8820"/>
              </w:tabs>
              <w:spacing w:line="276" w:lineRule="auto"/>
              <w:ind w:right="20"/>
              <w:jc w:val="both"/>
              <w:rPr>
                <w:rFonts w:ascii="Arial" w:hAnsi="Arial" w:cs="Arial"/>
                <w:color w:val="auto"/>
                <w:sz w:val="18"/>
                <w:szCs w:val="18"/>
              </w:rPr>
            </w:pPr>
            <w:r w:rsidRPr="00F60147">
              <w:rPr>
                <w:rFonts w:ascii="Arial" w:hAnsi="Arial" w:cs="Arial"/>
                <w:color w:val="auto"/>
                <w:sz w:val="18"/>
                <w:szCs w:val="18"/>
              </w:rPr>
              <w:t xml:space="preserve">En vigencia para Colombia a partir del 10 de junio de 2011. </w:t>
            </w:r>
          </w:p>
        </w:tc>
      </w:tr>
    </w:tbl>
    <w:p w14:paraId="3E53D2F7" w14:textId="77777777" w:rsidR="00887988" w:rsidRPr="005F23DA" w:rsidRDefault="00887988"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p>
    <w:p w14:paraId="5F72858B" w14:textId="47E80347" w:rsidR="00887988" w:rsidRDefault="004F4232"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r>
        <w:rPr>
          <w:rFonts w:ascii="Arial" w:eastAsia="Arial" w:hAnsi="Arial" w:cs="Arial"/>
          <w:b/>
        </w:rPr>
        <w:t>8</w:t>
      </w:r>
      <w:r w:rsidR="00887988" w:rsidRPr="005F23DA">
        <w:rPr>
          <w:rFonts w:ascii="Arial" w:eastAsia="Arial" w:hAnsi="Arial" w:cs="Arial"/>
          <w:b/>
        </w:rPr>
        <w:t>.2 MARCO CONSTITUCIONAL, LEGAL Y NORMATIVO</w:t>
      </w:r>
    </w:p>
    <w:p w14:paraId="4D9EB023" w14:textId="77777777" w:rsidR="00D73735" w:rsidRPr="005F23DA" w:rsidRDefault="00D73735"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p>
    <w:p w14:paraId="04404FFD" w14:textId="5BD80CF9" w:rsidR="00887988" w:rsidRPr="005F23DA" w:rsidRDefault="00887988" w:rsidP="00D73735">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r>
        <w:rPr>
          <w:rFonts w:ascii="Arial" w:eastAsia="Arial" w:hAnsi="Arial" w:cs="Arial"/>
          <w:b/>
        </w:rPr>
        <w:t>MARCO CONSTITUCIONAL</w:t>
      </w:r>
      <w:r w:rsidRPr="005F23DA">
        <w:rPr>
          <w:rFonts w:ascii="Arial" w:eastAsia="Arial" w:hAnsi="Arial" w:cs="Arial"/>
          <w:b/>
        </w:rPr>
        <w:t xml:space="preserve"> </w:t>
      </w:r>
    </w:p>
    <w:tbl>
      <w:tblPr>
        <w:tblStyle w:val="Tablaconcuadrcula"/>
        <w:tblW w:w="8905" w:type="dxa"/>
        <w:tblLook w:val="04A0" w:firstRow="1" w:lastRow="0" w:firstColumn="1" w:lastColumn="0" w:noHBand="0" w:noVBand="1"/>
      </w:tblPr>
      <w:tblGrid>
        <w:gridCol w:w="1555"/>
        <w:gridCol w:w="7350"/>
      </w:tblGrid>
      <w:tr w:rsidR="00887988" w:rsidRPr="000866D6" w14:paraId="3AF55D84" w14:textId="77777777" w:rsidTr="00F60147">
        <w:tc>
          <w:tcPr>
            <w:tcW w:w="1555" w:type="dxa"/>
          </w:tcPr>
          <w:p w14:paraId="324955EF"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 xml:space="preserve">Artículo 13 </w:t>
            </w:r>
          </w:p>
        </w:tc>
        <w:tc>
          <w:tcPr>
            <w:tcW w:w="7350" w:type="dxa"/>
          </w:tcPr>
          <w:p w14:paraId="42726E11"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El estado deberá proteger especialmente a aquellas personas que por su condición económica, física o mental se encuentren en circunstancias de debilidad manifiesta.</w:t>
            </w:r>
          </w:p>
        </w:tc>
      </w:tr>
      <w:tr w:rsidR="00887988" w:rsidRPr="000866D6" w14:paraId="61BDBD36" w14:textId="77777777" w:rsidTr="00F60147">
        <w:tc>
          <w:tcPr>
            <w:tcW w:w="1555" w:type="dxa"/>
          </w:tcPr>
          <w:p w14:paraId="72115489"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Artículo 47</w:t>
            </w:r>
          </w:p>
        </w:tc>
        <w:tc>
          <w:tcPr>
            <w:tcW w:w="7350" w:type="dxa"/>
          </w:tcPr>
          <w:p w14:paraId="1DE505D5" w14:textId="77777777" w:rsidR="00887988" w:rsidRPr="00F60147" w:rsidRDefault="00887988" w:rsidP="00F60147">
            <w:pPr>
              <w:pStyle w:val="Default"/>
              <w:tabs>
                <w:tab w:val="left" w:pos="8820"/>
              </w:tabs>
              <w:spacing w:line="276" w:lineRule="auto"/>
              <w:ind w:right="20"/>
              <w:jc w:val="both"/>
              <w:rPr>
                <w:rFonts w:ascii="Arial" w:hAnsi="Arial" w:cs="Arial"/>
                <w:color w:val="auto"/>
                <w:sz w:val="22"/>
                <w:szCs w:val="22"/>
              </w:rPr>
            </w:pPr>
            <w:r w:rsidRPr="00F60147">
              <w:rPr>
                <w:rFonts w:ascii="Arial" w:hAnsi="Arial" w:cs="Arial"/>
                <w:color w:val="auto"/>
                <w:sz w:val="22"/>
                <w:szCs w:val="22"/>
              </w:rPr>
              <w:t xml:space="preserve">El Estado adelantará una política de previsión, rehabilitación e integración social para los disminuidos físicos, sensoriales y psíquicos, a quienes se prestará la atención especializada que requieran. </w:t>
            </w:r>
          </w:p>
          <w:p w14:paraId="761D6BCE" w14:textId="77777777" w:rsidR="00887988" w:rsidRPr="00F60147" w:rsidRDefault="00887988" w:rsidP="00F60147">
            <w:pPr>
              <w:tabs>
                <w:tab w:val="left" w:pos="8820"/>
              </w:tabs>
              <w:spacing w:line="276" w:lineRule="auto"/>
              <w:ind w:right="20"/>
              <w:jc w:val="both"/>
              <w:rPr>
                <w:rFonts w:ascii="Arial" w:hAnsi="Arial" w:cs="Arial"/>
                <w:sz w:val="22"/>
                <w:szCs w:val="22"/>
              </w:rPr>
            </w:pPr>
          </w:p>
        </w:tc>
      </w:tr>
      <w:tr w:rsidR="00887988" w:rsidRPr="000866D6" w14:paraId="71504F90" w14:textId="77777777" w:rsidTr="00F60147">
        <w:tc>
          <w:tcPr>
            <w:tcW w:w="1555" w:type="dxa"/>
          </w:tcPr>
          <w:p w14:paraId="4710B8BA"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Artículo 54</w:t>
            </w:r>
          </w:p>
        </w:tc>
        <w:tc>
          <w:tcPr>
            <w:tcW w:w="7350" w:type="dxa"/>
          </w:tcPr>
          <w:p w14:paraId="678B97ED"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eastAsia="Calibri" w:hAnsi="Arial" w:cs="Arial"/>
                <w:sz w:val="22"/>
                <w:szCs w:val="22"/>
                <w:lang w:val="es-CO" w:eastAsia="en-US"/>
              </w:rPr>
              <w:t xml:space="preserve">Es obligación del Estado y de los empleadores ofrecer formación y habilitación profesional y técnica a quienes lo requieran. El Estado debe propiciar la ubicación laboral de las personas en edad de trabajar y garantizar a los minusválidos el derecho a un trabajo acorde con sus condiciones de salud.” </w:t>
            </w:r>
          </w:p>
        </w:tc>
      </w:tr>
      <w:tr w:rsidR="00887988" w:rsidRPr="000866D6" w14:paraId="51796C12" w14:textId="77777777" w:rsidTr="00F60147">
        <w:tc>
          <w:tcPr>
            <w:tcW w:w="1555" w:type="dxa"/>
          </w:tcPr>
          <w:p w14:paraId="310939CE"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Artículo 68</w:t>
            </w:r>
          </w:p>
        </w:tc>
        <w:tc>
          <w:tcPr>
            <w:tcW w:w="7350" w:type="dxa"/>
          </w:tcPr>
          <w:p w14:paraId="49FB5C4B" w14:textId="77777777" w:rsidR="00887988" w:rsidRPr="00F60147" w:rsidRDefault="00887988" w:rsidP="00F60147">
            <w:pPr>
              <w:pStyle w:val="Default"/>
              <w:tabs>
                <w:tab w:val="left" w:pos="8820"/>
              </w:tabs>
              <w:spacing w:line="276" w:lineRule="auto"/>
              <w:ind w:right="20"/>
              <w:jc w:val="both"/>
              <w:rPr>
                <w:rFonts w:ascii="Arial" w:hAnsi="Arial" w:cs="Arial"/>
                <w:color w:val="auto"/>
                <w:sz w:val="22"/>
                <w:szCs w:val="22"/>
              </w:rPr>
            </w:pPr>
            <w:r w:rsidRPr="00F60147">
              <w:rPr>
                <w:rFonts w:ascii="Arial" w:hAnsi="Arial" w:cs="Arial"/>
                <w:color w:val="auto"/>
                <w:sz w:val="22"/>
                <w:szCs w:val="22"/>
              </w:rPr>
              <w:t xml:space="preserve">... “La erradicación del analfabetismo y la educación de personas con limitaciones físicas o mentales, o con capacidades excepcionales, son obligaciones especiales del Estado.” </w:t>
            </w:r>
          </w:p>
          <w:p w14:paraId="4B107586" w14:textId="77777777" w:rsidR="00887988" w:rsidRPr="00F60147" w:rsidRDefault="00887988" w:rsidP="00F60147">
            <w:pPr>
              <w:pStyle w:val="Default"/>
              <w:tabs>
                <w:tab w:val="left" w:pos="8820"/>
              </w:tabs>
              <w:spacing w:line="276" w:lineRule="auto"/>
              <w:ind w:right="20"/>
              <w:jc w:val="both"/>
              <w:rPr>
                <w:rFonts w:ascii="Arial" w:hAnsi="Arial" w:cs="Arial"/>
                <w:color w:val="auto"/>
                <w:sz w:val="22"/>
                <w:szCs w:val="22"/>
              </w:rPr>
            </w:pPr>
          </w:p>
        </w:tc>
      </w:tr>
    </w:tbl>
    <w:p w14:paraId="3A33D8F0" w14:textId="77777777" w:rsidR="00887988" w:rsidRPr="005F23DA" w:rsidRDefault="00887988"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highlight w:val="white"/>
        </w:rPr>
      </w:pPr>
    </w:p>
    <w:p w14:paraId="72164654" w14:textId="77777777" w:rsidR="00887988" w:rsidRPr="005F23DA" w:rsidRDefault="00887988"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rPr>
      </w:pPr>
    </w:p>
    <w:p w14:paraId="5B94E7DF" w14:textId="71ADADDC" w:rsidR="00887988" w:rsidRPr="005F23DA" w:rsidRDefault="004F4232"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r>
        <w:rPr>
          <w:rFonts w:ascii="Arial" w:eastAsia="Arial" w:hAnsi="Arial" w:cs="Arial"/>
          <w:b/>
        </w:rPr>
        <w:t xml:space="preserve">8.3 </w:t>
      </w:r>
      <w:r w:rsidR="00887988">
        <w:rPr>
          <w:rFonts w:ascii="Arial" w:eastAsia="Arial" w:hAnsi="Arial" w:cs="Arial"/>
          <w:b/>
        </w:rPr>
        <w:t xml:space="preserve">MARCO </w:t>
      </w:r>
      <w:r w:rsidR="00887988" w:rsidRPr="005F23DA">
        <w:rPr>
          <w:rFonts w:ascii="Arial" w:eastAsia="Arial" w:hAnsi="Arial" w:cs="Arial"/>
          <w:b/>
        </w:rPr>
        <w:t xml:space="preserve">LEGAL </w:t>
      </w:r>
    </w:p>
    <w:p w14:paraId="7A902A74" w14:textId="77777777" w:rsidR="00887988" w:rsidRPr="005F23DA" w:rsidRDefault="00887988"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rPr>
      </w:pPr>
    </w:p>
    <w:tbl>
      <w:tblPr>
        <w:tblStyle w:val="Tablaconcuadrcula"/>
        <w:tblW w:w="8905" w:type="dxa"/>
        <w:tblLook w:val="04A0" w:firstRow="1" w:lastRow="0" w:firstColumn="1" w:lastColumn="0" w:noHBand="0" w:noVBand="1"/>
      </w:tblPr>
      <w:tblGrid>
        <w:gridCol w:w="3397"/>
        <w:gridCol w:w="5508"/>
      </w:tblGrid>
      <w:tr w:rsidR="00887988" w:rsidRPr="005F23DA" w14:paraId="1B9DAC01" w14:textId="77777777" w:rsidTr="00F60147">
        <w:tc>
          <w:tcPr>
            <w:tcW w:w="3397" w:type="dxa"/>
          </w:tcPr>
          <w:p w14:paraId="07B9992F" w14:textId="77777777" w:rsidR="00887988" w:rsidRPr="005F23DA" w:rsidRDefault="00887988" w:rsidP="00F60147">
            <w:pPr>
              <w:tabs>
                <w:tab w:val="left" w:pos="8820"/>
              </w:tabs>
              <w:spacing w:line="276" w:lineRule="auto"/>
              <w:ind w:right="20"/>
              <w:jc w:val="center"/>
              <w:rPr>
                <w:rFonts w:ascii="Arial" w:hAnsi="Arial" w:cs="Arial"/>
                <w:b/>
                <w:bCs/>
              </w:rPr>
            </w:pPr>
            <w:r w:rsidRPr="005F23DA">
              <w:rPr>
                <w:rFonts w:ascii="Arial" w:hAnsi="Arial" w:cs="Arial"/>
                <w:b/>
                <w:bCs/>
              </w:rPr>
              <w:t>NORMATIVA DISTRITAL Y NACIONAL</w:t>
            </w:r>
          </w:p>
        </w:tc>
        <w:tc>
          <w:tcPr>
            <w:tcW w:w="5508" w:type="dxa"/>
          </w:tcPr>
          <w:p w14:paraId="7636490F" w14:textId="77777777" w:rsidR="00887988" w:rsidRPr="005F23DA" w:rsidRDefault="00887988" w:rsidP="00F60147">
            <w:pPr>
              <w:tabs>
                <w:tab w:val="left" w:pos="8820"/>
              </w:tabs>
              <w:spacing w:line="276" w:lineRule="auto"/>
              <w:ind w:right="20"/>
              <w:jc w:val="center"/>
              <w:rPr>
                <w:rFonts w:ascii="Arial" w:hAnsi="Arial" w:cs="Arial"/>
                <w:b/>
                <w:bCs/>
              </w:rPr>
            </w:pPr>
            <w:r w:rsidRPr="005F23DA">
              <w:rPr>
                <w:rFonts w:ascii="Arial" w:hAnsi="Arial" w:cs="Arial"/>
                <w:b/>
                <w:bCs/>
              </w:rPr>
              <w:t>APLICACIÓN</w:t>
            </w:r>
          </w:p>
        </w:tc>
      </w:tr>
      <w:tr w:rsidR="00887988" w:rsidRPr="005F23DA" w14:paraId="2B034BEF" w14:textId="77777777" w:rsidTr="00F60147">
        <w:tc>
          <w:tcPr>
            <w:tcW w:w="3397" w:type="dxa"/>
          </w:tcPr>
          <w:p w14:paraId="0ADC570B"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361 de 1997 Por el cual se establecen mecanismos de integración social de las personas con limitación en situación de discapacidad y se dictan otras disposiciones</w:t>
            </w:r>
          </w:p>
        </w:tc>
        <w:tc>
          <w:tcPr>
            <w:tcW w:w="5508" w:type="dxa"/>
          </w:tcPr>
          <w:p w14:paraId="4203E8B5"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Se lleva a cabo la inclusión a personas con discapacidad, familias, cuidadoras y cuidadores en el sector educativo, laboral</w:t>
            </w:r>
          </w:p>
        </w:tc>
      </w:tr>
      <w:tr w:rsidR="00887988" w:rsidRPr="005F23DA" w14:paraId="2FE77F8D" w14:textId="77777777" w:rsidTr="00F60147">
        <w:tc>
          <w:tcPr>
            <w:tcW w:w="3397" w:type="dxa"/>
          </w:tcPr>
          <w:p w14:paraId="3884E40B"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1098 de 2006 Por la cual se expide el Código de Infancia y adolescencia</w:t>
            </w:r>
          </w:p>
        </w:tc>
        <w:tc>
          <w:tcPr>
            <w:tcW w:w="5508" w:type="dxa"/>
          </w:tcPr>
          <w:p w14:paraId="5D2D5A21"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Inclusión a los niños, niñas, adolescentes, jóvenes y adultas con discapacidad, llevando a cabo procesos de fortalecimiento de habilidades, así como articular acciones para la inclusión de las personas con discapacidad y sus familias.</w:t>
            </w:r>
          </w:p>
        </w:tc>
      </w:tr>
      <w:tr w:rsidR="00887988" w:rsidRPr="005F23DA" w14:paraId="11978568" w14:textId="77777777" w:rsidTr="00F60147">
        <w:tc>
          <w:tcPr>
            <w:tcW w:w="3397" w:type="dxa"/>
          </w:tcPr>
          <w:p w14:paraId="5F151CB6"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1145 de 2007 Por medio del cual se organiza el Sistema Nacional de discapacidad y se dictan otras disposiciones</w:t>
            </w:r>
          </w:p>
        </w:tc>
        <w:tc>
          <w:tcPr>
            <w:tcW w:w="5508" w:type="dxa"/>
          </w:tcPr>
          <w:p w14:paraId="47FB5FD0"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Es la norma sobre la cual se estableció el lineamento nacional para el funcionamiento del sistema distrital de discapacidad y también es la base para el desarrollo del proceso de elecciones de representantes distritales y locales de discapacidad en la ciudad.</w:t>
            </w:r>
          </w:p>
        </w:tc>
      </w:tr>
      <w:tr w:rsidR="00887988" w:rsidRPr="005F23DA" w14:paraId="4DABD593" w14:textId="77777777" w:rsidTr="00F60147">
        <w:tc>
          <w:tcPr>
            <w:tcW w:w="3397" w:type="dxa"/>
          </w:tcPr>
          <w:p w14:paraId="7CE5AE42"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1346 de 2009 Por medio del cual se aprueba la Convención sobre los derechos de las personas con discapacidad</w:t>
            </w:r>
          </w:p>
        </w:tc>
        <w:tc>
          <w:tcPr>
            <w:tcW w:w="5508" w:type="dxa"/>
          </w:tcPr>
          <w:p w14:paraId="125B251F"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La Convención sobre los derechos de las PcD, es la norma básica sobre la cual fue establecida la Política Pública de discapacidad para el distrito, por lo tanto, todas las acciones que han contenido los planes de acción distritales de discapacidad contienen los lineamientos de la convención</w:t>
            </w:r>
          </w:p>
        </w:tc>
      </w:tr>
      <w:tr w:rsidR="00887988" w:rsidRPr="005F23DA" w14:paraId="3C045454" w14:textId="77777777" w:rsidTr="00F60147">
        <w:tc>
          <w:tcPr>
            <w:tcW w:w="3397" w:type="dxa"/>
          </w:tcPr>
          <w:p w14:paraId="542D54E6"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1306 de 2009 Por la cual se dictan normas para la Protección de Personas con Discapacidad Mental y se establece el Régimen de la Representación Legal de Incapaces Emancipado</w:t>
            </w:r>
          </w:p>
        </w:tc>
        <w:tc>
          <w:tcPr>
            <w:tcW w:w="5508" w:type="dxa"/>
          </w:tcPr>
          <w:p w14:paraId="6A1ED5FE"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Se busca la protección e inclusión social de toda persona natural con discapacidad mental o que adopte conductas que la inhabiliten para su normal desempeño en la sociedad.</w:t>
            </w:r>
          </w:p>
        </w:tc>
      </w:tr>
      <w:tr w:rsidR="00887988" w:rsidRPr="005F23DA" w14:paraId="4A4F4113" w14:textId="77777777" w:rsidTr="00F60147">
        <w:tc>
          <w:tcPr>
            <w:tcW w:w="3397" w:type="dxa"/>
          </w:tcPr>
          <w:p w14:paraId="3375C6C3"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1618 de 2013 Por medio de la cual se establecen las disposiciones para garantizar el pleno ejercicio de los derechos de las personas con discapacidad.</w:t>
            </w:r>
          </w:p>
        </w:tc>
        <w:tc>
          <w:tcPr>
            <w:tcW w:w="5508" w:type="dxa"/>
          </w:tcPr>
          <w:p w14:paraId="4856F058"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 xml:space="preserve">A partir de la implementación del Modelo Integral de Salud, los principios del respeto a la dignidad, la autonomía individual, la participación e inclusión, entre otros, están dispuestos en los lineamientos técnicos y políticas de atención en salud que establece los procesos de aseguramiento en salud, prestación y provisión de servicios de salud y rehabilitación y acciones colectivas de salud pública. </w:t>
            </w:r>
          </w:p>
        </w:tc>
      </w:tr>
      <w:tr w:rsidR="00887988" w:rsidRPr="005F23DA" w14:paraId="486A7850" w14:textId="77777777" w:rsidTr="00F60147">
        <w:tc>
          <w:tcPr>
            <w:tcW w:w="3397" w:type="dxa"/>
          </w:tcPr>
          <w:p w14:paraId="5D805F53"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Estatutaria 1751 de 2015 Por medio de la cual se redefine el Sistema General de seguridad social en Salud y se dictan otras disposiciones”</w:t>
            </w:r>
          </w:p>
        </w:tc>
        <w:tc>
          <w:tcPr>
            <w:tcW w:w="5508" w:type="dxa"/>
          </w:tcPr>
          <w:p w14:paraId="20D5E2CC" w14:textId="20D027AC"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En cumplimiento d</w:t>
            </w:r>
            <w:r w:rsidR="00D84D49">
              <w:rPr>
                <w:rFonts w:ascii="Arial" w:hAnsi="Arial" w:cs="Arial"/>
                <w:sz w:val="20"/>
                <w:szCs w:val="20"/>
              </w:rPr>
              <w:t>e esta normativa la Secretaría D</w:t>
            </w:r>
            <w:r w:rsidRPr="00F60147">
              <w:rPr>
                <w:rFonts w:ascii="Arial" w:hAnsi="Arial" w:cs="Arial"/>
                <w:sz w:val="20"/>
                <w:szCs w:val="20"/>
              </w:rPr>
              <w:t>istrital de Salud tiene como propósito garantizar el goce efectivo del derecho a la salud y la plena participación de las personas con discapacidad, sus familias y cuidadores, con el fin de tener un acceso equitativo a los procesos de inclusión social y mejoramiento de la calidad de vida.</w:t>
            </w:r>
          </w:p>
        </w:tc>
      </w:tr>
      <w:tr w:rsidR="00887988" w:rsidRPr="005F23DA" w14:paraId="64B751ED" w14:textId="77777777" w:rsidTr="00F60147">
        <w:tc>
          <w:tcPr>
            <w:tcW w:w="3397" w:type="dxa"/>
          </w:tcPr>
          <w:p w14:paraId="3796647D" w14:textId="77777777"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Ley 1996 de 2019 “Por medio de la cual se establece el régimen para el ejercicio de la capacidad legal de las personas con discapacidad mayores de edad</w:t>
            </w:r>
          </w:p>
        </w:tc>
        <w:tc>
          <w:tcPr>
            <w:tcW w:w="5508" w:type="dxa"/>
          </w:tcPr>
          <w:p w14:paraId="1F99D792" w14:textId="6C8EB332" w:rsidR="00887988" w:rsidRPr="00F60147" w:rsidRDefault="00887988" w:rsidP="00F60147">
            <w:pPr>
              <w:tabs>
                <w:tab w:val="left" w:pos="8820"/>
              </w:tabs>
              <w:spacing w:line="276" w:lineRule="auto"/>
              <w:ind w:right="20"/>
              <w:jc w:val="both"/>
              <w:rPr>
                <w:rFonts w:ascii="Arial" w:hAnsi="Arial" w:cs="Arial"/>
                <w:sz w:val="20"/>
                <w:szCs w:val="20"/>
              </w:rPr>
            </w:pPr>
            <w:r w:rsidRPr="00F60147">
              <w:rPr>
                <w:rFonts w:ascii="Arial" w:hAnsi="Arial" w:cs="Arial"/>
                <w:sz w:val="20"/>
                <w:szCs w:val="20"/>
              </w:rPr>
              <w:t>Se ha llevado a cabo la elección de representantes locales y distritales de discapacidad, en donde las personas con discapacidad pueden representar sin importarla condición o el sector al que pertenezcan</w:t>
            </w:r>
            <w:r w:rsidR="00D84D49">
              <w:rPr>
                <w:rFonts w:ascii="Arial" w:hAnsi="Arial" w:cs="Arial"/>
                <w:sz w:val="20"/>
                <w:szCs w:val="20"/>
              </w:rPr>
              <w:t>.</w:t>
            </w:r>
          </w:p>
          <w:p w14:paraId="6BEFAC71" w14:textId="77777777" w:rsidR="00887988" w:rsidRPr="00F60147" w:rsidRDefault="00887988" w:rsidP="00F60147">
            <w:pPr>
              <w:tabs>
                <w:tab w:val="left" w:pos="8820"/>
              </w:tabs>
              <w:spacing w:line="276" w:lineRule="auto"/>
              <w:ind w:right="20"/>
              <w:jc w:val="both"/>
              <w:rPr>
                <w:rFonts w:ascii="Arial" w:hAnsi="Arial" w:cs="Arial"/>
                <w:sz w:val="20"/>
                <w:szCs w:val="20"/>
              </w:rPr>
            </w:pPr>
          </w:p>
        </w:tc>
      </w:tr>
    </w:tbl>
    <w:p w14:paraId="1FA4A13A" w14:textId="2578B75B" w:rsidR="00887988" w:rsidRDefault="00887988"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p>
    <w:p w14:paraId="09C9FB40" w14:textId="2D35D695" w:rsidR="00887988" w:rsidRPr="005F23DA" w:rsidRDefault="004F4232"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b/>
        </w:rPr>
      </w:pPr>
      <w:r>
        <w:rPr>
          <w:rFonts w:ascii="Arial" w:eastAsia="Arial" w:hAnsi="Arial" w:cs="Arial"/>
          <w:b/>
        </w:rPr>
        <w:t xml:space="preserve">8.4 </w:t>
      </w:r>
      <w:r w:rsidR="00887988" w:rsidRPr="005F23DA">
        <w:rPr>
          <w:rFonts w:ascii="Arial" w:eastAsia="Arial" w:hAnsi="Arial" w:cs="Arial"/>
          <w:b/>
        </w:rPr>
        <w:t>NORMATIV</w:t>
      </w:r>
      <w:r w:rsidR="00887988">
        <w:rPr>
          <w:rFonts w:ascii="Arial" w:eastAsia="Arial" w:hAnsi="Arial" w:cs="Arial"/>
          <w:b/>
        </w:rPr>
        <w:t>A</w:t>
      </w:r>
      <w:r w:rsidR="00887988" w:rsidRPr="005F23DA">
        <w:rPr>
          <w:rFonts w:ascii="Arial" w:eastAsia="Arial" w:hAnsi="Arial" w:cs="Arial"/>
          <w:b/>
        </w:rPr>
        <w:t xml:space="preserve"> DISTRITAL</w:t>
      </w:r>
    </w:p>
    <w:p w14:paraId="24B87D2D" w14:textId="057FD836" w:rsidR="00887988" w:rsidRPr="005F23DA" w:rsidRDefault="00887988" w:rsidP="00887988">
      <w:pPr>
        <w:pStyle w:val="Normal1"/>
        <w:pBdr>
          <w:top w:val="nil"/>
          <w:left w:val="nil"/>
          <w:bottom w:val="nil"/>
          <w:right w:val="nil"/>
          <w:between w:val="nil"/>
        </w:pBdr>
        <w:tabs>
          <w:tab w:val="left" w:pos="8820"/>
        </w:tabs>
        <w:spacing w:line="276" w:lineRule="auto"/>
        <w:ind w:right="20"/>
        <w:jc w:val="both"/>
        <w:rPr>
          <w:rFonts w:ascii="Arial" w:eastAsia="Arial" w:hAnsi="Arial" w:cs="Arial"/>
        </w:rPr>
      </w:pPr>
    </w:p>
    <w:tbl>
      <w:tblPr>
        <w:tblStyle w:val="Tablaconcuadrcula"/>
        <w:tblW w:w="8815" w:type="dxa"/>
        <w:tblLook w:val="04A0" w:firstRow="1" w:lastRow="0" w:firstColumn="1" w:lastColumn="0" w:noHBand="0" w:noVBand="1"/>
      </w:tblPr>
      <w:tblGrid>
        <w:gridCol w:w="3235"/>
        <w:gridCol w:w="5580"/>
      </w:tblGrid>
      <w:tr w:rsidR="00887988" w:rsidRPr="000866D6" w14:paraId="381A9284" w14:textId="77777777" w:rsidTr="00F60147">
        <w:tc>
          <w:tcPr>
            <w:tcW w:w="3235" w:type="dxa"/>
          </w:tcPr>
          <w:p w14:paraId="09103887" w14:textId="7096C414"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Acuerdo 245 de 2006 “Por medio del cual se institucionaliza el mes de las personas en condición de discapacidad y se dictan otras disposiciones</w:t>
            </w:r>
          </w:p>
        </w:tc>
        <w:tc>
          <w:tcPr>
            <w:tcW w:w="5580" w:type="dxa"/>
          </w:tcPr>
          <w:p w14:paraId="4E5543E5" w14:textId="5D2DF70C" w:rsidR="00887988" w:rsidRPr="00F60147" w:rsidRDefault="00D84D49" w:rsidP="00F60147">
            <w:pPr>
              <w:tabs>
                <w:tab w:val="left" w:pos="8820"/>
              </w:tabs>
              <w:spacing w:line="276" w:lineRule="auto"/>
              <w:ind w:right="20"/>
              <w:jc w:val="both"/>
              <w:rPr>
                <w:rFonts w:ascii="Arial" w:hAnsi="Arial" w:cs="Arial"/>
                <w:sz w:val="22"/>
                <w:szCs w:val="22"/>
              </w:rPr>
            </w:pPr>
            <w:r>
              <w:rPr>
                <w:rFonts w:ascii="Arial" w:hAnsi="Arial" w:cs="Arial"/>
                <w:sz w:val="22"/>
                <w:szCs w:val="22"/>
              </w:rPr>
              <w:t>Desde el Sistema Distrital de C</w:t>
            </w:r>
            <w:r w:rsidR="00887988" w:rsidRPr="00F60147">
              <w:rPr>
                <w:rFonts w:ascii="Arial" w:hAnsi="Arial" w:cs="Arial"/>
                <w:sz w:val="22"/>
                <w:szCs w:val="22"/>
              </w:rPr>
              <w:t>apacidad se viene desarrollando el reconocimiento, movilización y visibilización de la población con discapacidad, la SDS ha desarrollado acciones de promoción de la salud, así como espacios comunitarios. Así mismo en octubre de cada año, las entidades distritales realizan actividades que buscan visibilizar a la población con discapacidad, sus familias y cuidadores.</w:t>
            </w:r>
          </w:p>
        </w:tc>
      </w:tr>
      <w:tr w:rsidR="00887988" w:rsidRPr="000866D6" w14:paraId="00950B55" w14:textId="77777777" w:rsidTr="00F60147">
        <w:tc>
          <w:tcPr>
            <w:tcW w:w="3235" w:type="dxa"/>
          </w:tcPr>
          <w:p w14:paraId="7656C283" w14:textId="41D80D12"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Acuerdo 505 de 2012 Por medio del cual se modifica el Acuerdo 137 de 2004 “Por medio del cual se establece el Sistema Distrital de Atención Integral de personas en condición de discapacidad en el Distrito Capital y se modifica del Acuerdo 022 de 1999</w:t>
            </w:r>
          </w:p>
        </w:tc>
        <w:tc>
          <w:tcPr>
            <w:tcW w:w="5580" w:type="dxa"/>
          </w:tcPr>
          <w:p w14:paraId="797109E2"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Refiere al acompañamiento que hacen las entidades distritales al sistema distrital de discapacidad, dando cumplimiento a las instancias de unidad técnica y unidades operativas (Consejo Distrital, Consejos Locales de discapacidad)</w:t>
            </w:r>
          </w:p>
        </w:tc>
      </w:tr>
      <w:tr w:rsidR="00887988" w:rsidRPr="000866D6" w14:paraId="6CD810AA" w14:textId="77777777" w:rsidTr="00F60147">
        <w:tc>
          <w:tcPr>
            <w:tcW w:w="3235" w:type="dxa"/>
          </w:tcPr>
          <w:p w14:paraId="70E06277" w14:textId="2C372F60"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Acuerdo 561 de 2014 Por medio del cual se establecen los lineamientos para verificar la incorporación de la política pública de discapacidad en el proyecto del plan de desarrollo distrital de cada gobierno y su posterior seguimiento.</w:t>
            </w:r>
          </w:p>
        </w:tc>
        <w:tc>
          <w:tcPr>
            <w:tcW w:w="5580" w:type="dxa"/>
          </w:tcPr>
          <w:p w14:paraId="6B2E5DF9"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Corresponde a la gestión realizada desde el ejercicio de delegación en las instancias del Sistema Distrital de Discapacidad. De esta manera se da garantía de recursos y sostenibilidad de programas para la atención en salud, rehabilitación funcional, inclusión de la población con discapacidad, sus familias y cuidadores en los programas de inversión sectorial</w:t>
            </w:r>
          </w:p>
        </w:tc>
      </w:tr>
      <w:tr w:rsidR="00D73735" w:rsidRPr="000866D6" w14:paraId="645ED77C" w14:textId="77777777" w:rsidTr="00F60147">
        <w:tc>
          <w:tcPr>
            <w:tcW w:w="3235" w:type="dxa"/>
          </w:tcPr>
          <w:p w14:paraId="26D07EA3" w14:textId="32ECF111" w:rsidR="00D73735" w:rsidRPr="00F60147" w:rsidRDefault="00D73735" w:rsidP="00F60147">
            <w:pPr>
              <w:tabs>
                <w:tab w:val="left" w:pos="8820"/>
              </w:tabs>
              <w:spacing w:line="276" w:lineRule="auto"/>
              <w:ind w:right="20"/>
              <w:jc w:val="both"/>
              <w:rPr>
                <w:rFonts w:ascii="Arial" w:hAnsi="Arial" w:cs="Arial"/>
                <w:sz w:val="22"/>
                <w:szCs w:val="22"/>
              </w:rPr>
            </w:pPr>
            <w:r>
              <w:rPr>
                <w:rFonts w:ascii="Arial" w:hAnsi="Arial" w:cs="Arial"/>
                <w:sz w:val="22"/>
                <w:szCs w:val="22"/>
              </w:rPr>
              <w:t>Acuerdo 603 de 2015 “Por medio del cual se ordenan lineamientos de ayudas técnicas para personas con discapacidad en el Distrito Capital y se dictan otras disposiciones”</w:t>
            </w:r>
          </w:p>
        </w:tc>
        <w:tc>
          <w:tcPr>
            <w:tcW w:w="5580" w:type="dxa"/>
          </w:tcPr>
          <w:p w14:paraId="2796EF16" w14:textId="57151EB0" w:rsidR="00D73735" w:rsidRPr="00F60147" w:rsidRDefault="00D73735" w:rsidP="00F60147">
            <w:pPr>
              <w:tabs>
                <w:tab w:val="left" w:pos="8820"/>
              </w:tabs>
              <w:spacing w:line="276" w:lineRule="auto"/>
              <w:ind w:right="20"/>
              <w:jc w:val="both"/>
              <w:rPr>
                <w:rFonts w:ascii="Arial" w:hAnsi="Arial" w:cs="Arial"/>
                <w:sz w:val="22"/>
                <w:szCs w:val="22"/>
              </w:rPr>
            </w:pPr>
            <w:r>
              <w:rPr>
                <w:rFonts w:ascii="Arial" w:hAnsi="Arial" w:cs="Arial"/>
                <w:sz w:val="22"/>
                <w:szCs w:val="22"/>
              </w:rPr>
              <w:t xml:space="preserve">Adoptar como directriz distrital los lineamientos de ayudas técnicas como protocolo-guía con la finalidad de avanzar en la rehabilitación integral, el desarrollo físico y social </w:t>
            </w:r>
            <w:r w:rsidR="004F4232">
              <w:rPr>
                <w:rFonts w:ascii="Arial" w:hAnsi="Arial" w:cs="Arial"/>
                <w:sz w:val="22"/>
                <w:szCs w:val="22"/>
              </w:rPr>
              <w:t>autónomo</w:t>
            </w:r>
            <w:r>
              <w:rPr>
                <w:rFonts w:ascii="Arial" w:hAnsi="Arial" w:cs="Arial"/>
                <w:sz w:val="22"/>
                <w:szCs w:val="22"/>
              </w:rPr>
              <w:t xml:space="preserve"> de las personas con discapacidad en Bogotá., en cumplimiento </w:t>
            </w:r>
            <w:r w:rsidR="004F4232">
              <w:rPr>
                <w:rFonts w:ascii="Arial" w:hAnsi="Arial" w:cs="Arial"/>
                <w:sz w:val="22"/>
                <w:szCs w:val="22"/>
              </w:rPr>
              <w:t>de la Constitución, la Ley y los Convenios Internacionales.</w:t>
            </w:r>
            <w:r>
              <w:rPr>
                <w:rFonts w:ascii="Arial" w:hAnsi="Arial" w:cs="Arial"/>
                <w:sz w:val="22"/>
                <w:szCs w:val="22"/>
              </w:rPr>
              <w:t xml:space="preserve"> </w:t>
            </w:r>
          </w:p>
        </w:tc>
      </w:tr>
      <w:tr w:rsidR="00887988" w:rsidRPr="000866D6" w14:paraId="26E2067C" w14:textId="77777777" w:rsidTr="00F60147">
        <w:tc>
          <w:tcPr>
            <w:tcW w:w="3235" w:type="dxa"/>
          </w:tcPr>
          <w:p w14:paraId="380449A9" w14:textId="05A2D77E"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Acuerdo 624 de 2015 “Protocolo integral para los derechos a la protección y bienestar de los cuidadores y cuidadoras de personas con discapacidad</w:t>
            </w:r>
          </w:p>
        </w:tc>
        <w:tc>
          <w:tcPr>
            <w:tcW w:w="5580" w:type="dxa"/>
          </w:tcPr>
          <w:p w14:paraId="178AB4A2"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Llevar a cabo el seguimiento a las personas con discapacidad sin redes de apoyo, cuidadores, mediante estrategias de apoyo y orientar acciones de inclusión</w:t>
            </w:r>
          </w:p>
          <w:p w14:paraId="3F407555" w14:textId="77777777" w:rsidR="00887988" w:rsidRPr="00F60147" w:rsidRDefault="00887988" w:rsidP="00F60147">
            <w:pPr>
              <w:tabs>
                <w:tab w:val="left" w:pos="8820"/>
              </w:tabs>
              <w:spacing w:line="276" w:lineRule="auto"/>
              <w:ind w:right="20"/>
              <w:jc w:val="both"/>
              <w:rPr>
                <w:rFonts w:ascii="Arial" w:hAnsi="Arial" w:cs="Arial"/>
                <w:sz w:val="22"/>
                <w:szCs w:val="22"/>
              </w:rPr>
            </w:pPr>
          </w:p>
        </w:tc>
      </w:tr>
      <w:tr w:rsidR="00887988" w:rsidRPr="000866D6" w14:paraId="74F33532" w14:textId="77777777" w:rsidTr="00F60147">
        <w:tc>
          <w:tcPr>
            <w:tcW w:w="3235" w:type="dxa"/>
          </w:tcPr>
          <w:p w14:paraId="481F9D43" w14:textId="008FEF24"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Acuerdo 710 de 2018 “Por el cual se determinan los lineamientos para el fomento, la generación de empleo, y el teletrabajo para personas con discapacidad y adultos mayores que requieren cuidado permanente y sus cuidadores y cuidadoras en el Distrito Capital, se establece una estrategia para la atención integral de cuidadores y cuidadoras y se dictan otras disposiciones”</w:t>
            </w:r>
          </w:p>
        </w:tc>
        <w:tc>
          <w:tcPr>
            <w:tcW w:w="5580" w:type="dxa"/>
          </w:tcPr>
          <w:p w14:paraId="7FE0E17D"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Mediante la cual se determinar los lineamientos para el fomento y la generación de empleo, y el teletrabajo para personas con discapacidad y adultos mayores que requieren cuidado permanente y sus cuidadores y cuidadoras en el Distrito Capital, y establecer una estrategia para la atención integral de este sector poblacional.</w:t>
            </w:r>
          </w:p>
          <w:p w14:paraId="7137638E" w14:textId="77777777" w:rsidR="00887988" w:rsidRPr="00F60147" w:rsidRDefault="00887988" w:rsidP="00F60147">
            <w:pPr>
              <w:tabs>
                <w:tab w:val="left" w:pos="8820"/>
              </w:tabs>
              <w:spacing w:line="276" w:lineRule="auto"/>
              <w:ind w:right="20"/>
              <w:jc w:val="both"/>
              <w:rPr>
                <w:rFonts w:ascii="Arial" w:hAnsi="Arial" w:cs="Arial"/>
                <w:sz w:val="22"/>
                <w:szCs w:val="22"/>
              </w:rPr>
            </w:pPr>
            <w:r w:rsidRPr="00F60147">
              <w:rPr>
                <w:rFonts w:ascii="Arial" w:hAnsi="Arial" w:cs="Arial"/>
                <w:sz w:val="22"/>
                <w:szCs w:val="22"/>
              </w:rPr>
              <w:t xml:space="preserve">Estableciendo medidas como la decretada en el artículo 5 de inclusión laboral </w:t>
            </w:r>
          </w:p>
        </w:tc>
      </w:tr>
    </w:tbl>
    <w:p w14:paraId="2850E621" w14:textId="696E8ECB" w:rsidR="00E162E4" w:rsidRPr="0056332C" w:rsidRDefault="00E162E4">
      <w:pPr>
        <w:jc w:val="both"/>
        <w:rPr>
          <w:rFonts w:ascii="Arial" w:eastAsia="Arial" w:hAnsi="Arial" w:cs="Arial"/>
          <w:lang w:val="es-419"/>
        </w:rPr>
      </w:pPr>
    </w:p>
    <w:p w14:paraId="68B2AD13" w14:textId="4E5B9552" w:rsidR="00E162E4" w:rsidRPr="0056332C" w:rsidRDefault="0041466D" w:rsidP="004F4232">
      <w:pPr>
        <w:pBdr>
          <w:top w:val="nil"/>
          <w:left w:val="nil"/>
          <w:bottom w:val="nil"/>
          <w:right w:val="nil"/>
          <w:between w:val="nil"/>
        </w:pBdr>
        <w:ind w:left="360"/>
        <w:jc w:val="center"/>
        <w:rPr>
          <w:rFonts w:ascii="Arial" w:eastAsia="Arial" w:hAnsi="Arial" w:cs="Arial"/>
          <w:b/>
          <w:color w:val="000000"/>
          <w:lang w:val="es-419"/>
        </w:rPr>
      </w:pPr>
      <w:r>
        <w:rPr>
          <w:rFonts w:ascii="Arial" w:eastAsia="Arial" w:hAnsi="Arial" w:cs="Arial"/>
          <w:b/>
          <w:color w:val="000000"/>
          <w:lang w:val="es-419"/>
        </w:rPr>
        <w:t>9</w:t>
      </w:r>
      <w:r w:rsidR="004F4232">
        <w:rPr>
          <w:rFonts w:ascii="Arial" w:eastAsia="Arial" w:hAnsi="Arial" w:cs="Arial"/>
          <w:b/>
          <w:color w:val="000000"/>
          <w:lang w:val="es-419"/>
        </w:rPr>
        <w:t xml:space="preserve">. </w:t>
      </w:r>
      <w:r w:rsidR="00B32550" w:rsidRPr="0056332C">
        <w:rPr>
          <w:rFonts w:ascii="Arial" w:eastAsia="Arial" w:hAnsi="Arial" w:cs="Arial"/>
          <w:b/>
          <w:color w:val="000000"/>
          <w:lang w:val="es-419"/>
        </w:rPr>
        <w:t>COMPETENCIA DEL CONCEJO DE BOGOTÁ D.C</w:t>
      </w:r>
    </w:p>
    <w:p w14:paraId="29A69FF9" w14:textId="7675A860" w:rsidR="00E162E4" w:rsidRPr="0056332C" w:rsidRDefault="00E162E4">
      <w:pPr>
        <w:pBdr>
          <w:top w:val="nil"/>
          <w:left w:val="nil"/>
          <w:bottom w:val="nil"/>
          <w:right w:val="nil"/>
          <w:between w:val="nil"/>
        </w:pBdr>
        <w:jc w:val="both"/>
        <w:rPr>
          <w:rFonts w:ascii="Arial" w:eastAsia="Arial" w:hAnsi="Arial" w:cs="Arial"/>
          <w:color w:val="000000"/>
          <w:lang w:val="es-419"/>
        </w:rPr>
      </w:pPr>
    </w:p>
    <w:p w14:paraId="7853E6C6" w14:textId="73081185" w:rsidR="00E162E4" w:rsidRPr="0056332C" w:rsidRDefault="00B32550">
      <w:pPr>
        <w:pBdr>
          <w:top w:val="none" w:sz="0" w:space="3" w:color="000000"/>
          <w:between w:val="none" w:sz="0" w:space="3" w:color="000000"/>
        </w:pBdr>
        <w:shd w:val="clear" w:color="auto" w:fill="FFFFFF"/>
        <w:spacing w:before="220" w:after="220"/>
        <w:jc w:val="both"/>
        <w:rPr>
          <w:rFonts w:ascii="Arial" w:eastAsia="Arial" w:hAnsi="Arial" w:cs="Arial"/>
          <w:b/>
          <w:lang w:val="es-419"/>
        </w:rPr>
      </w:pPr>
      <w:r w:rsidRPr="0056332C">
        <w:rPr>
          <w:rFonts w:ascii="Arial" w:eastAsia="Arial" w:hAnsi="Arial" w:cs="Arial"/>
          <w:lang w:val="es-419"/>
        </w:rPr>
        <w:t>La competencia del Concejo de Bogotá, D.C. para aprobar esta iniciativa se sustenta jurídicamente en los artículos 313 y 322 de la Constitución Política de Colombia y en los numerales 1</w:t>
      </w:r>
      <w:r w:rsidR="007936B4">
        <w:rPr>
          <w:rFonts w:ascii="Arial" w:eastAsia="Arial" w:hAnsi="Arial" w:cs="Arial"/>
          <w:lang w:val="es-419"/>
        </w:rPr>
        <w:t xml:space="preserve">, 13 y </w:t>
      </w:r>
      <w:r w:rsidRPr="0056332C">
        <w:rPr>
          <w:rFonts w:ascii="Arial" w:eastAsia="Arial" w:hAnsi="Arial" w:cs="Arial"/>
          <w:lang w:val="es-419"/>
        </w:rPr>
        <w:t>25 del artículo 12 del Decreto 1421 de 1993, que establece:</w:t>
      </w:r>
    </w:p>
    <w:p w14:paraId="45C93988" w14:textId="77777777" w:rsidR="00E162E4" w:rsidRPr="0056332C" w:rsidRDefault="00B32550">
      <w:pPr>
        <w:numPr>
          <w:ilvl w:val="0"/>
          <w:numId w:val="4"/>
        </w:numPr>
        <w:pBdr>
          <w:top w:val="nil"/>
          <w:left w:val="nil"/>
          <w:bottom w:val="nil"/>
          <w:right w:val="nil"/>
          <w:between w:val="nil"/>
        </w:pBdr>
        <w:jc w:val="both"/>
        <w:rPr>
          <w:b/>
          <w:color w:val="000000"/>
          <w:highlight w:val="white"/>
          <w:lang w:val="es-419"/>
        </w:rPr>
      </w:pPr>
      <w:r w:rsidRPr="0056332C">
        <w:rPr>
          <w:rFonts w:ascii="Arial" w:eastAsia="Arial" w:hAnsi="Arial" w:cs="Arial"/>
          <w:b/>
          <w:color w:val="000000"/>
          <w:highlight w:val="white"/>
          <w:lang w:val="es-419"/>
        </w:rPr>
        <w:t xml:space="preserve">Constitución Política de Colombia. </w:t>
      </w:r>
    </w:p>
    <w:p w14:paraId="53B0FD22" w14:textId="77777777" w:rsidR="00E162E4" w:rsidRPr="0056332C" w:rsidRDefault="00E162E4">
      <w:pPr>
        <w:pBdr>
          <w:top w:val="nil"/>
          <w:left w:val="nil"/>
          <w:bottom w:val="nil"/>
          <w:right w:val="nil"/>
          <w:between w:val="nil"/>
        </w:pBdr>
        <w:ind w:left="720"/>
        <w:jc w:val="both"/>
        <w:rPr>
          <w:rFonts w:ascii="Arial" w:eastAsia="Arial" w:hAnsi="Arial" w:cs="Arial"/>
          <w:b/>
          <w:color w:val="000000"/>
          <w:highlight w:val="white"/>
          <w:lang w:val="es-419"/>
        </w:rPr>
      </w:pPr>
    </w:p>
    <w:p w14:paraId="47EBDC50" w14:textId="77777777" w:rsidR="00E162E4" w:rsidRPr="0056332C" w:rsidRDefault="00B32550">
      <w:pPr>
        <w:pBdr>
          <w:top w:val="nil"/>
          <w:left w:val="nil"/>
          <w:bottom w:val="nil"/>
          <w:right w:val="nil"/>
          <w:between w:val="nil"/>
        </w:pBdr>
        <w:ind w:left="720"/>
        <w:jc w:val="both"/>
        <w:rPr>
          <w:rFonts w:ascii="Arial" w:eastAsia="Arial" w:hAnsi="Arial" w:cs="Arial"/>
          <w:b/>
          <w:color w:val="000000"/>
          <w:highlight w:val="white"/>
          <w:lang w:val="es-419"/>
        </w:rPr>
      </w:pPr>
      <w:r w:rsidRPr="0056332C">
        <w:rPr>
          <w:rFonts w:ascii="Arial" w:eastAsia="Arial" w:hAnsi="Arial" w:cs="Arial"/>
          <w:b/>
          <w:i/>
          <w:color w:val="000000"/>
          <w:lang w:val="es-419"/>
        </w:rPr>
        <w:t xml:space="preserve">“Articulo 313. </w:t>
      </w:r>
      <w:r w:rsidRPr="0056332C">
        <w:rPr>
          <w:rFonts w:ascii="Arial" w:eastAsia="Arial" w:hAnsi="Arial" w:cs="Arial"/>
          <w:i/>
          <w:color w:val="000000"/>
          <w:lang w:val="es-419"/>
        </w:rPr>
        <w:t>Corresponde a los concejos: 1. Reglamentar las funciones y la eficiente prestación de los servicios a cargo del municipio. 10. Las demás que la Constitución y la ley le asignen.”</w:t>
      </w:r>
    </w:p>
    <w:p w14:paraId="3E6FD688" w14:textId="77777777" w:rsidR="00E162E4" w:rsidRPr="0056332C" w:rsidRDefault="00E162E4">
      <w:pPr>
        <w:jc w:val="both"/>
        <w:rPr>
          <w:rFonts w:ascii="Arial" w:eastAsia="Arial" w:hAnsi="Arial" w:cs="Arial"/>
          <w:b/>
          <w:highlight w:val="white"/>
          <w:lang w:val="es-419"/>
        </w:rPr>
      </w:pPr>
    </w:p>
    <w:p w14:paraId="638607B4" w14:textId="3D0CB0C3" w:rsidR="00E162E4" w:rsidRPr="0056332C" w:rsidRDefault="00B32550">
      <w:pPr>
        <w:ind w:left="708"/>
        <w:jc w:val="both"/>
        <w:rPr>
          <w:rFonts w:ascii="Arial" w:eastAsia="Arial" w:hAnsi="Arial" w:cs="Arial"/>
          <w:i/>
          <w:lang w:val="es-419"/>
        </w:rPr>
      </w:pPr>
      <w:r w:rsidRPr="0056332C">
        <w:rPr>
          <w:rFonts w:ascii="Arial" w:eastAsia="Arial" w:hAnsi="Arial" w:cs="Arial"/>
          <w:i/>
          <w:color w:val="4B4949"/>
          <w:lang w:val="es-419"/>
        </w:rPr>
        <w:t>“</w:t>
      </w:r>
      <w:r w:rsidRPr="0056332C">
        <w:rPr>
          <w:rFonts w:ascii="Arial" w:eastAsia="Arial" w:hAnsi="Arial" w:cs="Arial"/>
          <w:b/>
          <w:i/>
          <w:lang w:val="es-419"/>
        </w:rPr>
        <w:t>Articulo 322</w:t>
      </w:r>
      <w:r w:rsidRPr="0056332C">
        <w:rPr>
          <w:rFonts w:ascii="Arial" w:eastAsia="Arial" w:hAnsi="Arial" w:cs="Arial"/>
          <w:i/>
          <w:lang w:val="es-419"/>
        </w:rPr>
        <w:t>&lt;Inciso 1o. modificado por el artículo </w:t>
      </w:r>
      <w:hyperlink r:id="rId8" w:anchor="1">
        <w:r w:rsidRPr="0056332C">
          <w:rPr>
            <w:rFonts w:ascii="Arial" w:eastAsia="Arial" w:hAnsi="Arial" w:cs="Arial"/>
            <w:i/>
            <w:color w:val="000000"/>
            <w:u w:val="single"/>
            <w:lang w:val="es-419"/>
          </w:rPr>
          <w:t>1</w:t>
        </w:r>
      </w:hyperlink>
      <w:r w:rsidRPr="0056332C">
        <w:rPr>
          <w:rFonts w:ascii="Arial" w:eastAsia="Arial" w:hAnsi="Arial" w:cs="Arial"/>
          <w:i/>
          <w:lang w:val="es-419"/>
        </w:rPr>
        <w:t> del Acto Legislativo No. 1 de 2000. El nuevo texto es el siguiente:&gt; Bogotá, Capital de la República y del departamento de Cundinamarca, se organiza como Distrito Capital. (…) A las autoridades distritales corresponderá garantizar el desarrollo armónico e integrado de la ciudad y la eficiente prestación de los servicios a cargo del Distrito; a las locales, la gestión de los asuntos propios de su territorio.”</w:t>
      </w:r>
    </w:p>
    <w:p w14:paraId="27E27E9A" w14:textId="3A714800" w:rsidR="00E162E4" w:rsidRPr="0056332C" w:rsidRDefault="00E162E4">
      <w:pPr>
        <w:ind w:left="708"/>
        <w:jc w:val="both"/>
        <w:rPr>
          <w:rFonts w:ascii="Arial" w:eastAsia="Arial" w:hAnsi="Arial" w:cs="Arial"/>
          <w:i/>
          <w:lang w:val="es-419"/>
        </w:rPr>
      </w:pPr>
    </w:p>
    <w:p w14:paraId="371F973D" w14:textId="68A99ED1" w:rsidR="00E162E4" w:rsidRPr="0056332C" w:rsidRDefault="00E162E4">
      <w:pPr>
        <w:jc w:val="both"/>
        <w:rPr>
          <w:rFonts w:ascii="Arial" w:eastAsia="Arial" w:hAnsi="Arial" w:cs="Arial"/>
          <w:b/>
          <w:highlight w:val="white"/>
          <w:lang w:val="es-419"/>
        </w:rPr>
      </w:pPr>
    </w:p>
    <w:p w14:paraId="51F9C8F7" w14:textId="3D357E33" w:rsidR="00E162E4" w:rsidRPr="0056332C" w:rsidRDefault="00B32550">
      <w:pPr>
        <w:numPr>
          <w:ilvl w:val="0"/>
          <w:numId w:val="4"/>
        </w:numPr>
        <w:pBdr>
          <w:top w:val="nil"/>
          <w:left w:val="nil"/>
          <w:bottom w:val="nil"/>
          <w:right w:val="nil"/>
          <w:between w:val="nil"/>
        </w:pBdr>
        <w:jc w:val="both"/>
        <w:rPr>
          <w:b/>
          <w:color w:val="000000"/>
          <w:highlight w:val="white"/>
          <w:lang w:val="es-419"/>
        </w:rPr>
      </w:pPr>
      <w:r w:rsidRPr="0056332C">
        <w:rPr>
          <w:rFonts w:ascii="Arial" w:eastAsia="Arial" w:hAnsi="Arial" w:cs="Arial"/>
          <w:b/>
          <w:color w:val="000000"/>
          <w:highlight w:val="white"/>
          <w:lang w:val="es-419"/>
        </w:rPr>
        <w:t xml:space="preserve">Decreto Ley 1421 de 1993. </w:t>
      </w:r>
      <w:r w:rsidRPr="0056332C">
        <w:rPr>
          <w:rFonts w:ascii="Arial" w:eastAsia="Arial" w:hAnsi="Arial" w:cs="Arial"/>
          <w:i/>
          <w:color w:val="000000"/>
          <w:lang w:val="es-419"/>
        </w:rPr>
        <w:t>“Por el cual se dicta el régimen especial para el Distrito Capital de Santafé de Bogotá”</w:t>
      </w:r>
    </w:p>
    <w:p w14:paraId="769F8258" w14:textId="52C13C7E" w:rsidR="00E162E4" w:rsidRPr="0056332C" w:rsidRDefault="00E162E4">
      <w:pPr>
        <w:pBdr>
          <w:top w:val="nil"/>
          <w:left w:val="nil"/>
          <w:bottom w:val="nil"/>
          <w:right w:val="nil"/>
          <w:between w:val="nil"/>
        </w:pBdr>
        <w:ind w:left="720"/>
        <w:jc w:val="both"/>
        <w:rPr>
          <w:rFonts w:ascii="Arial" w:eastAsia="Arial" w:hAnsi="Arial" w:cs="Arial"/>
          <w:b/>
          <w:i/>
          <w:color w:val="000000"/>
          <w:lang w:val="es-419"/>
        </w:rPr>
      </w:pPr>
    </w:p>
    <w:p w14:paraId="60586945" w14:textId="7C4DF67C" w:rsidR="00E162E4" w:rsidRPr="0056332C" w:rsidRDefault="00B32550">
      <w:pPr>
        <w:pBdr>
          <w:top w:val="nil"/>
          <w:left w:val="nil"/>
          <w:bottom w:val="nil"/>
          <w:right w:val="nil"/>
          <w:between w:val="nil"/>
        </w:pBdr>
        <w:ind w:left="720"/>
        <w:jc w:val="both"/>
        <w:rPr>
          <w:rFonts w:ascii="Arial" w:eastAsia="Arial" w:hAnsi="Arial" w:cs="Arial"/>
          <w:i/>
          <w:color w:val="000000"/>
          <w:lang w:val="es-419"/>
        </w:rPr>
      </w:pPr>
      <w:r w:rsidRPr="0056332C">
        <w:rPr>
          <w:rFonts w:ascii="Arial" w:eastAsia="Arial" w:hAnsi="Arial" w:cs="Arial"/>
          <w:b/>
          <w:i/>
          <w:color w:val="000000"/>
          <w:lang w:val="es-419"/>
        </w:rPr>
        <w:t>“Artículo 12</w:t>
      </w:r>
      <w:r w:rsidRPr="0056332C">
        <w:rPr>
          <w:rFonts w:ascii="Arial" w:eastAsia="Arial" w:hAnsi="Arial" w:cs="Arial"/>
          <w:i/>
          <w:color w:val="000000"/>
          <w:lang w:val="es-419"/>
        </w:rPr>
        <w:t xml:space="preserve"> - ATRIBUCIONES. Corresponde al Concejo Distrital, de conformidad con la Constitución y a la ley:</w:t>
      </w:r>
    </w:p>
    <w:p w14:paraId="3ACB6D49" w14:textId="77777777" w:rsidR="00E162E4" w:rsidRPr="0056332C" w:rsidRDefault="00E162E4">
      <w:pPr>
        <w:pBdr>
          <w:top w:val="nil"/>
          <w:left w:val="nil"/>
          <w:bottom w:val="nil"/>
          <w:right w:val="nil"/>
          <w:between w:val="nil"/>
        </w:pBdr>
        <w:ind w:left="720"/>
        <w:jc w:val="both"/>
        <w:rPr>
          <w:rFonts w:ascii="Arial" w:eastAsia="Arial" w:hAnsi="Arial" w:cs="Arial"/>
          <w:i/>
          <w:color w:val="000000"/>
          <w:lang w:val="es-419"/>
        </w:rPr>
      </w:pPr>
    </w:p>
    <w:p w14:paraId="292C4E9B" w14:textId="52F39E3F" w:rsidR="00E162E4" w:rsidRPr="0056332C" w:rsidRDefault="00B32550">
      <w:pPr>
        <w:pBdr>
          <w:top w:val="nil"/>
          <w:left w:val="nil"/>
          <w:bottom w:val="nil"/>
          <w:right w:val="nil"/>
          <w:between w:val="nil"/>
        </w:pBdr>
        <w:ind w:left="720"/>
        <w:jc w:val="both"/>
        <w:rPr>
          <w:rFonts w:ascii="Arial" w:eastAsia="Arial" w:hAnsi="Arial" w:cs="Arial"/>
          <w:i/>
          <w:color w:val="000000"/>
          <w:lang w:val="es-419"/>
        </w:rPr>
      </w:pPr>
      <w:r w:rsidRPr="0056332C">
        <w:rPr>
          <w:rFonts w:ascii="Arial" w:eastAsia="Arial" w:hAnsi="Arial" w:cs="Arial"/>
          <w:i/>
          <w:color w:val="000000"/>
          <w:lang w:val="es-419"/>
        </w:rPr>
        <w:t>1. Dictar las normas necesarias para garantizar el adecuado cumplimiento de las funciones y la eficiente prestación de los servicios a cargo del Distrito.</w:t>
      </w:r>
    </w:p>
    <w:p w14:paraId="23D055EB" w14:textId="761A4C4F" w:rsidR="00E162E4" w:rsidRPr="0056332C" w:rsidRDefault="00E162E4">
      <w:pPr>
        <w:pBdr>
          <w:top w:val="nil"/>
          <w:left w:val="nil"/>
          <w:bottom w:val="nil"/>
          <w:right w:val="nil"/>
          <w:between w:val="nil"/>
        </w:pBdr>
        <w:ind w:left="720"/>
        <w:jc w:val="both"/>
        <w:rPr>
          <w:rFonts w:ascii="Arial" w:eastAsia="Arial" w:hAnsi="Arial" w:cs="Arial"/>
          <w:i/>
          <w:color w:val="000000"/>
          <w:lang w:val="es-419"/>
        </w:rPr>
      </w:pPr>
    </w:p>
    <w:p w14:paraId="0A7CE866" w14:textId="639F9915" w:rsidR="00E162E4" w:rsidRPr="0056332C" w:rsidRDefault="00B32550">
      <w:pPr>
        <w:ind w:left="720"/>
        <w:jc w:val="both"/>
        <w:rPr>
          <w:rFonts w:ascii="Arial" w:eastAsia="Arial" w:hAnsi="Arial" w:cs="Arial"/>
          <w:i/>
          <w:lang w:val="es-419"/>
        </w:rPr>
      </w:pPr>
      <w:r w:rsidRPr="0056332C">
        <w:rPr>
          <w:rFonts w:ascii="Arial" w:eastAsia="Arial" w:hAnsi="Arial" w:cs="Arial"/>
          <w:i/>
          <w:lang w:val="es-419"/>
        </w:rPr>
        <w:t>13. Regular la preservación y defensa del patrimonio cultural.</w:t>
      </w:r>
    </w:p>
    <w:p w14:paraId="74EC443A" w14:textId="2C2D7784" w:rsidR="00E162E4" w:rsidRPr="0056332C" w:rsidRDefault="00E162E4">
      <w:pPr>
        <w:pBdr>
          <w:top w:val="nil"/>
          <w:left w:val="nil"/>
          <w:bottom w:val="nil"/>
          <w:right w:val="nil"/>
          <w:between w:val="nil"/>
        </w:pBdr>
        <w:ind w:left="720"/>
        <w:jc w:val="both"/>
        <w:rPr>
          <w:rFonts w:ascii="Arial" w:eastAsia="Arial" w:hAnsi="Arial" w:cs="Arial"/>
          <w:i/>
          <w:color w:val="000000"/>
          <w:lang w:val="es-419"/>
        </w:rPr>
      </w:pPr>
    </w:p>
    <w:p w14:paraId="27026799" w14:textId="77777777" w:rsidR="00E162E4" w:rsidRPr="0056332C" w:rsidRDefault="00B32550">
      <w:pPr>
        <w:pBdr>
          <w:top w:val="nil"/>
          <w:left w:val="nil"/>
          <w:bottom w:val="nil"/>
          <w:right w:val="nil"/>
          <w:between w:val="nil"/>
        </w:pBdr>
        <w:ind w:left="720"/>
        <w:jc w:val="both"/>
        <w:rPr>
          <w:rFonts w:ascii="Arial" w:eastAsia="Arial" w:hAnsi="Arial" w:cs="Arial"/>
          <w:i/>
          <w:color w:val="4B4949"/>
          <w:lang w:val="es-419"/>
        </w:rPr>
      </w:pPr>
      <w:r w:rsidRPr="0056332C">
        <w:rPr>
          <w:rFonts w:ascii="Arial" w:eastAsia="Arial" w:hAnsi="Arial" w:cs="Arial"/>
          <w:i/>
          <w:color w:val="000000"/>
          <w:lang w:val="es-419"/>
        </w:rPr>
        <w:t>25. Cumplir las demás funciones que le asignen las disposiciones vigentes</w:t>
      </w:r>
      <w:r w:rsidRPr="0056332C">
        <w:rPr>
          <w:rFonts w:ascii="Arial" w:eastAsia="Arial" w:hAnsi="Arial" w:cs="Arial"/>
          <w:i/>
          <w:color w:val="4B4949"/>
          <w:lang w:val="es-419"/>
        </w:rPr>
        <w:t>.”</w:t>
      </w:r>
    </w:p>
    <w:p w14:paraId="439D3854" w14:textId="7D073224" w:rsidR="00EE6A32" w:rsidRPr="0056332C" w:rsidRDefault="00EE6A32" w:rsidP="004F4232">
      <w:pPr>
        <w:pBdr>
          <w:top w:val="nil"/>
          <w:left w:val="nil"/>
          <w:bottom w:val="nil"/>
          <w:right w:val="nil"/>
          <w:between w:val="nil"/>
        </w:pBdr>
        <w:jc w:val="both"/>
        <w:rPr>
          <w:rFonts w:ascii="Arial" w:eastAsia="Arial" w:hAnsi="Arial" w:cs="Arial"/>
          <w:color w:val="000000"/>
          <w:lang w:val="es-419"/>
        </w:rPr>
      </w:pPr>
    </w:p>
    <w:p w14:paraId="6708BA94" w14:textId="77777777" w:rsidR="00C15422" w:rsidRPr="0056332C" w:rsidRDefault="00C15422">
      <w:pPr>
        <w:pBdr>
          <w:top w:val="nil"/>
          <w:left w:val="nil"/>
          <w:bottom w:val="nil"/>
          <w:right w:val="nil"/>
          <w:between w:val="nil"/>
        </w:pBdr>
        <w:ind w:left="720"/>
        <w:jc w:val="both"/>
        <w:rPr>
          <w:rFonts w:ascii="Arial" w:eastAsia="Arial" w:hAnsi="Arial" w:cs="Arial"/>
          <w:color w:val="000000"/>
          <w:lang w:val="es-419"/>
        </w:rPr>
      </w:pPr>
    </w:p>
    <w:p w14:paraId="03415131" w14:textId="76E2C621" w:rsidR="00E162E4" w:rsidRPr="0056332C" w:rsidRDefault="004F4232" w:rsidP="004F4232">
      <w:pPr>
        <w:pBdr>
          <w:top w:val="nil"/>
          <w:left w:val="nil"/>
          <w:bottom w:val="nil"/>
          <w:right w:val="nil"/>
          <w:between w:val="nil"/>
        </w:pBdr>
        <w:ind w:left="360"/>
        <w:jc w:val="center"/>
        <w:rPr>
          <w:rFonts w:ascii="Arial" w:eastAsia="Arial" w:hAnsi="Arial" w:cs="Arial"/>
          <w:b/>
          <w:color w:val="000000"/>
          <w:lang w:val="es-419"/>
        </w:rPr>
      </w:pPr>
      <w:r>
        <w:rPr>
          <w:rFonts w:ascii="Arial" w:eastAsia="Arial" w:hAnsi="Arial" w:cs="Arial"/>
          <w:b/>
          <w:color w:val="000000"/>
          <w:lang w:val="es-419"/>
        </w:rPr>
        <w:t xml:space="preserve">11. </w:t>
      </w:r>
      <w:r w:rsidR="00B32550" w:rsidRPr="0056332C">
        <w:rPr>
          <w:rFonts w:ascii="Arial" w:eastAsia="Arial" w:hAnsi="Arial" w:cs="Arial"/>
          <w:b/>
          <w:color w:val="000000"/>
          <w:lang w:val="es-419"/>
        </w:rPr>
        <w:t>IMPACTO FISCAL</w:t>
      </w:r>
    </w:p>
    <w:p w14:paraId="7BD47008" w14:textId="4B15AE57" w:rsidR="00E162E4" w:rsidRPr="0056332C" w:rsidRDefault="00E162E4" w:rsidP="00C15422">
      <w:pPr>
        <w:pBdr>
          <w:top w:val="nil"/>
          <w:left w:val="nil"/>
          <w:bottom w:val="nil"/>
          <w:right w:val="nil"/>
          <w:between w:val="nil"/>
        </w:pBdr>
        <w:spacing w:line="360" w:lineRule="auto"/>
        <w:ind w:left="360"/>
        <w:jc w:val="both"/>
        <w:rPr>
          <w:rFonts w:ascii="Arial" w:eastAsia="Arial" w:hAnsi="Arial" w:cs="Arial"/>
          <w:b/>
          <w:color w:val="000000"/>
          <w:lang w:val="es-419"/>
        </w:rPr>
      </w:pPr>
    </w:p>
    <w:p w14:paraId="1FDADBB2" w14:textId="354960A0" w:rsidR="00E162E4" w:rsidRPr="004F4232" w:rsidRDefault="00B32550" w:rsidP="00D84D49">
      <w:pPr>
        <w:spacing w:line="276" w:lineRule="auto"/>
        <w:jc w:val="both"/>
        <w:rPr>
          <w:rFonts w:ascii="Arial" w:eastAsia="Arial" w:hAnsi="Arial" w:cs="Arial"/>
          <w:lang w:val="es-419"/>
        </w:rPr>
      </w:pPr>
      <w:r w:rsidRPr="004F4232">
        <w:rPr>
          <w:rFonts w:ascii="Arial" w:eastAsia="Arial" w:hAnsi="Arial" w:cs="Arial"/>
          <w:lang w:val="es-419"/>
        </w:rPr>
        <w:t>De conformidad con el artículo 7 de la Ley 819 de 2003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2A2AFEBA" w14:textId="12D92A1A" w:rsidR="00E162E4" w:rsidRPr="0056332C" w:rsidRDefault="00E162E4" w:rsidP="00C15422">
      <w:pPr>
        <w:spacing w:line="360" w:lineRule="auto"/>
        <w:jc w:val="both"/>
        <w:rPr>
          <w:rFonts w:ascii="Arial" w:eastAsia="Arial" w:hAnsi="Arial" w:cs="Arial"/>
          <w:lang w:val="es-419"/>
        </w:rPr>
      </w:pPr>
    </w:p>
    <w:p w14:paraId="4E7AEEDA" w14:textId="7C672270" w:rsidR="00E162E4" w:rsidRPr="0056332C" w:rsidRDefault="00B32550" w:rsidP="004F4232">
      <w:pPr>
        <w:spacing w:line="276" w:lineRule="auto"/>
        <w:jc w:val="both"/>
        <w:rPr>
          <w:rFonts w:ascii="Arial" w:eastAsia="Arial" w:hAnsi="Arial" w:cs="Arial"/>
          <w:lang w:val="es-419"/>
        </w:rPr>
      </w:pPr>
      <w:r w:rsidRPr="0056332C">
        <w:rPr>
          <w:rFonts w:ascii="Arial" w:eastAsia="Arial" w:hAnsi="Arial" w:cs="Arial"/>
          <w:lang w:val="es-419"/>
        </w:rPr>
        <w:t xml:space="preserve">Teniendo en cuenta lo anterior, hay que aclarar que la presente iniciativa </w:t>
      </w:r>
      <w:r w:rsidRPr="0056332C">
        <w:rPr>
          <w:rFonts w:ascii="Arial" w:eastAsia="Arial" w:hAnsi="Arial" w:cs="Arial"/>
          <w:b/>
          <w:lang w:val="es-419"/>
        </w:rPr>
        <w:t>no</w:t>
      </w:r>
      <w:r w:rsidRPr="0056332C">
        <w:rPr>
          <w:rFonts w:ascii="Arial" w:eastAsia="Arial" w:hAnsi="Arial" w:cs="Arial"/>
          <w:lang w:val="es-419"/>
        </w:rPr>
        <w:t xml:space="preserve"> genera un impacto fiscal que implique una modificación en el marco fiscal de mediano plazo, toda vez, que </w:t>
      </w:r>
      <w:r w:rsidRPr="0056332C">
        <w:rPr>
          <w:rFonts w:ascii="Arial" w:eastAsia="Arial" w:hAnsi="Arial" w:cs="Arial"/>
          <w:b/>
          <w:lang w:val="es-419"/>
        </w:rPr>
        <w:t>no</w:t>
      </w:r>
      <w:r w:rsidRPr="0056332C">
        <w:rPr>
          <w:rFonts w:ascii="Arial" w:eastAsia="Arial" w:hAnsi="Arial" w:cs="Arial"/>
          <w:lang w:val="es-419"/>
        </w:rPr>
        <w:t xml:space="preserve"> se incrementará el presupuesto del Distrito, ni ocasionará la creación de una nueva fuente de financiación, en la medida en que el presupuesto asignado para el desarrollo del presente proyecto de acuerdo fue planteado dentro del marco fiscal del actual Plan de Desarrollo Distrital 2020-2024</w:t>
      </w:r>
      <w:r w:rsidR="0087392B">
        <w:rPr>
          <w:rFonts w:ascii="Arial" w:eastAsia="Arial" w:hAnsi="Arial" w:cs="Arial"/>
          <w:lang w:val="es-419"/>
        </w:rPr>
        <w:t xml:space="preserve"> y con el presente se d</w:t>
      </w:r>
      <w:r w:rsidR="004F4232">
        <w:rPr>
          <w:rFonts w:ascii="Arial" w:eastAsia="Arial" w:hAnsi="Arial" w:cs="Arial"/>
          <w:lang w:val="es-419"/>
        </w:rPr>
        <w:t>i</w:t>
      </w:r>
      <w:r w:rsidR="0087392B">
        <w:rPr>
          <w:rFonts w:ascii="Arial" w:eastAsia="Arial" w:hAnsi="Arial" w:cs="Arial"/>
          <w:lang w:val="es-419"/>
        </w:rPr>
        <w:t xml:space="preserve">ctan lineamientos </w:t>
      </w:r>
    </w:p>
    <w:p w14:paraId="5D29ED65" w14:textId="57485C31" w:rsidR="00E162E4" w:rsidRPr="0056332C" w:rsidRDefault="00E162E4">
      <w:pPr>
        <w:jc w:val="both"/>
        <w:rPr>
          <w:rFonts w:ascii="Arial" w:eastAsia="Arial" w:hAnsi="Arial" w:cs="Arial"/>
          <w:lang w:val="es-419"/>
        </w:rPr>
      </w:pPr>
    </w:p>
    <w:p w14:paraId="2C85317B" w14:textId="79DE2BAC" w:rsidR="00E162E4" w:rsidRPr="0056332C" w:rsidRDefault="00E162E4">
      <w:pPr>
        <w:jc w:val="both"/>
        <w:rPr>
          <w:rFonts w:ascii="Arial" w:eastAsia="Arial" w:hAnsi="Arial" w:cs="Arial"/>
          <w:lang w:val="es-419"/>
        </w:rPr>
      </w:pPr>
    </w:p>
    <w:p w14:paraId="0CC803D8" w14:textId="42722357" w:rsidR="00E162E4" w:rsidRPr="0056332C" w:rsidRDefault="00B32550">
      <w:pPr>
        <w:jc w:val="both"/>
        <w:rPr>
          <w:rFonts w:ascii="Arial" w:eastAsia="Arial" w:hAnsi="Arial" w:cs="Arial"/>
          <w:lang w:val="es-419"/>
        </w:rPr>
      </w:pPr>
      <w:r w:rsidRPr="0056332C">
        <w:rPr>
          <w:rFonts w:ascii="Arial" w:eastAsia="Arial" w:hAnsi="Arial" w:cs="Arial"/>
          <w:lang w:val="es-419"/>
        </w:rPr>
        <w:t>Cordialmente,</w:t>
      </w:r>
    </w:p>
    <w:p w14:paraId="704825DF" w14:textId="38687D7F" w:rsidR="00E162E4" w:rsidRPr="0056332C" w:rsidRDefault="00E162E4">
      <w:pPr>
        <w:jc w:val="both"/>
        <w:rPr>
          <w:rFonts w:ascii="Arial" w:eastAsia="Arial" w:hAnsi="Arial" w:cs="Arial"/>
          <w:lang w:val="es-419"/>
        </w:rPr>
      </w:pPr>
    </w:p>
    <w:tbl>
      <w:tblPr>
        <w:tblStyle w:val="3"/>
        <w:tblW w:w="4952"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952"/>
      </w:tblGrid>
      <w:tr w:rsidR="004F4232" w:rsidRPr="00185992" w14:paraId="234D164B" w14:textId="77777777" w:rsidTr="004F4232">
        <w:tc>
          <w:tcPr>
            <w:tcW w:w="4952" w:type="dxa"/>
            <w:shd w:val="clear" w:color="auto" w:fill="auto"/>
            <w:tcMar>
              <w:top w:w="100" w:type="dxa"/>
              <w:left w:w="100" w:type="dxa"/>
              <w:bottom w:w="100" w:type="dxa"/>
              <w:right w:w="100" w:type="dxa"/>
            </w:tcMar>
          </w:tcPr>
          <w:p w14:paraId="41014967" w14:textId="2F8AC1BA" w:rsidR="0041466D" w:rsidRDefault="0041466D">
            <w:pPr>
              <w:jc w:val="both"/>
              <w:rPr>
                <w:rFonts w:ascii="Arial" w:eastAsia="Arial" w:hAnsi="Arial" w:cs="Arial"/>
                <w:b/>
                <w:lang w:val="es-419"/>
              </w:rPr>
            </w:pPr>
            <w:r>
              <w:rPr>
                <w:rFonts w:ascii="Arial" w:eastAsia="Arial" w:hAnsi="Arial" w:cs="Arial"/>
                <w:b/>
                <w:lang w:val="es-419"/>
              </w:rPr>
              <w:t>ORIGINAL FIRMADO</w:t>
            </w:r>
          </w:p>
          <w:p w14:paraId="77D31FE2" w14:textId="6D4D13E6" w:rsidR="004F4232" w:rsidRPr="0056332C" w:rsidRDefault="004F4232">
            <w:pPr>
              <w:jc w:val="both"/>
              <w:rPr>
                <w:rFonts w:ascii="Arial" w:eastAsia="Arial" w:hAnsi="Arial" w:cs="Arial"/>
                <w:b/>
                <w:lang w:val="es-419"/>
              </w:rPr>
            </w:pPr>
            <w:r w:rsidRPr="0056332C">
              <w:rPr>
                <w:rFonts w:ascii="Arial" w:eastAsia="Arial" w:hAnsi="Arial" w:cs="Arial"/>
                <w:b/>
                <w:lang w:val="es-419"/>
              </w:rPr>
              <w:t>ANDRÉS DARÍO ONZAGA NIÑO</w:t>
            </w:r>
          </w:p>
          <w:p w14:paraId="057D497C" w14:textId="77777777" w:rsidR="000A2E3B" w:rsidRDefault="004F4232" w:rsidP="00C87814">
            <w:pPr>
              <w:jc w:val="both"/>
              <w:rPr>
                <w:rFonts w:ascii="Arial" w:eastAsia="Arial" w:hAnsi="Arial" w:cs="Arial"/>
                <w:lang w:val="es-419"/>
              </w:rPr>
            </w:pPr>
            <w:r w:rsidRPr="0056332C">
              <w:rPr>
                <w:rFonts w:ascii="Arial" w:eastAsia="Arial" w:hAnsi="Arial" w:cs="Arial"/>
                <w:lang w:val="es-419"/>
              </w:rPr>
              <w:t>Concejal de Bogotá</w:t>
            </w:r>
          </w:p>
          <w:p w14:paraId="7DE44106" w14:textId="61E4116C" w:rsidR="004F4232" w:rsidRPr="000A2E3B" w:rsidRDefault="004F4232" w:rsidP="00C87814">
            <w:pPr>
              <w:jc w:val="both"/>
              <w:rPr>
                <w:rFonts w:ascii="Arial" w:eastAsia="Arial" w:hAnsi="Arial" w:cs="Arial"/>
                <w:lang w:val="es-419"/>
              </w:rPr>
            </w:pPr>
            <w:r w:rsidRPr="0056332C">
              <w:rPr>
                <w:rFonts w:ascii="Arial" w:eastAsia="Arial" w:hAnsi="Arial" w:cs="Arial"/>
                <w:lang w:val="es-419"/>
              </w:rPr>
              <w:t xml:space="preserve">Partido Alianza Verde </w:t>
            </w:r>
          </w:p>
        </w:tc>
      </w:tr>
      <w:tr w:rsidR="0041466D" w:rsidRPr="00185992" w14:paraId="7400CE8B" w14:textId="77777777" w:rsidTr="004F4232">
        <w:tc>
          <w:tcPr>
            <w:tcW w:w="4952" w:type="dxa"/>
            <w:shd w:val="clear" w:color="auto" w:fill="auto"/>
            <w:tcMar>
              <w:top w:w="100" w:type="dxa"/>
              <w:left w:w="100" w:type="dxa"/>
              <w:bottom w:w="100" w:type="dxa"/>
              <w:right w:w="100" w:type="dxa"/>
            </w:tcMar>
          </w:tcPr>
          <w:p w14:paraId="7F6F82FB" w14:textId="77777777" w:rsidR="0041466D" w:rsidRDefault="0041466D">
            <w:pPr>
              <w:jc w:val="both"/>
              <w:rPr>
                <w:rFonts w:ascii="Arial" w:eastAsia="Arial" w:hAnsi="Arial" w:cs="Arial"/>
                <w:b/>
                <w:lang w:val="es-419"/>
              </w:rPr>
            </w:pPr>
          </w:p>
        </w:tc>
      </w:tr>
    </w:tbl>
    <w:p w14:paraId="5EE79CC9" w14:textId="2917E0CA" w:rsidR="009308D6" w:rsidRDefault="00A84911" w:rsidP="00C87814">
      <w:pPr>
        <w:spacing w:after="200"/>
        <w:jc w:val="both"/>
        <w:rPr>
          <w:rFonts w:ascii="Arial" w:eastAsia="Arial" w:hAnsi="Arial" w:cs="Arial"/>
          <w:lang w:val="es-419"/>
        </w:rPr>
      </w:pPr>
      <w:r>
        <w:rPr>
          <w:rFonts w:ascii="Arial" w:eastAsia="Arial" w:hAnsi="Arial" w:cs="Arial"/>
          <w:lang w:val="es-419"/>
        </w:rPr>
        <w:t xml:space="preserve">                           </w:t>
      </w:r>
    </w:p>
    <w:p w14:paraId="141765C0" w14:textId="60A72B59" w:rsidR="00AF61D9" w:rsidRDefault="00AF61D9" w:rsidP="00C87814">
      <w:pPr>
        <w:spacing w:after="200"/>
        <w:jc w:val="both"/>
        <w:rPr>
          <w:rFonts w:ascii="Arial" w:eastAsia="Arial" w:hAnsi="Arial" w:cs="Arial"/>
          <w:lang w:val="es-419"/>
        </w:rPr>
      </w:pPr>
    </w:p>
    <w:p w14:paraId="0836E2CE" w14:textId="3CA7BAC6" w:rsidR="00AF61D9" w:rsidRDefault="00AF61D9" w:rsidP="00C87814">
      <w:pPr>
        <w:spacing w:after="200"/>
        <w:jc w:val="both"/>
        <w:rPr>
          <w:rFonts w:ascii="Arial" w:eastAsia="Arial" w:hAnsi="Arial" w:cs="Arial"/>
          <w:lang w:val="es-419"/>
        </w:rPr>
      </w:pPr>
    </w:p>
    <w:p w14:paraId="09B511C7" w14:textId="0277BC97" w:rsidR="00AF61D9" w:rsidRDefault="00AF61D9" w:rsidP="00C87814">
      <w:pPr>
        <w:spacing w:after="200"/>
        <w:jc w:val="both"/>
        <w:rPr>
          <w:rFonts w:ascii="Arial" w:eastAsia="Arial" w:hAnsi="Arial" w:cs="Arial"/>
          <w:lang w:val="es-419"/>
        </w:rPr>
      </w:pPr>
    </w:p>
    <w:p w14:paraId="468A904C" w14:textId="4CCE8A3A" w:rsidR="00AF61D9" w:rsidRDefault="00AF61D9" w:rsidP="00C87814">
      <w:pPr>
        <w:spacing w:after="200"/>
        <w:jc w:val="both"/>
        <w:rPr>
          <w:rFonts w:ascii="Arial" w:eastAsia="Arial" w:hAnsi="Arial" w:cs="Arial"/>
          <w:lang w:val="es-419"/>
        </w:rPr>
      </w:pPr>
    </w:p>
    <w:p w14:paraId="2A99C304" w14:textId="67DB322A" w:rsidR="00AF61D9" w:rsidRDefault="00AF61D9" w:rsidP="00C87814">
      <w:pPr>
        <w:spacing w:after="200"/>
        <w:jc w:val="both"/>
        <w:rPr>
          <w:rFonts w:ascii="Arial" w:eastAsia="Arial" w:hAnsi="Arial" w:cs="Arial"/>
          <w:lang w:val="es-419"/>
        </w:rPr>
      </w:pPr>
    </w:p>
    <w:p w14:paraId="5F205A8F" w14:textId="773F0FF7" w:rsidR="00AF61D9" w:rsidRDefault="00AF61D9" w:rsidP="00C87814">
      <w:pPr>
        <w:spacing w:after="200"/>
        <w:jc w:val="both"/>
        <w:rPr>
          <w:rFonts w:ascii="Arial" w:eastAsia="Arial" w:hAnsi="Arial" w:cs="Arial"/>
          <w:lang w:val="es-419"/>
        </w:rPr>
      </w:pPr>
    </w:p>
    <w:p w14:paraId="495465C6" w14:textId="45D13E43" w:rsidR="00AF61D9" w:rsidRDefault="00AF61D9" w:rsidP="00C87814">
      <w:pPr>
        <w:spacing w:after="200"/>
        <w:jc w:val="both"/>
        <w:rPr>
          <w:rFonts w:ascii="Arial" w:eastAsia="Arial" w:hAnsi="Arial" w:cs="Arial"/>
          <w:lang w:val="es-419"/>
        </w:rPr>
      </w:pPr>
    </w:p>
    <w:p w14:paraId="074E684F" w14:textId="66045B9D" w:rsidR="00AF61D9" w:rsidRDefault="00AF61D9" w:rsidP="00C87814">
      <w:pPr>
        <w:spacing w:after="200"/>
        <w:jc w:val="both"/>
        <w:rPr>
          <w:rFonts w:ascii="Arial" w:eastAsia="Arial" w:hAnsi="Arial" w:cs="Arial"/>
          <w:lang w:val="es-419"/>
        </w:rPr>
      </w:pPr>
    </w:p>
    <w:p w14:paraId="503B89B9" w14:textId="171F696F" w:rsidR="00AF61D9" w:rsidRDefault="00AF61D9" w:rsidP="00C87814">
      <w:pPr>
        <w:spacing w:after="200"/>
        <w:jc w:val="both"/>
        <w:rPr>
          <w:rFonts w:ascii="Arial" w:eastAsia="Arial" w:hAnsi="Arial" w:cs="Arial"/>
          <w:lang w:val="es-419"/>
        </w:rPr>
      </w:pPr>
    </w:p>
    <w:p w14:paraId="2B1C7807" w14:textId="7E3580ED" w:rsidR="00AF61D9" w:rsidRDefault="00AF61D9" w:rsidP="00C87814">
      <w:pPr>
        <w:spacing w:after="200"/>
        <w:jc w:val="both"/>
        <w:rPr>
          <w:rFonts w:ascii="Arial" w:eastAsia="Arial" w:hAnsi="Arial" w:cs="Arial"/>
          <w:lang w:val="es-419"/>
        </w:rPr>
      </w:pPr>
    </w:p>
    <w:p w14:paraId="539AF8AE" w14:textId="5EECD3C6" w:rsidR="0081199C" w:rsidRDefault="0081199C" w:rsidP="00C87814">
      <w:pPr>
        <w:spacing w:after="200"/>
        <w:jc w:val="both"/>
        <w:rPr>
          <w:rFonts w:ascii="Arial" w:eastAsia="Arial" w:hAnsi="Arial" w:cs="Arial"/>
          <w:lang w:val="es-419"/>
        </w:rPr>
      </w:pPr>
    </w:p>
    <w:p w14:paraId="3E854CD7" w14:textId="3278C714" w:rsidR="001D3DF2" w:rsidRDefault="001D3DF2" w:rsidP="00C87814">
      <w:pPr>
        <w:spacing w:after="200"/>
        <w:jc w:val="both"/>
        <w:rPr>
          <w:rFonts w:ascii="Arial" w:eastAsia="Arial" w:hAnsi="Arial" w:cs="Arial"/>
          <w:lang w:val="es-419"/>
        </w:rPr>
      </w:pPr>
    </w:p>
    <w:p w14:paraId="5E7A2A79" w14:textId="0FBC467E" w:rsidR="000A2E3B" w:rsidRDefault="000A2E3B" w:rsidP="00C87814">
      <w:pPr>
        <w:spacing w:after="200"/>
        <w:jc w:val="both"/>
        <w:rPr>
          <w:rFonts w:ascii="Arial" w:eastAsia="Arial" w:hAnsi="Arial" w:cs="Arial"/>
          <w:lang w:val="es-419"/>
        </w:rPr>
      </w:pPr>
    </w:p>
    <w:p w14:paraId="44E8FDC8" w14:textId="395CA95D" w:rsidR="000A2E3B" w:rsidRDefault="000A2E3B" w:rsidP="00C87814">
      <w:pPr>
        <w:spacing w:after="200"/>
        <w:jc w:val="both"/>
        <w:rPr>
          <w:rFonts w:ascii="Arial" w:eastAsia="Arial" w:hAnsi="Arial" w:cs="Arial"/>
          <w:lang w:val="es-419"/>
        </w:rPr>
      </w:pPr>
    </w:p>
    <w:p w14:paraId="32DA281B" w14:textId="76416D0C" w:rsidR="000A2E3B" w:rsidRDefault="000A2E3B" w:rsidP="00C87814">
      <w:pPr>
        <w:spacing w:after="200"/>
        <w:jc w:val="both"/>
        <w:rPr>
          <w:rFonts w:ascii="Arial" w:eastAsia="Arial" w:hAnsi="Arial" w:cs="Arial"/>
          <w:lang w:val="es-419"/>
        </w:rPr>
      </w:pPr>
    </w:p>
    <w:p w14:paraId="47014C03" w14:textId="17CDE33D" w:rsidR="000A2E3B" w:rsidRDefault="000A2E3B" w:rsidP="00C87814">
      <w:pPr>
        <w:spacing w:after="200"/>
        <w:jc w:val="both"/>
        <w:rPr>
          <w:rFonts w:ascii="Arial" w:eastAsia="Arial" w:hAnsi="Arial" w:cs="Arial"/>
          <w:lang w:val="es-419"/>
        </w:rPr>
      </w:pPr>
    </w:p>
    <w:p w14:paraId="50934DF6" w14:textId="3E22B60D" w:rsidR="000A2E3B" w:rsidRDefault="000A2E3B" w:rsidP="00C87814">
      <w:pPr>
        <w:spacing w:after="200"/>
        <w:jc w:val="both"/>
        <w:rPr>
          <w:rFonts w:ascii="Arial" w:eastAsia="Arial" w:hAnsi="Arial" w:cs="Arial"/>
          <w:lang w:val="es-419"/>
        </w:rPr>
      </w:pPr>
    </w:p>
    <w:p w14:paraId="54AEE8D6" w14:textId="55274AF5" w:rsidR="000A2E3B" w:rsidRDefault="000A2E3B" w:rsidP="00C87814">
      <w:pPr>
        <w:spacing w:after="200"/>
        <w:jc w:val="both"/>
        <w:rPr>
          <w:rFonts w:ascii="Arial" w:eastAsia="Arial" w:hAnsi="Arial" w:cs="Arial"/>
          <w:lang w:val="es-419"/>
        </w:rPr>
      </w:pPr>
    </w:p>
    <w:p w14:paraId="5F738473" w14:textId="6DAD1BBF" w:rsidR="000A2E3B" w:rsidRDefault="000A2E3B" w:rsidP="00C87814">
      <w:pPr>
        <w:spacing w:after="200"/>
        <w:jc w:val="both"/>
        <w:rPr>
          <w:rFonts w:ascii="Arial" w:eastAsia="Arial" w:hAnsi="Arial" w:cs="Arial"/>
          <w:lang w:val="es-419"/>
        </w:rPr>
      </w:pPr>
    </w:p>
    <w:p w14:paraId="250E64C6" w14:textId="77777777" w:rsidR="000A2E3B" w:rsidRDefault="000A2E3B" w:rsidP="00C87814">
      <w:pPr>
        <w:spacing w:after="200"/>
        <w:jc w:val="both"/>
        <w:rPr>
          <w:rFonts w:ascii="Arial" w:eastAsia="Arial" w:hAnsi="Arial" w:cs="Arial"/>
          <w:lang w:val="es-419"/>
        </w:rPr>
      </w:pPr>
    </w:p>
    <w:p w14:paraId="69FA6167" w14:textId="3FB61A3B" w:rsidR="00E162E4" w:rsidRPr="009308D6" w:rsidRDefault="00B32550" w:rsidP="009308D6">
      <w:pPr>
        <w:spacing w:after="200"/>
        <w:jc w:val="center"/>
        <w:rPr>
          <w:rFonts w:ascii="Arial" w:eastAsia="Arial" w:hAnsi="Arial" w:cs="Arial"/>
          <w:b/>
          <w:bCs/>
          <w:lang w:val="es-419"/>
        </w:rPr>
      </w:pPr>
      <w:r w:rsidRPr="009308D6">
        <w:rPr>
          <w:rFonts w:ascii="Arial" w:eastAsia="Arial" w:hAnsi="Arial" w:cs="Arial"/>
          <w:b/>
          <w:bCs/>
          <w:lang w:val="es-419"/>
        </w:rPr>
        <w:t>PROYECTO DE ACUERDO No. __________ DE 202</w:t>
      </w:r>
      <w:r w:rsidR="001D3DF2">
        <w:rPr>
          <w:rFonts w:ascii="Arial" w:eastAsia="Arial" w:hAnsi="Arial" w:cs="Arial"/>
          <w:b/>
          <w:bCs/>
          <w:lang w:val="es-419"/>
        </w:rPr>
        <w:t>4</w:t>
      </w:r>
    </w:p>
    <w:p w14:paraId="1AB046BD" w14:textId="77777777" w:rsidR="00E162E4" w:rsidRPr="009308D6" w:rsidRDefault="00E162E4">
      <w:pPr>
        <w:jc w:val="both"/>
        <w:rPr>
          <w:rFonts w:ascii="Arial" w:eastAsia="Arial" w:hAnsi="Arial" w:cs="Arial"/>
          <w:b/>
          <w:bCs/>
          <w:lang w:val="es-419"/>
        </w:rPr>
      </w:pPr>
    </w:p>
    <w:p w14:paraId="6433FA64" w14:textId="1A266610" w:rsidR="00E162E4" w:rsidRPr="0056332C" w:rsidRDefault="00B32550" w:rsidP="004F4232">
      <w:pPr>
        <w:pBdr>
          <w:top w:val="nil"/>
          <w:left w:val="nil"/>
          <w:bottom w:val="nil"/>
          <w:right w:val="nil"/>
          <w:between w:val="nil"/>
        </w:pBdr>
        <w:tabs>
          <w:tab w:val="center" w:pos="4252"/>
          <w:tab w:val="right" w:pos="8504"/>
        </w:tabs>
        <w:jc w:val="center"/>
        <w:rPr>
          <w:rFonts w:ascii="Arial" w:eastAsia="Arial" w:hAnsi="Arial" w:cs="Arial"/>
          <w:b/>
          <w:color w:val="000000"/>
          <w:lang w:val="es-419"/>
        </w:rPr>
      </w:pPr>
      <w:r w:rsidRPr="009308D6">
        <w:rPr>
          <w:rFonts w:ascii="Arial" w:eastAsia="Arial" w:hAnsi="Arial" w:cs="Arial"/>
          <w:b/>
          <w:bCs/>
          <w:color w:val="000000"/>
          <w:lang w:val="es-419"/>
        </w:rPr>
        <w:t>“</w:t>
      </w:r>
      <w:bookmarkStart w:id="1" w:name="_Hlk53744794"/>
      <w:r w:rsidRPr="009308D6">
        <w:rPr>
          <w:rFonts w:ascii="Arial" w:eastAsia="Arial" w:hAnsi="Arial" w:cs="Arial"/>
          <w:b/>
          <w:bCs/>
          <w:color w:val="000000"/>
          <w:lang w:val="es-419"/>
        </w:rPr>
        <w:t>POR MEDIO DEL CUAL</w:t>
      </w:r>
      <w:bookmarkEnd w:id="1"/>
      <w:r w:rsidR="004F4232" w:rsidRPr="009308D6">
        <w:rPr>
          <w:rFonts w:ascii="Arial" w:eastAsia="Arial" w:hAnsi="Arial" w:cs="Arial"/>
          <w:b/>
          <w:bCs/>
          <w:color w:val="000000"/>
          <w:lang w:val="es-419"/>
        </w:rPr>
        <w:t xml:space="preserve"> </w:t>
      </w:r>
      <w:r w:rsidR="004F4232" w:rsidRPr="009308D6">
        <w:rPr>
          <w:rFonts w:ascii="Arial" w:eastAsia="Arial" w:hAnsi="Arial" w:cs="Arial"/>
          <w:b/>
          <w:bCs/>
          <w:caps/>
          <w:color w:val="000000"/>
          <w:lang w:val="es-419"/>
        </w:rPr>
        <w:t>SE RECONOCE EL BASTÓN BLANCO PARA LA MOVILIDAD DE PERSONAS CON DISCAPACIDAD VISUAL</w:t>
      </w:r>
      <w:r w:rsidRPr="009308D6">
        <w:rPr>
          <w:rFonts w:ascii="Arial" w:eastAsia="Arial" w:hAnsi="Arial" w:cs="Arial"/>
          <w:b/>
          <w:bCs/>
          <w:color w:val="000000"/>
          <w:lang w:val="es-419"/>
        </w:rPr>
        <w:t>”</w:t>
      </w:r>
    </w:p>
    <w:p w14:paraId="3919B774" w14:textId="77777777" w:rsidR="00E162E4" w:rsidRPr="0056332C" w:rsidRDefault="00E162E4">
      <w:pPr>
        <w:pBdr>
          <w:top w:val="nil"/>
          <w:left w:val="nil"/>
          <w:bottom w:val="nil"/>
          <w:right w:val="nil"/>
          <w:between w:val="nil"/>
        </w:pBdr>
        <w:tabs>
          <w:tab w:val="center" w:pos="4252"/>
          <w:tab w:val="right" w:pos="8504"/>
        </w:tabs>
        <w:jc w:val="both"/>
        <w:rPr>
          <w:rFonts w:ascii="Arial" w:eastAsia="Arial" w:hAnsi="Arial" w:cs="Arial"/>
          <w:color w:val="000000"/>
          <w:lang w:val="es-419"/>
        </w:rPr>
      </w:pPr>
    </w:p>
    <w:p w14:paraId="755E773B" w14:textId="77777777" w:rsidR="00C15422" w:rsidRPr="0056332C" w:rsidRDefault="00C15422">
      <w:pPr>
        <w:jc w:val="both"/>
        <w:rPr>
          <w:rFonts w:ascii="Arial" w:eastAsia="Arial" w:hAnsi="Arial" w:cs="Arial"/>
          <w:b/>
          <w:lang w:val="es-419"/>
        </w:rPr>
      </w:pPr>
    </w:p>
    <w:p w14:paraId="4B52B755" w14:textId="77777777" w:rsidR="00E162E4" w:rsidRPr="0056332C" w:rsidRDefault="00B32550">
      <w:pPr>
        <w:jc w:val="center"/>
        <w:rPr>
          <w:rFonts w:ascii="Arial" w:eastAsia="Arial" w:hAnsi="Arial" w:cs="Arial"/>
          <w:b/>
          <w:lang w:val="es-419"/>
        </w:rPr>
      </w:pPr>
      <w:r w:rsidRPr="0056332C">
        <w:rPr>
          <w:rFonts w:ascii="Arial" w:eastAsia="Arial" w:hAnsi="Arial" w:cs="Arial"/>
          <w:b/>
          <w:lang w:val="es-419"/>
        </w:rPr>
        <w:t>EL CONCEJO DE BOGOTÁ D.C.,</w:t>
      </w:r>
    </w:p>
    <w:p w14:paraId="3F5005CE" w14:textId="77777777" w:rsidR="00E162E4" w:rsidRPr="0056332C" w:rsidRDefault="00E162E4">
      <w:pPr>
        <w:jc w:val="both"/>
        <w:rPr>
          <w:rFonts w:ascii="Arial" w:eastAsia="Arial" w:hAnsi="Arial" w:cs="Arial"/>
          <w:b/>
          <w:lang w:val="es-419"/>
        </w:rPr>
      </w:pPr>
    </w:p>
    <w:p w14:paraId="7BFB8613" w14:textId="77777777" w:rsidR="00E162E4" w:rsidRPr="0056332C" w:rsidRDefault="00B32550">
      <w:pPr>
        <w:jc w:val="center"/>
        <w:rPr>
          <w:rFonts w:ascii="Arial" w:eastAsia="Arial" w:hAnsi="Arial" w:cs="Arial"/>
          <w:b/>
          <w:lang w:val="es-419"/>
        </w:rPr>
      </w:pPr>
      <w:r w:rsidRPr="0056332C">
        <w:rPr>
          <w:rFonts w:ascii="Arial" w:eastAsia="Arial" w:hAnsi="Arial" w:cs="Arial"/>
          <w:b/>
          <w:lang w:val="es-419"/>
        </w:rPr>
        <w:t>En uso de sus facultades constitucionales y legales, en especial las conferidas por el numeral 1,13 y 25 del artículo 12 del Decreto Ley 1421 de 1993</w:t>
      </w:r>
    </w:p>
    <w:p w14:paraId="7B5389B9" w14:textId="77777777" w:rsidR="00E162E4" w:rsidRPr="0056332C" w:rsidRDefault="00E162E4">
      <w:pPr>
        <w:jc w:val="center"/>
        <w:rPr>
          <w:rFonts w:ascii="Arial" w:eastAsia="Arial" w:hAnsi="Arial" w:cs="Arial"/>
          <w:b/>
          <w:lang w:val="es-419"/>
        </w:rPr>
      </w:pPr>
    </w:p>
    <w:p w14:paraId="4ED7841A" w14:textId="77777777" w:rsidR="00E162E4" w:rsidRPr="0056332C" w:rsidRDefault="00B32550">
      <w:pPr>
        <w:jc w:val="center"/>
        <w:rPr>
          <w:rFonts w:ascii="Arial" w:eastAsia="Arial" w:hAnsi="Arial" w:cs="Arial"/>
          <w:b/>
          <w:lang w:val="es-419"/>
        </w:rPr>
      </w:pPr>
      <w:r w:rsidRPr="0056332C">
        <w:rPr>
          <w:rFonts w:ascii="Arial" w:eastAsia="Arial" w:hAnsi="Arial" w:cs="Arial"/>
          <w:b/>
          <w:lang w:val="es-419"/>
        </w:rPr>
        <w:t>ACUERDA</w:t>
      </w:r>
    </w:p>
    <w:p w14:paraId="3CF3CA10" w14:textId="77777777" w:rsidR="00E162E4" w:rsidRPr="0056332C" w:rsidRDefault="00E162E4">
      <w:pPr>
        <w:jc w:val="both"/>
        <w:rPr>
          <w:rFonts w:ascii="Arial" w:eastAsia="Arial" w:hAnsi="Arial" w:cs="Arial"/>
          <w:lang w:val="es-419"/>
        </w:rPr>
      </w:pPr>
    </w:p>
    <w:p w14:paraId="6F9BA1E0" w14:textId="186B12B8" w:rsidR="00E162E4" w:rsidRPr="00D2358B" w:rsidRDefault="00B32550" w:rsidP="00D2358B">
      <w:pPr>
        <w:spacing w:line="276" w:lineRule="auto"/>
        <w:jc w:val="both"/>
        <w:rPr>
          <w:rFonts w:ascii="Arial" w:eastAsia="Arial" w:hAnsi="Arial" w:cs="Arial"/>
          <w:iCs/>
        </w:rPr>
      </w:pPr>
      <w:r w:rsidRPr="0056332C">
        <w:rPr>
          <w:rFonts w:ascii="Arial" w:eastAsia="Arial" w:hAnsi="Arial" w:cs="Arial"/>
          <w:b/>
          <w:color w:val="000000"/>
          <w:lang w:val="es-419"/>
        </w:rPr>
        <w:t>ARTÍCULO PRIMERO</w:t>
      </w:r>
      <w:r w:rsidR="00913773">
        <w:rPr>
          <w:rFonts w:ascii="Arial" w:eastAsia="Arial" w:hAnsi="Arial" w:cs="Arial"/>
          <w:b/>
          <w:color w:val="000000"/>
          <w:lang w:val="es-419"/>
        </w:rPr>
        <w:t xml:space="preserve"> </w:t>
      </w:r>
      <w:r w:rsidR="00913773" w:rsidRPr="00913773">
        <w:rPr>
          <w:rFonts w:ascii="Arial" w:eastAsia="Arial" w:hAnsi="Arial" w:cs="Arial"/>
          <w:b/>
          <w:bCs/>
          <w:color w:val="000000"/>
        </w:rPr>
        <w:t>OBJETO</w:t>
      </w:r>
      <w:r w:rsidR="00913773" w:rsidRPr="00913773">
        <w:rPr>
          <w:rFonts w:ascii="Arial" w:eastAsia="Arial" w:hAnsi="Arial" w:cs="Arial"/>
          <w:color w:val="000000"/>
        </w:rPr>
        <w:t>. El objeto del presen</w:t>
      </w:r>
      <w:r w:rsidR="00913773">
        <w:rPr>
          <w:rFonts w:ascii="Arial" w:eastAsia="Arial" w:hAnsi="Arial" w:cs="Arial"/>
          <w:color w:val="000000"/>
        </w:rPr>
        <w:t>te acuerdo</w:t>
      </w:r>
      <w:r w:rsidR="00913773" w:rsidRPr="00913773">
        <w:rPr>
          <w:rFonts w:ascii="Arial" w:eastAsia="Arial" w:hAnsi="Arial" w:cs="Arial"/>
          <w:color w:val="000000"/>
        </w:rPr>
        <w:t xml:space="preserve"> es reconocer e identificar al </w:t>
      </w:r>
      <w:r w:rsidR="001D3DF2">
        <w:rPr>
          <w:rFonts w:ascii="Arial" w:eastAsia="Arial" w:hAnsi="Arial" w:cs="Arial"/>
          <w:iCs/>
          <w:lang w:val="es-419"/>
        </w:rPr>
        <w:t>Bastón Blanco con punta r</w:t>
      </w:r>
      <w:r w:rsidR="00913773" w:rsidRPr="00F44856">
        <w:rPr>
          <w:rFonts w:ascii="Arial" w:eastAsia="Arial" w:hAnsi="Arial" w:cs="Arial"/>
          <w:iCs/>
          <w:lang w:val="es-419"/>
        </w:rPr>
        <w:t>oja</w:t>
      </w:r>
      <w:r w:rsidR="00913773">
        <w:rPr>
          <w:rFonts w:ascii="Arial" w:eastAsia="Arial" w:hAnsi="Arial" w:cs="Arial"/>
          <w:iCs/>
          <w:lang w:val="es-419"/>
        </w:rPr>
        <w:t xml:space="preserve">, al </w:t>
      </w:r>
      <w:r w:rsidR="00913773" w:rsidRPr="00F44856">
        <w:rPr>
          <w:rFonts w:ascii="Arial" w:eastAsia="Arial" w:hAnsi="Arial" w:cs="Arial"/>
          <w:iCs/>
          <w:lang w:val="es-419"/>
        </w:rPr>
        <w:t>Bastón blanco con líneas rojas</w:t>
      </w:r>
      <w:r w:rsidR="00913773">
        <w:rPr>
          <w:rFonts w:ascii="Arial" w:eastAsia="Arial" w:hAnsi="Arial" w:cs="Arial"/>
          <w:iCs/>
          <w:lang w:val="es-419"/>
        </w:rPr>
        <w:t xml:space="preserve"> y </w:t>
      </w:r>
      <w:r w:rsidR="001D3DF2">
        <w:rPr>
          <w:rFonts w:ascii="Arial" w:eastAsia="Arial" w:hAnsi="Arial" w:cs="Arial"/>
          <w:iCs/>
          <w:lang w:val="es-419"/>
        </w:rPr>
        <w:t>al Bastón</w:t>
      </w:r>
      <w:r w:rsidR="00913773" w:rsidRPr="00F44856">
        <w:rPr>
          <w:rFonts w:ascii="Arial" w:eastAsia="Arial" w:hAnsi="Arial" w:cs="Arial"/>
          <w:iCs/>
          <w:lang w:val="es-419"/>
        </w:rPr>
        <w:t xml:space="preserve"> </w:t>
      </w:r>
      <w:r w:rsidR="00913773">
        <w:rPr>
          <w:rFonts w:ascii="Arial" w:eastAsia="Arial" w:hAnsi="Arial" w:cs="Arial"/>
          <w:iCs/>
          <w:lang w:val="es-419"/>
        </w:rPr>
        <w:t xml:space="preserve">verde, </w:t>
      </w:r>
      <w:r w:rsidR="00913773" w:rsidRPr="00913773">
        <w:rPr>
          <w:rFonts w:ascii="Arial" w:eastAsia="Arial" w:hAnsi="Arial" w:cs="Arial"/>
          <w:iCs/>
        </w:rPr>
        <w:t>como</w:t>
      </w:r>
      <w:r w:rsidR="00913773">
        <w:rPr>
          <w:rFonts w:ascii="Arial" w:eastAsia="Arial" w:hAnsi="Arial" w:cs="Arial"/>
          <w:iCs/>
        </w:rPr>
        <w:t xml:space="preserve"> los</w:t>
      </w:r>
      <w:r w:rsidR="00913773" w:rsidRPr="00913773">
        <w:rPr>
          <w:rFonts w:ascii="Arial" w:eastAsia="Arial" w:hAnsi="Arial" w:cs="Arial"/>
          <w:iCs/>
        </w:rPr>
        <w:t xml:space="preserve"> bast</w:t>
      </w:r>
      <w:r w:rsidR="00913773">
        <w:rPr>
          <w:rFonts w:ascii="Arial" w:eastAsia="Arial" w:hAnsi="Arial" w:cs="Arial"/>
          <w:iCs/>
        </w:rPr>
        <w:t>o</w:t>
      </w:r>
      <w:r w:rsidR="00913773" w:rsidRPr="00913773">
        <w:rPr>
          <w:rFonts w:ascii="Arial" w:eastAsia="Arial" w:hAnsi="Arial" w:cs="Arial"/>
          <w:iCs/>
        </w:rPr>
        <w:t>n</w:t>
      </w:r>
      <w:r w:rsidR="00913773">
        <w:rPr>
          <w:rFonts w:ascii="Arial" w:eastAsia="Arial" w:hAnsi="Arial" w:cs="Arial"/>
          <w:iCs/>
        </w:rPr>
        <w:t>es</w:t>
      </w:r>
      <w:r w:rsidR="00913773" w:rsidRPr="00913773">
        <w:rPr>
          <w:rFonts w:ascii="Arial" w:eastAsia="Arial" w:hAnsi="Arial" w:cs="Arial"/>
          <w:iCs/>
        </w:rPr>
        <w:t xml:space="preserve"> que identifica</w:t>
      </w:r>
      <w:r w:rsidR="00913773">
        <w:rPr>
          <w:rFonts w:ascii="Arial" w:eastAsia="Arial" w:hAnsi="Arial" w:cs="Arial"/>
          <w:iCs/>
        </w:rPr>
        <w:t>n</w:t>
      </w:r>
      <w:r w:rsidR="00913773" w:rsidRPr="00913773">
        <w:rPr>
          <w:rFonts w:ascii="Arial" w:eastAsia="Arial" w:hAnsi="Arial" w:cs="Arial"/>
          <w:iCs/>
        </w:rPr>
        <w:t xml:space="preserve"> y permite</w:t>
      </w:r>
      <w:r w:rsidR="00913773">
        <w:rPr>
          <w:rFonts w:ascii="Arial" w:eastAsia="Arial" w:hAnsi="Arial" w:cs="Arial"/>
          <w:iCs/>
        </w:rPr>
        <w:t>n</w:t>
      </w:r>
      <w:r w:rsidR="00913773" w:rsidRPr="00913773">
        <w:rPr>
          <w:rFonts w:ascii="Arial" w:eastAsia="Arial" w:hAnsi="Arial" w:cs="Arial"/>
          <w:iCs/>
        </w:rPr>
        <w:t xml:space="preserve"> la movilidad de personas con discapacidad visual. </w:t>
      </w:r>
    </w:p>
    <w:p w14:paraId="409DF4F4" w14:textId="77777777" w:rsidR="00E162E4" w:rsidRPr="0056332C" w:rsidRDefault="00E162E4">
      <w:pPr>
        <w:pBdr>
          <w:top w:val="nil"/>
          <w:left w:val="nil"/>
          <w:bottom w:val="nil"/>
          <w:right w:val="nil"/>
          <w:between w:val="nil"/>
        </w:pBdr>
        <w:jc w:val="both"/>
        <w:rPr>
          <w:rFonts w:ascii="Arial" w:eastAsia="Arial" w:hAnsi="Arial" w:cs="Arial"/>
          <w:color w:val="000000"/>
          <w:lang w:val="es-419"/>
        </w:rPr>
      </w:pPr>
    </w:p>
    <w:p w14:paraId="06CB01BF" w14:textId="5A4A234F" w:rsidR="00E162E4" w:rsidRPr="0056332C" w:rsidRDefault="00B32550">
      <w:pPr>
        <w:pBdr>
          <w:top w:val="nil"/>
          <w:left w:val="nil"/>
          <w:bottom w:val="nil"/>
          <w:right w:val="nil"/>
          <w:between w:val="nil"/>
        </w:pBdr>
        <w:jc w:val="both"/>
        <w:rPr>
          <w:rFonts w:ascii="Arial" w:eastAsia="Arial" w:hAnsi="Arial" w:cs="Arial"/>
          <w:color w:val="000000"/>
          <w:lang w:val="es-419"/>
        </w:rPr>
      </w:pPr>
      <w:r w:rsidRPr="0056332C">
        <w:rPr>
          <w:rFonts w:ascii="Arial" w:eastAsia="Arial" w:hAnsi="Arial" w:cs="Arial"/>
          <w:b/>
          <w:color w:val="000000"/>
          <w:lang w:val="es-419"/>
        </w:rPr>
        <w:t>ARTÍCULO SEGUNDO</w:t>
      </w:r>
      <w:r w:rsidR="00312C99">
        <w:rPr>
          <w:rFonts w:ascii="Arial" w:eastAsia="Arial" w:hAnsi="Arial" w:cs="Arial"/>
          <w:b/>
          <w:color w:val="000000"/>
          <w:lang w:val="es-419"/>
        </w:rPr>
        <w:t xml:space="preserve"> DEFINICIONES</w:t>
      </w:r>
      <w:r w:rsidRPr="0056332C">
        <w:rPr>
          <w:rFonts w:ascii="Arial" w:eastAsia="Arial" w:hAnsi="Arial" w:cs="Arial"/>
          <w:b/>
          <w:color w:val="000000"/>
          <w:lang w:val="es-419"/>
        </w:rPr>
        <w:t xml:space="preserve">: </w:t>
      </w:r>
      <w:r w:rsidR="00312C99">
        <w:rPr>
          <w:rFonts w:ascii="Arial" w:eastAsia="Arial" w:hAnsi="Arial" w:cs="Arial"/>
          <w:color w:val="000000"/>
          <w:lang w:val="es-419"/>
        </w:rPr>
        <w:t>Para efectos del presente acuerdo, las personas con discapacidad visual, son aquellas consagradas en la Ley 1680 de 2013.</w:t>
      </w:r>
    </w:p>
    <w:p w14:paraId="350EAC58" w14:textId="77777777" w:rsidR="00E162E4" w:rsidRPr="0056332C" w:rsidRDefault="00E162E4">
      <w:pPr>
        <w:pBdr>
          <w:top w:val="nil"/>
          <w:left w:val="nil"/>
          <w:bottom w:val="nil"/>
          <w:right w:val="nil"/>
          <w:between w:val="nil"/>
        </w:pBdr>
        <w:jc w:val="both"/>
        <w:rPr>
          <w:rFonts w:ascii="Arial" w:eastAsia="Arial" w:hAnsi="Arial" w:cs="Arial"/>
          <w:color w:val="000000"/>
          <w:lang w:val="es-419"/>
        </w:rPr>
      </w:pPr>
    </w:p>
    <w:p w14:paraId="0EF6690A" w14:textId="66CD99E4" w:rsidR="00E162E4" w:rsidRPr="0056332C" w:rsidRDefault="00B32550">
      <w:pPr>
        <w:jc w:val="both"/>
        <w:rPr>
          <w:rFonts w:ascii="Arial" w:eastAsia="Arial" w:hAnsi="Arial" w:cs="Arial"/>
          <w:lang w:val="es-419"/>
        </w:rPr>
      </w:pPr>
      <w:r w:rsidRPr="0056332C">
        <w:rPr>
          <w:rFonts w:ascii="Arial" w:eastAsia="Arial" w:hAnsi="Arial" w:cs="Arial"/>
          <w:b/>
          <w:lang w:val="es-419"/>
        </w:rPr>
        <w:t xml:space="preserve">ARTÍCULO TERCERO: </w:t>
      </w:r>
      <w:r w:rsidR="00312C99">
        <w:rPr>
          <w:rFonts w:ascii="Arial" w:eastAsia="Arial" w:hAnsi="Arial" w:cs="Arial"/>
          <w:lang w:val="es-419"/>
        </w:rPr>
        <w:t xml:space="preserve">El uso del </w:t>
      </w:r>
      <w:r w:rsidR="00312C99" w:rsidRPr="00F44856">
        <w:rPr>
          <w:rFonts w:ascii="Arial" w:eastAsia="Arial" w:hAnsi="Arial" w:cs="Arial"/>
          <w:iCs/>
          <w:lang w:val="es-419"/>
        </w:rPr>
        <w:t>Bastón Blanco con pu</w:t>
      </w:r>
      <w:r w:rsidR="001D3DF2">
        <w:rPr>
          <w:rFonts w:ascii="Arial" w:eastAsia="Arial" w:hAnsi="Arial" w:cs="Arial"/>
          <w:iCs/>
          <w:lang w:val="es-419"/>
        </w:rPr>
        <w:t>nta r</w:t>
      </w:r>
      <w:r w:rsidR="00312C99" w:rsidRPr="00F44856">
        <w:rPr>
          <w:rFonts w:ascii="Arial" w:eastAsia="Arial" w:hAnsi="Arial" w:cs="Arial"/>
          <w:iCs/>
          <w:lang w:val="es-419"/>
        </w:rPr>
        <w:t>oja</w:t>
      </w:r>
      <w:r w:rsidR="00312C99">
        <w:rPr>
          <w:rFonts w:ascii="Arial" w:eastAsia="Arial" w:hAnsi="Arial" w:cs="Arial"/>
          <w:iCs/>
          <w:lang w:val="es-419"/>
        </w:rPr>
        <w:t xml:space="preserve">, el </w:t>
      </w:r>
      <w:r w:rsidR="00312C99" w:rsidRPr="00F44856">
        <w:rPr>
          <w:rFonts w:ascii="Arial" w:eastAsia="Arial" w:hAnsi="Arial" w:cs="Arial"/>
          <w:iCs/>
          <w:lang w:val="es-419"/>
        </w:rPr>
        <w:t>Bastón blanco con líneas rojas</w:t>
      </w:r>
      <w:r w:rsidR="00312C99">
        <w:rPr>
          <w:rFonts w:ascii="Arial" w:eastAsia="Arial" w:hAnsi="Arial" w:cs="Arial"/>
          <w:iCs/>
          <w:lang w:val="es-419"/>
        </w:rPr>
        <w:t xml:space="preserve"> y </w:t>
      </w:r>
      <w:r w:rsidR="001D3DF2">
        <w:rPr>
          <w:rFonts w:ascii="Arial" w:eastAsia="Arial" w:hAnsi="Arial" w:cs="Arial"/>
          <w:iCs/>
          <w:lang w:val="es-419"/>
        </w:rPr>
        <w:t>el Bastón</w:t>
      </w:r>
      <w:r w:rsidR="00312C99" w:rsidRPr="00F44856">
        <w:rPr>
          <w:rFonts w:ascii="Arial" w:eastAsia="Arial" w:hAnsi="Arial" w:cs="Arial"/>
          <w:iCs/>
          <w:lang w:val="es-419"/>
        </w:rPr>
        <w:t xml:space="preserve"> </w:t>
      </w:r>
      <w:r w:rsidR="00312C99">
        <w:rPr>
          <w:rFonts w:ascii="Arial" w:eastAsia="Arial" w:hAnsi="Arial" w:cs="Arial"/>
          <w:iCs/>
          <w:lang w:val="es-419"/>
        </w:rPr>
        <w:t>verde, serán de uso exclusivo para personas con discapacidad visual.</w:t>
      </w:r>
    </w:p>
    <w:p w14:paraId="1E285989" w14:textId="77777777" w:rsidR="00E162E4" w:rsidRPr="0056332C" w:rsidRDefault="00E162E4">
      <w:pPr>
        <w:jc w:val="both"/>
        <w:rPr>
          <w:rFonts w:ascii="Arial" w:eastAsia="Arial" w:hAnsi="Arial" w:cs="Arial"/>
          <w:highlight w:val="yellow"/>
          <w:lang w:val="es-419"/>
        </w:rPr>
      </w:pPr>
    </w:p>
    <w:p w14:paraId="44AC42C8" w14:textId="220CEF14" w:rsidR="00E162E4" w:rsidRDefault="00B32550">
      <w:pPr>
        <w:jc w:val="both"/>
        <w:rPr>
          <w:rFonts w:ascii="Arial" w:eastAsia="Arial" w:hAnsi="Arial" w:cs="Arial"/>
          <w:lang w:val="es-419"/>
        </w:rPr>
      </w:pPr>
      <w:r w:rsidRPr="0056332C">
        <w:rPr>
          <w:rFonts w:ascii="Arial" w:eastAsia="Arial" w:hAnsi="Arial" w:cs="Arial"/>
          <w:b/>
          <w:lang w:val="es-419"/>
        </w:rPr>
        <w:t>ARTÍCULO CUARTO</w:t>
      </w:r>
      <w:r w:rsidR="00312C99">
        <w:rPr>
          <w:rFonts w:ascii="Arial" w:eastAsia="Arial" w:hAnsi="Arial" w:cs="Arial"/>
          <w:b/>
          <w:lang w:val="es-419"/>
        </w:rPr>
        <w:t>. CAPACITACIÓN</w:t>
      </w:r>
      <w:r w:rsidRPr="0056332C">
        <w:rPr>
          <w:rFonts w:ascii="Arial" w:eastAsia="Arial" w:hAnsi="Arial" w:cs="Arial"/>
          <w:b/>
          <w:lang w:val="es-419"/>
        </w:rPr>
        <w:t xml:space="preserve">: </w:t>
      </w:r>
      <w:r w:rsidRPr="0056332C">
        <w:rPr>
          <w:rFonts w:ascii="Arial" w:eastAsia="Arial" w:hAnsi="Arial" w:cs="Arial"/>
          <w:lang w:val="es-419"/>
        </w:rPr>
        <w:t xml:space="preserve">La Secretaría Distrital de </w:t>
      </w:r>
      <w:r w:rsidR="00312C99">
        <w:rPr>
          <w:rFonts w:ascii="Arial" w:eastAsia="Arial" w:hAnsi="Arial" w:cs="Arial"/>
          <w:lang w:val="es-419"/>
        </w:rPr>
        <w:t>Salud junto con la Secretaría Distrital de Integración Social, capacitarán y formarán a las personas c</w:t>
      </w:r>
      <w:r w:rsidR="00D2358B">
        <w:rPr>
          <w:rFonts w:ascii="Arial" w:eastAsia="Arial" w:hAnsi="Arial" w:cs="Arial"/>
          <w:lang w:val="es-419"/>
        </w:rPr>
        <w:t>o</w:t>
      </w:r>
      <w:r w:rsidR="00312C99">
        <w:rPr>
          <w:rFonts w:ascii="Arial" w:eastAsia="Arial" w:hAnsi="Arial" w:cs="Arial"/>
          <w:lang w:val="es-419"/>
        </w:rPr>
        <w:t>n discapacidad visual, en el uso adecuado y correcto de la ayuda técnica -Bastón-</w:t>
      </w:r>
    </w:p>
    <w:p w14:paraId="547F22C3" w14:textId="77777777" w:rsidR="00312C99" w:rsidRPr="0056332C" w:rsidRDefault="00312C99">
      <w:pPr>
        <w:jc w:val="both"/>
        <w:rPr>
          <w:rFonts w:ascii="Arial" w:eastAsia="Arial" w:hAnsi="Arial" w:cs="Arial"/>
          <w:lang w:val="es-419"/>
        </w:rPr>
      </w:pPr>
    </w:p>
    <w:p w14:paraId="1F8AC800" w14:textId="77777777" w:rsidR="00E162E4" w:rsidRPr="0056332C" w:rsidRDefault="00B32550">
      <w:pPr>
        <w:jc w:val="both"/>
        <w:rPr>
          <w:rFonts w:ascii="Arial" w:eastAsia="Arial" w:hAnsi="Arial" w:cs="Arial"/>
          <w:lang w:val="es-419"/>
        </w:rPr>
      </w:pPr>
      <w:r w:rsidRPr="0056332C">
        <w:rPr>
          <w:rFonts w:ascii="Arial" w:eastAsia="Arial" w:hAnsi="Arial" w:cs="Arial"/>
          <w:b/>
          <w:lang w:val="es-419"/>
        </w:rPr>
        <w:t>ARTÍCULO QUINTO:</w:t>
      </w:r>
      <w:r w:rsidRPr="0056332C">
        <w:rPr>
          <w:rFonts w:ascii="Arial" w:eastAsia="Arial" w:hAnsi="Arial" w:cs="Arial"/>
          <w:lang w:val="es-419"/>
        </w:rPr>
        <w:t xml:space="preserve"> La Administración Distrital contará con un plazo máximo de 6 meses, para dar cumplimiento y aplicación al presente acuerdo. Una vez establecidos los lineamientos para el cumplimiento del presente acuerdo, se rendirá un informe al concejo. </w:t>
      </w:r>
    </w:p>
    <w:p w14:paraId="2A277D92" w14:textId="77777777" w:rsidR="00E162E4" w:rsidRPr="0056332C" w:rsidRDefault="00E162E4">
      <w:pPr>
        <w:jc w:val="both"/>
        <w:rPr>
          <w:rFonts w:ascii="Arial" w:eastAsia="Arial" w:hAnsi="Arial" w:cs="Arial"/>
          <w:lang w:val="es-419"/>
        </w:rPr>
      </w:pPr>
    </w:p>
    <w:p w14:paraId="1E70A5EB" w14:textId="77777777" w:rsidR="00E162E4" w:rsidRPr="0056332C" w:rsidRDefault="00B32550">
      <w:pPr>
        <w:jc w:val="both"/>
        <w:rPr>
          <w:rFonts w:ascii="Arial" w:eastAsia="Arial" w:hAnsi="Arial" w:cs="Arial"/>
          <w:lang w:val="es-419"/>
        </w:rPr>
      </w:pPr>
      <w:r w:rsidRPr="0056332C">
        <w:rPr>
          <w:rFonts w:ascii="Arial" w:eastAsia="Arial" w:hAnsi="Arial" w:cs="Arial"/>
          <w:b/>
          <w:lang w:val="es-419"/>
        </w:rPr>
        <w:t>ARTÍCULO SEXTO:</w:t>
      </w:r>
      <w:r w:rsidRPr="0056332C">
        <w:rPr>
          <w:rFonts w:ascii="Arial" w:eastAsia="Arial" w:hAnsi="Arial" w:cs="Arial"/>
          <w:lang w:val="es-419"/>
        </w:rPr>
        <w:t xml:space="preserve"> El presente Acuerdo rige a partir de su publicación.</w:t>
      </w:r>
    </w:p>
    <w:p w14:paraId="6299E13D" w14:textId="77777777" w:rsidR="00E162E4" w:rsidRPr="0056332C" w:rsidRDefault="00E162E4">
      <w:pPr>
        <w:jc w:val="both"/>
        <w:rPr>
          <w:rFonts w:ascii="Arial" w:eastAsia="Arial" w:hAnsi="Arial" w:cs="Arial"/>
          <w:lang w:val="es-419"/>
        </w:rPr>
      </w:pPr>
    </w:p>
    <w:p w14:paraId="44419D70" w14:textId="0F8C69FF" w:rsidR="00E162E4" w:rsidRPr="0056332C" w:rsidRDefault="00B32550" w:rsidP="00D2358B">
      <w:pPr>
        <w:jc w:val="center"/>
        <w:rPr>
          <w:rFonts w:ascii="Arial" w:eastAsia="Arial" w:hAnsi="Arial" w:cs="Arial"/>
          <w:b/>
          <w:lang w:val="es-419"/>
        </w:rPr>
      </w:pPr>
      <w:r w:rsidRPr="0056332C">
        <w:rPr>
          <w:rFonts w:ascii="Arial" w:eastAsia="Arial" w:hAnsi="Arial" w:cs="Arial"/>
          <w:b/>
          <w:lang w:val="es-419"/>
        </w:rPr>
        <w:t>PUBLÍQUESE Y CÚMPLAS</w:t>
      </w:r>
      <w:r w:rsidR="00D2358B">
        <w:rPr>
          <w:rFonts w:ascii="Arial" w:eastAsia="Arial" w:hAnsi="Arial" w:cs="Arial"/>
          <w:b/>
          <w:lang w:val="es-419"/>
        </w:rPr>
        <w:t>E</w:t>
      </w:r>
    </w:p>
    <w:sectPr w:rsidR="00E162E4" w:rsidRPr="0056332C">
      <w:headerReference w:type="default" r:id="rId9"/>
      <w:footerReference w:type="even" r:id="rId10"/>
      <w:footerReference w:type="default" r:id="rId11"/>
      <w:pgSz w:w="12242" w:h="15842"/>
      <w:pgMar w:top="1701" w:right="1134"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A0FBE" w14:textId="77777777" w:rsidR="00891F1E" w:rsidRDefault="00891F1E">
      <w:r>
        <w:separator/>
      </w:r>
    </w:p>
  </w:endnote>
  <w:endnote w:type="continuationSeparator" w:id="0">
    <w:p w14:paraId="571022A3" w14:textId="77777777" w:rsidR="00891F1E" w:rsidRDefault="0089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BD367" w14:textId="77777777" w:rsidR="00E162E4" w:rsidRDefault="00B3255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6649EB4F" w14:textId="77777777" w:rsidR="00E162E4" w:rsidRDefault="00E162E4">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99DE9" w14:textId="77777777" w:rsidR="00E162E4" w:rsidRDefault="00E162E4">
    <w:pPr>
      <w:pBdr>
        <w:top w:val="nil"/>
        <w:left w:val="nil"/>
        <w:bottom w:val="nil"/>
        <w:right w:val="nil"/>
        <w:between w:val="nil"/>
      </w:pBdr>
      <w:tabs>
        <w:tab w:val="center" w:pos="4252"/>
        <w:tab w:val="right" w:pos="8504"/>
      </w:tabs>
      <w:jc w:val="center"/>
      <w:rPr>
        <w:color w:val="000000"/>
        <w:sz w:val="18"/>
        <w:szCs w:val="18"/>
      </w:rPr>
    </w:pPr>
  </w:p>
  <w:p w14:paraId="5E0BCF81" w14:textId="77777777" w:rsidR="00E162E4" w:rsidRDefault="00E162E4">
    <w:pPr>
      <w:pBdr>
        <w:top w:val="nil"/>
        <w:left w:val="nil"/>
        <w:bottom w:val="nil"/>
        <w:right w:val="nil"/>
        <w:between w:val="nil"/>
      </w:pBdr>
      <w:tabs>
        <w:tab w:val="center" w:pos="4252"/>
        <w:tab w:val="right" w:pos="8504"/>
      </w:tabs>
      <w:jc w:val="center"/>
      <w:rPr>
        <w:color w:val="000000"/>
        <w:sz w:val="18"/>
        <w:szCs w:val="18"/>
      </w:rPr>
    </w:pPr>
  </w:p>
  <w:p w14:paraId="06247C3B" w14:textId="77777777" w:rsidR="00E162E4" w:rsidRDefault="00E162E4">
    <w:pPr>
      <w:pBdr>
        <w:top w:val="nil"/>
        <w:left w:val="nil"/>
        <w:bottom w:val="nil"/>
        <w:right w:val="nil"/>
        <w:between w:val="nil"/>
      </w:pBdr>
      <w:tabs>
        <w:tab w:val="center" w:pos="4252"/>
        <w:tab w:val="right" w:pos="8504"/>
      </w:tabs>
      <w:rPr>
        <w:color w:val="000000"/>
        <w:sz w:val="16"/>
        <w:szCs w:val="16"/>
      </w:rPr>
    </w:pPr>
  </w:p>
  <w:p w14:paraId="40BE9A48" w14:textId="77777777" w:rsidR="00E162E4" w:rsidRDefault="00E162E4">
    <w:pPr>
      <w:pBdr>
        <w:top w:val="nil"/>
        <w:left w:val="nil"/>
        <w:bottom w:val="nil"/>
        <w:right w:val="nil"/>
        <w:between w:val="nil"/>
      </w:pBdr>
      <w:tabs>
        <w:tab w:val="center" w:pos="4252"/>
        <w:tab w:val="right" w:pos="8504"/>
      </w:tabs>
      <w:rPr>
        <w:color w:val="000000"/>
        <w:sz w:val="16"/>
        <w:szCs w:val="16"/>
      </w:rPr>
    </w:pPr>
  </w:p>
  <w:p w14:paraId="6B31947F" w14:textId="77777777" w:rsidR="00E162E4" w:rsidRDefault="00E162E4">
    <w:pPr>
      <w:jc w:val="right"/>
      <w:rPr>
        <w:b/>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68B62" w14:textId="77777777" w:rsidR="00891F1E" w:rsidRDefault="00891F1E">
      <w:r>
        <w:separator/>
      </w:r>
    </w:p>
  </w:footnote>
  <w:footnote w:type="continuationSeparator" w:id="0">
    <w:p w14:paraId="3B93FA84" w14:textId="77777777" w:rsidR="00891F1E" w:rsidRDefault="00891F1E">
      <w:r>
        <w:continuationSeparator/>
      </w:r>
    </w:p>
  </w:footnote>
  <w:footnote w:id="1">
    <w:p w14:paraId="15587C6F" w14:textId="77777777" w:rsidR="00E162E4" w:rsidRDefault="00B32550">
      <w:pPr>
        <w:rPr>
          <w:rFonts w:ascii="Times" w:eastAsia="Times" w:hAnsi="Times" w:cs="Times"/>
          <w:sz w:val="20"/>
          <w:szCs w:val="20"/>
        </w:rPr>
      </w:pPr>
      <w:r>
        <w:rPr>
          <w:vertAlign w:val="superscript"/>
        </w:rPr>
        <w:footnoteRef/>
      </w:r>
      <w:r>
        <w:t xml:space="preserve"> </w:t>
      </w:r>
      <w:r>
        <w:rPr>
          <w:rFonts w:ascii="Times" w:eastAsia="Times" w:hAnsi="Times" w:cs="Times"/>
          <w:sz w:val="20"/>
          <w:szCs w:val="20"/>
        </w:rPr>
        <w:t xml:space="preserve">PALACIO. Agustina. “Política, Discapacidad y Jóvenes”. </w:t>
      </w:r>
    </w:p>
  </w:footnote>
  <w:footnote w:id="2">
    <w:p w14:paraId="58E9B10D" w14:textId="25C8DB7F" w:rsidR="00510CCC" w:rsidRPr="00510CCC" w:rsidRDefault="00510CCC">
      <w:pPr>
        <w:pStyle w:val="Textonotapie"/>
        <w:rPr>
          <w:lang w:val="es-ES"/>
        </w:rPr>
      </w:pPr>
      <w:r>
        <w:rPr>
          <w:rStyle w:val="Refdenotaalpie"/>
        </w:rPr>
        <w:footnoteRef/>
      </w:r>
      <w:r>
        <w:t xml:space="preserve"> </w:t>
      </w:r>
      <w:r>
        <w:rPr>
          <w:lang w:val="es-ES"/>
        </w:rPr>
        <w:t>Organización Mundial de Salud. -OMS-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3FD99" w14:textId="77777777" w:rsidR="00E162E4" w:rsidRDefault="00E162E4">
    <w:pPr>
      <w:widowControl w:val="0"/>
      <w:pBdr>
        <w:top w:val="nil"/>
        <w:left w:val="nil"/>
        <w:bottom w:val="nil"/>
        <w:right w:val="nil"/>
        <w:between w:val="nil"/>
      </w:pBdr>
      <w:spacing w:line="276" w:lineRule="auto"/>
      <w:rPr>
        <w:color w:val="000000"/>
        <w:sz w:val="20"/>
        <w:szCs w:val="20"/>
      </w:rPr>
    </w:pPr>
  </w:p>
  <w:tbl>
    <w:tblPr>
      <w:tblStyle w:val="1"/>
      <w:tblW w:w="9397" w:type="dxa"/>
      <w:tblInd w:w="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3"/>
      <w:gridCol w:w="4507"/>
      <w:gridCol w:w="2377"/>
    </w:tblGrid>
    <w:tr w:rsidR="00E162E4" w:rsidRPr="007940EA" w14:paraId="2DB0C7AD" w14:textId="77777777" w:rsidTr="007940EA">
      <w:trPr>
        <w:trHeight w:val="454"/>
      </w:trPr>
      <w:tc>
        <w:tcPr>
          <w:tcW w:w="2513" w:type="dxa"/>
          <w:vMerge w:val="restart"/>
          <w:vAlign w:val="center"/>
        </w:tcPr>
        <w:p w14:paraId="5494A3AF" w14:textId="4A55FD15" w:rsidR="00E162E4" w:rsidRPr="007940EA" w:rsidRDefault="006D6AE6">
          <w:pPr>
            <w:jc w:val="center"/>
            <w:rPr>
              <w:rFonts w:ascii="Arial" w:hAnsi="Arial" w:cs="Arial"/>
              <w:sz w:val="16"/>
              <w:szCs w:val="16"/>
            </w:rPr>
          </w:pPr>
          <w:r w:rsidRPr="00D4338D">
            <w:rPr>
              <w:noProof/>
              <w:lang w:val="es-419" w:eastAsia="es-419"/>
            </w:rPr>
            <w:drawing>
              <wp:anchor distT="0" distB="0" distL="114300" distR="114300" simplePos="0" relativeHeight="251659264" behindDoc="1" locked="0" layoutInCell="1" allowOverlap="1" wp14:anchorId="5FDAE23F" wp14:editId="1AC0AC8D">
                <wp:simplePos x="0" y="0"/>
                <wp:positionH relativeFrom="column">
                  <wp:posOffset>358775</wp:posOffset>
                </wp:positionH>
                <wp:positionV relativeFrom="paragraph">
                  <wp:posOffset>1270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07" w:type="dxa"/>
          <w:vAlign w:val="center"/>
        </w:tcPr>
        <w:p w14:paraId="65585DE5" w14:textId="77777777" w:rsidR="00E162E4" w:rsidRPr="007940EA" w:rsidRDefault="00B32550">
          <w:pPr>
            <w:jc w:val="center"/>
            <w:rPr>
              <w:rFonts w:ascii="Arial" w:hAnsi="Arial" w:cs="Arial"/>
              <w:sz w:val="18"/>
              <w:szCs w:val="18"/>
            </w:rPr>
          </w:pPr>
          <w:r w:rsidRPr="007940EA">
            <w:rPr>
              <w:rFonts w:ascii="Arial" w:hAnsi="Arial" w:cs="Arial"/>
              <w:sz w:val="18"/>
              <w:szCs w:val="18"/>
            </w:rPr>
            <w:t>PROCESO GESTIÓN NORMATIVA</w:t>
          </w:r>
        </w:p>
      </w:tc>
      <w:tc>
        <w:tcPr>
          <w:tcW w:w="2377" w:type="dxa"/>
          <w:vAlign w:val="center"/>
        </w:tcPr>
        <w:p w14:paraId="0A16F48F" w14:textId="11FEBC29" w:rsidR="00E162E4" w:rsidRPr="007940EA" w:rsidRDefault="00B32550">
          <w:pPr>
            <w:rPr>
              <w:rFonts w:ascii="Arial" w:hAnsi="Arial" w:cs="Arial"/>
              <w:sz w:val="16"/>
              <w:szCs w:val="16"/>
            </w:rPr>
          </w:pPr>
          <w:r w:rsidRPr="007940EA">
            <w:rPr>
              <w:rFonts w:ascii="Arial" w:hAnsi="Arial" w:cs="Arial"/>
              <w:sz w:val="16"/>
              <w:szCs w:val="16"/>
            </w:rPr>
            <w:t>CÓDIGO</w:t>
          </w:r>
          <w:r w:rsidRPr="007940EA">
            <w:rPr>
              <w:rFonts w:ascii="Arial" w:hAnsi="Arial" w:cs="Arial"/>
              <w:color w:val="3366FF"/>
              <w:sz w:val="16"/>
              <w:szCs w:val="16"/>
            </w:rPr>
            <w:t xml:space="preserve">: </w:t>
          </w:r>
          <w:r w:rsidRPr="007940EA">
            <w:rPr>
              <w:rFonts w:ascii="Arial" w:hAnsi="Arial" w:cs="Arial"/>
              <w:sz w:val="16"/>
              <w:szCs w:val="16"/>
            </w:rPr>
            <w:t>GN</w:t>
          </w:r>
          <w:r w:rsidR="006D6AE6">
            <w:rPr>
              <w:rFonts w:ascii="Arial" w:hAnsi="Arial" w:cs="Arial"/>
              <w:sz w:val="16"/>
              <w:szCs w:val="16"/>
            </w:rPr>
            <w:t>V</w:t>
          </w:r>
          <w:r w:rsidRPr="007940EA">
            <w:rPr>
              <w:rFonts w:ascii="Arial" w:hAnsi="Arial" w:cs="Arial"/>
              <w:sz w:val="16"/>
              <w:szCs w:val="16"/>
            </w:rPr>
            <w:t>-FO- 001</w:t>
          </w:r>
        </w:p>
      </w:tc>
    </w:tr>
    <w:tr w:rsidR="00E162E4" w:rsidRPr="007940EA" w14:paraId="701074A0" w14:textId="77777777" w:rsidTr="007940EA">
      <w:trPr>
        <w:trHeight w:val="454"/>
      </w:trPr>
      <w:tc>
        <w:tcPr>
          <w:tcW w:w="2513" w:type="dxa"/>
          <w:vMerge/>
          <w:vAlign w:val="center"/>
        </w:tcPr>
        <w:p w14:paraId="71E8F463" w14:textId="77777777" w:rsidR="00E162E4" w:rsidRPr="007940EA" w:rsidRDefault="00E162E4">
          <w:pPr>
            <w:widowControl w:val="0"/>
            <w:pBdr>
              <w:top w:val="nil"/>
              <w:left w:val="nil"/>
              <w:bottom w:val="nil"/>
              <w:right w:val="nil"/>
              <w:between w:val="nil"/>
            </w:pBdr>
            <w:spacing w:line="276" w:lineRule="auto"/>
            <w:rPr>
              <w:rFonts w:ascii="Arial" w:hAnsi="Arial" w:cs="Arial"/>
              <w:sz w:val="16"/>
              <w:szCs w:val="16"/>
            </w:rPr>
          </w:pPr>
        </w:p>
      </w:tc>
      <w:tc>
        <w:tcPr>
          <w:tcW w:w="4507" w:type="dxa"/>
          <w:vMerge w:val="restart"/>
          <w:vAlign w:val="center"/>
        </w:tcPr>
        <w:p w14:paraId="10F4712E" w14:textId="77777777" w:rsidR="00E162E4" w:rsidRPr="007940EA" w:rsidRDefault="00B32550">
          <w:pPr>
            <w:jc w:val="center"/>
            <w:rPr>
              <w:rFonts w:ascii="Arial" w:hAnsi="Arial" w:cs="Arial"/>
              <w:sz w:val="20"/>
              <w:szCs w:val="20"/>
            </w:rPr>
          </w:pPr>
          <w:r w:rsidRPr="007940EA">
            <w:rPr>
              <w:rFonts w:ascii="Arial" w:hAnsi="Arial" w:cs="Arial"/>
              <w:sz w:val="20"/>
              <w:szCs w:val="20"/>
            </w:rPr>
            <w:t>PRESENTACIÓN PROYECTOS DE ACUERDO</w:t>
          </w:r>
        </w:p>
      </w:tc>
      <w:tc>
        <w:tcPr>
          <w:tcW w:w="2377" w:type="dxa"/>
          <w:vAlign w:val="center"/>
        </w:tcPr>
        <w:p w14:paraId="0CA6A4E4" w14:textId="77777777" w:rsidR="00E162E4" w:rsidRPr="007940EA" w:rsidRDefault="00B32550">
          <w:pPr>
            <w:rPr>
              <w:rFonts w:ascii="Arial" w:hAnsi="Arial" w:cs="Arial"/>
              <w:sz w:val="16"/>
              <w:szCs w:val="16"/>
            </w:rPr>
          </w:pPr>
          <w:r w:rsidRPr="007940EA">
            <w:rPr>
              <w:rFonts w:ascii="Arial" w:hAnsi="Arial" w:cs="Arial"/>
              <w:sz w:val="16"/>
              <w:szCs w:val="16"/>
            </w:rPr>
            <w:t>VERSIÓN: 02</w:t>
          </w:r>
        </w:p>
      </w:tc>
    </w:tr>
    <w:tr w:rsidR="00E162E4" w:rsidRPr="007940EA" w14:paraId="383F80B5" w14:textId="77777777" w:rsidTr="007940EA">
      <w:trPr>
        <w:trHeight w:val="454"/>
      </w:trPr>
      <w:tc>
        <w:tcPr>
          <w:tcW w:w="2513" w:type="dxa"/>
          <w:vMerge/>
          <w:vAlign w:val="center"/>
        </w:tcPr>
        <w:p w14:paraId="42570800" w14:textId="77777777" w:rsidR="00E162E4" w:rsidRPr="007940EA" w:rsidRDefault="00E162E4">
          <w:pPr>
            <w:widowControl w:val="0"/>
            <w:pBdr>
              <w:top w:val="nil"/>
              <w:left w:val="nil"/>
              <w:bottom w:val="nil"/>
              <w:right w:val="nil"/>
              <w:between w:val="nil"/>
            </w:pBdr>
            <w:spacing w:line="276" w:lineRule="auto"/>
            <w:rPr>
              <w:rFonts w:ascii="Arial" w:hAnsi="Arial" w:cs="Arial"/>
              <w:sz w:val="16"/>
              <w:szCs w:val="16"/>
            </w:rPr>
          </w:pPr>
        </w:p>
      </w:tc>
      <w:tc>
        <w:tcPr>
          <w:tcW w:w="4507" w:type="dxa"/>
          <w:vMerge/>
          <w:vAlign w:val="center"/>
        </w:tcPr>
        <w:p w14:paraId="1FDAB4CE" w14:textId="77777777" w:rsidR="00E162E4" w:rsidRPr="007940EA" w:rsidRDefault="00E162E4">
          <w:pPr>
            <w:widowControl w:val="0"/>
            <w:pBdr>
              <w:top w:val="nil"/>
              <w:left w:val="nil"/>
              <w:bottom w:val="nil"/>
              <w:right w:val="nil"/>
              <w:between w:val="nil"/>
            </w:pBdr>
            <w:spacing w:line="276" w:lineRule="auto"/>
            <w:rPr>
              <w:rFonts w:ascii="Arial" w:hAnsi="Arial" w:cs="Arial"/>
              <w:sz w:val="16"/>
              <w:szCs w:val="16"/>
            </w:rPr>
          </w:pPr>
        </w:p>
      </w:tc>
      <w:tc>
        <w:tcPr>
          <w:tcW w:w="2377" w:type="dxa"/>
          <w:vAlign w:val="center"/>
        </w:tcPr>
        <w:p w14:paraId="2456FD48" w14:textId="77777777" w:rsidR="00E162E4" w:rsidRPr="007940EA" w:rsidRDefault="00B32550">
          <w:pPr>
            <w:rPr>
              <w:rFonts w:ascii="Arial" w:hAnsi="Arial" w:cs="Arial"/>
              <w:sz w:val="16"/>
              <w:szCs w:val="16"/>
            </w:rPr>
          </w:pPr>
          <w:r w:rsidRPr="007940EA">
            <w:rPr>
              <w:rFonts w:ascii="Arial" w:hAnsi="Arial" w:cs="Arial"/>
              <w:sz w:val="16"/>
              <w:szCs w:val="16"/>
            </w:rPr>
            <w:t>FECHA: 14-Nov-2019</w:t>
          </w:r>
        </w:p>
      </w:tc>
    </w:tr>
  </w:tbl>
  <w:p w14:paraId="1AFEFCE8" w14:textId="77777777" w:rsidR="00C15422" w:rsidRDefault="00C15422">
    <w:pPr>
      <w:pBdr>
        <w:top w:val="nil"/>
        <w:left w:val="nil"/>
        <w:bottom w:val="nil"/>
        <w:right w:val="nil"/>
        <w:between w:val="nil"/>
      </w:pBdr>
      <w:tabs>
        <w:tab w:val="center" w:pos="4252"/>
        <w:tab w:val="right" w:pos="8504"/>
      </w:tabs>
      <w:rPr>
        <w:color w:val="000000"/>
      </w:rPr>
    </w:pPr>
  </w:p>
  <w:p w14:paraId="77397984" w14:textId="4137F6AC" w:rsidR="00E162E4" w:rsidRDefault="00B32550">
    <w:pPr>
      <w:pBdr>
        <w:top w:val="nil"/>
        <w:left w:val="nil"/>
        <w:bottom w:val="nil"/>
        <w:right w:val="nil"/>
        <w:between w:val="nil"/>
      </w:pBdr>
      <w:tabs>
        <w:tab w:val="center" w:pos="4252"/>
        <w:tab w:val="right" w:pos="8504"/>
      </w:tabs>
      <w:rPr>
        <w:color w:val="000000"/>
      </w:rPr>
    </w:pPr>
    <w:r>
      <w:rPr>
        <w:noProof/>
        <w:lang w:val="es-419" w:eastAsia="es-419"/>
      </w:rPr>
      <w:drawing>
        <wp:anchor distT="0" distB="0" distL="0" distR="0" simplePos="0" relativeHeight="251648512" behindDoc="1" locked="0" layoutInCell="1" hidden="0" allowOverlap="1" wp14:anchorId="7E90DD43" wp14:editId="16855D49">
          <wp:simplePos x="0" y="0"/>
          <wp:positionH relativeFrom="column">
            <wp:posOffset>441325</wp:posOffset>
          </wp:positionH>
          <wp:positionV relativeFrom="paragraph">
            <wp:posOffset>-890267</wp:posOffset>
          </wp:positionV>
          <wp:extent cx="752475" cy="88582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2475" cy="8858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4020"/>
    <w:multiLevelType w:val="multilevel"/>
    <w:tmpl w:val="82384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422EB0"/>
    <w:multiLevelType w:val="hybridMultilevel"/>
    <w:tmpl w:val="4BC09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D38BF"/>
    <w:multiLevelType w:val="multilevel"/>
    <w:tmpl w:val="63400CA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0E6F39"/>
    <w:multiLevelType w:val="multilevel"/>
    <w:tmpl w:val="E9CE08E0"/>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48E41E5B"/>
    <w:multiLevelType w:val="multilevel"/>
    <w:tmpl w:val="92149D4C"/>
    <w:lvl w:ilvl="0">
      <w:start w:val="4"/>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5" w15:restartNumberingAfterBreak="0">
    <w:nsid w:val="72CB18E1"/>
    <w:multiLevelType w:val="multilevel"/>
    <w:tmpl w:val="484AC4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756A23E9"/>
    <w:multiLevelType w:val="multilevel"/>
    <w:tmpl w:val="C79AF5CC"/>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2E4"/>
    <w:rsid w:val="0001580D"/>
    <w:rsid w:val="000326F1"/>
    <w:rsid w:val="00036575"/>
    <w:rsid w:val="0004045A"/>
    <w:rsid w:val="00081E6A"/>
    <w:rsid w:val="00090A60"/>
    <w:rsid w:val="000A2E3B"/>
    <w:rsid w:val="000B4605"/>
    <w:rsid w:val="000B561B"/>
    <w:rsid w:val="000D57AA"/>
    <w:rsid w:val="000F4A9F"/>
    <w:rsid w:val="001079F7"/>
    <w:rsid w:val="00133C0C"/>
    <w:rsid w:val="001604B7"/>
    <w:rsid w:val="00185992"/>
    <w:rsid w:val="00185E1D"/>
    <w:rsid w:val="00186CD2"/>
    <w:rsid w:val="00190335"/>
    <w:rsid w:val="0019643E"/>
    <w:rsid w:val="001D3DF2"/>
    <w:rsid w:val="001D4917"/>
    <w:rsid w:val="002A1BC5"/>
    <w:rsid w:val="002F0A2F"/>
    <w:rsid w:val="00300BF1"/>
    <w:rsid w:val="00312C99"/>
    <w:rsid w:val="00331EBA"/>
    <w:rsid w:val="00357310"/>
    <w:rsid w:val="003574BA"/>
    <w:rsid w:val="00373819"/>
    <w:rsid w:val="00393C52"/>
    <w:rsid w:val="003A5DA1"/>
    <w:rsid w:val="003C50EA"/>
    <w:rsid w:val="003D2343"/>
    <w:rsid w:val="003E388F"/>
    <w:rsid w:val="003F1838"/>
    <w:rsid w:val="0041466D"/>
    <w:rsid w:val="00433C72"/>
    <w:rsid w:val="0043724B"/>
    <w:rsid w:val="00474F39"/>
    <w:rsid w:val="004B4528"/>
    <w:rsid w:val="004D6042"/>
    <w:rsid w:val="004F4232"/>
    <w:rsid w:val="00510CCC"/>
    <w:rsid w:val="005157A1"/>
    <w:rsid w:val="00524A2B"/>
    <w:rsid w:val="00556EED"/>
    <w:rsid w:val="0056332C"/>
    <w:rsid w:val="00574D9B"/>
    <w:rsid w:val="005C5241"/>
    <w:rsid w:val="005E290B"/>
    <w:rsid w:val="00697B58"/>
    <w:rsid w:val="006B3657"/>
    <w:rsid w:val="006D6AE6"/>
    <w:rsid w:val="00713013"/>
    <w:rsid w:val="00726E12"/>
    <w:rsid w:val="00752660"/>
    <w:rsid w:val="00773810"/>
    <w:rsid w:val="0078170D"/>
    <w:rsid w:val="007936B4"/>
    <w:rsid w:val="007940EA"/>
    <w:rsid w:val="007A1667"/>
    <w:rsid w:val="007A4430"/>
    <w:rsid w:val="007A6CFA"/>
    <w:rsid w:val="007C5D27"/>
    <w:rsid w:val="007D0626"/>
    <w:rsid w:val="007F1224"/>
    <w:rsid w:val="0081199C"/>
    <w:rsid w:val="008734BD"/>
    <w:rsid w:val="0087392B"/>
    <w:rsid w:val="0087657E"/>
    <w:rsid w:val="00887988"/>
    <w:rsid w:val="00891F1E"/>
    <w:rsid w:val="008C3618"/>
    <w:rsid w:val="008C6225"/>
    <w:rsid w:val="00913773"/>
    <w:rsid w:val="009308D6"/>
    <w:rsid w:val="00950236"/>
    <w:rsid w:val="00972826"/>
    <w:rsid w:val="009912A7"/>
    <w:rsid w:val="00993033"/>
    <w:rsid w:val="009B5647"/>
    <w:rsid w:val="009D38C2"/>
    <w:rsid w:val="00A072AC"/>
    <w:rsid w:val="00A349A5"/>
    <w:rsid w:val="00A459BD"/>
    <w:rsid w:val="00A50F10"/>
    <w:rsid w:val="00A84911"/>
    <w:rsid w:val="00AD3647"/>
    <w:rsid w:val="00AD76A8"/>
    <w:rsid w:val="00AE1896"/>
    <w:rsid w:val="00AE1B5F"/>
    <w:rsid w:val="00AE34BF"/>
    <w:rsid w:val="00AE63BF"/>
    <w:rsid w:val="00AF61D9"/>
    <w:rsid w:val="00B11B07"/>
    <w:rsid w:val="00B32550"/>
    <w:rsid w:val="00B338DC"/>
    <w:rsid w:val="00B61946"/>
    <w:rsid w:val="00C15422"/>
    <w:rsid w:val="00C20CE8"/>
    <w:rsid w:val="00C24FD8"/>
    <w:rsid w:val="00C458A2"/>
    <w:rsid w:val="00C460B5"/>
    <w:rsid w:val="00C87814"/>
    <w:rsid w:val="00C87E64"/>
    <w:rsid w:val="00C93875"/>
    <w:rsid w:val="00C93D60"/>
    <w:rsid w:val="00D2358B"/>
    <w:rsid w:val="00D73735"/>
    <w:rsid w:val="00D80F91"/>
    <w:rsid w:val="00D84D49"/>
    <w:rsid w:val="00D94749"/>
    <w:rsid w:val="00DB0082"/>
    <w:rsid w:val="00DC2C94"/>
    <w:rsid w:val="00DD66C7"/>
    <w:rsid w:val="00DD7D99"/>
    <w:rsid w:val="00E162E4"/>
    <w:rsid w:val="00ED45F4"/>
    <w:rsid w:val="00EE6A32"/>
    <w:rsid w:val="00EF272F"/>
    <w:rsid w:val="00F33800"/>
    <w:rsid w:val="00F44856"/>
    <w:rsid w:val="00F674B9"/>
    <w:rsid w:val="00F73FA1"/>
    <w:rsid w:val="00F82DF0"/>
    <w:rsid w:val="00FE252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5D3A"/>
  <w15:docId w15:val="{A8C11479-D944-446D-8663-2A3FCC4B5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style>
  <w:style w:type="paragraph" w:styleId="Ttulo2">
    <w:name w:val="heading 2"/>
    <w:basedOn w:val="Normal"/>
    <w:next w:val="Normal"/>
    <w:uiPriority w:val="9"/>
    <w:unhideWhenUsed/>
    <w:qFormat/>
    <w:pPr>
      <w:keepNext/>
      <w:outlineLvl w:val="1"/>
    </w:pPr>
  </w:style>
  <w:style w:type="paragraph" w:styleId="Ttulo3">
    <w:name w:val="heading 3"/>
    <w:basedOn w:val="Normal"/>
    <w:next w:val="Normal"/>
    <w:uiPriority w:val="9"/>
    <w:unhideWhenUsed/>
    <w:qFormat/>
    <w:pPr>
      <w:keepNext/>
      <w:keepLines/>
      <w:spacing w:before="40"/>
      <w:outlineLvl w:val="2"/>
    </w:pPr>
    <w:rPr>
      <w:rFonts w:ascii="Cambria" w:eastAsia="Cambria" w:hAnsi="Cambria" w:cs="Cambria"/>
      <w:color w:val="243F61"/>
    </w:rPr>
  </w:style>
  <w:style w:type="paragraph" w:styleId="Ttulo4">
    <w:name w:val="heading 4"/>
    <w:basedOn w:val="Normal"/>
    <w:next w:val="Normal"/>
    <w:uiPriority w:val="9"/>
    <w:semiHidden/>
    <w:unhideWhenUsed/>
    <w:qFormat/>
    <w:pPr>
      <w:keepNext/>
      <w:spacing w:before="240" w:after="60"/>
      <w:outlineLvl w:val="3"/>
    </w:pPr>
    <w:rPr>
      <w:b/>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jc w:val="center"/>
    </w:pPr>
    <w:rPr>
      <w:rFonts w:ascii="Cambria" w:eastAsia="Cambria" w:hAnsi="Cambria" w:cs="Cambria"/>
      <w:b/>
      <w:sz w:val="32"/>
      <w:szCs w:val="3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70" w:type="dxa"/>
        <w:right w:w="70" w:type="dxa"/>
      </w:tblCellMar>
    </w:tblPr>
  </w:style>
  <w:style w:type="table" w:customStyle="1" w:styleId="2">
    <w:name w:val="2"/>
    <w:basedOn w:val="TableNormal1"/>
    <w:tblPr>
      <w:tblStyleRowBandSize w:val="1"/>
      <w:tblStyleColBandSize w:val="1"/>
      <w:tblCellMar>
        <w:left w:w="70" w:type="dxa"/>
        <w:right w:w="70" w:type="dxa"/>
      </w:tblCellMar>
    </w:tblPr>
  </w:style>
  <w:style w:type="table" w:customStyle="1" w:styleId="1">
    <w:name w:val="1"/>
    <w:basedOn w:val="TableNormal1"/>
    <w:tblPr>
      <w:tblStyleRowBandSize w:val="1"/>
      <w:tblStyleColBandSize w:val="1"/>
      <w:tblCellMar>
        <w:left w:w="70" w:type="dxa"/>
        <w:right w:w="70" w:type="dxa"/>
      </w:tblCellMar>
    </w:tblPr>
  </w:style>
  <w:style w:type="paragraph" w:styleId="Sinespaciado">
    <w:name w:val="No Spacing"/>
    <w:uiPriority w:val="1"/>
    <w:qFormat/>
    <w:rsid w:val="005C5241"/>
  </w:style>
  <w:style w:type="paragraph" w:styleId="Textodeglobo">
    <w:name w:val="Balloon Text"/>
    <w:basedOn w:val="Normal"/>
    <w:link w:val="TextodegloboCar"/>
    <w:uiPriority w:val="99"/>
    <w:semiHidden/>
    <w:unhideWhenUsed/>
    <w:rsid w:val="005C5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5C5241"/>
    <w:rPr>
      <w:rFonts w:ascii="Tahoma" w:hAnsi="Tahoma" w:cs="Tahoma"/>
      <w:sz w:val="16"/>
      <w:szCs w:val="16"/>
    </w:rPr>
  </w:style>
  <w:style w:type="paragraph" w:styleId="Encabezado">
    <w:name w:val="header"/>
    <w:aliases w:val="Haut de page,Car"/>
    <w:basedOn w:val="Normal"/>
    <w:link w:val="EncabezadoCar"/>
    <w:uiPriority w:val="99"/>
    <w:unhideWhenUsed/>
    <w:rsid w:val="007940EA"/>
    <w:pPr>
      <w:tabs>
        <w:tab w:val="center" w:pos="4680"/>
        <w:tab w:val="right" w:pos="9360"/>
      </w:tabs>
    </w:pPr>
  </w:style>
  <w:style w:type="character" w:customStyle="1" w:styleId="EncabezadoCar">
    <w:name w:val="Encabezado Car"/>
    <w:aliases w:val="Haut de page Car,Car Car"/>
    <w:basedOn w:val="Fuentedeprrafopredeter"/>
    <w:link w:val="Encabezado"/>
    <w:uiPriority w:val="99"/>
    <w:rsid w:val="007940EA"/>
  </w:style>
  <w:style w:type="paragraph" w:styleId="Piedepgina">
    <w:name w:val="footer"/>
    <w:basedOn w:val="Normal"/>
    <w:link w:val="PiedepginaCar"/>
    <w:uiPriority w:val="99"/>
    <w:unhideWhenUsed/>
    <w:rsid w:val="007940EA"/>
    <w:pPr>
      <w:tabs>
        <w:tab w:val="center" w:pos="4680"/>
        <w:tab w:val="right" w:pos="9360"/>
      </w:tabs>
    </w:pPr>
  </w:style>
  <w:style w:type="character" w:customStyle="1" w:styleId="PiedepginaCar">
    <w:name w:val="Pie de página Car"/>
    <w:basedOn w:val="Fuentedeprrafopredeter"/>
    <w:link w:val="Piedepgina"/>
    <w:uiPriority w:val="99"/>
    <w:rsid w:val="007940EA"/>
  </w:style>
  <w:style w:type="paragraph" w:styleId="Prrafodelista">
    <w:name w:val="List Paragraph"/>
    <w:aliases w:val="Ha,Resume Title,LISTA"/>
    <w:basedOn w:val="Normal"/>
    <w:link w:val="PrrafodelistaCar"/>
    <w:uiPriority w:val="1"/>
    <w:qFormat/>
    <w:rsid w:val="00133C0C"/>
    <w:pPr>
      <w:ind w:left="720"/>
      <w:contextualSpacing/>
    </w:pPr>
  </w:style>
  <w:style w:type="table" w:styleId="Tablaconcuadrcula">
    <w:name w:val="Table Grid"/>
    <w:basedOn w:val="Tablanormal"/>
    <w:uiPriority w:val="39"/>
    <w:rsid w:val="00133C0C"/>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Ha Car,Resume Title Car,LISTA Car"/>
    <w:link w:val="Prrafodelista"/>
    <w:uiPriority w:val="99"/>
    <w:locked/>
    <w:rsid w:val="00752660"/>
  </w:style>
  <w:style w:type="paragraph" w:styleId="Textonotapie">
    <w:name w:val="footnote text"/>
    <w:basedOn w:val="Normal"/>
    <w:link w:val="TextonotapieCar"/>
    <w:uiPriority w:val="99"/>
    <w:semiHidden/>
    <w:unhideWhenUsed/>
    <w:rsid w:val="00510CCC"/>
    <w:rPr>
      <w:sz w:val="20"/>
      <w:szCs w:val="20"/>
    </w:rPr>
  </w:style>
  <w:style w:type="character" w:customStyle="1" w:styleId="TextonotapieCar">
    <w:name w:val="Texto nota pie Car"/>
    <w:basedOn w:val="Fuentedeprrafopredeter"/>
    <w:link w:val="Textonotapie"/>
    <w:uiPriority w:val="99"/>
    <w:semiHidden/>
    <w:rsid w:val="00510CCC"/>
    <w:rPr>
      <w:sz w:val="20"/>
      <w:szCs w:val="20"/>
    </w:rPr>
  </w:style>
  <w:style w:type="character" w:styleId="Refdenotaalpie">
    <w:name w:val="footnote reference"/>
    <w:basedOn w:val="Fuentedeprrafopredeter"/>
    <w:uiPriority w:val="99"/>
    <w:semiHidden/>
    <w:unhideWhenUsed/>
    <w:rsid w:val="00510CCC"/>
    <w:rPr>
      <w:vertAlign w:val="superscript"/>
    </w:rPr>
  </w:style>
  <w:style w:type="character" w:styleId="Refdecomentario">
    <w:name w:val="annotation reference"/>
    <w:basedOn w:val="Fuentedeprrafopredeter"/>
    <w:uiPriority w:val="99"/>
    <w:semiHidden/>
    <w:rsid w:val="00887988"/>
    <w:rPr>
      <w:rFonts w:cs="Times New Roman"/>
      <w:sz w:val="16"/>
    </w:rPr>
  </w:style>
  <w:style w:type="paragraph" w:styleId="Textocomentario">
    <w:name w:val="annotation text"/>
    <w:basedOn w:val="Normal"/>
    <w:link w:val="TextocomentarioCar"/>
    <w:uiPriority w:val="99"/>
    <w:semiHidden/>
    <w:rsid w:val="00887988"/>
    <w:rPr>
      <w:sz w:val="20"/>
      <w:lang w:val="es-ES_tradnl" w:eastAsia="es-ES_tradnl"/>
    </w:rPr>
  </w:style>
  <w:style w:type="character" w:customStyle="1" w:styleId="TextocomentarioCar">
    <w:name w:val="Texto comentario Car"/>
    <w:basedOn w:val="Fuentedeprrafopredeter"/>
    <w:link w:val="Textocomentario"/>
    <w:uiPriority w:val="99"/>
    <w:semiHidden/>
    <w:rsid w:val="00887988"/>
    <w:rPr>
      <w:sz w:val="20"/>
      <w:lang w:val="es-ES_tradnl" w:eastAsia="es-ES_tradnl"/>
    </w:rPr>
  </w:style>
  <w:style w:type="paragraph" w:customStyle="1" w:styleId="Default">
    <w:name w:val="Default"/>
    <w:rsid w:val="00887988"/>
    <w:pPr>
      <w:autoSpaceDE w:val="0"/>
      <w:autoSpaceDN w:val="0"/>
      <w:adjustRightInd w:val="0"/>
    </w:pPr>
    <w:rPr>
      <w:rFonts w:ascii="Verdana" w:eastAsia="Calibri" w:hAnsi="Verdana" w:cs="Verdana"/>
      <w:color w:val="000000"/>
      <w:lang w:eastAsia="en-US"/>
    </w:rPr>
  </w:style>
  <w:style w:type="paragraph" w:customStyle="1" w:styleId="Normal1">
    <w:name w:val="Normal1"/>
    <w:rsid w:val="00887988"/>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355443">
      <w:bodyDiv w:val="1"/>
      <w:marLeft w:val="0"/>
      <w:marRight w:val="0"/>
      <w:marTop w:val="0"/>
      <w:marBottom w:val="0"/>
      <w:divBdr>
        <w:top w:val="none" w:sz="0" w:space="0" w:color="auto"/>
        <w:left w:val="none" w:sz="0" w:space="0" w:color="auto"/>
        <w:bottom w:val="none" w:sz="0" w:space="0" w:color="auto"/>
        <w:right w:val="none" w:sz="0" w:space="0" w:color="auto"/>
      </w:divBdr>
    </w:div>
    <w:div w:id="1259631559">
      <w:bodyDiv w:val="1"/>
      <w:marLeft w:val="0"/>
      <w:marRight w:val="0"/>
      <w:marTop w:val="0"/>
      <w:marBottom w:val="0"/>
      <w:divBdr>
        <w:top w:val="none" w:sz="0" w:space="0" w:color="auto"/>
        <w:left w:val="none" w:sz="0" w:space="0" w:color="auto"/>
        <w:bottom w:val="none" w:sz="0" w:space="0" w:color="auto"/>
        <w:right w:val="none" w:sz="0" w:space="0" w:color="auto"/>
      </w:divBdr>
    </w:div>
    <w:div w:id="1624993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acto_legislativo_01_200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3AA36-153B-47CE-85EF-71E5A0138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4345</Words>
  <Characters>23900</Characters>
  <Application>Microsoft Office Word</Application>
  <DocSecurity>0</DocSecurity>
  <Lines>199</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Guinand</dc:creator>
  <cp:keywords/>
  <dc:description/>
  <cp:lastModifiedBy>ANA YOLANDA DURAN RODRIGUEZ</cp:lastModifiedBy>
  <cp:revision>2</cp:revision>
  <cp:lastPrinted>2023-01-12T15:11:00Z</cp:lastPrinted>
  <dcterms:created xsi:type="dcterms:W3CDTF">2024-08-13T22:29:00Z</dcterms:created>
  <dcterms:modified xsi:type="dcterms:W3CDTF">2024-08-13T22:29:00Z</dcterms:modified>
</cp:coreProperties>
</file>