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1B4" w:rsidRDefault="009B6E49">
      <w:pPr>
        <w:jc w:val="both"/>
        <w:rPr>
          <w:sz w:val="24"/>
          <w:szCs w:val="24"/>
        </w:rPr>
      </w:pPr>
      <w:bookmarkStart w:id="0" w:name="_heading=h.gjdgxs" w:colFirst="0" w:colLast="0"/>
      <w:bookmarkStart w:id="1" w:name="_GoBack"/>
      <w:bookmarkEnd w:id="0"/>
      <w:bookmarkEnd w:id="1"/>
      <w:r>
        <w:rPr>
          <w:sz w:val="24"/>
          <w:szCs w:val="24"/>
        </w:rPr>
        <w:t>Bogotá D.C., 31 de octubre de 2024.</w:t>
      </w:r>
    </w:p>
    <w:p w:rsidR="002E51B4" w:rsidRDefault="002E51B4">
      <w:pPr>
        <w:jc w:val="both"/>
        <w:rPr>
          <w:sz w:val="24"/>
          <w:szCs w:val="24"/>
        </w:rPr>
      </w:pPr>
    </w:p>
    <w:p w:rsidR="002E51B4" w:rsidRDefault="009B6E49">
      <w:pPr>
        <w:spacing w:line="240" w:lineRule="auto"/>
        <w:jc w:val="both"/>
        <w:rPr>
          <w:sz w:val="24"/>
          <w:szCs w:val="24"/>
        </w:rPr>
      </w:pPr>
      <w:r>
        <w:rPr>
          <w:sz w:val="24"/>
          <w:szCs w:val="24"/>
        </w:rPr>
        <w:t>Doctor:</w:t>
      </w:r>
    </w:p>
    <w:p w:rsidR="002E51B4" w:rsidRDefault="009B6E49">
      <w:pPr>
        <w:spacing w:line="240" w:lineRule="auto"/>
        <w:jc w:val="both"/>
        <w:rPr>
          <w:b/>
          <w:sz w:val="24"/>
          <w:szCs w:val="24"/>
        </w:rPr>
      </w:pPr>
      <w:r>
        <w:rPr>
          <w:b/>
          <w:sz w:val="24"/>
          <w:szCs w:val="24"/>
        </w:rPr>
        <w:t>DAVID ANDRÉS GIRALDO UMBARILA.</w:t>
      </w:r>
    </w:p>
    <w:p w:rsidR="002E51B4" w:rsidRDefault="009B6E49">
      <w:pPr>
        <w:spacing w:line="240" w:lineRule="auto"/>
        <w:jc w:val="both"/>
        <w:rPr>
          <w:sz w:val="24"/>
          <w:szCs w:val="24"/>
        </w:rPr>
      </w:pPr>
      <w:r>
        <w:rPr>
          <w:sz w:val="24"/>
          <w:szCs w:val="24"/>
        </w:rPr>
        <w:t xml:space="preserve">Subsecretario de la Comisión. </w:t>
      </w:r>
    </w:p>
    <w:p w:rsidR="002E51B4" w:rsidRDefault="009B6E49">
      <w:pPr>
        <w:spacing w:line="240" w:lineRule="auto"/>
        <w:jc w:val="both"/>
        <w:rPr>
          <w:sz w:val="24"/>
          <w:szCs w:val="24"/>
        </w:rPr>
      </w:pPr>
      <w:r>
        <w:rPr>
          <w:sz w:val="24"/>
          <w:szCs w:val="24"/>
        </w:rPr>
        <w:t xml:space="preserve">Comisión Primera Permanente del Plan de Desarrollo y Ordenamiento Territorial. </w:t>
      </w:r>
    </w:p>
    <w:p w:rsidR="002E51B4" w:rsidRDefault="009B6E49">
      <w:pPr>
        <w:spacing w:line="240" w:lineRule="auto"/>
        <w:jc w:val="both"/>
        <w:rPr>
          <w:sz w:val="24"/>
          <w:szCs w:val="24"/>
        </w:rPr>
      </w:pPr>
      <w:r>
        <w:rPr>
          <w:sz w:val="24"/>
          <w:szCs w:val="24"/>
        </w:rPr>
        <w:t xml:space="preserve">Concejo de Bogotá. </w:t>
      </w:r>
    </w:p>
    <w:p w:rsidR="002E51B4" w:rsidRDefault="009B6E49">
      <w:pPr>
        <w:spacing w:line="240" w:lineRule="auto"/>
        <w:jc w:val="both"/>
        <w:rPr>
          <w:sz w:val="24"/>
          <w:szCs w:val="24"/>
        </w:rPr>
      </w:pPr>
      <w:r>
        <w:rPr>
          <w:sz w:val="24"/>
          <w:szCs w:val="24"/>
        </w:rPr>
        <w:t xml:space="preserve">Bogotá D.C. </w:t>
      </w: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9B6E49">
      <w:pPr>
        <w:spacing w:line="240" w:lineRule="auto"/>
        <w:jc w:val="right"/>
        <w:rPr>
          <w:sz w:val="24"/>
          <w:szCs w:val="24"/>
        </w:rPr>
      </w:pPr>
      <w:r>
        <w:rPr>
          <w:b/>
          <w:sz w:val="24"/>
          <w:szCs w:val="24"/>
        </w:rPr>
        <w:t xml:space="preserve">Asunto: </w:t>
      </w:r>
      <w:r>
        <w:rPr>
          <w:sz w:val="24"/>
          <w:szCs w:val="24"/>
        </w:rPr>
        <w:t>Presentación Ponencia Positiva Conjunta con Modificaciones al Proyecto de Acuerdo 686 de 2024</w:t>
      </w: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9B6E49">
      <w:pPr>
        <w:spacing w:line="240" w:lineRule="auto"/>
        <w:jc w:val="both"/>
        <w:rPr>
          <w:sz w:val="24"/>
          <w:szCs w:val="24"/>
        </w:rPr>
      </w:pPr>
      <w:r>
        <w:rPr>
          <w:sz w:val="24"/>
          <w:szCs w:val="24"/>
        </w:rPr>
        <w:t>Respetado Doctor:</w:t>
      </w: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9B6E49">
      <w:pPr>
        <w:spacing w:line="240" w:lineRule="auto"/>
        <w:jc w:val="both"/>
        <w:rPr>
          <w:sz w:val="24"/>
          <w:szCs w:val="24"/>
        </w:rPr>
      </w:pPr>
      <w:r>
        <w:rPr>
          <w:sz w:val="24"/>
          <w:szCs w:val="24"/>
        </w:rPr>
        <w:t xml:space="preserve">Por designación efectuada mediante memorando Nº2024IE16888 de 16 de octubre de 2024, por parte de la Secretaría General de la Corporación, </w:t>
      </w:r>
      <w:r>
        <w:rPr>
          <w:sz w:val="24"/>
          <w:szCs w:val="24"/>
        </w:rPr>
        <w:t xml:space="preserve">y encontrándonos dentro del término reglamentario establecido en el Artículo 71 del Acuerdo Distrital 741 de 2019, modificado por el Acuerdo Distrital 837 de 2022, nos permitimos rendir </w:t>
      </w:r>
      <w:r>
        <w:rPr>
          <w:b/>
          <w:sz w:val="24"/>
          <w:szCs w:val="24"/>
        </w:rPr>
        <w:t>PONENCIA POSITIVA CONJUNTA CON MODIFICACIONES</w:t>
      </w:r>
      <w:r>
        <w:rPr>
          <w:sz w:val="24"/>
          <w:szCs w:val="24"/>
        </w:rPr>
        <w:t xml:space="preserve"> para primer debate del P</w:t>
      </w:r>
      <w:r>
        <w:rPr>
          <w:sz w:val="24"/>
          <w:szCs w:val="24"/>
        </w:rPr>
        <w:t>royecto de Acuerdo No 686 de 2024, teniendo en cuenta las consideraciones de orden legal y fáctico que exponemos a continuación.</w:t>
      </w: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9B6E49">
      <w:pPr>
        <w:spacing w:line="240" w:lineRule="auto"/>
        <w:jc w:val="both"/>
        <w:rPr>
          <w:sz w:val="24"/>
          <w:szCs w:val="24"/>
        </w:rPr>
      </w:pPr>
      <w:r>
        <w:rPr>
          <w:sz w:val="24"/>
          <w:szCs w:val="24"/>
        </w:rPr>
        <w:t>Cordialmente,</w:t>
      </w: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2E51B4">
      <w:pPr>
        <w:spacing w:line="240" w:lineRule="auto"/>
        <w:jc w:val="both"/>
        <w:rPr>
          <w:sz w:val="24"/>
          <w:szCs w:val="24"/>
        </w:rPr>
      </w:pPr>
    </w:p>
    <w:tbl>
      <w:tblPr>
        <w:tblStyle w:val="aff7"/>
        <w:tblW w:w="9146" w:type="dxa"/>
        <w:tblInd w:w="-142" w:type="dxa"/>
        <w:tblLayout w:type="fixed"/>
        <w:tblLook w:val="0400" w:firstRow="0" w:lastRow="0" w:firstColumn="0" w:lastColumn="0" w:noHBand="0" w:noVBand="1"/>
      </w:tblPr>
      <w:tblGrid>
        <w:gridCol w:w="4644"/>
        <w:gridCol w:w="4502"/>
      </w:tblGrid>
      <w:tr w:rsidR="002E51B4">
        <w:tc>
          <w:tcPr>
            <w:tcW w:w="4644" w:type="dxa"/>
            <w:shd w:val="clear" w:color="auto" w:fill="auto"/>
            <w:tcMar>
              <w:top w:w="0" w:type="dxa"/>
              <w:left w:w="115" w:type="dxa"/>
              <w:bottom w:w="0" w:type="dxa"/>
              <w:right w:w="115" w:type="dxa"/>
            </w:tcMar>
          </w:tcPr>
          <w:p w:rsidR="002E51B4" w:rsidRDefault="009B6E49">
            <w:pPr>
              <w:jc w:val="both"/>
              <w:rPr>
                <w:rFonts w:ascii="Arial" w:eastAsia="Arial" w:hAnsi="Arial" w:cs="Arial"/>
                <w:sz w:val="24"/>
                <w:szCs w:val="24"/>
              </w:rPr>
            </w:pPr>
            <w:r>
              <w:rPr>
                <w:rFonts w:ascii="Arial" w:eastAsia="Arial" w:hAnsi="Arial" w:cs="Arial"/>
                <w:b/>
                <w:color w:val="000000"/>
                <w:sz w:val="24"/>
                <w:szCs w:val="24"/>
              </w:rPr>
              <w:t>________________________________</w:t>
            </w:r>
          </w:p>
          <w:p w:rsidR="002E51B4" w:rsidRDefault="009B6E49">
            <w:pPr>
              <w:jc w:val="both"/>
              <w:rPr>
                <w:rFonts w:ascii="Arial" w:eastAsia="Arial" w:hAnsi="Arial" w:cs="Arial"/>
                <w:sz w:val="24"/>
                <w:szCs w:val="24"/>
              </w:rPr>
            </w:pPr>
            <w:r>
              <w:rPr>
                <w:rFonts w:ascii="Arial" w:eastAsia="Arial" w:hAnsi="Arial" w:cs="Arial"/>
                <w:b/>
                <w:color w:val="000000"/>
                <w:sz w:val="24"/>
                <w:szCs w:val="24"/>
              </w:rPr>
              <w:t>JUAN MANUEL DÍAZ MARTÍNEZ</w:t>
            </w:r>
          </w:p>
          <w:p w:rsidR="002E51B4" w:rsidRDefault="009B6E49">
            <w:pPr>
              <w:jc w:val="both"/>
              <w:rPr>
                <w:rFonts w:ascii="Arial" w:eastAsia="Arial" w:hAnsi="Arial" w:cs="Arial"/>
                <w:sz w:val="24"/>
                <w:szCs w:val="24"/>
              </w:rPr>
            </w:pPr>
            <w:r>
              <w:rPr>
                <w:rFonts w:ascii="Arial" w:eastAsia="Arial" w:hAnsi="Arial" w:cs="Arial"/>
                <w:color w:val="000000"/>
                <w:sz w:val="24"/>
                <w:szCs w:val="24"/>
              </w:rPr>
              <w:t>Concejal de Bogotá</w:t>
            </w:r>
          </w:p>
          <w:p w:rsidR="002E51B4" w:rsidRDefault="009B6E49">
            <w:pPr>
              <w:jc w:val="both"/>
              <w:rPr>
                <w:rFonts w:ascii="Arial" w:eastAsia="Arial" w:hAnsi="Arial" w:cs="Arial"/>
                <w:sz w:val="24"/>
                <w:szCs w:val="24"/>
              </w:rPr>
            </w:pPr>
            <w:r>
              <w:rPr>
                <w:rFonts w:ascii="Arial" w:eastAsia="Arial" w:hAnsi="Arial" w:cs="Arial"/>
                <w:color w:val="000000"/>
                <w:sz w:val="24"/>
                <w:szCs w:val="24"/>
              </w:rPr>
              <w:t>Partido Nuevo Liberalismo</w:t>
            </w:r>
          </w:p>
          <w:p w:rsidR="002E51B4" w:rsidRDefault="009B6E49">
            <w:pPr>
              <w:jc w:val="both"/>
              <w:rPr>
                <w:rFonts w:ascii="Arial" w:eastAsia="Arial" w:hAnsi="Arial" w:cs="Arial"/>
                <w:sz w:val="24"/>
                <w:szCs w:val="24"/>
              </w:rPr>
            </w:pPr>
            <w:r>
              <w:rPr>
                <w:rFonts w:ascii="Arial" w:eastAsia="Arial" w:hAnsi="Arial" w:cs="Arial"/>
                <w:b/>
                <w:color w:val="000000"/>
                <w:sz w:val="24"/>
                <w:szCs w:val="24"/>
              </w:rPr>
              <w:t>Ponente Coordinador </w:t>
            </w:r>
          </w:p>
          <w:p w:rsidR="002E51B4" w:rsidRDefault="002E51B4">
            <w:pPr>
              <w:rPr>
                <w:rFonts w:ascii="Arial" w:eastAsia="Arial" w:hAnsi="Arial" w:cs="Arial"/>
                <w:sz w:val="24"/>
                <w:szCs w:val="24"/>
              </w:rPr>
            </w:pPr>
          </w:p>
        </w:tc>
        <w:tc>
          <w:tcPr>
            <w:tcW w:w="4502" w:type="dxa"/>
            <w:shd w:val="clear" w:color="auto" w:fill="auto"/>
            <w:tcMar>
              <w:top w:w="0" w:type="dxa"/>
              <w:left w:w="115" w:type="dxa"/>
              <w:bottom w:w="0" w:type="dxa"/>
              <w:right w:w="115" w:type="dxa"/>
            </w:tcMar>
          </w:tcPr>
          <w:p w:rsidR="002E51B4" w:rsidRDefault="009B6E49">
            <w:pPr>
              <w:jc w:val="both"/>
              <w:rPr>
                <w:rFonts w:ascii="Arial" w:eastAsia="Arial" w:hAnsi="Arial" w:cs="Arial"/>
                <w:sz w:val="24"/>
                <w:szCs w:val="24"/>
              </w:rPr>
            </w:pPr>
            <w:r>
              <w:rPr>
                <w:rFonts w:ascii="Arial" w:eastAsia="Arial" w:hAnsi="Arial" w:cs="Arial"/>
                <w:b/>
                <w:color w:val="000000"/>
                <w:sz w:val="24"/>
                <w:szCs w:val="24"/>
              </w:rPr>
              <w:t>_______________________________</w:t>
            </w:r>
          </w:p>
          <w:p w:rsidR="002E51B4" w:rsidRDefault="009B6E49">
            <w:pPr>
              <w:jc w:val="both"/>
              <w:rPr>
                <w:rFonts w:ascii="Arial" w:eastAsia="Arial" w:hAnsi="Arial" w:cs="Arial"/>
                <w:sz w:val="24"/>
                <w:szCs w:val="24"/>
              </w:rPr>
            </w:pPr>
            <w:r>
              <w:rPr>
                <w:rFonts w:ascii="Arial" w:eastAsia="Arial" w:hAnsi="Arial" w:cs="Arial"/>
                <w:b/>
                <w:sz w:val="24"/>
                <w:szCs w:val="24"/>
              </w:rPr>
              <w:t>JULIÁN RODRÍGUEZ SASTOQUE</w:t>
            </w:r>
          </w:p>
          <w:p w:rsidR="002E51B4" w:rsidRDefault="009B6E49">
            <w:pPr>
              <w:jc w:val="both"/>
              <w:rPr>
                <w:rFonts w:ascii="Arial" w:eastAsia="Arial" w:hAnsi="Arial" w:cs="Arial"/>
                <w:sz w:val="24"/>
                <w:szCs w:val="24"/>
              </w:rPr>
            </w:pPr>
            <w:r>
              <w:rPr>
                <w:rFonts w:ascii="Arial" w:eastAsia="Arial" w:hAnsi="Arial" w:cs="Arial"/>
                <w:color w:val="000000"/>
                <w:sz w:val="24"/>
                <w:szCs w:val="24"/>
              </w:rPr>
              <w:t>Concejal de Bogotá</w:t>
            </w:r>
          </w:p>
          <w:p w:rsidR="002E51B4" w:rsidRDefault="009B6E49">
            <w:pPr>
              <w:jc w:val="both"/>
              <w:rPr>
                <w:rFonts w:ascii="Arial" w:eastAsia="Arial" w:hAnsi="Arial" w:cs="Arial"/>
                <w:sz w:val="24"/>
                <w:szCs w:val="24"/>
              </w:rPr>
            </w:pPr>
            <w:r>
              <w:rPr>
                <w:rFonts w:ascii="Arial" w:eastAsia="Arial" w:hAnsi="Arial" w:cs="Arial"/>
                <w:color w:val="000000"/>
                <w:sz w:val="24"/>
                <w:szCs w:val="24"/>
              </w:rPr>
              <w:t xml:space="preserve">Partido </w:t>
            </w:r>
            <w:r>
              <w:rPr>
                <w:rFonts w:ascii="Arial" w:eastAsia="Arial" w:hAnsi="Arial" w:cs="Arial"/>
                <w:sz w:val="24"/>
                <w:szCs w:val="24"/>
              </w:rPr>
              <w:t>Alianza Verde</w:t>
            </w:r>
          </w:p>
          <w:p w:rsidR="002E51B4" w:rsidRDefault="009B6E49">
            <w:pPr>
              <w:jc w:val="both"/>
              <w:rPr>
                <w:rFonts w:ascii="Arial" w:eastAsia="Arial" w:hAnsi="Arial" w:cs="Arial"/>
                <w:sz w:val="24"/>
                <w:szCs w:val="24"/>
              </w:rPr>
            </w:pPr>
            <w:r>
              <w:rPr>
                <w:rFonts w:ascii="Arial" w:eastAsia="Arial" w:hAnsi="Arial" w:cs="Arial"/>
                <w:b/>
                <w:color w:val="000000"/>
                <w:sz w:val="24"/>
                <w:szCs w:val="24"/>
              </w:rPr>
              <w:t>Ponente </w:t>
            </w:r>
          </w:p>
          <w:p w:rsidR="002E51B4" w:rsidRDefault="002E51B4">
            <w:pPr>
              <w:jc w:val="both"/>
              <w:rPr>
                <w:rFonts w:ascii="Arial" w:eastAsia="Arial" w:hAnsi="Arial" w:cs="Arial"/>
                <w:sz w:val="24"/>
                <w:szCs w:val="24"/>
              </w:rPr>
            </w:pPr>
          </w:p>
        </w:tc>
      </w:tr>
    </w:tbl>
    <w:p w:rsidR="002E51B4" w:rsidRDefault="002E51B4">
      <w:pPr>
        <w:spacing w:line="240" w:lineRule="auto"/>
        <w:jc w:val="both"/>
        <w:rPr>
          <w:sz w:val="24"/>
          <w:szCs w:val="24"/>
        </w:rPr>
      </w:pPr>
    </w:p>
    <w:p w:rsidR="002E51B4" w:rsidRDefault="009B6E49">
      <w:pPr>
        <w:spacing w:line="240" w:lineRule="auto"/>
        <w:jc w:val="both"/>
        <w:rPr>
          <w:sz w:val="16"/>
          <w:szCs w:val="16"/>
        </w:rPr>
      </w:pPr>
      <w:r>
        <w:rPr>
          <w:sz w:val="16"/>
          <w:szCs w:val="16"/>
        </w:rPr>
        <w:t>Anexos: Ponencia al Proyecto de Acuerdo 686 de 2024 (21 Folios)</w:t>
      </w:r>
    </w:p>
    <w:p w:rsidR="002E51B4" w:rsidRDefault="009B6E49">
      <w:pPr>
        <w:spacing w:line="240" w:lineRule="auto"/>
        <w:jc w:val="both"/>
        <w:rPr>
          <w:sz w:val="16"/>
          <w:szCs w:val="16"/>
        </w:rPr>
      </w:pPr>
      <w:r>
        <w:rPr>
          <w:sz w:val="16"/>
          <w:szCs w:val="16"/>
        </w:rPr>
        <w:t>Elaboró: MAVA/INIT</w:t>
      </w:r>
    </w:p>
    <w:p w:rsidR="002E51B4" w:rsidRDefault="009B6E49">
      <w:pPr>
        <w:spacing w:line="240" w:lineRule="auto"/>
        <w:jc w:val="both"/>
        <w:rPr>
          <w:sz w:val="16"/>
          <w:szCs w:val="16"/>
        </w:rPr>
      </w:pPr>
      <w:r>
        <w:rPr>
          <w:sz w:val="16"/>
          <w:szCs w:val="16"/>
        </w:rPr>
        <w:t>Revisó: MLRA.</w:t>
      </w: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2E51B4">
      <w:pPr>
        <w:spacing w:before="240" w:after="240"/>
        <w:rPr>
          <w:b/>
          <w:sz w:val="24"/>
          <w:szCs w:val="24"/>
        </w:rPr>
      </w:pPr>
    </w:p>
    <w:p w:rsidR="002E51B4" w:rsidRDefault="009B6E49">
      <w:pPr>
        <w:spacing w:before="240" w:after="240"/>
        <w:jc w:val="center"/>
        <w:rPr>
          <w:b/>
          <w:color w:val="FF0000"/>
          <w:sz w:val="24"/>
          <w:szCs w:val="24"/>
        </w:rPr>
      </w:pPr>
      <w:r>
        <w:rPr>
          <w:b/>
          <w:sz w:val="24"/>
          <w:szCs w:val="24"/>
        </w:rPr>
        <w:t>PONENCIA PROYECTO DE ACUERDO 686 DE 2024</w:t>
      </w:r>
      <w:r>
        <w:rPr>
          <w:b/>
          <w:color w:val="FF0000"/>
          <w:sz w:val="24"/>
          <w:szCs w:val="24"/>
        </w:rPr>
        <w:t xml:space="preserve"> </w:t>
      </w:r>
    </w:p>
    <w:p w:rsidR="002E51B4" w:rsidRDefault="009B6E49">
      <w:pPr>
        <w:jc w:val="center"/>
        <w:rPr>
          <w:b/>
          <w:i/>
          <w:sz w:val="24"/>
          <w:szCs w:val="24"/>
        </w:rPr>
      </w:pPr>
      <w:r>
        <w:rPr>
          <w:b/>
          <w:i/>
          <w:sz w:val="24"/>
          <w:szCs w:val="24"/>
        </w:rPr>
        <w:t>“Por el cual se exhorta a la Administración Distrital para que se promuevan</w:t>
      </w:r>
    </w:p>
    <w:p w:rsidR="002E51B4" w:rsidRDefault="009B6E49">
      <w:pPr>
        <w:jc w:val="center"/>
        <w:rPr>
          <w:b/>
          <w:i/>
          <w:sz w:val="24"/>
          <w:szCs w:val="24"/>
        </w:rPr>
      </w:pPr>
      <w:r>
        <w:rPr>
          <w:b/>
          <w:i/>
          <w:sz w:val="24"/>
          <w:szCs w:val="24"/>
        </w:rPr>
        <w:t>iniciativas que protejan el patrimonio cultural bibliográfico de la ciudad</w:t>
      </w:r>
    </w:p>
    <w:p w:rsidR="002E51B4" w:rsidRDefault="009B6E49">
      <w:pPr>
        <w:jc w:val="center"/>
        <w:rPr>
          <w:b/>
          <w:i/>
          <w:sz w:val="24"/>
          <w:szCs w:val="24"/>
        </w:rPr>
      </w:pPr>
      <w:r>
        <w:rPr>
          <w:b/>
          <w:i/>
          <w:sz w:val="24"/>
          <w:szCs w:val="24"/>
        </w:rPr>
        <w:t xml:space="preserve">representado en la obra de don Nicolás Gómez Dávila, se exalte </w:t>
      </w:r>
      <w:r>
        <w:rPr>
          <w:b/>
          <w:i/>
          <w:sz w:val="24"/>
          <w:szCs w:val="24"/>
        </w:rPr>
        <w:t>el impacto</w:t>
      </w:r>
    </w:p>
    <w:p w:rsidR="002E51B4" w:rsidRDefault="009B6E49">
      <w:pPr>
        <w:jc w:val="center"/>
        <w:rPr>
          <w:b/>
          <w:i/>
          <w:sz w:val="24"/>
          <w:szCs w:val="24"/>
        </w:rPr>
      </w:pPr>
      <w:r>
        <w:rPr>
          <w:b/>
          <w:i/>
          <w:sz w:val="24"/>
          <w:szCs w:val="24"/>
        </w:rPr>
        <w:t>académico e histórico que para la ciudad tiene el fondo Nicolás Gómez Dávila de la biblioteca Luis Ángel Arango y se dictan otras disposiciones”</w:t>
      </w:r>
    </w:p>
    <w:p w:rsidR="002E51B4" w:rsidRDefault="002E51B4">
      <w:pPr>
        <w:jc w:val="center"/>
        <w:rPr>
          <w:b/>
          <w:i/>
          <w:sz w:val="24"/>
          <w:szCs w:val="24"/>
        </w:rPr>
      </w:pPr>
    </w:p>
    <w:p w:rsidR="002E51B4" w:rsidRDefault="009B6E49">
      <w:pPr>
        <w:numPr>
          <w:ilvl w:val="0"/>
          <w:numId w:val="2"/>
        </w:numPr>
        <w:pBdr>
          <w:top w:val="nil"/>
          <w:left w:val="nil"/>
          <w:bottom w:val="nil"/>
          <w:right w:val="nil"/>
          <w:between w:val="nil"/>
        </w:pBdr>
        <w:spacing w:before="240" w:after="240"/>
        <w:ind w:left="567" w:hanging="567"/>
        <w:jc w:val="both"/>
        <w:rPr>
          <w:b/>
          <w:color w:val="000000"/>
          <w:sz w:val="24"/>
          <w:szCs w:val="24"/>
        </w:rPr>
      </w:pPr>
      <w:r>
        <w:rPr>
          <w:b/>
          <w:color w:val="000000"/>
          <w:sz w:val="24"/>
          <w:szCs w:val="24"/>
          <w:highlight w:val="white"/>
        </w:rPr>
        <w:t>OBJETO DEL PROYECTO DE ACUERDO</w:t>
      </w:r>
    </w:p>
    <w:p w:rsidR="002E51B4" w:rsidRDefault="009B6E49">
      <w:pPr>
        <w:jc w:val="both"/>
        <w:rPr>
          <w:b/>
          <w:sz w:val="24"/>
          <w:szCs w:val="24"/>
          <w:highlight w:val="white"/>
        </w:rPr>
      </w:pPr>
      <w:r>
        <w:rPr>
          <w:sz w:val="24"/>
          <w:szCs w:val="24"/>
        </w:rPr>
        <w:t>El presente Proyecto de Acuerdo tiene como objeto solicitar que desd</w:t>
      </w:r>
      <w:r>
        <w:rPr>
          <w:sz w:val="24"/>
          <w:szCs w:val="24"/>
        </w:rPr>
        <w:t xml:space="preserve">e la Administración Distrital se adelanten iniciativas y acciones con el fin de proteger el patrimonio cultural de la ciudad representado en la obra literaria de Nicolás Gómez Dávila. Un bogotano a quien se le ha denominado </w:t>
      </w:r>
      <w:r>
        <w:rPr>
          <w:i/>
          <w:sz w:val="24"/>
          <w:szCs w:val="24"/>
        </w:rPr>
        <w:t>“el más brillante aforista en es</w:t>
      </w:r>
      <w:r>
        <w:rPr>
          <w:i/>
          <w:sz w:val="24"/>
          <w:szCs w:val="24"/>
        </w:rPr>
        <w:t>pañol del siglo XX”</w:t>
      </w:r>
      <w:r>
        <w:rPr>
          <w:sz w:val="24"/>
          <w:szCs w:val="24"/>
        </w:rPr>
        <w:t xml:space="preserve"> (Arteaga, 2023)</w:t>
      </w:r>
      <w:r>
        <w:rPr>
          <w:sz w:val="24"/>
          <w:szCs w:val="24"/>
          <w:vertAlign w:val="superscript"/>
        </w:rPr>
        <w:footnoteReference w:id="1"/>
      </w:r>
      <w:r>
        <w:rPr>
          <w:sz w:val="24"/>
          <w:szCs w:val="24"/>
        </w:rPr>
        <w:t>. Igualmente, se pretende que dentro de esas iniciativas y acciones se resalta el aporte cultural realizado por este ciudadano cuya bibliofilia trajo a la ciudad una colección de títulos con relevancia histórica que ahor</w:t>
      </w:r>
      <w:r>
        <w:rPr>
          <w:sz w:val="24"/>
          <w:szCs w:val="24"/>
        </w:rPr>
        <w:t>a reposan en la Biblioteca Luis Ángel Arango, permitiendo ser consultados por los residentes y visitantes de Bogotá.</w:t>
      </w:r>
    </w:p>
    <w:p w:rsidR="002E51B4" w:rsidRDefault="009B6E49">
      <w:pPr>
        <w:numPr>
          <w:ilvl w:val="0"/>
          <w:numId w:val="2"/>
        </w:numPr>
        <w:pBdr>
          <w:top w:val="nil"/>
          <w:left w:val="nil"/>
          <w:bottom w:val="nil"/>
          <w:right w:val="nil"/>
          <w:between w:val="nil"/>
        </w:pBdr>
        <w:spacing w:before="240" w:after="240"/>
        <w:ind w:left="567" w:hanging="567"/>
        <w:jc w:val="both"/>
        <w:rPr>
          <w:b/>
          <w:color w:val="000000"/>
          <w:sz w:val="24"/>
          <w:szCs w:val="24"/>
        </w:rPr>
      </w:pPr>
      <w:bookmarkStart w:id="2" w:name="_heading=h.tyjcwt" w:colFirst="0" w:colLast="0"/>
      <w:bookmarkEnd w:id="2"/>
      <w:r>
        <w:rPr>
          <w:b/>
          <w:color w:val="000000"/>
          <w:sz w:val="24"/>
          <w:szCs w:val="24"/>
          <w:highlight w:val="white"/>
        </w:rPr>
        <w:t>ANTECEDENTES DEL PROYECTO DE ACUERDO</w:t>
      </w:r>
    </w:p>
    <w:p w:rsidR="002E51B4" w:rsidRDefault="009B6E49">
      <w:pPr>
        <w:pBdr>
          <w:top w:val="nil"/>
          <w:left w:val="nil"/>
          <w:bottom w:val="nil"/>
          <w:right w:val="nil"/>
          <w:between w:val="nil"/>
        </w:pBdr>
        <w:spacing w:before="240" w:after="240"/>
        <w:jc w:val="both"/>
        <w:rPr>
          <w:sz w:val="24"/>
          <w:szCs w:val="24"/>
          <w:highlight w:val="white"/>
        </w:rPr>
      </w:pPr>
      <w:bookmarkStart w:id="3" w:name="_heading=h.qnh25myq2u0u" w:colFirst="0" w:colLast="0"/>
      <w:bookmarkEnd w:id="3"/>
      <w:r>
        <w:rPr>
          <w:sz w:val="24"/>
          <w:szCs w:val="24"/>
          <w:highlight w:val="white"/>
        </w:rPr>
        <w:t>El presente Proyecto de Acuerdo no ha sido presentado en ocasiones anteriores en el Concejo de Bogotá,</w:t>
      </w:r>
      <w:r>
        <w:rPr>
          <w:sz w:val="24"/>
          <w:szCs w:val="24"/>
          <w:highlight w:val="white"/>
        </w:rPr>
        <w:t xml:space="preserve"> esta es la primera iniciativa enfocada a la protección del patrimonio cultural y bibliográfico de la obra de Nicolás Gómez Dávila. Así se corrobora en la red interna de la Corporación.</w:t>
      </w:r>
    </w:p>
    <w:p w:rsidR="002E51B4" w:rsidRDefault="009B6E49">
      <w:pPr>
        <w:numPr>
          <w:ilvl w:val="0"/>
          <w:numId w:val="2"/>
        </w:numPr>
        <w:pBdr>
          <w:top w:val="nil"/>
          <w:left w:val="nil"/>
          <w:bottom w:val="nil"/>
          <w:right w:val="nil"/>
          <w:between w:val="nil"/>
        </w:pBdr>
        <w:spacing w:before="240" w:after="240"/>
        <w:ind w:left="567" w:hanging="567"/>
        <w:jc w:val="both"/>
        <w:rPr>
          <w:b/>
          <w:color w:val="000000"/>
          <w:sz w:val="24"/>
          <w:szCs w:val="24"/>
        </w:rPr>
      </w:pPr>
      <w:r>
        <w:rPr>
          <w:b/>
          <w:color w:val="000000"/>
          <w:sz w:val="24"/>
          <w:szCs w:val="24"/>
        </w:rPr>
        <w:t>JUSTIFICACIÓN DEL PROYECTO</w:t>
      </w:r>
    </w:p>
    <w:p w:rsidR="002E51B4" w:rsidRDefault="009B6E49">
      <w:pPr>
        <w:spacing w:line="240" w:lineRule="auto"/>
        <w:jc w:val="both"/>
        <w:rPr>
          <w:sz w:val="24"/>
          <w:szCs w:val="24"/>
        </w:rPr>
      </w:pPr>
      <w:r>
        <w:rPr>
          <w:sz w:val="24"/>
          <w:szCs w:val="24"/>
        </w:rPr>
        <w:t>Nicolás Gómez Dávila es un nombre que en los últimos años se ha vuelto muy popular entre los filósofos colombianos, debido a que durante su vida rechazó toda clase de honores, publicidad y reconocimientos, limitando el alcance de sus obras a la comunidad f</w:t>
      </w:r>
      <w:r>
        <w:rPr>
          <w:sz w:val="24"/>
          <w:szCs w:val="24"/>
        </w:rPr>
        <w:t>ilosófica (Molina, 2019)</w:t>
      </w:r>
      <w:r>
        <w:rPr>
          <w:sz w:val="24"/>
          <w:szCs w:val="24"/>
          <w:vertAlign w:val="superscript"/>
        </w:rPr>
        <w:footnoteReference w:id="2"/>
      </w:r>
      <w:r>
        <w:rPr>
          <w:sz w:val="24"/>
          <w:szCs w:val="24"/>
        </w:rPr>
        <w:t xml:space="preserve">. </w:t>
      </w:r>
    </w:p>
    <w:p w:rsidR="002E51B4" w:rsidRDefault="002E51B4">
      <w:pPr>
        <w:jc w:val="both"/>
        <w:rPr>
          <w:sz w:val="24"/>
          <w:szCs w:val="24"/>
        </w:rPr>
      </w:pPr>
    </w:p>
    <w:p w:rsidR="002E51B4" w:rsidRDefault="009B6E49">
      <w:pPr>
        <w:spacing w:line="240" w:lineRule="auto"/>
        <w:jc w:val="both"/>
        <w:rPr>
          <w:sz w:val="24"/>
          <w:szCs w:val="24"/>
        </w:rPr>
      </w:pPr>
      <w:r>
        <w:rPr>
          <w:sz w:val="24"/>
          <w:szCs w:val="24"/>
        </w:rPr>
        <w:t>Nicolás Gómez Dávila nació, escribió y murió, como un “</w:t>
      </w:r>
      <w:r>
        <w:rPr>
          <w:i/>
          <w:sz w:val="24"/>
          <w:szCs w:val="24"/>
        </w:rPr>
        <w:t>ilustre desconocido</w:t>
      </w:r>
      <w:r>
        <w:rPr>
          <w:sz w:val="24"/>
          <w:szCs w:val="24"/>
        </w:rPr>
        <w:t>”: Nació en Bogotá el 18 de mayo de 1913, escribió “</w:t>
      </w:r>
      <w:r>
        <w:rPr>
          <w:i/>
          <w:sz w:val="24"/>
          <w:szCs w:val="24"/>
        </w:rPr>
        <w:t>una vasta recopilación de aforismos, en la que destiló sus incansables lecturas</w:t>
      </w:r>
      <w:r>
        <w:rPr>
          <w:sz w:val="24"/>
          <w:szCs w:val="24"/>
        </w:rPr>
        <w:t>” (Volpi, 2005)</w:t>
      </w:r>
      <w:r>
        <w:rPr>
          <w:sz w:val="24"/>
          <w:szCs w:val="24"/>
          <w:vertAlign w:val="superscript"/>
        </w:rPr>
        <w:footnoteReference w:id="3"/>
      </w:r>
      <w:r>
        <w:rPr>
          <w:sz w:val="24"/>
          <w:szCs w:val="24"/>
        </w:rPr>
        <w:t xml:space="preserve">, los </w:t>
      </w:r>
      <w:r>
        <w:rPr>
          <w:sz w:val="24"/>
          <w:szCs w:val="24"/>
        </w:rPr>
        <w:t>cuales desarrolló en la inmensa biblioteca ubicada en su casa de la carrera 11 con esquina de la calle 77, donde contaba con más de 33.000 volúmenes. Don Nicolás murió el 17 de mayo de 1994 en esta misma ciudad.</w:t>
      </w:r>
    </w:p>
    <w:p w:rsidR="002E51B4" w:rsidRDefault="002E51B4">
      <w:pPr>
        <w:spacing w:line="240" w:lineRule="auto"/>
        <w:jc w:val="both"/>
        <w:rPr>
          <w:sz w:val="24"/>
          <w:szCs w:val="24"/>
        </w:rPr>
      </w:pPr>
    </w:p>
    <w:p w:rsidR="002E51B4" w:rsidRDefault="009B6E49">
      <w:pPr>
        <w:spacing w:line="240" w:lineRule="auto"/>
        <w:jc w:val="both"/>
        <w:rPr>
          <w:sz w:val="24"/>
          <w:szCs w:val="24"/>
        </w:rPr>
      </w:pPr>
      <w:r>
        <w:rPr>
          <w:sz w:val="24"/>
          <w:szCs w:val="24"/>
        </w:rPr>
        <w:t>El presente Proyecto de Acuerdo permite dif</w:t>
      </w:r>
      <w:r>
        <w:rPr>
          <w:sz w:val="24"/>
          <w:szCs w:val="24"/>
        </w:rPr>
        <w:t xml:space="preserve">undir y proteger la obra de Nicolás Gómez Dávila, obra que ha permitido que la ciudad de Bogotá llegue a varios títulos de importancia histórica que ahora pueden ser consultados por los residentes y visitantes de Bogotá en la Biblioteca Luis Ángel Arango. </w:t>
      </w:r>
      <w:r>
        <w:rPr>
          <w:sz w:val="24"/>
          <w:szCs w:val="24"/>
        </w:rPr>
        <w:t>Ha sido reconocido por ser uno de los críticos más radicales de la modernidad, controvertido abiertamente las ideologías marxistas y algunas formas de democracia y liberalismo, según él por la decadencia y la corrupción que abrigan. Se ha dedicado a public</w:t>
      </w:r>
      <w:r>
        <w:rPr>
          <w:sz w:val="24"/>
          <w:szCs w:val="24"/>
        </w:rPr>
        <w:t>ar sus pensamientos e ideologías en  aforismos a los que denominaba escolios (Domingo, 2020)</w:t>
      </w:r>
      <w:r>
        <w:rPr>
          <w:sz w:val="24"/>
          <w:szCs w:val="24"/>
          <w:vertAlign w:val="superscript"/>
        </w:rPr>
        <w:footnoteReference w:id="4"/>
      </w:r>
      <w:r>
        <w:rPr>
          <w:sz w:val="24"/>
          <w:szCs w:val="24"/>
        </w:rPr>
        <w:t>.</w:t>
      </w:r>
    </w:p>
    <w:p w:rsidR="002E51B4" w:rsidRDefault="002E51B4">
      <w:pPr>
        <w:spacing w:line="240" w:lineRule="auto"/>
        <w:jc w:val="both"/>
        <w:rPr>
          <w:sz w:val="24"/>
          <w:szCs w:val="24"/>
        </w:rPr>
      </w:pPr>
    </w:p>
    <w:p w:rsidR="002E51B4" w:rsidRDefault="009B6E49">
      <w:pPr>
        <w:spacing w:line="240" w:lineRule="auto"/>
        <w:jc w:val="both"/>
        <w:rPr>
          <w:sz w:val="24"/>
          <w:szCs w:val="24"/>
        </w:rPr>
      </w:pPr>
      <w:r>
        <w:rPr>
          <w:sz w:val="24"/>
          <w:szCs w:val="24"/>
        </w:rPr>
        <w:t>El autor del Proyecto resalta el poco aprecio del escritor por el ejercicio de la política</w:t>
      </w:r>
      <w:r>
        <w:rPr>
          <w:sz w:val="24"/>
          <w:szCs w:val="24"/>
          <w:vertAlign w:val="superscript"/>
        </w:rPr>
        <w:footnoteReference w:id="5"/>
      </w:r>
      <w:r>
        <w:rPr>
          <w:sz w:val="24"/>
          <w:szCs w:val="24"/>
        </w:rPr>
        <w:t>, pero paradójicamente ejerció el cargo de elección popular entre los</w:t>
      </w:r>
      <w:r>
        <w:rPr>
          <w:sz w:val="24"/>
          <w:szCs w:val="24"/>
        </w:rPr>
        <w:t xml:space="preserve"> años 1945 y 1947 de concejal de Bogotá. Por este hecho anecdótico, resulta importante que desde el Concejo se proteja su obra como patrimonio cultural bibliográfico de la ciudad. No obstante, se considera acertado cuando Nicolás manifestó que: “</w:t>
      </w:r>
      <w:r>
        <w:rPr>
          <w:i/>
          <w:sz w:val="24"/>
          <w:szCs w:val="24"/>
        </w:rPr>
        <w:t>Para acert</w:t>
      </w:r>
      <w:r>
        <w:rPr>
          <w:i/>
          <w:sz w:val="24"/>
          <w:szCs w:val="24"/>
        </w:rPr>
        <w:t>ar es necesario contradecirnos. Porque el universo es contradictorio</w:t>
      </w:r>
      <w:r>
        <w:rPr>
          <w:sz w:val="24"/>
          <w:szCs w:val="24"/>
        </w:rPr>
        <w:t>” (Gómez, 2018)</w:t>
      </w:r>
      <w:r>
        <w:rPr>
          <w:sz w:val="24"/>
          <w:szCs w:val="24"/>
          <w:vertAlign w:val="superscript"/>
        </w:rPr>
        <w:footnoteReference w:id="6"/>
      </w:r>
      <w:r>
        <w:rPr>
          <w:sz w:val="24"/>
          <w:szCs w:val="24"/>
        </w:rPr>
        <w:t>.</w:t>
      </w:r>
    </w:p>
    <w:p w:rsidR="002E51B4" w:rsidRDefault="002E51B4">
      <w:pPr>
        <w:spacing w:line="240" w:lineRule="auto"/>
        <w:jc w:val="both"/>
        <w:rPr>
          <w:sz w:val="24"/>
          <w:szCs w:val="24"/>
        </w:rPr>
      </w:pPr>
    </w:p>
    <w:p w:rsidR="002E51B4" w:rsidRDefault="009B6E49">
      <w:pPr>
        <w:pBdr>
          <w:top w:val="nil"/>
          <w:left w:val="nil"/>
          <w:bottom w:val="nil"/>
          <w:right w:val="nil"/>
          <w:between w:val="nil"/>
        </w:pBdr>
        <w:spacing w:line="240" w:lineRule="auto"/>
        <w:rPr>
          <w:sz w:val="24"/>
          <w:szCs w:val="24"/>
        </w:rPr>
      </w:pPr>
      <w:r>
        <w:rPr>
          <w:sz w:val="24"/>
          <w:szCs w:val="24"/>
        </w:rPr>
        <w:t xml:space="preserve">El hecho de que don Nicolás haya sido concejal de la ciudad no se encuentra fácilmente documentado en los estudios que sobre este autor se han realizado y publicado. El </w:t>
      </w:r>
      <w:r>
        <w:rPr>
          <w:sz w:val="24"/>
          <w:szCs w:val="24"/>
        </w:rPr>
        <w:t>dato que suministrado por ciudadanos que han estudiado la obra y vida de este autor. Posteriormente, partiendo del archivo central del Concejo, especialmente a Luz Marina Ortiz, cuya memoria histórica fue guía para acudir oportunamente al Archivo de Bogotá</w:t>
      </w:r>
      <w:r>
        <w:rPr>
          <w:sz w:val="24"/>
          <w:szCs w:val="24"/>
        </w:rPr>
        <w:t xml:space="preserve"> y allí revisar las constancias del periodo comprendido entre 1945 al 1947. El autor del proyecto resalta que el Archivo de Bogotá cuenta con tesoros documentales que, gracias a su organización y a la alta capacitación de sus funcionarios y su vocación de </w:t>
      </w:r>
      <w:r>
        <w:rPr>
          <w:sz w:val="24"/>
          <w:szCs w:val="24"/>
        </w:rPr>
        <w:t xml:space="preserve">servicio, permiten acceder a la evidencia del paso de este filósofo empírico autodidacta por la Corporación. Se considera que este hecho anecdótico podrá ser de interés para los estudiosos nacionales e internacionales de su obra, pudiendo </w:t>
      </w:r>
      <w:r>
        <w:rPr>
          <w:sz w:val="18"/>
          <w:szCs w:val="18"/>
          <w:highlight w:val="white"/>
        </w:rPr>
        <w:t>encontrar</w:t>
      </w:r>
      <w:r>
        <w:rPr>
          <w:sz w:val="24"/>
          <w:szCs w:val="24"/>
        </w:rPr>
        <w:t xml:space="preserve"> en el a</w:t>
      </w:r>
      <w:r>
        <w:rPr>
          <w:sz w:val="24"/>
          <w:szCs w:val="24"/>
        </w:rPr>
        <w:t>rchivo de Bogotá material de interés para seguir incrementando el estudio de don Nicolás.</w:t>
      </w:r>
    </w:p>
    <w:p w:rsidR="002E51B4" w:rsidRDefault="002E51B4">
      <w:pPr>
        <w:spacing w:line="240" w:lineRule="auto"/>
        <w:jc w:val="both"/>
        <w:rPr>
          <w:sz w:val="24"/>
          <w:szCs w:val="24"/>
        </w:rPr>
      </w:pPr>
    </w:p>
    <w:p w:rsidR="002E51B4" w:rsidRDefault="009B6E49">
      <w:pPr>
        <w:spacing w:line="240" w:lineRule="auto"/>
        <w:jc w:val="center"/>
        <w:rPr>
          <w:sz w:val="24"/>
          <w:szCs w:val="24"/>
        </w:rPr>
      </w:pPr>
      <w:r>
        <w:rPr>
          <w:noProof/>
          <w:sz w:val="24"/>
          <w:szCs w:val="24"/>
        </w:rPr>
        <w:drawing>
          <wp:inline distT="0" distB="0" distL="0" distR="0">
            <wp:extent cx="2115975" cy="2934085"/>
            <wp:effectExtent l="0" t="0" r="0" b="0"/>
            <wp:docPr id="136059959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t="1589" b="20557"/>
                    <a:stretch>
                      <a:fillRect/>
                    </a:stretch>
                  </pic:blipFill>
                  <pic:spPr>
                    <a:xfrm>
                      <a:off x="0" y="0"/>
                      <a:ext cx="2115975" cy="2934085"/>
                    </a:xfrm>
                    <a:prstGeom prst="rect">
                      <a:avLst/>
                    </a:prstGeom>
                    <a:ln/>
                  </pic:spPr>
                </pic:pic>
              </a:graphicData>
            </a:graphic>
          </wp:inline>
        </w:drawing>
      </w:r>
    </w:p>
    <w:p w:rsidR="002E51B4" w:rsidRDefault="009B6E49">
      <w:pPr>
        <w:spacing w:line="240" w:lineRule="auto"/>
        <w:jc w:val="center"/>
        <w:rPr>
          <w:sz w:val="20"/>
          <w:szCs w:val="20"/>
        </w:rPr>
      </w:pPr>
      <w:r>
        <w:rPr>
          <w:sz w:val="20"/>
          <w:szCs w:val="20"/>
        </w:rPr>
        <w:t>Figura 1. Documento de archivo de la conformación del Concejo de Bogotá, en el periodo de 1945  - 1947.</w:t>
      </w:r>
    </w:p>
    <w:p w:rsidR="002E51B4" w:rsidRDefault="009B6E49">
      <w:pPr>
        <w:spacing w:line="240" w:lineRule="auto"/>
        <w:jc w:val="center"/>
        <w:rPr>
          <w:sz w:val="20"/>
          <w:szCs w:val="20"/>
        </w:rPr>
      </w:pPr>
      <w:r>
        <w:rPr>
          <w:sz w:val="20"/>
          <w:szCs w:val="20"/>
        </w:rPr>
        <w:t>Fuente: Archivo de Bogotá D.C.</w:t>
      </w:r>
    </w:p>
    <w:p w:rsidR="002E51B4" w:rsidRDefault="002E51B4">
      <w:pPr>
        <w:spacing w:line="240" w:lineRule="auto"/>
        <w:jc w:val="center"/>
        <w:rPr>
          <w:sz w:val="24"/>
          <w:szCs w:val="24"/>
        </w:rPr>
      </w:pPr>
    </w:p>
    <w:p w:rsidR="002E51B4" w:rsidRDefault="009B6E49">
      <w:pPr>
        <w:jc w:val="both"/>
        <w:rPr>
          <w:sz w:val="24"/>
          <w:szCs w:val="24"/>
        </w:rPr>
      </w:pPr>
      <w:r>
        <w:rPr>
          <w:sz w:val="24"/>
          <w:szCs w:val="24"/>
        </w:rPr>
        <w:t>La importancia de la obra q</w:t>
      </w:r>
      <w:r>
        <w:rPr>
          <w:sz w:val="24"/>
          <w:szCs w:val="24"/>
        </w:rPr>
        <w:t>ue con este proyecto de Acuerdo se pretende proteger y divulgar, puede verse reflejada a nivel nacional e internacional. La importancia de su obra a nivel académico fue expuesta en un primer momento por fuera del país “</w:t>
      </w:r>
      <w:r>
        <w:rPr>
          <w:i/>
          <w:sz w:val="24"/>
          <w:szCs w:val="24"/>
        </w:rPr>
        <w:t xml:space="preserve">a partir del último cuarto del siglo </w:t>
      </w:r>
      <w:r>
        <w:rPr>
          <w:i/>
          <w:sz w:val="24"/>
          <w:szCs w:val="24"/>
        </w:rPr>
        <w:t>XX, el primer alemán que hizo referencia a don Nicolás fue el profesor Dietrich von HILDEBRAND; GÓMEZ DÁVILA comenzó a ser reconocido, primero en Europa, y después en Colombia, como un pensador relevante, con sus “analogías y asonancias”. Luego, Franco VOL</w:t>
      </w:r>
      <w:r>
        <w:rPr>
          <w:i/>
          <w:sz w:val="24"/>
          <w:szCs w:val="24"/>
        </w:rPr>
        <w:t>PI, profesor de la Universidad de Padua, quien escribió El Solitario de Dios (VOLPI, 2005) y publicó sus traducciones In margine a un testo implícito y Tra proche parole, le daría el puesto universal que lo coloca al lado de los grandes pensadores de la hu</w:t>
      </w:r>
      <w:r>
        <w:rPr>
          <w:i/>
          <w:sz w:val="24"/>
          <w:szCs w:val="24"/>
        </w:rPr>
        <w:t>manidad</w:t>
      </w:r>
      <w:r>
        <w:rPr>
          <w:sz w:val="24"/>
          <w:szCs w:val="24"/>
        </w:rPr>
        <w:t>” (Olano, 2015)</w:t>
      </w:r>
      <w:r>
        <w:rPr>
          <w:sz w:val="24"/>
          <w:szCs w:val="24"/>
          <w:vertAlign w:val="superscript"/>
        </w:rPr>
        <w:footnoteReference w:id="7"/>
      </w:r>
      <w:r>
        <w:rPr>
          <w:sz w:val="24"/>
          <w:szCs w:val="24"/>
        </w:rPr>
        <w:t>.</w:t>
      </w:r>
    </w:p>
    <w:p w:rsidR="002E51B4" w:rsidRDefault="002E51B4">
      <w:pPr>
        <w:jc w:val="both"/>
        <w:rPr>
          <w:sz w:val="24"/>
          <w:szCs w:val="24"/>
        </w:rPr>
      </w:pPr>
    </w:p>
    <w:p w:rsidR="002E51B4" w:rsidRDefault="009B6E49">
      <w:pPr>
        <w:jc w:val="both"/>
        <w:rPr>
          <w:i/>
          <w:sz w:val="24"/>
          <w:szCs w:val="24"/>
        </w:rPr>
      </w:pPr>
      <w:r>
        <w:rPr>
          <w:sz w:val="24"/>
          <w:szCs w:val="24"/>
        </w:rPr>
        <w:t xml:space="preserve">La obra incluso llega a Polonia desde el año 2006, siendo traducida con la realización de varios congresos y estudios sobre la obra Gomezdaviliana. Esto se encuentra relatado en el artículo </w:t>
      </w:r>
      <w:r>
        <w:rPr>
          <w:i/>
          <w:sz w:val="24"/>
          <w:szCs w:val="24"/>
        </w:rPr>
        <w:t>“LA RECEPCIÓN DE LA OBRA DE NICOLÁS GÓME</w:t>
      </w:r>
      <w:r>
        <w:rPr>
          <w:i/>
          <w:sz w:val="24"/>
          <w:szCs w:val="24"/>
        </w:rPr>
        <w:t xml:space="preserve">Z DÁVILA EN POLONIA </w:t>
      </w:r>
      <w:r>
        <w:rPr>
          <w:sz w:val="24"/>
          <w:szCs w:val="24"/>
        </w:rPr>
        <w:t>(Universidad de La Sabana, 2017)</w:t>
      </w:r>
      <w:r>
        <w:rPr>
          <w:sz w:val="24"/>
          <w:szCs w:val="24"/>
          <w:vertAlign w:val="superscript"/>
        </w:rPr>
        <w:footnoteReference w:id="8"/>
      </w:r>
      <w:r>
        <w:rPr>
          <w:sz w:val="24"/>
          <w:szCs w:val="24"/>
        </w:rPr>
        <w:t>.</w:t>
      </w:r>
    </w:p>
    <w:p w:rsidR="002E51B4" w:rsidRDefault="002E51B4">
      <w:pPr>
        <w:jc w:val="both"/>
        <w:rPr>
          <w:sz w:val="24"/>
          <w:szCs w:val="24"/>
        </w:rPr>
      </w:pPr>
    </w:p>
    <w:p w:rsidR="002E51B4" w:rsidRDefault="009B6E49">
      <w:pPr>
        <w:jc w:val="both"/>
        <w:rPr>
          <w:sz w:val="24"/>
          <w:szCs w:val="24"/>
        </w:rPr>
      </w:pPr>
      <w:r>
        <w:rPr>
          <w:sz w:val="24"/>
          <w:szCs w:val="24"/>
        </w:rPr>
        <w:t xml:space="preserve">A nivel nacional, en el año 2013, la Facultad de Filosofía y Ciencias Humanas de la Universidad de La Sabana organizó un Congreso Internacional en homenaje a Nicolás Gómez Dávila donde participaron </w:t>
      </w:r>
      <w:r>
        <w:rPr>
          <w:i/>
          <w:sz w:val="24"/>
          <w:szCs w:val="24"/>
        </w:rPr>
        <w:t>“p</w:t>
      </w:r>
      <w:r>
        <w:rPr>
          <w:i/>
          <w:sz w:val="24"/>
          <w:szCs w:val="24"/>
        </w:rPr>
        <w:t>rofesores de prestigiosas universidades nacionales e internacionales, todos reconocidos especialistas en el pensamiento del solitario bogotano. También asistieron amigos y familiares de Gómez Dávila, entre los cuales se destacaron doña Rosa Emilia Gómez de</w:t>
      </w:r>
      <w:r>
        <w:rPr>
          <w:i/>
          <w:sz w:val="24"/>
          <w:szCs w:val="24"/>
        </w:rPr>
        <w:t xml:space="preserve"> Restrepo, hija del autor de los famosos Escolios, y Diego Pizano Salazar, presidente del Consejo Superior de la Universidad de los Andes, quien gozó de la amistad del filósofo bogotano y participaba activamente en sus famosas tertulias”</w:t>
      </w:r>
      <w:r>
        <w:rPr>
          <w:sz w:val="24"/>
          <w:szCs w:val="24"/>
        </w:rPr>
        <w:t xml:space="preserve"> (Universidad de La</w:t>
      </w:r>
      <w:r>
        <w:rPr>
          <w:sz w:val="24"/>
          <w:szCs w:val="24"/>
        </w:rPr>
        <w:t xml:space="preserve"> Sabana, 2017)</w:t>
      </w:r>
      <w:r>
        <w:rPr>
          <w:sz w:val="24"/>
          <w:szCs w:val="24"/>
          <w:vertAlign w:val="superscript"/>
        </w:rPr>
        <w:footnoteReference w:id="9"/>
      </w:r>
      <w:r>
        <w:rPr>
          <w:sz w:val="24"/>
          <w:szCs w:val="24"/>
        </w:rPr>
        <w:t>.</w:t>
      </w:r>
    </w:p>
    <w:p w:rsidR="002E51B4" w:rsidRDefault="002E51B4">
      <w:pPr>
        <w:jc w:val="both"/>
        <w:rPr>
          <w:sz w:val="24"/>
          <w:szCs w:val="24"/>
        </w:rPr>
      </w:pPr>
    </w:p>
    <w:p w:rsidR="002E51B4" w:rsidRDefault="009B6E49">
      <w:pPr>
        <w:jc w:val="both"/>
        <w:rPr>
          <w:b/>
          <w:sz w:val="24"/>
          <w:szCs w:val="24"/>
        </w:rPr>
      </w:pPr>
      <w:r>
        <w:rPr>
          <w:sz w:val="24"/>
          <w:szCs w:val="24"/>
        </w:rPr>
        <w:t xml:space="preserve">Como consecuencia de su bibliofilia, actualmente se encuentran en la ciudad títulos de importancia histórica, así lo señala el Vol. 45 Núm. 78 (2008) del Boletín Cultural y Bibliográfico del Banco de la República: </w:t>
      </w:r>
      <w:r>
        <w:rPr>
          <w:i/>
          <w:sz w:val="24"/>
          <w:szCs w:val="24"/>
        </w:rPr>
        <w:t>“La biblioteca particula</w:t>
      </w:r>
      <w:r>
        <w:rPr>
          <w:i/>
          <w:sz w:val="24"/>
          <w:szCs w:val="24"/>
        </w:rPr>
        <w:t>r de Gómez Dávila que ahora forma parte de la Biblioteca Luis Ángel Arango, sobresalen obras completas y compendios como la Opera Omnia de Pico de Mirandola (1501), Petrar-ca (1503). Durandi (1533), Opera de Seneca (1537). Platón (1578). y Nicolás Maquiave</w:t>
      </w:r>
      <w:r>
        <w:rPr>
          <w:i/>
          <w:sz w:val="24"/>
          <w:szCs w:val="24"/>
        </w:rPr>
        <w:t>lo (1550) entre otros</w:t>
      </w:r>
      <w:r>
        <w:rPr>
          <w:sz w:val="24"/>
          <w:szCs w:val="24"/>
        </w:rPr>
        <w:t xml:space="preserve">”. El listado completo de los títulos que hacen parte de este catálogo pueden consultarse en el siguiente enlace: </w:t>
      </w:r>
      <w:hyperlink r:id="rId9">
        <w:r>
          <w:rPr>
            <w:color w:val="0563C1"/>
            <w:sz w:val="24"/>
            <w:szCs w:val="24"/>
            <w:u w:val="single"/>
          </w:rPr>
          <w:t>https://publicaciones.banrepcultural.org/index.php/boletin_cultural/article/view/332/335</w:t>
        </w:r>
      </w:hyperlink>
      <w:r>
        <w:rPr>
          <w:sz w:val="24"/>
          <w:szCs w:val="24"/>
        </w:rPr>
        <w:t xml:space="preserve"> </w:t>
      </w:r>
    </w:p>
    <w:p w:rsidR="002E51B4" w:rsidRDefault="002E51B4">
      <w:pPr>
        <w:jc w:val="both"/>
        <w:rPr>
          <w:sz w:val="24"/>
          <w:szCs w:val="24"/>
        </w:rPr>
      </w:pPr>
    </w:p>
    <w:p w:rsidR="002E51B4" w:rsidRDefault="009B6E49">
      <w:pPr>
        <w:jc w:val="both"/>
        <w:rPr>
          <w:b/>
          <w:sz w:val="24"/>
          <w:szCs w:val="24"/>
        </w:rPr>
      </w:pPr>
      <w:r>
        <w:rPr>
          <w:sz w:val="24"/>
          <w:szCs w:val="24"/>
        </w:rPr>
        <w:t>Por estas razones, de carácter histórico, literario y patrimonial, consideramos de suma importancia que este proyecto sea debatido y aprobado. Por ello, en esta oportunidad rendimos ponencia positiva.</w:t>
      </w:r>
    </w:p>
    <w:p w:rsidR="002E51B4" w:rsidRDefault="009B6E49">
      <w:pPr>
        <w:numPr>
          <w:ilvl w:val="0"/>
          <w:numId w:val="2"/>
        </w:numPr>
        <w:pBdr>
          <w:top w:val="nil"/>
          <w:left w:val="nil"/>
          <w:bottom w:val="nil"/>
          <w:right w:val="nil"/>
          <w:between w:val="nil"/>
        </w:pBdr>
        <w:spacing w:before="240" w:after="240"/>
        <w:ind w:left="567" w:hanging="567"/>
        <w:jc w:val="both"/>
        <w:rPr>
          <w:b/>
          <w:color w:val="000000"/>
          <w:sz w:val="24"/>
          <w:szCs w:val="24"/>
        </w:rPr>
      </w:pPr>
      <w:r>
        <w:rPr>
          <w:b/>
          <w:color w:val="000000"/>
          <w:sz w:val="24"/>
          <w:szCs w:val="24"/>
          <w:highlight w:val="white"/>
        </w:rPr>
        <w:t>ANÁLISIS JURÍDICO DEL MARCO NORMATIVO APLICABLE</w:t>
      </w:r>
    </w:p>
    <w:p w:rsidR="002E51B4" w:rsidRDefault="009B6E49">
      <w:pPr>
        <w:spacing w:before="240" w:after="240"/>
        <w:jc w:val="both"/>
        <w:rPr>
          <w:b/>
          <w:sz w:val="24"/>
          <w:szCs w:val="24"/>
        </w:rPr>
      </w:pPr>
      <w:r>
        <w:rPr>
          <w:b/>
          <w:sz w:val="24"/>
          <w:szCs w:val="24"/>
        </w:rPr>
        <w:t>4.1. NO</w:t>
      </w:r>
      <w:r>
        <w:rPr>
          <w:b/>
          <w:sz w:val="24"/>
          <w:szCs w:val="24"/>
        </w:rPr>
        <w:t>RMATIVIDAD INTERNACIONAL</w:t>
      </w:r>
    </w:p>
    <w:p w:rsidR="002E51B4" w:rsidRDefault="009B6E49">
      <w:pPr>
        <w:spacing w:before="240" w:after="240"/>
        <w:jc w:val="both"/>
        <w:rPr>
          <w:b/>
          <w:sz w:val="24"/>
          <w:szCs w:val="24"/>
        </w:rPr>
      </w:pPr>
      <w:r>
        <w:rPr>
          <w:b/>
          <w:sz w:val="24"/>
          <w:szCs w:val="24"/>
        </w:rPr>
        <w:t>Convención sobre la protección del patrimonio mundial, cultural y natural (1972), aprobada por el Estado colombiano mediante la Ley 45 de 1983</w:t>
      </w:r>
    </w:p>
    <w:p w:rsidR="002E51B4" w:rsidRDefault="009B6E49">
      <w:pPr>
        <w:spacing w:before="240" w:after="240"/>
        <w:ind w:left="720"/>
        <w:jc w:val="both"/>
        <w:rPr>
          <w:sz w:val="24"/>
          <w:szCs w:val="24"/>
        </w:rPr>
      </w:pPr>
      <w:r>
        <w:rPr>
          <w:b/>
          <w:sz w:val="24"/>
          <w:szCs w:val="24"/>
        </w:rPr>
        <w:t>Artículo 4</w:t>
      </w:r>
      <w:r>
        <w:rPr>
          <w:sz w:val="24"/>
          <w:szCs w:val="24"/>
        </w:rPr>
        <w:t>. Cada uno de los Estados Partes en la presente Convención reconoce que la obl</w:t>
      </w:r>
      <w:r>
        <w:rPr>
          <w:sz w:val="24"/>
          <w:szCs w:val="24"/>
        </w:rPr>
        <w:t>igación de identificar, proteger, conservar, rehabilitar y transmitir a las generaciones futuras el patrimonio cultural y natural situado en su territorio, le incumbe primordialmente. Procurará actuar con ese objeto por su propio esfuerzo y hasta el máximo</w:t>
      </w:r>
      <w:r>
        <w:rPr>
          <w:sz w:val="24"/>
          <w:szCs w:val="24"/>
        </w:rPr>
        <w:t xml:space="preserve"> de los recursos de que disponga, y llegado el caso, mediante la asistencia y la cooperación internacionales de que se pueda beneficiar, sobre todo en los aspectos financiero, artístico, científico y técnico.</w:t>
      </w:r>
    </w:p>
    <w:p w:rsidR="002E51B4" w:rsidRDefault="009B6E49">
      <w:pPr>
        <w:spacing w:before="240" w:after="240"/>
        <w:jc w:val="both"/>
        <w:rPr>
          <w:b/>
          <w:sz w:val="24"/>
          <w:szCs w:val="24"/>
        </w:rPr>
      </w:pPr>
      <w:r>
        <w:rPr>
          <w:b/>
          <w:sz w:val="24"/>
          <w:szCs w:val="24"/>
        </w:rPr>
        <w:t xml:space="preserve">Convención para la Salvaguardia del Patrimonio </w:t>
      </w:r>
      <w:r>
        <w:rPr>
          <w:b/>
          <w:sz w:val="24"/>
          <w:szCs w:val="24"/>
        </w:rPr>
        <w:t>Cultural Inmaterial de la UNESCO de 2003</w:t>
      </w:r>
    </w:p>
    <w:p w:rsidR="002E51B4" w:rsidRDefault="009B6E49">
      <w:pPr>
        <w:spacing w:before="240" w:after="240"/>
        <w:jc w:val="both"/>
        <w:rPr>
          <w:b/>
          <w:sz w:val="24"/>
          <w:szCs w:val="24"/>
        </w:rPr>
      </w:pPr>
      <w:r>
        <w:rPr>
          <w:b/>
          <w:sz w:val="24"/>
          <w:szCs w:val="24"/>
        </w:rPr>
        <w:t xml:space="preserve">III. SALVAGUARDIA DEL PATRIMONIO CULTURAL INMATERIAL EN EL PLANO NACIONAL </w:t>
      </w:r>
    </w:p>
    <w:p w:rsidR="002E51B4" w:rsidRDefault="009B6E49">
      <w:pPr>
        <w:spacing w:before="240" w:after="240"/>
        <w:jc w:val="both"/>
        <w:rPr>
          <w:sz w:val="24"/>
          <w:szCs w:val="24"/>
        </w:rPr>
      </w:pPr>
      <w:r>
        <w:rPr>
          <w:b/>
          <w:sz w:val="24"/>
          <w:szCs w:val="24"/>
        </w:rPr>
        <w:t>Artículo 11</w:t>
      </w:r>
      <w:r>
        <w:rPr>
          <w:sz w:val="24"/>
          <w:szCs w:val="24"/>
        </w:rPr>
        <w:t>: Funciones de los Estados Partes Incumbe a cada Estado Parte:</w:t>
      </w:r>
    </w:p>
    <w:p w:rsidR="002E51B4" w:rsidRDefault="009B6E49">
      <w:pPr>
        <w:spacing w:before="240" w:after="240"/>
        <w:ind w:left="720"/>
        <w:jc w:val="both"/>
        <w:rPr>
          <w:sz w:val="24"/>
          <w:szCs w:val="24"/>
        </w:rPr>
      </w:pPr>
      <w:r>
        <w:rPr>
          <w:sz w:val="24"/>
          <w:szCs w:val="24"/>
        </w:rPr>
        <w:t>(a) adoptar las medidas necesarias para garantizar la salvaguardia</w:t>
      </w:r>
      <w:r>
        <w:rPr>
          <w:sz w:val="24"/>
          <w:szCs w:val="24"/>
        </w:rPr>
        <w:t xml:space="preserve"> del patrimonio cultural inmaterial presente en su territorio; </w:t>
      </w:r>
    </w:p>
    <w:p w:rsidR="002E51B4" w:rsidRDefault="009B6E49">
      <w:pPr>
        <w:spacing w:before="240" w:after="240"/>
        <w:ind w:left="720"/>
        <w:jc w:val="both"/>
        <w:rPr>
          <w:sz w:val="24"/>
          <w:szCs w:val="24"/>
        </w:rPr>
      </w:pPr>
      <w:r>
        <w:rPr>
          <w:sz w:val="24"/>
          <w:szCs w:val="24"/>
        </w:rPr>
        <w:t>(b) entre las medidas de salvaguardia mencionadas en el párrafo 3 del Artículo 2, identificar y definir los distintos elementos del patrimonio cultural inmaterial presentes en su t e r r i t o</w:t>
      </w:r>
      <w:r>
        <w:rPr>
          <w:sz w:val="24"/>
          <w:szCs w:val="24"/>
        </w:rPr>
        <w:t xml:space="preserve"> r i o , con participación de las comunidades, los grupos y las organizaciones no gubernamentales pertinentes .</w:t>
      </w:r>
    </w:p>
    <w:p w:rsidR="002E51B4" w:rsidRDefault="009B6E49">
      <w:pPr>
        <w:spacing w:before="240" w:after="240"/>
        <w:jc w:val="both"/>
        <w:rPr>
          <w:b/>
          <w:sz w:val="24"/>
          <w:szCs w:val="24"/>
        </w:rPr>
      </w:pPr>
      <w:r>
        <w:rPr>
          <w:b/>
          <w:sz w:val="24"/>
          <w:szCs w:val="24"/>
        </w:rPr>
        <w:t>Objetivos de Desarrollo Sostenible (ODS)</w:t>
      </w:r>
    </w:p>
    <w:p w:rsidR="002E51B4" w:rsidRDefault="009B6E49">
      <w:pPr>
        <w:spacing w:before="240" w:after="240"/>
        <w:ind w:left="720"/>
        <w:jc w:val="both"/>
        <w:rPr>
          <w:sz w:val="24"/>
          <w:szCs w:val="24"/>
        </w:rPr>
      </w:pPr>
      <w:r>
        <w:rPr>
          <w:b/>
          <w:sz w:val="24"/>
          <w:szCs w:val="24"/>
        </w:rPr>
        <w:t>Objetivo 11:</w:t>
      </w:r>
      <w:r>
        <w:rPr>
          <w:sz w:val="24"/>
          <w:szCs w:val="24"/>
        </w:rPr>
        <w:t xml:space="preserve"> Ciudades y comunidades sostenibles</w:t>
      </w:r>
    </w:p>
    <w:p w:rsidR="002E51B4" w:rsidRDefault="009B6E49">
      <w:pPr>
        <w:spacing w:before="240" w:after="240"/>
        <w:ind w:left="720"/>
        <w:jc w:val="both"/>
        <w:rPr>
          <w:sz w:val="24"/>
          <w:szCs w:val="24"/>
        </w:rPr>
      </w:pPr>
      <w:r>
        <w:rPr>
          <w:sz w:val="24"/>
          <w:szCs w:val="24"/>
        </w:rPr>
        <w:t>(...)</w:t>
      </w:r>
    </w:p>
    <w:p w:rsidR="002E51B4" w:rsidRDefault="009B6E49">
      <w:pPr>
        <w:spacing w:before="240" w:after="240"/>
        <w:ind w:left="720"/>
        <w:jc w:val="both"/>
        <w:rPr>
          <w:sz w:val="24"/>
          <w:szCs w:val="24"/>
        </w:rPr>
      </w:pPr>
      <w:r>
        <w:rPr>
          <w:b/>
          <w:sz w:val="24"/>
          <w:szCs w:val="24"/>
        </w:rPr>
        <w:t>11.4</w:t>
      </w:r>
      <w:r>
        <w:rPr>
          <w:sz w:val="24"/>
          <w:szCs w:val="24"/>
        </w:rPr>
        <w:t xml:space="preserve"> Redoblar los esfuerzos para proteger y salva</w:t>
      </w:r>
      <w:r>
        <w:rPr>
          <w:sz w:val="24"/>
          <w:szCs w:val="24"/>
        </w:rPr>
        <w:t>guardar el patrimonio cultural y natural del mundo</w:t>
      </w:r>
    </w:p>
    <w:p w:rsidR="002E51B4" w:rsidRDefault="009B6E49">
      <w:pPr>
        <w:numPr>
          <w:ilvl w:val="1"/>
          <w:numId w:val="3"/>
        </w:numPr>
        <w:pBdr>
          <w:top w:val="nil"/>
          <w:left w:val="nil"/>
          <w:bottom w:val="nil"/>
          <w:right w:val="nil"/>
          <w:between w:val="nil"/>
        </w:pBdr>
        <w:tabs>
          <w:tab w:val="left" w:pos="426"/>
        </w:tabs>
        <w:spacing w:after="240"/>
        <w:jc w:val="both"/>
        <w:rPr>
          <w:color w:val="000000"/>
          <w:sz w:val="24"/>
          <w:szCs w:val="24"/>
        </w:rPr>
      </w:pPr>
      <w:r>
        <w:rPr>
          <w:b/>
          <w:color w:val="000000"/>
          <w:sz w:val="24"/>
          <w:szCs w:val="24"/>
        </w:rPr>
        <w:t>DE ORDEN CONSTITUCIONAL</w:t>
      </w:r>
    </w:p>
    <w:p w:rsidR="002E51B4" w:rsidRDefault="009B6E49">
      <w:pPr>
        <w:tabs>
          <w:tab w:val="left" w:pos="426"/>
        </w:tabs>
        <w:spacing w:before="240"/>
        <w:jc w:val="both"/>
        <w:rPr>
          <w:b/>
          <w:sz w:val="24"/>
          <w:szCs w:val="24"/>
        </w:rPr>
      </w:pPr>
      <w:r>
        <w:rPr>
          <w:b/>
          <w:sz w:val="24"/>
          <w:szCs w:val="24"/>
        </w:rPr>
        <w:t>CONSTITUCIÓN POLÍTICA</w:t>
      </w:r>
    </w:p>
    <w:p w:rsidR="002E51B4" w:rsidRDefault="009B6E49">
      <w:pPr>
        <w:tabs>
          <w:tab w:val="left" w:pos="426"/>
        </w:tabs>
        <w:spacing w:before="240"/>
        <w:jc w:val="both"/>
        <w:rPr>
          <w:i/>
          <w:sz w:val="24"/>
          <w:szCs w:val="24"/>
        </w:rPr>
      </w:pPr>
      <w:r>
        <w:rPr>
          <w:b/>
          <w:i/>
          <w:sz w:val="24"/>
          <w:szCs w:val="24"/>
        </w:rPr>
        <w:t xml:space="preserve">Artículo 2. </w:t>
      </w:r>
      <w:r>
        <w:rPr>
          <w:i/>
          <w:sz w:val="24"/>
          <w:szCs w:val="24"/>
        </w:rPr>
        <w:t xml:space="preserve">Son fines esenciales del Estado: servir a la comunidad, promover la prosperidad general y garantizar la efectividad de los principios, derechos y deberes consagrados en la Constitución; facilitar la participación de todos en las decisiones que los afectan </w:t>
      </w:r>
      <w:r>
        <w:rPr>
          <w:i/>
          <w:sz w:val="24"/>
          <w:szCs w:val="24"/>
        </w:rPr>
        <w:t xml:space="preserve">y en la vida económica, política, administrativa y </w:t>
      </w:r>
      <w:r>
        <w:rPr>
          <w:i/>
          <w:sz w:val="24"/>
          <w:szCs w:val="24"/>
          <w:u w:val="single"/>
        </w:rPr>
        <w:t>cultural de la Nación</w:t>
      </w:r>
      <w:r>
        <w:rPr>
          <w:i/>
          <w:sz w:val="24"/>
          <w:szCs w:val="24"/>
        </w:rPr>
        <w:t>; defender la independencia nacional, mantener la integridad territorial y asegurar la convivencia pacífica y la vigencia de un orden justo (…).</w:t>
      </w:r>
    </w:p>
    <w:p w:rsidR="002E51B4" w:rsidRDefault="009B6E49">
      <w:pPr>
        <w:tabs>
          <w:tab w:val="left" w:pos="426"/>
        </w:tabs>
        <w:spacing w:before="240"/>
        <w:jc w:val="both"/>
        <w:rPr>
          <w:b/>
          <w:sz w:val="24"/>
          <w:szCs w:val="24"/>
        </w:rPr>
      </w:pPr>
      <w:r>
        <w:rPr>
          <w:b/>
          <w:i/>
          <w:sz w:val="24"/>
          <w:szCs w:val="24"/>
        </w:rPr>
        <w:t xml:space="preserve">ARTICULO 70. </w:t>
      </w:r>
      <w:r>
        <w:rPr>
          <w:i/>
          <w:sz w:val="24"/>
          <w:szCs w:val="24"/>
          <w:u w:val="single"/>
        </w:rPr>
        <w:t>El Estado tiene el deber de promover y fomentar el acceso a la cultura de todos los colombianos en igualdad de oportunidades</w:t>
      </w:r>
      <w:r>
        <w:rPr>
          <w:i/>
          <w:sz w:val="24"/>
          <w:szCs w:val="24"/>
        </w:rPr>
        <w:t>, por medio de la educación permanente y la enseñanza científica, técnica, artística y profesional en todas las etapas del proceso d</w:t>
      </w:r>
      <w:r>
        <w:rPr>
          <w:i/>
          <w:sz w:val="24"/>
          <w:szCs w:val="24"/>
        </w:rPr>
        <w:t>e creación de la identidad nacional.</w:t>
      </w:r>
    </w:p>
    <w:p w:rsidR="002E51B4" w:rsidRDefault="009B6E49">
      <w:pPr>
        <w:tabs>
          <w:tab w:val="left" w:pos="426"/>
        </w:tabs>
        <w:spacing w:before="240"/>
        <w:jc w:val="both"/>
        <w:rPr>
          <w:b/>
          <w:sz w:val="24"/>
          <w:szCs w:val="24"/>
        </w:rPr>
      </w:pPr>
      <w:r>
        <w:rPr>
          <w:i/>
          <w:sz w:val="24"/>
          <w:szCs w:val="24"/>
          <w:u w:val="single"/>
        </w:rPr>
        <w:t>La cultura en sus diversas manifestaciones es fundamento de la nacionalidad</w:t>
      </w:r>
      <w:r>
        <w:rPr>
          <w:i/>
          <w:sz w:val="24"/>
          <w:szCs w:val="24"/>
        </w:rPr>
        <w:t>. El Estado reconoce la igualdad y dignidad de todas las que conviven en el país. El Estado promoverá la investigación, la ciencia, el desarroll</w:t>
      </w:r>
      <w:r>
        <w:rPr>
          <w:i/>
          <w:sz w:val="24"/>
          <w:szCs w:val="24"/>
        </w:rPr>
        <w:t>o y la difusión de los valores culturales de la Nación.</w:t>
      </w:r>
    </w:p>
    <w:p w:rsidR="002E51B4" w:rsidRDefault="009B6E49">
      <w:pPr>
        <w:tabs>
          <w:tab w:val="left" w:pos="426"/>
        </w:tabs>
        <w:spacing w:before="240"/>
        <w:jc w:val="both"/>
        <w:rPr>
          <w:sz w:val="24"/>
          <w:szCs w:val="24"/>
        </w:rPr>
      </w:pPr>
      <w:r>
        <w:rPr>
          <w:b/>
          <w:i/>
          <w:sz w:val="24"/>
          <w:szCs w:val="24"/>
        </w:rPr>
        <w:t xml:space="preserve">ARTICULO 71. </w:t>
      </w:r>
      <w:r>
        <w:rPr>
          <w:i/>
          <w:sz w:val="24"/>
          <w:szCs w:val="24"/>
        </w:rPr>
        <w:t>La búsqueda del conocimiento y la expresión artística son libres. Los planes de desarrollo económico y social incluirán el fomento a las ciencias y, en general, a la cultura. El Estado cr</w:t>
      </w:r>
      <w:r>
        <w:rPr>
          <w:i/>
          <w:sz w:val="24"/>
          <w:szCs w:val="24"/>
        </w:rPr>
        <w:t>eará incentivos para personas e instituciones que desarrollen y fomenten la ciencia y la tecnología y las demás manifestaciones culturales y ofrecerá estímulos especiales a personas e instituciones que ejerzan estas actividades.</w:t>
      </w:r>
    </w:p>
    <w:p w:rsidR="002E51B4" w:rsidRDefault="009B6E49">
      <w:pPr>
        <w:tabs>
          <w:tab w:val="left" w:pos="426"/>
        </w:tabs>
        <w:spacing w:before="240"/>
        <w:jc w:val="both"/>
        <w:rPr>
          <w:i/>
          <w:sz w:val="24"/>
          <w:szCs w:val="24"/>
        </w:rPr>
      </w:pPr>
      <w:r>
        <w:rPr>
          <w:b/>
          <w:i/>
          <w:sz w:val="24"/>
          <w:szCs w:val="24"/>
        </w:rPr>
        <w:t xml:space="preserve">ARTICULO 72. </w:t>
      </w:r>
      <w:r>
        <w:rPr>
          <w:i/>
          <w:sz w:val="24"/>
          <w:szCs w:val="24"/>
        </w:rPr>
        <w:t xml:space="preserve">El patrimonio </w:t>
      </w:r>
      <w:r>
        <w:rPr>
          <w:i/>
          <w:sz w:val="24"/>
          <w:szCs w:val="24"/>
        </w:rPr>
        <w:t>cultural de la Nación está bajo la protección del Estado. El patrimonio arqueológico y otros bienes culturales que conforman la identidad nacional, pertenecen a la Nación y son inalienables, inembargables e imprescriptibles. La ley establecerá los mecanism</w:t>
      </w:r>
      <w:r>
        <w:rPr>
          <w:i/>
          <w:sz w:val="24"/>
          <w:szCs w:val="24"/>
        </w:rPr>
        <w:t>os para readquirirlos cuando se encuentren en manos de particulares y reglamentará los derechos especiales que pudieran tener los grupos étnicos asentados en territorios de riqueza arqueológica.</w:t>
      </w:r>
    </w:p>
    <w:p w:rsidR="002E51B4" w:rsidRDefault="002E51B4">
      <w:pPr>
        <w:tabs>
          <w:tab w:val="left" w:pos="426"/>
        </w:tabs>
        <w:spacing w:before="240"/>
        <w:jc w:val="both"/>
        <w:rPr>
          <w:i/>
          <w:sz w:val="24"/>
          <w:szCs w:val="24"/>
        </w:rPr>
      </w:pPr>
    </w:p>
    <w:p w:rsidR="002E51B4" w:rsidRDefault="009B6E49">
      <w:pPr>
        <w:numPr>
          <w:ilvl w:val="1"/>
          <w:numId w:val="3"/>
        </w:numPr>
        <w:pBdr>
          <w:top w:val="nil"/>
          <w:left w:val="nil"/>
          <w:bottom w:val="nil"/>
          <w:right w:val="nil"/>
          <w:between w:val="nil"/>
        </w:pBdr>
        <w:tabs>
          <w:tab w:val="left" w:pos="426"/>
        </w:tabs>
        <w:spacing w:after="240"/>
        <w:jc w:val="both"/>
        <w:rPr>
          <w:color w:val="000000"/>
          <w:sz w:val="24"/>
          <w:szCs w:val="24"/>
        </w:rPr>
      </w:pPr>
      <w:r>
        <w:rPr>
          <w:b/>
          <w:color w:val="000000"/>
          <w:sz w:val="24"/>
          <w:szCs w:val="24"/>
        </w:rPr>
        <w:t>DE ORDEN LEGAL</w:t>
      </w:r>
    </w:p>
    <w:p w:rsidR="002E51B4" w:rsidRDefault="009B6E49">
      <w:pPr>
        <w:tabs>
          <w:tab w:val="left" w:pos="426"/>
        </w:tabs>
        <w:spacing w:before="240"/>
        <w:jc w:val="both"/>
        <w:rPr>
          <w:i/>
          <w:sz w:val="24"/>
          <w:szCs w:val="24"/>
        </w:rPr>
      </w:pPr>
      <w:r>
        <w:rPr>
          <w:b/>
          <w:sz w:val="24"/>
          <w:szCs w:val="24"/>
        </w:rPr>
        <w:t>Ley 397 de 1997,</w:t>
      </w:r>
      <w:r>
        <w:rPr>
          <w:sz w:val="24"/>
          <w:szCs w:val="24"/>
        </w:rPr>
        <w:t xml:space="preserve"> </w:t>
      </w:r>
      <w:r>
        <w:rPr>
          <w:i/>
          <w:sz w:val="24"/>
          <w:szCs w:val="24"/>
        </w:rPr>
        <w:t>Por la cual se desarrollan l</w:t>
      </w:r>
      <w:r>
        <w:rPr>
          <w:i/>
          <w:sz w:val="24"/>
          <w:szCs w:val="24"/>
        </w:rPr>
        <w:t>os Artículos 70, 71 y 72 y demás Artículos concordantes de la Constitución Política y se dictan normas sobre patrimonio cultural, fomentos y estímulos a la cultura, se crea el Ministerio de la Cultura y se trasladan algunas dependencias.</w:t>
      </w:r>
    </w:p>
    <w:p w:rsidR="002E51B4" w:rsidRDefault="002E51B4">
      <w:pPr>
        <w:tabs>
          <w:tab w:val="left" w:pos="426"/>
        </w:tabs>
        <w:spacing w:before="240"/>
        <w:jc w:val="both"/>
        <w:rPr>
          <w:i/>
          <w:sz w:val="24"/>
          <w:szCs w:val="24"/>
        </w:rPr>
      </w:pPr>
    </w:p>
    <w:p w:rsidR="002E51B4" w:rsidRDefault="009B6E49">
      <w:pPr>
        <w:tabs>
          <w:tab w:val="left" w:pos="426"/>
        </w:tabs>
        <w:ind w:left="560"/>
        <w:jc w:val="both"/>
        <w:rPr>
          <w:i/>
          <w:sz w:val="24"/>
          <w:szCs w:val="24"/>
        </w:rPr>
      </w:pPr>
      <w:r>
        <w:rPr>
          <w:b/>
          <w:i/>
          <w:sz w:val="24"/>
          <w:szCs w:val="24"/>
        </w:rPr>
        <w:t xml:space="preserve">Artículo 1.- </w:t>
      </w:r>
      <w:r>
        <w:rPr>
          <w:i/>
          <w:sz w:val="24"/>
          <w:szCs w:val="24"/>
        </w:rPr>
        <w:t>De l</w:t>
      </w:r>
      <w:r>
        <w:rPr>
          <w:i/>
          <w:sz w:val="24"/>
          <w:szCs w:val="24"/>
        </w:rPr>
        <w:t>os principios fundamentales y definiciones de esta ley. La presente ley está basada en los siguientes principios fundamentales y definiciones:</w:t>
      </w:r>
    </w:p>
    <w:p w:rsidR="002E51B4" w:rsidRDefault="009B6E49">
      <w:pPr>
        <w:tabs>
          <w:tab w:val="left" w:pos="426"/>
        </w:tabs>
        <w:ind w:left="560"/>
        <w:jc w:val="both"/>
        <w:rPr>
          <w:i/>
          <w:sz w:val="24"/>
          <w:szCs w:val="24"/>
        </w:rPr>
      </w:pPr>
      <w:r>
        <w:rPr>
          <w:i/>
          <w:sz w:val="24"/>
          <w:szCs w:val="24"/>
        </w:rPr>
        <w:t xml:space="preserve"> </w:t>
      </w:r>
    </w:p>
    <w:p w:rsidR="002E51B4" w:rsidRDefault="009B6E49">
      <w:pPr>
        <w:tabs>
          <w:tab w:val="left" w:pos="426"/>
        </w:tabs>
        <w:ind w:left="1420" w:hanging="360"/>
        <w:jc w:val="both"/>
        <w:rPr>
          <w:i/>
          <w:sz w:val="24"/>
          <w:szCs w:val="24"/>
        </w:rPr>
      </w:pPr>
      <w:r>
        <w:rPr>
          <w:i/>
          <w:sz w:val="24"/>
          <w:szCs w:val="24"/>
        </w:rPr>
        <w:t>1.</w:t>
      </w:r>
      <w:r>
        <w:rPr>
          <w:rFonts w:ascii="Times New Roman" w:eastAsia="Times New Roman" w:hAnsi="Times New Roman" w:cs="Times New Roman"/>
          <w:sz w:val="14"/>
          <w:szCs w:val="14"/>
        </w:rPr>
        <w:tab/>
      </w:r>
      <w:r>
        <w:rPr>
          <w:i/>
          <w:sz w:val="24"/>
          <w:szCs w:val="24"/>
        </w:rPr>
        <w:t>Cultura es el conjunto de rasgos distintivos, espirituales, materiales, intelectuales y emocionales que cara</w:t>
      </w:r>
      <w:r>
        <w:rPr>
          <w:i/>
          <w:sz w:val="24"/>
          <w:szCs w:val="24"/>
        </w:rPr>
        <w:t>cterizan a los grupos humanos y que comprende, más allá de las artes y las letras, modos de vida, derechos humanos, sistemas de valores, tradiciones y creencias.</w:t>
      </w:r>
    </w:p>
    <w:p w:rsidR="002E51B4" w:rsidRDefault="009B6E49">
      <w:pPr>
        <w:tabs>
          <w:tab w:val="left" w:pos="426"/>
        </w:tabs>
        <w:ind w:left="1060"/>
        <w:jc w:val="both"/>
        <w:rPr>
          <w:i/>
          <w:sz w:val="24"/>
          <w:szCs w:val="24"/>
        </w:rPr>
      </w:pPr>
      <w:r>
        <w:rPr>
          <w:i/>
          <w:sz w:val="24"/>
          <w:szCs w:val="24"/>
        </w:rPr>
        <w:t xml:space="preserve"> </w:t>
      </w:r>
    </w:p>
    <w:p w:rsidR="002E51B4" w:rsidRDefault="009B6E49">
      <w:pPr>
        <w:tabs>
          <w:tab w:val="left" w:pos="426"/>
        </w:tabs>
        <w:ind w:left="1060"/>
        <w:jc w:val="both"/>
        <w:rPr>
          <w:i/>
          <w:sz w:val="24"/>
          <w:szCs w:val="24"/>
        </w:rPr>
      </w:pPr>
      <w:r>
        <w:rPr>
          <w:i/>
          <w:sz w:val="24"/>
          <w:szCs w:val="24"/>
        </w:rPr>
        <w:t>(…)</w:t>
      </w:r>
    </w:p>
    <w:p w:rsidR="002E51B4" w:rsidRDefault="009B6E49">
      <w:pPr>
        <w:tabs>
          <w:tab w:val="left" w:pos="426"/>
        </w:tabs>
        <w:ind w:left="1060"/>
        <w:jc w:val="both"/>
        <w:rPr>
          <w:i/>
          <w:sz w:val="24"/>
          <w:szCs w:val="24"/>
        </w:rPr>
      </w:pPr>
      <w:r>
        <w:rPr>
          <w:i/>
          <w:sz w:val="24"/>
          <w:szCs w:val="24"/>
        </w:rPr>
        <w:t xml:space="preserve"> </w:t>
      </w:r>
    </w:p>
    <w:p w:rsidR="002E51B4" w:rsidRDefault="009B6E49">
      <w:pPr>
        <w:tabs>
          <w:tab w:val="left" w:pos="426"/>
        </w:tabs>
        <w:ind w:left="1420" w:hanging="360"/>
        <w:jc w:val="both"/>
        <w:rPr>
          <w:i/>
          <w:sz w:val="24"/>
          <w:szCs w:val="24"/>
        </w:rPr>
      </w:pPr>
      <w:r>
        <w:rPr>
          <w:i/>
          <w:sz w:val="24"/>
          <w:szCs w:val="24"/>
        </w:rPr>
        <w:t>5.</w:t>
      </w:r>
      <w:r>
        <w:rPr>
          <w:rFonts w:ascii="Times New Roman" w:eastAsia="Times New Roman" w:hAnsi="Times New Roman" w:cs="Times New Roman"/>
          <w:sz w:val="14"/>
          <w:szCs w:val="14"/>
        </w:rPr>
        <w:tab/>
      </w:r>
      <w:r>
        <w:rPr>
          <w:i/>
          <w:sz w:val="24"/>
          <w:szCs w:val="24"/>
        </w:rPr>
        <w:t>Es obligación del Estado y de las personas valorar, proteger y difundir el Patrimonio Cultural de la Nación.</w:t>
      </w:r>
    </w:p>
    <w:p w:rsidR="002E51B4" w:rsidRDefault="009B6E49">
      <w:pPr>
        <w:tabs>
          <w:tab w:val="left" w:pos="426"/>
        </w:tabs>
        <w:ind w:left="1060"/>
        <w:jc w:val="both"/>
        <w:rPr>
          <w:i/>
          <w:sz w:val="24"/>
          <w:szCs w:val="24"/>
        </w:rPr>
      </w:pPr>
      <w:r>
        <w:rPr>
          <w:i/>
          <w:sz w:val="24"/>
          <w:szCs w:val="24"/>
        </w:rPr>
        <w:t xml:space="preserve"> </w:t>
      </w:r>
    </w:p>
    <w:p w:rsidR="002E51B4" w:rsidRDefault="009B6E49">
      <w:pPr>
        <w:tabs>
          <w:tab w:val="left" w:pos="426"/>
        </w:tabs>
        <w:ind w:left="1060"/>
        <w:jc w:val="both"/>
        <w:rPr>
          <w:i/>
          <w:sz w:val="24"/>
          <w:szCs w:val="24"/>
        </w:rPr>
      </w:pPr>
      <w:r>
        <w:rPr>
          <w:i/>
          <w:sz w:val="24"/>
          <w:szCs w:val="24"/>
        </w:rPr>
        <w:t>(…)</w:t>
      </w:r>
    </w:p>
    <w:p w:rsidR="002E51B4" w:rsidRDefault="009B6E49">
      <w:pPr>
        <w:tabs>
          <w:tab w:val="left" w:pos="426"/>
        </w:tabs>
        <w:ind w:left="1060"/>
        <w:jc w:val="both"/>
        <w:rPr>
          <w:i/>
          <w:sz w:val="24"/>
          <w:szCs w:val="24"/>
        </w:rPr>
      </w:pPr>
      <w:r>
        <w:rPr>
          <w:i/>
          <w:sz w:val="24"/>
          <w:szCs w:val="24"/>
        </w:rPr>
        <w:t xml:space="preserve"> </w:t>
      </w:r>
    </w:p>
    <w:p w:rsidR="002E51B4" w:rsidRDefault="009B6E49">
      <w:pPr>
        <w:tabs>
          <w:tab w:val="left" w:pos="426"/>
        </w:tabs>
        <w:ind w:left="1420" w:hanging="360"/>
        <w:jc w:val="both"/>
        <w:rPr>
          <w:i/>
          <w:sz w:val="24"/>
          <w:szCs w:val="24"/>
        </w:rPr>
      </w:pPr>
      <w:r>
        <w:rPr>
          <w:i/>
          <w:sz w:val="24"/>
          <w:szCs w:val="24"/>
        </w:rPr>
        <w:t>7.</w:t>
      </w:r>
      <w:r>
        <w:rPr>
          <w:rFonts w:ascii="Times New Roman" w:eastAsia="Times New Roman" w:hAnsi="Times New Roman" w:cs="Times New Roman"/>
          <w:sz w:val="14"/>
          <w:szCs w:val="14"/>
        </w:rPr>
        <w:tab/>
      </w:r>
      <w:r>
        <w:rPr>
          <w:i/>
          <w:sz w:val="24"/>
          <w:szCs w:val="24"/>
        </w:rPr>
        <w:t>El Estado protegerá el castellano como idioma oficial de Colombia y las lenguas de los puebles indígenas y comunidades negras y raizales</w:t>
      </w:r>
      <w:r>
        <w:rPr>
          <w:i/>
          <w:sz w:val="24"/>
          <w:szCs w:val="24"/>
        </w:rPr>
        <w:t xml:space="preserve"> en sus territorios. Así mismo, impulsará el fortalecimiento de las lenguas amerindias y criollas habladas en el territorio nacional y se comprometerá en el respeto y reconocimiento de estas en el resto de la sociedad.</w:t>
      </w:r>
    </w:p>
    <w:p w:rsidR="002E51B4" w:rsidRDefault="009B6E49">
      <w:pPr>
        <w:tabs>
          <w:tab w:val="left" w:pos="426"/>
        </w:tabs>
        <w:ind w:left="1080"/>
        <w:jc w:val="both"/>
        <w:rPr>
          <w:b/>
          <w:i/>
          <w:sz w:val="24"/>
          <w:szCs w:val="24"/>
        </w:rPr>
      </w:pPr>
      <w:r>
        <w:rPr>
          <w:b/>
          <w:i/>
          <w:sz w:val="24"/>
          <w:szCs w:val="24"/>
        </w:rPr>
        <w:t xml:space="preserve"> </w:t>
      </w:r>
    </w:p>
    <w:p w:rsidR="002E51B4" w:rsidRDefault="009B6E49">
      <w:pPr>
        <w:tabs>
          <w:tab w:val="left" w:pos="426"/>
        </w:tabs>
        <w:ind w:left="560"/>
        <w:jc w:val="both"/>
        <w:rPr>
          <w:i/>
          <w:sz w:val="24"/>
          <w:szCs w:val="24"/>
        </w:rPr>
      </w:pPr>
      <w:r>
        <w:rPr>
          <w:b/>
          <w:i/>
          <w:sz w:val="24"/>
          <w:szCs w:val="24"/>
        </w:rPr>
        <w:t xml:space="preserve">Artículo 4.- </w:t>
      </w:r>
      <w:r>
        <w:rPr>
          <w:i/>
          <w:sz w:val="24"/>
          <w:szCs w:val="24"/>
        </w:rPr>
        <w:t>Definición de patrimon</w:t>
      </w:r>
      <w:r>
        <w:rPr>
          <w:i/>
          <w:sz w:val="24"/>
          <w:szCs w:val="24"/>
        </w:rPr>
        <w:t>io cultural de la Nación. Modificado por el Artículo 1 de la Ley 1185 de 2008. El patrimonio cultural de la Nación está constituido por todos los bienes materiales, las manifestaciones inmateriales, los productos y las representaciones de la cultura que so</w:t>
      </w:r>
      <w:r>
        <w:rPr>
          <w:i/>
          <w:sz w:val="24"/>
          <w:szCs w:val="24"/>
        </w:rPr>
        <w:t>n expresión de la nacionalidad colombiana, tales como la lengua castellana, las lenguas y dialectos de las comunidades indígenas, negras y creoles, la tradición, el conocimiento ancestral, el paisaje cultural, las costumbres y los hábitos, así como los bie</w:t>
      </w:r>
      <w:r>
        <w:rPr>
          <w:i/>
          <w:sz w:val="24"/>
          <w:szCs w:val="24"/>
        </w:rPr>
        <w:t xml:space="preserve">nes materiales de naturaleza mueble e inmueble a los que se les atribuye, entre otros, especial interés histórico, artístico, científico, estético o simbólico en ámbitos como el plástico, arquitectónico, urbano, arqueológico, lingüístico, sonoro, musical, </w:t>
      </w:r>
      <w:r>
        <w:rPr>
          <w:i/>
          <w:sz w:val="24"/>
          <w:szCs w:val="24"/>
        </w:rPr>
        <w:t xml:space="preserve">audiovisual, fílmico, testimonial, documental, </w:t>
      </w:r>
      <w:r>
        <w:rPr>
          <w:i/>
          <w:sz w:val="24"/>
          <w:szCs w:val="24"/>
          <w:u w:val="single"/>
        </w:rPr>
        <w:t>literario, bibliográfico</w:t>
      </w:r>
      <w:r>
        <w:rPr>
          <w:i/>
          <w:sz w:val="24"/>
          <w:szCs w:val="24"/>
        </w:rPr>
        <w:t>, museológico o antropológico.</w:t>
      </w:r>
    </w:p>
    <w:p w:rsidR="002E51B4" w:rsidRDefault="009B6E49">
      <w:pPr>
        <w:tabs>
          <w:tab w:val="left" w:pos="426"/>
        </w:tabs>
        <w:ind w:left="560"/>
        <w:jc w:val="both"/>
        <w:rPr>
          <w:b/>
          <w:i/>
          <w:sz w:val="24"/>
          <w:szCs w:val="24"/>
        </w:rPr>
      </w:pPr>
      <w:r>
        <w:rPr>
          <w:b/>
          <w:i/>
          <w:sz w:val="24"/>
          <w:szCs w:val="24"/>
        </w:rPr>
        <w:t xml:space="preserve"> </w:t>
      </w:r>
    </w:p>
    <w:p w:rsidR="002E51B4" w:rsidRDefault="009B6E49">
      <w:pPr>
        <w:tabs>
          <w:tab w:val="left" w:pos="426"/>
        </w:tabs>
        <w:ind w:left="560"/>
        <w:jc w:val="both"/>
        <w:rPr>
          <w:i/>
          <w:sz w:val="24"/>
          <w:szCs w:val="24"/>
        </w:rPr>
      </w:pPr>
      <w:r>
        <w:rPr>
          <w:b/>
          <w:i/>
          <w:sz w:val="24"/>
          <w:szCs w:val="24"/>
        </w:rPr>
        <w:t xml:space="preserve">Artículo 12.- </w:t>
      </w:r>
      <w:r>
        <w:rPr>
          <w:i/>
          <w:sz w:val="24"/>
          <w:szCs w:val="24"/>
        </w:rPr>
        <w:t>Del patrimonio bibliográfico, hemerográfico, documental y de imágenes en movimiento. El Ministerio de Cultura y el Ministerio del Interior, a través de la Biblioteca Nacional y el Archivo General de la Nación, respectivamente, son las entidades responsable</w:t>
      </w:r>
      <w:r>
        <w:rPr>
          <w:i/>
          <w:sz w:val="24"/>
          <w:szCs w:val="24"/>
        </w:rPr>
        <w:t xml:space="preserve">s de reunir, organizar, incrementar, preservar, proteger, registrar y difundir el </w:t>
      </w:r>
      <w:r>
        <w:rPr>
          <w:i/>
          <w:sz w:val="24"/>
          <w:szCs w:val="24"/>
          <w:u w:val="single"/>
        </w:rPr>
        <w:t>patrimonio bibliográfico</w:t>
      </w:r>
      <w:r>
        <w:rPr>
          <w:i/>
          <w:sz w:val="24"/>
          <w:szCs w:val="24"/>
        </w:rPr>
        <w:t>, hemerográfico y documental de la Nación, sostenido en los diferentes soportes de información. Así mismo, las bibliotecas departamentales y regionale</w:t>
      </w:r>
      <w:r>
        <w:rPr>
          <w:i/>
          <w:sz w:val="24"/>
          <w:szCs w:val="24"/>
        </w:rPr>
        <w:t>s, y los archivos municipales, distritales y departamentales, podrán ser depositarios de su patrimonio bibliográfico, hemerográfico y documental.</w:t>
      </w:r>
    </w:p>
    <w:p w:rsidR="002E51B4" w:rsidRDefault="002E51B4">
      <w:pPr>
        <w:tabs>
          <w:tab w:val="left" w:pos="426"/>
        </w:tabs>
        <w:ind w:left="560"/>
        <w:jc w:val="both"/>
        <w:rPr>
          <w:i/>
          <w:sz w:val="24"/>
          <w:szCs w:val="24"/>
        </w:rPr>
      </w:pPr>
    </w:p>
    <w:p w:rsidR="002E51B4" w:rsidRDefault="009B6E49">
      <w:pPr>
        <w:tabs>
          <w:tab w:val="left" w:pos="426"/>
        </w:tabs>
        <w:spacing w:after="240"/>
        <w:jc w:val="both"/>
        <w:rPr>
          <w:i/>
          <w:sz w:val="24"/>
          <w:szCs w:val="24"/>
        </w:rPr>
      </w:pPr>
      <w:r>
        <w:rPr>
          <w:b/>
          <w:sz w:val="24"/>
          <w:szCs w:val="24"/>
        </w:rPr>
        <w:t xml:space="preserve">Ley 1185 de 2008 </w:t>
      </w:r>
      <w:r>
        <w:rPr>
          <w:i/>
          <w:sz w:val="24"/>
          <w:szCs w:val="24"/>
        </w:rPr>
        <w:t>por la cual se modifica y adiciona la Ley 397 de 1997 –Ley General de Cultura– y se dictan o</w:t>
      </w:r>
      <w:r>
        <w:rPr>
          <w:i/>
          <w:sz w:val="24"/>
          <w:szCs w:val="24"/>
        </w:rPr>
        <w:t>tras disposiciones.</w:t>
      </w:r>
    </w:p>
    <w:p w:rsidR="002E51B4" w:rsidRDefault="009B6E49">
      <w:pPr>
        <w:tabs>
          <w:tab w:val="left" w:pos="426"/>
        </w:tabs>
        <w:spacing w:line="297" w:lineRule="auto"/>
        <w:ind w:left="700"/>
        <w:jc w:val="both"/>
        <w:rPr>
          <w:sz w:val="24"/>
          <w:szCs w:val="24"/>
        </w:rPr>
      </w:pPr>
      <w:r>
        <w:rPr>
          <w:b/>
          <w:sz w:val="24"/>
          <w:szCs w:val="24"/>
        </w:rPr>
        <w:t xml:space="preserve">Artículo 1º. </w:t>
      </w:r>
      <w:r>
        <w:rPr>
          <w:sz w:val="24"/>
          <w:szCs w:val="24"/>
        </w:rPr>
        <w:t xml:space="preserve">Modifíquese el artículo 4º de la Ley 397 de 1997 el cual quedará, así: </w:t>
      </w:r>
    </w:p>
    <w:p w:rsidR="002E51B4" w:rsidRDefault="009B6E49">
      <w:pPr>
        <w:tabs>
          <w:tab w:val="left" w:pos="426"/>
        </w:tabs>
        <w:spacing w:line="297" w:lineRule="auto"/>
        <w:ind w:left="700"/>
        <w:jc w:val="both"/>
        <w:rPr>
          <w:b/>
          <w:sz w:val="24"/>
          <w:szCs w:val="24"/>
        </w:rPr>
      </w:pPr>
      <w:r>
        <w:rPr>
          <w:b/>
          <w:sz w:val="24"/>
          <w:szCs w:val="24"/>
        </w:rPr>
        <w:t xml:space="preserve">  </w:t>
      </w:r>
    </w:p>
    <w:p w:rsidR="002E51B4" w:rsidRDefault="009B6E49">
      <w:pPr>
        <w:tabs>
          <w:tab w:val="left" w:pos="426"/>
        </w:tabs>
        <w:spacing w:line="297" w:lineRule="auto"/>
        <w:ind w:left="700"/>
        <w:jc w:val="both"/>
        <w:rPr>
          <w:b/>
          <w:sz w:val="24"/>
          <w:szCs w:val="24"/>
        </w:rPr>
      </w:pPr>
      <w:r>
        <w:rPr>
          <w:b/>
          <w:sz w:val="24"/>
          <w:szCs w:val="24"/>
        </w:rPr>
        <w:t xml:space="preserve">"Artículo 4º. </w:t>
      </w:r>
      <w:r>
        <w:rPr>
          <w:i/>
          <w:sz w:val="24"/>
          <w:szCs w:val="24"/>
        </w:rPr>
        <w:t>Integración del patrimonio cultural de la Nación</w:t>
      </w:r>
      <w:r>
        <w:rPr>
          <w:sz w:val="24"/>
          <w:szCs w:val="24"/>
        </w:rPr>
        <w:t>. El patrimonio cultural de la Nación está constituido por todos los bienes materiales</w:t>
      </w:r>
      <w:r>
        <w:rPr>
          <w:sz w:val="24"/>
          <w:szCs w:val="24"/>
        </w:rPr>
        <w:t>, las manifestaciones inmateriales, los productos y las representaciones de la cultura que son expresión de la nacionalidad colombiana, tales como la lengua castellana, las lenguas y dialectos de las comunidades indígenas, negras y creoles, la tradición, e</w:t>
      </w:r>
      <w:r>
        <w:rPr>
          <w:sz w:val="24"/>
          <w:szCs w:val="24"/>
        </w:rPr>
        <w:t>l conocimiento ancestral, el paisaje cultural, las costumbres y los hábitos, así como los bienes materiales de naturaleza mueble e inmueble a los que se les atribuye, entre otros, especial interés histórico, artístico, científico, estético o simbólico en á</w:t>
      </w:r>
      <w:r>
        <w:rPr>
          <w:sz w:val="24"/>
          <w:szCs w:val="24"/>
        </w:rPr>
        <w:t xml:space="preserve">mbitos como el plástico, arquitectónico, urbano, arqueológico, lingüístico, sonoro, musical, audiovisual, fílmico, testimonial, documental, literario, bibliográfico, museológico o antropológico. </w:t>
      </w:r>
    </w:p>
    <w:p w:rsidR="002E51B4" w:rsidRDefault="009B6E49">
      <w:pPr>
        <w:tabs>
          <w:tab w:val="left" w:pos="426"/>
        </w:tabs>
        <w:spacing w:before="240"/>
        <w:jc w:val="both"/>
        <w:rPr>
          <w:i/>
          <w:sz w:val="24"/>
          <w:szCs w:val="24"/>
        </w:rPr>
      </w:pPr>
      <w:r>
        <w:rPr>
          <w:b/>
          <w:sz w:val="24"/>
          <w:szCs w:val="24"/>
        </w:rPr>
        <w:t xml:space="preserve">Decreto 2358 de 2019 </w:t>
      </w:r>
      <w:r>
        <w:rPr>
          <w:i/>
          <w:sz w:val="24"/>
          <w:szCs w:val="24"/>
        </w:rPr>
        <w:t>Por el cual se modifica y adiciona el D</w:t>
      </w:r>
      <w:r>
        <w:rPr>
          <w:i/>
          <w:sz w:val="24"/>
          <w:szCs w:val="24"/>
        </w:rPr>
        <w:t>ecreto 1080 de 2015, Decreto Único Reglamentario del Sector Cultura, en lo relacionado con el Patrimonio Cultural Material e Inmaterial.</w:t>
      </w:r>
    </w:p>
    <w:p w:rsidR="002E51B4" w:rsidRDefault="002E51B4">
      <w:pPr>
        <w:tabs>
          <w:tab w:val="left" w:pos="426"/>
        </w:tabs>
        <w:spacing w:line="311" w:lineRule="auto"/>
        <w:jc w:val="center"/>
        <w:rPr>
          <w:b/>
          <w:sz w:val="24"/>
          <w:szCs w:val="24"/>
        </w:rPr>
      </w:pPr>
    </w:p>
    <w:p w:rsidR="002E51B4" w:rsidRDefault="009B6E49">
      <w:pPr>
        <w:tabs>
          <w:tab w:val="left" w:pos="426"/>
        </w:tabs>
        <w:spacing w:line="311" w:lineRule="auto"/>
        <w:jc w:val="center"/>
        <w:rPr>
          <w:b/>
          <w:sz w:val="24"/>
          <w:szCs w:val="24"/>
        </w:rPr>
      </w:pPr>
      <w:r>
        <w:rPr>
          <w:b/>
          <w:sz w:val="24"/>
          <w:szCs w:val="24"/>
        </w:rPr>
        <w:t xml:space="preserve">De los Planes Especiales de Manejo y Protección (PEMP) </w:t>
      </w:r>
    </w:p>
    <w:p w:rsidR="002E51B4" w:rsidRDefault="009B6E49">
      <w:pPr>
        <w:tabs>
          <w:tab w:val="left" w:pos="426"/>
        </w:tabs>
        <w:spacing w:line="311" w:lineRule="auto"/>
        <w:jc w:val="center"/>
        <w:rPr>
          <w:b/>
          <w:sz w:val="24"/>
          <w:szCs w:val="24"/>
        </w:rPr>
      </w:pPr>
      <w:r>
        <w:rPr>
          <w:b/>
          <w:sz w:val="24"/>
          <w:szCs w:val="24"/>
        </w:rPr>
        <w:t xml:space="preserve">  </w:t>
      </w:r>
    </w:p>
    <w:p w:rsidR="002E51B4" w:rsidRDefault="009B6E49">
      <w:pPr>
        <w:tabs>
          <w:tab w:val="left" w:pos="426"/>
        </w:tabs>
        <w:spacing w:line="311" w:lineRule="auto"/>
        <w:ind w:left="720"/>
        <w:jc w:val="both"/>
        <w:rPr>
          <w:sz w:val="24"/>
          <w:szCs w:val="24"/>
        </w:rPr>
      </w:pPr>
      <w:r>
        <w:rPr>
          <w:b/>
          <w:sz w:val="24"/>
          <w:szCs w:val="24"/>
        </w:rPr>
        <w:t xml:space="preserve">Artículo 2.4.1.1.1. </w:t>
      </w:r>
      <w:r>
        <w:rPr>
          <w:b/>
          <w:i/>
          <w:sz w:val="24"/>
          <w:szCs w:val="24"/>
        </w:rPr>
        <w:t>Definición y objetivo de los PEMP.</w:t>
      </w:r>
      <w:r>
        <w:rPr>
          <w:sz w:val="24"/>
          <w:szCs w:val="24"/>
        </w:rPr>
        <w:t>Los Planes Especiales de Manejo y Protección (PEMP) son un instrumento de gestión de los bienes de interés cultural mediante el cual se establecen acciones necesarias para garantizar la protección, la conservación y la sostenibilidad de los BIC o de los bi</w:t>
      </w:r>
      <w:r>
        <w:rPr>
          <w:sz w:val="24"/>
          <w:szCs w:val="24"/>
        </w:rPr>
        <w:t xml:space="preserve">enes que pretendan declararse como tales. Si a juicio de la autoridad competente dicho plan se requiere, los PEMP deben establecer las relaciones que se tiene con el patrimonio cultural de naturaleza material, inmaterial y las condiciones ambientales. </w:t>
      </w:r>
    </w:p>
    <w:p w:rsidR="002E51B4" w:rsidRDefault="009B6E49">
      <w:pPr>
        <w:tabs>
          <w:tab w:val="left" w:pos="426"/>
        </w:tabs>
        <w:spacing w:line="311" w:lineRule="auto"/>
        <w:ind w:left="720"/>
        <w:jc w:val="both"/>
        <w:rPr>
          <w:sz w:val="24"/>
          <w:szCs w:val="24"/>
        </w:rPr>
      </w:pPr>
      <w:r>
        <w:rPr>
          <w:sz w:val="24"/>
          <w:szCs w:val="24"/>
        </w:rPr>
        <w:t xml:space="preserve">  </w:t>
      </w:r>
    </w:p>
    <w:p w:rsidR="002E51B4" w:rsidRDefault="009B6E49">
      <w:pPr>
        <w:tabs>
          <w:tab w:val="left" w:pos="426"/>
        </w:tabs>
        <w:spacing w:line="311" w:lineRule="auto"/>
        <w:ind w:left="720"/>
        <w:jc w:val="both"/>
        <w:rPr>
          <w:sz w:val="24"/>
          <w:szCs w:val="24"/>
        </w:rPr>
      </w:pPr>
      <w:r>
        <w:rPr>
          <w:sz w:val="24"/>
          <w:szCs w:val="24"/>
        </w:rPr>
        <w:t xml:space="preserve">Como instrumento del Régimen Especial de Protección de los BIC, deben: </w:t>
      </w:r>
    </w:p>
    <w:p w:rsidR="002E51B4" w:rsidRDefault="009B6E49">
      <w:pPr>
        <w:tabs>
          <w:tab w:val="left" w:pos="426"/>
        </w:tabs>
        <w:spacing w:line="311" w:lineRule="auto"/>
        <w:ind w:left="720"/>
        <w:jc w:val="both"/>
        <w:rPr>
          <w:sz w:val="24"/>
          <w:szCs w:val="24"/>
        </w:rPr>
      </w:pPr>
      <w:r>
        <w:rPr>
          <w:sz w:val="24"/>
          <w:szCs w:val="24"/>
        </w:rPr>
        <w:t xml:space="preserve">  </w:t>
      </w:r>
    </w:p>
    <w:p w:rsidR="002E51B4" w:rsidRDefault="009B6E49">
      <w:pPr>
        <w:tabs>
          <w:tab w:val="left" w:pos="426"/>
        </w:tabs>
        <w:spacing w:line="311" w:lineRule="auto"/>
        <w:ind w:left="720"/>
        <w:jc w:val="both"/>
        <w:rPr>
          <w:sz w:val="24"/>
          <w:szCs w:val="24"/>
        </w:rPr>
      </w:pPr>
      <w:r>
        <w:rPr>
          <w:sz w:val="24"/>
          <w:szCs w:val="24"/>
        </w:rPr>
        <w:t xml:space="preserve">1. Definir las condiciones para la articulación de los bienes con su contexto físico, arquitectónico, urbano o rural, los planes preexistentes y su entorno sociocultural, partiendo </w:t>
      </w:r>
      <w:r>
        <w:rPr>
          <w:sz w:val="24"/>
          <w:szCs w:val="24"/>
        </w:rPr>
        <w:t xml:space="preserve">de la conservación de sus valores, la mitigación de sus riesgos, el aprovechamiento de sus potencialidades y su relación con las manifestaciones de patrimonio cultural inmaterial. </w:t>
      </w:r>
    </w:p>
    <w:p w:rsidR="002E51B4" w:rsidRDefault="002E51B4">
      <w:pPr>
        <w:tabs>
          <w:tab w:val="left" w:pos="426"/>
        </w:tabs>
        <w:spacing w:line="311" w:lineRule="auto"/>
        <w:ind w:left="720"/>
        <w:jc w:val="both"/>
        <w:rPr>
          <w:sz w:val="24"/>
          <w:szCs w:val="24"/>
        </w:rPr>
      </w:pPr>
    </w:p>
    <w:p w:rsidR="002E51B4" w:rsidRDefault="009B6E49">
      <w:pPr>
        <w:tabs>
          <w:tab w:val="left" w:pos="426"/>
        </w:tabs>
        <w:spacing w:line="311" w:lineRule="auto"/>
        <w:ind w:left="720"/>
        <w:jc w:val="both"/>
        <w:rPr>
          <w:sz w:val="24"/>
          <w:szCs w:val="24"/>
        </w:rPr>
      </w:pPr>
      <w:r>
        <w:rPr>
          <w:sz w:val="24"/>
          <w:szCs w:val="24"/>
        </w:rPr>
        <w:t>2. Precisar las acciones en diferentes escalas de protección de carácter p</w:t>
      </w:r>
      <w:r>
        <w:rPr>
          <w:sz w:val="24"/>
          <w:szCs w:val="24"/>
        </w:rPr>
        <w:t xml:space="preserve">reventivo y/o correctivo que sean necesarias para la conservación de los bienes. </w:t>
      </w:r>
    </w:p>
    <w:p w:rsidR="002E51B4" w:rsidRDefault="009B6E49">
      <w:pPr>
        <w:tabs>
          <w:tab w:val="left" w:pos="426"/>
        </w:tabs>
        <w:spacing w:line="311" w:lineRule="auto"/>
        <w:ind w:left="720"/>
        <w:jc w:val="both"/>
        <w:rPr>
          <w:sz w:val="24"/>
          <w:szCs w:val="24"/>
        </w:rPr>
      </w:pPr>
      <w:r>
        <w:rPr>
          <w:sz w:val="24"/>
          <w:szCs w:val="24"/>
        </w:rPr>
        <w:t xml:space="preserve">  </w:t>
      </w:r>
    </w:p>
    <w:p w:rsidR="002E51B4" w:rsidRDefault="009B6E49">
      <w:pPr>
        <w:tabs>
          <w:tab w:val="left" w:pos="426"/>
        </w:tabs>
        <w:spacing w:line="311" w:lineRule="auto"/>
        <w:ind w:left="720"/>
        <w:jc w:val="both"/>
        <w:rPr>
          <w:sz w:val="24"/>
          <w:szCs w:val="24"/>
        </w:rPr>
      </w:pPr>
      <w:r>
        <w:rPr>
          <w:sz w:val="24"/>
          <w:szCs w:val="24"/>
        </w:rPr>
        <w:t xml:space="preserve">3. Establecer las condiciones físicas, de mantenimiento, conservación y rehabilitación de los bienes. </w:t>
      </w:r>
    </w:p>
    <w:p w:rsidR="002E51B4" w:rsidRDefault="009B6E49">
      <w:pPr>
        <w:tabs>
          <w:tab w:val="left" w:pos="426"/>
        </w:tabs>
        <w:spacing w:line="311" w:lineRule="auto"/>
        <w:ind w:left="720"/>
        <w:jc w:val="both"/>
        <w:rPr>
          <w:sz w:val="24"/>
          <w:szCs w:val="24"/>
        </w:rPr>
      </w:pPr>
      <w:r>
        <w:rPr>
          <w:sz w:val="24"/>
          <w:szCs w:val="24"/>
        </w:rPr>
        <w:t xml:space="preserve">  </w:t>
      </w:r>
    </w:p>
    <w:p w:rsidR="002E51B4" w:rsidRDefault="009B6E49">
      <w:pPr>
        <w:tabs>
          <w:tab w:val="left" w:pos="426"/>
        </w:tabs>
        <w:spacing w:line="311" w:lineRule="auto"/>
        <w:ind w:left="720"/>
        <w:jc w:val="both"/>
        <w:rPr>
          <w:sz w:val="24"/>
          <w:szCs w:val="24"/>
        </w:rPr>
      </w:pPr>
      <w:r>
        <w:rPr>
          <w:sz w:val="24"/>
          <w:szCs w:val="24"/>
        </w:rPr>
        <w:t>4. Establecer mecanismos o determinantes que permitan la recupera</w:t>
      </w:r>
      <w:r>
        <w:rPr>
          <w:sz w:val="24"/>
          <w:szCs w:val="24"/>
        </w:rPr>
        <w:t xml:space="preserve">ción y sostenibilidad de los bienes. </w:t>
      </w:r>
    </w:p>
    <w:p w:rsidR="002E51B4" w:rsidRDefault="009B6E49">
      <w:pPr>
        <w:tabs>
          <w:tab w:val="left" w:pos="426"/>
        </w:tabs>
        <w:spacing w:line="311" w:lineRule="auto"/>
        <w:ind w:left="720"/>
        <w:jc w:val="both"/>
        <w:rPr>
          <w:sz w:val="24"/>
          <w:szCs w:val="24"/>
        </w:rPr>
      </w:pPr>
      <w:r>
        <w:rPr>
          <w:sz w:val="24"/>
          <w:szCs w:val="24"/>
        </w:rPr>
        <w:t xml:space="preserve">  </w:t>
      </w:r>
    </w:p>
    <w:p w:rsidR="002E51B4" w:rsidRDefault="009B6E49">
      <w:pPr>
        <w:tabs>
          <w:tab w:val="left" w:pos="426"/>
        </w:tabs>
        <w:spacing w:line="311" w:lineRule="auto"/>
        <w:ind w:left="720"/>
        <w:jc w:val="both"/>
        <w:rPr>
          <w:sz w:val="24"/>
          <w:szCs w:val="24"/>
        </w:rPr>
      </w:pPr>
      <w:r>
        <w:rPr>
          <w:sz w:val="24"/>
          <w:szCs w:val="24"/>
        </w:rPr>
        <w:t xml:space="preserve">5. Generar las condiciones y estrategias para el mejor conocimiento y la apropiación de los bienes por parte de la comunidad, con el fin de garantizar su conservación y su transmisión a las futuras generaciones. </w:t>
      </w:r>
    </w:p>
    <w:p w:rsidR="002E51B4" w:rsidRDefault="009B6E49">
      <w:pPr>
        <w:tabs>
          <w:tab w:val="left" w:pos="426"/>
        </w:tabs>
        <w:spacing w:line="311" w:lineRule="auto"/>
        <w:ind w:left="720"/>
        <w:jc w:val="both"/>
        <w:rPr>
          <w:sz w:val="24"/>
          <w:szCs w:val="24"/>
        </w:rPr>
      </w:pPr>
      <w:r>
        <w:rPr>
          <w:sz w:val="24"/>
          <w:szCs w:val="24"/>
        </w:rPr>
        <w:t xml:space="preserve">  </w:t>
      </w:r>
    </w:p>
    <w:p w:rsidR="002E51B4" w:rsidRDefault="009B6E49">
      <w:pPr>
        <w:tabs>
          <w:tab w:val="left" w:pos="426"/>
        </w:tabs>
        <w:spacing w:line="311" w:lineRule="auto"/>
        <w:ind w:left="720"/>
        <w:jc w:val="both"/>
        <w:rPr>
          <w:sz w:val="24"/>
          <w:szCs w:val="24"/>
        </w:rPr>
      </w:pPr>
      <w:r>
        <w:rPr>
          <w:sz w:val="24"/>
          <w:szCs w:val="24"/>
        </w:rPr>
        <w:t>6. Armonizar y garantizar la regulación del uso del suelo, la ocupación y el aprovechamiento para la protección del BIC e integración con el entorno local; para el caso de BIC inmuebles, la incorporación de los elementos de gestión urbanística y los instr</w:t>
      </w:r>
      <w:r>
        <w:rPr>
          <w:sz w:val="24"/>
          <w:szCs w:val="24"/>
        </w:rPr>
        <w:t xml:space="preserve">umentos de gestión del suelo, en que el BIC no se considere de manera aislada de las demás realidades urbanas, o para bienes muebles cuando aplique. </w:t>
      </w:r>
    </w:p>
    <w:p w:rsidR="002E51B4" w:rsidRDefault="009B6E49">
      <w:pPr>
        <w:tabs>
          <w:tab w:val="left" w:pos="426"/>
        </w:tabs>
        <w:spacing w:before="240"/>
        <w:jc w:val="both"/>
        <w:rPr>
          <w:b/>
          <w:sz w:val="24"/>
          <w:szCs w:val="24"/>
        </w:rPr>
      </w:pPr>
      <w:r>
        <w:rPr>
          <w:b/>
          <w:sz w:val="24"/>
          <w:szCs w:val="24"/>
        </w:rPr>
        <w:t>PLAN NACIONAL PARA LA PROTECCIÓN Y PROMOCIÓN DEL PATRIMONIO BIBLIOGRÁFICO Y DOCUMENTAL 2021 – 2030</w:t>
      </w:r>
    </w:p>
    <w:p w:rsidR="002E51B4" w:rsidRDefault="009B6E49">
      <w:pPr>
        <w:tabs>
          <w:tab w:val="left" w:pos="426"/>
        </w:tabs>
        <w:ind w:left="360"/>
        <w:jc w:val="both"/>
        <w:rPr>
          <w:b/>
          <w:i/>
          <w:sz w:val="24"/>
          <w:szCs w:val="24"/>
        </w:rPr>
      </w:pPr>
      <w:r>
        <w:rPr>
          <w:b/>
          <w:i/>
          <w:sz w:val="24"/>
          <w:szCs w:val="24"/>
        </w:rPr>
        <w:t xml:space="preserve"> </w:t>
      </w:r>
    </w:p>
    <w:p w:rsidR="002E51B4" w:rsidRDefault="009B6E49">
      <w:pPr>
        <w:pBdr>
          <w:top w:val="nil"/>
          <w:left w:val="nil"/>
          <w:bottom w:val="nil"/>
          <w:right w:val="nil"/>
          <w:between w:val="nil"/>
        </w:pBdr>
        <w:tabs>
          <w:tab w:val="left" w:pos="426"/>
        </w:tabs>
        <w:spacing w:after="240"/>
        <w:jc w:val="both"/>
        <w:rPr>
          <w:sz w:val="24"/>
          <w:szCs w:val="24"/>
        </w:rPr>
      </w:pPr>
      <w:r>
        <w:rPr>
          <w:b/>
          <w:i/>
          <w:sz w:val="24"/>
          <w:szCs w:val="24"/>
        </w:rPr>
        <w:t xml:space="preserve">Programa 4.2. </w:t>
      </w:r>
      <w:r>
        <w:rPr>
          <w:i/>
          <w:sz w:val="24"/>
          <w:szCs w:val="24"/>
        </w:rPr>
        <w:t>Divulgación de las colecciones patrimoniales en bibliotecas “Uno de los aspectos positivos es la proyección hacia la comunidad, la divulgación y sensibilización de la memoria patrimonial”. (Mesa de consulta pública con la comunidad en Cali, n</w:t>
      </w:r>
      <w:r>
        <w:rPr>
          <w:i/>
          <w:sz w:val="24"/>
          <w:szCs w:val="24"/>
        </w:rPr>
        <w:t>oviembre 2019). El programa tiene como objetivo establecer procesos comunicativos para incentivar el conocimiento y uso de las colecciones patrimoniales, a través de acciones permanentes de divulgación que estén integradas al funcionamiento y al portafolio</w:t>
      </w:r>
      <w:r>
        <w:rPr>
          <w:i/>
          <w:sz w:val="24"/>
          <w:szCs w:val="24"/>
        </w:rPr>
        <w:t xml:space="preserve"> de servicios de las bibliotecas con una perspectiva de inclusión. En la voz de los actores se encuentran observaciones como la siguiente: “Como investigador creo pertinente que el acceso al patrimonio bibliográfico y documental venga acompañado de una val</w:t>
      </w:r>
      <w:r>
        <w:rPr>
          <w:i/>
          <w:sz w:val="24"/>
          <w:szCs w:val="24"/>
        </w:rPr>
        <w:t>oración de sus aplicaciones y posibilidades al finalizar el ejercicio investigativo”. (Mesa de consulta pública con la comunidad en Medellín, noviembre de 2019), que ratifican la necesidad inminente de un programa de difusión dirigido a diversos públicos y</w:t>
      </w:r>
      <w:r>
        <w:rPr>
          <w:i/>
          <w:sz w:val="24"/>
          <w:szCs w:val="24"/>
        </w:rPr>
        <w:t xml:space="preserve"> en diversos niveles.</w:t>
      </w:r>
    </w:p>
    <w:p w:rsidR="002E51B4" w:rsidRDefault="009B6E49">
      <w:pPr>
        <w:numPr>
          <w:ilvl w:val="1"/>
          <w:numId w:val="3"/>
        </w:numPr>
        <w:pBdr>
          <w:top w:val="nil"/>
          <w:left w:val="nil"/>
          <w:bottom w:val="nil"/>
          <w:right w:val="nil"/>
          <w:between w:val="nil"/>
        </w:pBdr>
        <w:tabs>
          <w:tab w:val="left" w:pos="426"/>
        </w:tabs>
        <w:spacing w:after="240"/>
        <w:jc w:val="both"/>
        <w:rPr>
          <w:color w:val="000000"/>
          <w:sz w:val="24"/>
          <w:szCs w:val="24"/>
        </w:rPr>
      </w:pPr>
      <w:r>
        <w:rPr>
          <w:b/>
          <w:color w:val="000000"/>
          <w:sz w:val="24"/>
          <w:szCs w:val="24"/>
          <w:highlight w:val="white"/>
        </w:rPr>
        <w:t>DE ORDEN DISTRITAL</w:t>
      </w:r>
    </w:p>
    <w:p w:rsidR="002E51B4" w:rsidRDefault="009B6E49">
      <w:pPr>
        <w:tabs>
          <w:tab w:val="left" w:pos="426"/>
        </w:tabs>
        <w:spacing w:before="240"/>
        <w:jc w:val="both"/>
        <w:rPr>
          <w:sz w:val="24"/>
          <w:szCs w:val="24"/>
          <w:highlight w:val="white"/>
        </w:rPr>
      </w:pPr>
      <w:r>
        <w:rPr>
          <w:b/>
          <w:sz w:val="24"/>
          <w:szCs w:val="24"/>
          <w:highlight w:val="white"/>
        </w:rPr>
        <w:t xml:space="preserve">Decreto Distrital 140 DE 2021, </w:t>
      </w:r>
      <w:r>
        <w:rPr>
          <w:i/>
          <w:sz w:val="24"/>
          <w:szCs w:val="24"/>
          <w:highlight w:val="white"/>
        </w:rPr>
        <w:t>Por medio del cual se modifica la Estructura Organizacional de la Secretaría General de la Alcaldía Mayor de Bogotá, D. C.</w:t>
      </w:r>
      <w:r>
        <w:rPr>
          <w:sz w:val="24"/>
          <w:szCs w:val="24"/>
          <w:highlight w:val="white"/>
        </w:rPr>
        <w:t xml:space="preserve"> </w:t>
      </w:r>
    </w:p>
    <w:p w:rsidR="002E51B4" w:rsidRDefault="002E51B4">
      <w:pPr>
        <w:tabs>
          <w:tab w:val="left" w:pos="426"/>
        </w:tabs>
        <w:ind w:left="560"/>
        <w:jc w:val="both"/>
        <w:rPr>
          <w:b/>
          <w:i/>
          <w:sz w:val="24"/>
          <w:szCs w:val="24"/>
          <w:highlight w:val="white"/>
        </w:rPr>
      </w:pPr>
    </w:p>
    <w:p w:rsidR="002E51B4" w:rsidRDefault="009B6E49">
      <w:pPr>
        <w:tabs>
          <w:tab w:val="left" w:pos="426"/>
        </w:tabs>
        <w:ind w:left="560"/>
        <w:jc w:val="both"/>
        <w:rPr>
          <w:i/>
          <w:sz w:val="24"/>
          <w:szCs w:val="24"/>
          <w:highlight w:val="white"/>
        </w:rPr>
      </w:pPr>
      <w:r>
        <w:rPr>
          <w:b/>
          <w:i/>
          <w:sz w:val="24"/>
          <w:szCs w:val="24"/>
          <w:highlight w:val="white"/>
        </w:rPr>
        <w:t xml:space="preserve">Artículo 2º.- </w:t>
      </w:r>
      <w:r>
        <w:rPr>
          <w:i/>
          <w:sz w:val="24"/>
          <w:szCs w:val="24"/>
          <w:highlight w:val="white"/>
        </w:rPr>
        <w:t xml:space="preserve">Funciones de la Secretaría General de la Alcaldía Mayor de Bogotá D. C. Para el cumplimiento del objeto general, la Secretaría General de la Alcaldía Mayor de Bogotá D.C. tendrá las siguientes funciones básicas, conforme a lo dispuesto en el artículo </w:t>
      </w:r>
      <w:hyperlink r:id="rId10" w:anchor="48">
        <w:r>
          <w:rPr>
            <w:i/>
            <w:color w:val="1155CC"/>
            <w:sz w:val="24"/>
            <w:szCs w:val="24"/>
            <w:highlight w:val="white"/>
            <w:u w:val="single"/>
          </w:rPr>
          <w:t>48</w:t>
        </w:r>
      </w:hyperlink>
      <w:r>
        <w:rPr>
          <w:i/>
          <w:sz w:val="24"/>
          <w:szCs w:val="24"/>
          <w:highlight w:val="white"/>
        </w:rPr>
        <w:t xml:space="preserve"> del Acuerdo Distrital 257 de 2006:</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b/>
          <w:i/>
          <w:sz w:val="24"/>
          <w:szCs w:val="24"/>
          <w:highlight w:val="white"/>
        </w:rPr>
      </w:pPr>
      <w:r>
        <w:rPr>
          <w:b/>
          <w:i/>
          <w:sz w:val="24"/>
          <w:szCs w:val="24"/>
          <w:highlight w:val="white"/>
        </w:rPr>
        <w:t>(…)</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5. F</w:t>
      </w:r>
      <w:r>
        <w:rPr>
          <w:i/>
          <w:sz w:val="24"/>
          <w:szCs w:val="24"/>
          <w:highlight w:val="white"/>
        </w:rPr>
        <w:t>ormular la política de gestión documental y archivos, organizar el Sistema Distrital de Archivos y conservar, protege</w:t>
      </w:r>
      <w:r>
        <w:rPr>
          <w:i/>
          <w:sz w:val="24"/>
          <w:szCs w:val="24"/>
          <w:highlight w:val="white"/>
        </w:rPr>
        <w:t>r y difundir la memoria institucional e histórica del Distrito.</w:t>
      </w:r>
    </w:p>
    <w:p w:rsidR="002E51B4" w:rsidRDefault="009B6E49">
      <w:pPr>
        <w:tabs>
          <w:tab w:val="left" w:pos="426"/>
        </w:tabs>
        <w:spacing w:before="240"/>
        <w:jc w:val="both"/>
        <w:rPr>
          <w:i/>
          <w:sz w:val="24"/>
          <w:szCs w:val="24"/>
          <w:highlight w:val="white"/>
        </w:rPr>
      </w:pPr>
      <w:r>
        <w:rPr>
          <w:b/>
          <w:sz w:val="24"/>
          <w:szCs w:val="24"/>
          <w:highlight w:val="white"/>
        </w:rPr>
        <w:t xml:space="preserve">Decreto Distrital 555 de 2021, </w:t>
      </w:r>
      <w:r>
        <w:rPr>
          <w:i/>
          <w:sz w:val="24"/>
          <w:szCs w:val="24"/>
          <w:highlight w:val="white"/>
        </w:rPr>
        <w:t>“Por el cual se adopta la revisión general del Plan de Ordenamiento Territorial de Bogotá D.C.”</w:t>
      </w:r>
    </w:p>
    <w:p w:rsidR="002E51B4" w:rsidRDefault="002E51B4">
      <w:pPr>
        <w:tabs>
          <w:tab w:val="left" w:pos="426"/>
        </w:tabs>
        <w:spacing w:before="240"/>
        <w:jc w:val="both"/>
        <w:rPr>
          <w:i/>
          <w:sz w:val="24"/>
          <w:szCs w:val="24"/>
          <w:highlight w:val="white"/>
        </w:rPr>
      </w:pPr>
    </w:p>
    <w:p w:rsidR="002E51B4" w:rsidRDefault="009B6E49">
      <w:pPr>
        <w:tabs>
          <w:tab w:val="left" w:pos="426"/>
        </w:tabs>
        <w:ind w:left="560"/>
        <w:jc w:val="both"/>
        <w:rPr>
          <w:b/>
          <w:sz w:val="24"/>
          <w:szCs w:val="24"/>
          <w:highlight w:val="white"/>
        </w:rPr>
      </w:pPr>
      <w:r>
        <w:rPr>
          <w:b/>
          <w:i/>
          <w:sz w:val="24"/>
          <w:szCs w:val="24"/>
          <w:highlight w:val="white"/>
        </w:rPr>
        <w:t xml:space="preserve">Artículo 80. </w:t>
      </w:r>
      <w:r>
        <w:rPr>
          <w:i/>
          <w:sz w:val="24"/>
          <w:szCs w:val="24"/>
          <w:highlight w:val="white"/>
        </w:rPr>
        <w:t>Definición de la Estructura Integradora de Patrimon</w:t>
      </w:r>
      <w:r>
        <w:rPr>
          <w:i/>
          <w:sz w:val="24"/>
          <w:szCs w:val="24"/>
          <w:highlight w:val="white"/>
        </w:rPr>
        <w:t>ios - EIP. Es la estructura que integra el patrimonio cultural material, inmaterial y natural en el territorio. Se constituye en la memoria y testimonio de la ciudad históricamente construida y se manifiesta como parte de los procesos de ocupación, transfo</w:t>
      </w:r>
      <w:r>
        <w:rPr>
          <w:i/>
          <w:sz w:val="24"/>
          <w:szCs w:val="24"/>
          <w:highlight w:val="white"/>
        </w:rPr>
        <w:t>rmación, adaptación e interpretación que expresan la diversidad de las identidades de sus habitantes. Esta estructura propende por la gestión integral de los patrimonios, fortaleciendo el vínculo social y la vida productiva de los grupos poblacionales soci</w:t>
      </w:r>
      <w:r>
        <w:rPr>
          <w:i/>
          <w:sz w:val="24"/>
          <w:szCs w:val="24"/>
          <w:highlight w:val="white"/>
        </w:rPr>
        <w:t>ales y comunitarios que permanecen, se relacionan y le dan sentido a los paisajes urbanos y rurales emblemáticos del Distrito Capital.</w:t>
      </w:r>
    </w:p>
    <w:p w:rsidR="002E51B4" w:rsidRDefault="009B6E49">
      <w:pPr>
        <w:tabs>
          <w:tab w:val="left" w:pos="426"/>
        </w:tabs>
        <w:spacing w:before="240"/>
        <w:jc w:val="both"/>
        <w:rPr>
          <w:i/>
          <w:sz w:val="24"/>
          <w:szCs w:val="24"/>
          <w:highlight w:val="white"/>
        </w:rPr>
      </w:pPr>
      <w:r>
        <w:rPr>
          <w:b/>
          <w:sz w:val="24"/>
          <w:szCs w:val="24"/>
          <w:highlight w:val="white"/>
        </w:rPr>
        <w:t>Decreto Distrital 522 DE 2023,</w:t>
      </w:r>
      <w:r>
        <w:rPr>
          <w:b/>
          <w:i/>
          <w:sz w:val="24"/>
          <w:szCs w:val="24"/>
          <w:highlight w:val="white"/>
        </w:rPr>
        <w:t xml:space="preserve"> </w:t>
      </w:r>
      <w:r>
        <w:rPr>
          <w:i/>
          <w:sz w:val="24"/>
          <w:szCs w:val="24"/>
          <w:highlight w:val="white"/>
        </w:rPr>
        <w:t>Por medio del cual se reglamenta el Sistema Distrital de Patrimonio Cultural y se dictan o</w:t>
      </w:r>
      <w:r>
        <w:rPr>
          <w:i/>
          <w:sz w:val="24"/>
          <w:szCs w:val="24"/>
          <w:highlight w:val="white"/>
        </w:rPr>
        <w:t>tras disposiciones,</w:t>
      </w:r>
    </w:p>
    <w:p w:rsidR="002E51B4" w:rsidRDefault="002E51B4">
      <w:pPr>
        <w:tabs>
          <w:tab w:val="left" w:pos="426"/>
        </w:tabs>
        <w:spacing w:before="240"/>
        <w:jc w:val="both"/>
        <w:rPr>
          <w:b/>
          <w:i/>
          <w:sz w:val="24"/>
          <w:szCs w:val="24"/>
          <w:highlight w:val="white"/>
        </w:rPr>
      </w:pPr>
    </w:p>
    <w:p w:rsidR="002E51B4" w:rsidRDefault="009B6E49">
      <w:pPr>
        <w:tabs>
          <w:tab w:val="left" w:pos="426"/>
        </w:tabs>
        <w:ind w:left="560"/>
        <w:jc w:val="both"/>
        <w:rPr>
          <w:i/>
          <w:sz w:val="24"/>
          <w:szCs w:val="24"/>
          <w:highlight w:val="white"/>
        </w:rPr>
      </w:pPr>
      <w:r>
        <w:rPr>
          <w:b/>
          <w:i/>
          <w:sz w:val="24"/>
          <w:szCs w:val="24"/>
          <w:highlight w:val="white"/>
        </w:rPr>
        <w:t xml:space="preserve">Artículo 1º.  </w:t>
      </w:r>
      <w:r>
        <w:rPr>
          <w:i/>
          <w:sz w:val="24"/>
          <w:szCs w:val="24"/>
          <w:highlight w:val="white"/>
        </w:rPr>
        <w:t>Objeto y ámbito de aplicación. Reglamentar el Sistema Distrital de Patrimonio Cultural cuyo objeto es la salvaguardia, protección, recuperación, conservación, sostenibilidad, gestión y divulgación del patrimonio cultural del ámbito Distrital, así como el s</w:t>
      </w:r>
      <w:r>
        <w:rPr>
          <w:i/>
          <w:sz w:val="24"/>
          <w:szCs w:val="24"/>
          <w:highlight w:val="white"/>
        </w:rPr>
        <w:t>eñalamiento de acciones de articulación, información y seguimiento del sistema.</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Artículo 2º. O</w:t>
      </w:r>
      <w:r>
        <w:rPr>
          <w:i/>
          <w:sz w:val="24"/>
          <w:szCs w:val="24"/>
          <w:highlight w:val="white"/>
        </w:rPr>
        <w:t>bjeto del Sistema Distrital de Patrimonio Cultural. El Sistema Distrital de Patrimonio Cultural articula la gestión de la Administración Distrital, para la apli</w:t>
      </w:r>
      <w:r>
        <w:rPr>
          <w:i/>
          <w:sz w:val="24"/>
          <w:szCs w:val="24"/>
          <w:highlight w:val="white"/>
        </w:rPr>
        <w:t>cación de la normativa vigente con el propósito de salvaguardar, proteger, recuperar, conservar, asegurar la sostenibilidad y promover la divulgación del patrimonio cultural del ámbito Distrital.</w:t>
      </w:r>
    </w:p>
    <w:p w:rsidR="002E51B4" w:rsidRDefault="009B6E49">
      <w:pPr>
        <w:tabs>
          <w:tab w:val="left" w:pos="426"/>
        </w:tabs>
        <w:ind w:left="560"/>
        <w:jc w:val="both"/>
        <w:rPr>
          <w:i/>
          <w:sz w:val="24"/>
          <w:szCs w:val="24"/>
          <w:highlight w:val="white"/>
        </w:rPr>
      </w:pPr>
      <w:r>
        <w:rPr>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 xml:space="preserve">Artículo 6º. </w:t>
      </w:r>
      <w:r>
        <w:rPr>
          <w:i/>
          <w:sz w:val="24"/>
          <w:szCs w:val="24"/>
          <w:highlight w:val="white"/>
        </w:rPr>
        <w:t>Competencias de la Secretaría General de la A</w:t>
      </w:r>
      <w:r>
        <w:rPr>
          <w:i/>
          <w:sz w:val="24"/>
          <w:szCs w:val="24"/>
          <w:highlight w:val="white"/>
        </w:rPr>
        <w:t>lcaldía Mayor de Bogotá, D.C. Corresponde a la Secretaría General de la Alcaldía Mayor de Bogotá en el marco del Sistema Distrital de Patrimonio Cultural:</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 xml:space="preserve">6.1 </w:t>
      </w:r>
      <w:r>
        <w:rPr>
          <w:i/>
          <w:sz w:val="24"/>
          <w:szCs w:val="24"/>
          <w:highlight w:val="white"/>
        </w:rPr>
        <w:t>Orientar y liderar la formulación, implementación y seguimiento de las políticas para la protec</w:t>
      </w:r>
      <w:r>
        <w:rPr>
          <w:i/>
          <w:sz w:val="24"/>
          <w:szCs w:val="24"/>
          <w:highlight w:val="white"/>
        </w:rPr>
        <w:t>ción de los recursos documentales de interés público para la ciudad, de los fondos y colecciones de carácter documental archivístico en los que se identifiquen cualidades de valor patrimonial y su disposición para la consulta y el servicio de la ciudadanía</w:t>
      </w:r>
      <w:r>
        <w:rPr>
          <w:i/>
          <w:sz w:val="24"/>
          <w:szCs w:val="24"/>
          <w:highlight w:val="white"/>
        </w:rPr>
        <w:t>.</w:t>
      </w:r>
    </w:p>
    <w:p w:rsidR="002E51B4" w:rsidRDefault="009B6E49">
      <w:pPr>
        <w:tabs>
          <w:tab w:val="left" w:pos="426"/>
        </w:tabs>
        <w:ind w:left="560"/>
        <w:jc w:val="both"/>
        <w:rPr>
          <w:i/>
          <w:sz w:val="24"/>
          <w:szCs w:val="24"/>
          <w:highlight w:val="white"/>
        </w:rPr>
      </w:pPr>
      <w:r>
        <w:rPr>
          <w:b/>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6.2</w:t>
      </w:r>
      <w:r>
        <w:rPr>
          <w:i/>
          <w:sz w:val="24"/>
          <w:szCs w:val="24"/>
          <w:highlight w:val="white"/>
        </w:rPr>
        <w:t xml:space="preserve"> Promover la protección, conservación y divulgación del patrimonio documental de la ciudad y apoyar e impulsar la identificación, organización y protección de archivos privados que revistan especial importancia cultural, científica, técnica o histórica par</w:t>
      </w:r>
      <w:r>
        <w:rPr>
          <w:i/>
          <w:sz w:val="24"/>
          <w:szCs w:val="24"/>
          <w:highlight w:val="white"/>
        </w:rPr>
        <w:t>a la ciudad.</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 xml:space="preserve">Artículo 10º. </w:t>
      </w:r>
      <w:r>
        <w:rPr>
          <w:i/>
          <w:sz w:val="24"/>
          <w:szCs w:val="24"/>
          <w:highlight w:val="white"/>
        </w:rPr>
        <w:t>Naturaleza y conformación del Consejo Distrital de Patrimonio Cultural de Bogotá, D.C. El Consejo Distrital de Patrimonio Cultural es el órgano encargado de asesorar a la Administración Distrital en cuanto a la salvaguardia, pr</w:t>
      </w:r>
      <w:r>
        <w:rPr>
          <w:i/>
          <w:sz w:val="24"/>
          <w:szCs w:val="24"/>
          <w:highlight w:val="white"/>
        </w:rPr>
        <w:t>otección y manejo del patrimonio cultural del ámbito distrital. Es un espacio de coordinación distrital que hace parte del Sistema Distrital de Arte, Cultura y Patrimonio (SDACP).</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b/>
          <w:i/>
          <w:sz w:val="24"/>
          <w:szCs w:val="24"/>
          <w:highlight w:val="white"/>
        </w:rPr>
      </w:pPr>
      <w:r>
        <w:rPr>
          <w:b/>
          <w:i/>
          <w:sz w:val="24"/>
          <w:szCs w:val="24"/>
          <w:highlight w:val="white"/>
        </w:rPr>
        <w:t xml:space="preserve">Artículo 14. </w:t>
      </w:r>
      <w:r>
        <w:rPr>
          <w:i/>
          <w:sz w:val="24"/>
          <w:szCs w:val="24"/>
          <w:highlight w:val="white"/>
        </w:rPr>
        <w:t>Funciones del Consejo Distrital de Patrimonio Cultural. Adici</w:t>
      </w:r>
      <w:r>
        <w:rPr>
          <w:i/>
          <w:sz w:val="24"/>
          <w:szCs w:val="24"/>
          <w:highlight w:val="white"/>
        </w:rPr>
        <w:t xml:space="preserve">onal a las funciones contempladas en el artículo </w:t>
      </w:r>
      <w:hyperlink r:id="rId11" w:anchor="8">
        <w:r>
          <w:rPr>
            <w:i/>
            <w:color w:val="1155CC"/>
            <w:sz w:val="24"/>
            <w:szCs w:val="24"/>
            <w:highlight w:val="white"/>
            <w:u w:val="single"/>
          </w:rPr>
          <w:t>8</w:t>
        </w:r>
      </w:hyperlink>
      <w:r>
        <w:rPr>
          <w:i/>
          <w:sz w:val="24"/>
          <w:szCs w:val="24"/>
          <w:highlight w:val="white"/>
        </w:rPr>
        <w:t xml:space="preserve"> del Decreto Distrital 480 de 2018 corresponde al Consejo Distrital de Patrimonio Cultural ejercer las siguientes</w:t>
      </w:r>
      <w:r>
        <w:rPr>
          <w:i/>
          <w:sz w:val="24"/>
          <w:szCs w:val="24"/>
          <w:highlight w:val="white"/>
        </w:rPr>
        <w:t xml:space="preserve"> funciones</w:t>
      </w:r>
      <w:r>
        <w:rPr>
          <w:b/>
          <w:i/>
          <w:sz w:val="24"/>
          <w:szCs w:val="24"/>
          <w:highlight w:val="white"/>
        </w:rPr>
        <w:t>:</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 xml:space="preserve">14.1. </w:t>
      </w:r>
      <w:r>
        <w:rPr>
          <w:i/>
          <w:sz w:val="24"/>
          <w:szCs w:val="24"/>
          <w:highlight w:val="white"/>
        </w:rPr>
        <w:t>Asesorar a la Administración Distrital en la ejecución de planes y proyectos para la protección, recuperación, conservación, sostenibilidad, divulgación y salvaguardia del patrimonio cultural, con el propósito de que sirva de testimonio</w:t>
      </w:r>
      <w:r>
        <w:rPr>
          <w:i/>
          <w:sz w:val="24"/>
          <w:szCs w:val="24"/>
          <w:highlight w:val="white"/>
        </w:rPr>
        <w:t xml:space="preserve"> a la identidad de la ciudad, tanto en el presente como en el futuro.</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 xml:space="preserve">14.7. </w:t>
      </w:r>
      <w:r>
        <w:rPr>
          <w:i/>
          <w:sz w:val="24"/>
          <w:szCs w:val="24"/>
          <w:highlight w:val="white"/>
        </w:rPr>
        <w:t>Fomentar la participación, el control social y la veeduría ciudadana para el seguimiento a los planes, programas y proyectos relacionados con el patrimonio cultural de la ciudad.</w:t>
      </w:r>
    </w:p>
    <w:p w:rsidR="002E51B4" w:rsidRDefault="009B6E49">
      <w:pPr>
        <w:tabs>
          <w:tab w:val="left" w:pos="426"/>
        </w:tabs>
        <w:ind w:left="560"/>
        <w:jc w:val="both"/>
        <w:rPr>
          <w:i/>
          <w:sz w:val="24"/>
          <w:szCs w:val="24"/>
          <w:highlight w:val="white"/>
        </w:rPr>
      </w:pPr>
      <w:r>
        <w:rPr>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 xml:space="preserve">Artículo 15º. </w:t>
      </w:r>
      <w:r>
        <w:rPr>
          <w:i/>
          <w:sz w:val="24"/>
          <w:szCs w:val="24"/>
          <w:highlight w:val="white"/>
        </w:rPr>
        <w:t>Naturaleza del Consejo Distrital de Archivos de Bogotá. El Consejo Distrital de Archivos de Bogotá es la instancia responsable de asesorar, articular y promover el desarrollo de las políticas relativas a la función archivística pública, as</w:t>
      </w:r>
      <w:r>
        <w:rPr>
          <w:i/>
          <w:sz w:val="24"/>
          <w:szCs w:val="24"/>
          <w:highlight w:val="white"/>
        </w:rPr>
        <w:t xml:space="preserve">í como de aquellas orientadas a la conservación y promoción del patrimonio documental de la ciudad, de conformidad con lo previsto en la Ley General de Archivos y el Decreto Único Reglamentario </w:t>
      </w:r>
      <w:hyperlink r:id="rId12">
        <w:r>
          <w:rPr>
            <w:i/>
            <w:color w:val="1155CC"/>
            <w:sz w:val="24"/>
            <w:szCs w:val="24"/>
            <w:highlight w:val="white"/>
            <w:u w:val="single"/>
          </w:rPr>
          <w:t>1080</w:t>
        </w:r>
      </w:hyperlink>
      <w:r>
        <w:rPr>
          <w:i/>
          <w:sz w:val="24"/>
          <w:szCs w:val="24"/>
          <w:highlight w:val="white"/>
        </w:rPr>
        <w:t xml:space="preserve"> de 2015.</w:t>
      </w:r>
    </w:p>
    <w:p w:rsidR="002E51B4" w:rsidRDefault="009B6E49">
      <w:pPr>
        <w:tabs>
          <w:tab w:val="left" w:pos="426"/>
        </w:tabs>
        <w:ind w:left="560"/>
        <w:jc w:val="both"/>
        <w:rPr>
          <w:i/>
          <w:sz w:val="24"/>
          <w:szCs w:val="24"/>
          <w:highlight w:val="white"/>
        </w:rPr>
      </w:pPr>
      <w:r>
        <w:rPr>
          <w:i/>
          <w:sz w:val="24"/>
          <w:szCs w:val="24"/>
          <w:highlight w:val="white"/>
        </w:rPr>
        <w:t xml:space="preserve"> </w:t>
      </w:r>
    </w:p>
    <w:p w:rsidR="002E51B4" w:rsidRDefault="009B6E49">
      <w:pPr>
        <w:tabs>
          <w:tab w:val="left" w:pos="426"/>
        </w:tabs>
        <w:ind w:left="560"/>
        <w:jc w:val="both"/>
        <w:rPr>
          <w:b/>
          <w:i/>
          <w:sz w:val="24"/>
          <w:szCs w:val="24"/>
          <w:highlight w:val="white"/>
        </w:rPr>
      </w:pPr>
      <w:r>
        <w:rPr>
          <w:i/>
          <w:sz w:val="24"/>
          <w:szCs w:val="24"/>
          <w:highlight w:val="white"/>
        </w:rPr>
        <w:t xml:space="preserve">En materia de conformación y funciones del Consejo Distrital de Archivos de Bogotá se observará lo dispuesto en los Decretos Distritales </w:t>
      </w:r>
      <w:hyperlink r:id="rId13">
        <w:r>
          <w:rPr>
            <w:i/>
            <w:color w:val="1155CC"/>
            <w:sz w:val="24"/>
            <w:szCs w:val="24"/>
            <w:highlight w:val="white"/>
            <w:u w:val="single"/>
          </w:rPr>
          <w:t>329</w:t>
        </w:r>
      </w:hyperlink>
      <w:r>
        <w:rPr>
          <w:i/>
          <w:sz w:val="24"/>
          <w:szCs w:val="24"/>
          <w:highlight w:val="white"/>
        </w:rPr>
        <w:t xml:space="preserve"> de 2013 y </w:t>
      </w:r>
      <w:hyperlink r:id="rId14">
        <w:r>
          <w:rPr>
            <w:i/>
            <w:color w:val="1155CC"/>
            <w:sz w:val="24"/>
            <w:szCs w:val="24"/>
            <w:highlight w:val="white"/>
            <w:u w:val="single"/>
          </w:rPr>
          <w:t>331</w:t>
        </w:r>
      </w:hyperlink>
      <w:r>
        <w:rPr>
          <w:i/>
          <w:sz w:val="24"/>
          <w:szCs w:val="24"/>
          <w:highlight w:val="white"/>
        </w:rPr>
        <w:t xml:space="preserve"> de 2015, o las normas que los modifiquen o sustituyan.</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 xml:space="preserve">Artículo 21º. </w:t>
      </w:r>
      <w:r>
        <w:rPr>
          <w:i/>
          <w:sz w:val="24"/>
          <w:szCs w:val="24"/>
          <w:highlight w:val="white"/>
        </w:rPr>
        <w:t xml:space="preserve">Espacios de concertación del Sistema Distrital de Patrimonio Cultural. El </w:t>
      </w:r>
      <w:r>
        <w:rPr>
          <w:i/>
          <w:sz w:val="24"/>
          <w:szCs w:val="24"/>
          <w:highlight w:val="white"/>
        </w:rPr>
        <w:t>Sistema Distrital de Patrimonio Cultural podrá conformar mesas temáticas, coyunturales o estratégicas, con el fin de concertar asuntos relacionados con el patrimonio cultural de la ciudad, en los que por su naturaleza se involucren diferentes entidades o i</w:t>
      </w:r>
      <w:r>
        <w:rPr>
          <w:i/>
          <w:sz w:val="24"/>
          <w:szCs w:val="24"/>
          <w:highlight w:val="white"/>
        </w:rPr>
        <w:t>mpacten en diferentes sectores. En estas mesas podrán participar las entidades e instancias que hacen parte del Sistema, otras entidades del orden distrital o nacional y la ciudadanía en general, entre otros, buscando llegar a soluciones y acuerdos específ</w:t>
      </w:r>
      <w:r>
        <w:rPr>
          <w:i/>
          <w:sz w:val="24"/>
          <w:szCs w:val="24"/>
          <w:highlight w:val="white"/>
        </w:rPr>
        <w:t>icos, bajo la visión de aportar a la identificación, la gestión, la protección, la divulgación, la salvaguardia y la valoración del patrimonio cultural del Distrito Capital.</w:t>
      </w:r>
    </w:p>
    <w:p w:rsidR="002E51B4" w:rsidRDefault="009B6E49">
      <w:pPr>
        <w:tabs>
          <w:tab w:val="left" w:pos="426"/>
        </w:tabs>
        <w:ind w:left="560"/>
        <w:jc w:val="both"/>
        <w:rPr>
          <w:i/>
          <w:sz w:val="24"/>
          <w:szCs w:val="24"/>
          <w:highlight w:val="white"/>
        </w:rPr>
      </w:pPr>
      <w:r>
        <w:rPr>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 xml:space="preserve">Parágrafo 1. </w:t>
      </w:r>
      <w:r>
        <w:rPr>
          <w:i/>
          <w:sz w:val="24"/>
          <w:szCs w:val="24"/>
          <w:highlight w:val="white"/>
        </w:rPr>
        <w:t>Las entidades que conforman el Sistema Distrital de Patrimonio Cult</w:t>
      </w:r>
      <w:r>
        <w:rPr>
          <w:i/>
          <w:sz w:val="24"/>
          <w:szCs w:val="24"/>
          <w:highlight w:val="white"/>
        </w:rPr>
        <w:t>ural, podrán solicitar la conformación de mesas temáticas, coyunturales o estratégicas de acuerdo con los siguientes ejes:</w:t>
      </w:r>
    </w:p>
    <w:p w:rsidR="002E51B4" w:rsidRDefault="009B6E49">
      <w:pPr>
        <w:tabs>
          <w:tab w:val="left" w:pos="426"/>
        </w:tabs>
        <w:ind w:left="560"/>
        <w:jc w:val="both"/>
        <w:rPr>
          <w:b/>
          <w:i/>
          <w:sz w:val="24"/>
          <w:szCs w:val="24"/>
          <w:highlight w:val="white"/>
        </w:rPr>
      </w:pPr>
      <w:r>
        <w:rPr>
          <w:b/>
          <w:i/>
          <w:sz w:val="24"/>
          <w:szCs w:val="24"/>
          <w:highlight w:val="white"/>
        </w:rPr>
        <w:t xml:space="preserve"> </w:t>
      </w:r>
    </w:p>
    <w:p w:rsidR="002E51B4" w:rsidRDefault="009B6E49">
      <w:pPr>
        <w:tabs>
          <w:tab w:val="left" w:pos="426"/>
        </w:tabs>
        <w:ind w:left="560"/>
        <w:jc w:val="both"/>
        <w:rPr>
          <w:i/>
          <w:sz w:val="24"/>
          <w:szCs w:val="24"/>
          <w:highlight w:val="white"/>
        </w:rPr>
      </w:pPr>
      <w:r>
        <w:rPr>
          <w:b/>
          <w:i/>
          <w:sz w:val="24"/>
          <w:szCs w:val="24"/>
          <w:highlight w:val="white"/>
        </w:rPr>
        <w:t xml:space="preserve">1. Mesa de Patrimonios Integrados: </w:t>
      </w:r>
      <w:r>
        <w:rPr>
          <w:i/>
          <w:sz w:val="24"/>
          <w:szCs w:val="24"/>
          <w:highlight w:val="white"/>
        </w:rPr>
        <w:t xml:space="preserve">Liderada por la Dirección de Arte, Cultura y Patrimonio de la Secretaría de Cultura, Recreación </w:t>
      </w:r>
      <w:r>
        <w:rPr>
          <w:i/>
          <w:sz w:val="24"/>
          <w:szCs w:val="24"/>
          <w:highlight w:val="white"/>
        </w:rPr>
        <w:t>y Deporte.</w:t>
      </w:r>
    </w:p>
    <w:p w:rsidR="002E51B4" w:rsidRDefault="009B6E49">
      <w:pPr>
        <w:tabs>
          <w:tab w:val="left" w:pos="426"/>
        </w:tabs>
        <w:ind w:left="560"/>
        <w:jc w:val="both"/>
        <w:rPr>
          <w:i/>
          <w:sz w:val="24"/>
          <w:szCs w:val="24"/>
          <w:highlight w:val="white"/>
        </w:rPr>
      </w:pPr>
      <w:r>
        <w:rPr>
          <w:b/>
          <w:i/>
          <w:sz w:val="24"/>
          <w:szCs w:val="24"/>
          <w:highlight w:val="white"/>
        </w:rPr>
        <w:t xml:space="preserve">2. Mesa de Patrimonio documental, archivístico y bibliográfico: </w:t>
      </w:r>
      <w:r>
        <w:rPr>
          <w:i/>
          <w:sz w:val="24"/>
          <w:szCs w:val="24"/>
          <w:highlight w:val="white"/>
        </w:rPr>
        <w:t>Liderada por la Dirección de Lectura y Bibliotecas de la Secretaría de Cultura, Recreación y Deporte.</w:t>
      </w:r>
    </w:p>
    <w:p w:rsidR="002E51B4" w:rsidRDefault="009B6E49">
      <w:pPr>
        <w:tabs>
          <w:tab w:val="left" w:pos="426"/>
        </w:tabs>
        <w:ind w:left="360"/>
        <w:jc w:val="both"/>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 xml:space="preserve"> </w:t>
      </w:r>
    </w:p>
    <w:p w:rsidR="002E51B4" w:rsidRDefault="009B6E49">
      <w:pPr>
        <w:tabs>
          <w:tab w:val="left" w:pos="426"/>
        </w:tabs>
        <w:ind w:left="360"/>
        <w:jc w:val="both"/>
        <w:rPr>
          <w:i/>
          <w:sz w:val="24"/>
          <w:szCs w:val="24"/>
          <w:highlight w:val="white"/>
        </w:rPr>
      </w:pPr>
      <w:r>
        <w:rPr>
          <w:b/>
          <w:i/>
          <w:sz w:val="24"/>
          <w:szCs w:val="24"/>
          <w:highlight w:val="white"/>
        </w:rPr>
        <w:t xml:space="preserve">Artículo 44º. </w:t>
      </w:r>
      <w:r>
        <w:rPr>
          <w:i/>
          <w:sz w:val="24"/>
          <w:szCs w:val="24"/>
          <w:highlight w:val="white"/>
        </w:rPr>
        <w:t>Reconocimiento del valor patrimonial de fondos y colecciones. La Secretaría General de la Alcaldía Mayor de Bogotá, D.C. a través de la Dirección Distrital de Archivo de Bogotá propenderá por la identificación y protección de los archivos públicos y privad</w:t>
      </w:r>
      <w:r>
        <w:rPr>
          <w:i/>
          <w:sz w:val="24"/>
          <w:szCs w:val="24"/>
          <w:highlight w:val="white"/>
        </w:rPr>
        <w:t xml:space="preserve">os de significación histórica para el Distrito Capital, su ingreso al registro de archivos privados y su permanencia a cargo de custodios, poseedores, tenedores o propietarios; promoverá el desarrollo de actividades técnicas para su conservación, gestión, </w:t>
      </w:r>
      <w:r>
        <w:rPr>
          <w:i/>
          <w:sz w:val="24"/>
          <w:szCs w:val="24"/>
          <w:highlight w:val="white"/>
        </w:rPr>
        <w:t>acceso, difusión y puesta al servicio o en su defecto, gestionará su ingreso al Archivo de Bogotá.</w:t>
      </w:r>
    </w:p>
    <w:p w:rsidR="002E51B4" w:rsidRDefault="002E51B4">
      <w:pPr>
        <w:tabs>
          <w:tab w:val="left" w:pos="426"/>
        </w:tabs>
        <w:jc w:val="both"/>
        <w:rPr>
          <w:i/>
          <w:sz w:val="24"/>
          <w:szCs w:val="24"/>
          <w:highlight w:val="white"/>
        </w:rPr>
      </w:pPr>
    </w:p>
    <w:p w:rsidR="002E51B4" w:rsidRDefault="009B6E49">
      <w:pPr>
        <w:numPr>
          <w:ilvl w:val="0"/>
          <w:numId w:val="3"/>
        </w:numPr>
        <w:pBdr>
          <w:top w:val="nil"/>
          <w:left w:val="nil"/>
          <w:bottom w:val="nil"/>
          <w:right w:val="nil"/>
          <w:between w:val="nil"/>
        </w:pBdr>
        <w:spacing w:after="240"/>
        <w:jc w:val="both"/>
        <w:rPr>
          <w:b/>
          <w:color w:val="000000"/>
          <w:sz w:val="24"/>
          <w:szCs w:val="24"/>
        </w:rPr>
      </w:pPr>
      <w:r>
        <w:rPr>
          <w:b/>
          <w:color w:val="000000"/>
          <w:sz w:val="24"/>
          <w:szCs w:val="24"/>
          <w:highlight w:val="white"/>
        </w:rPr>
        <w:t>COMPETENCIA DEL CONCEJO</w:t>
      </w:r>
    </w:p>
    <w:p w:rsidR="002E51B4" w:rsidRDefault="009B6E49">
      <w:pPr>
        <w:jc w:val="both"/>
        <w:rPr>
          <w:sz w:val="24"/>
          <w:szCs w:val="24"/>
        </w:rPr>
      </w:pPr>
      <w:r>
        <w:rPr>
          <w:sz w:val="24"/>
          <w:szCs w:val="24"/>
        </w:rPr>
        <w:t>El Concejo de Bogotá, es competente para presentar esta iniciativa, en virtud de la facultad otorgada en el Estatuto Orgánico de Bog</w:t>
      </w:r>
      <w:r>
        <w:rPr>
          <w:sz w:val="24"/>
          <w:szCs w:val="24"/>
        </w:rPr>
        <w:t>otá, D.C. Decreto Ley 1421 de 1993, artículo 12, numeral 1:</w:t>
      </w:r>
    </w:p>
    <w:p w:rsidR="002E51B4" w:rsidRDefault="009B6E49">
      <w:pPr>
        <w:spacing w:before="240" w:after="240"/>
        <w:ind w:left="708"/>
        <w:jc w:val="both"/>
        <w:rPr>
          <w:i/>
          <w:sz w:val="24"/>
          <w:szCs w:val="24"/>
        </w:rPr>
      </w:pPr>
      <w:r>
        <w:rPr>
          <w:b/>
          <w:i/>
          <w:sz w:val="24"/>
          <w:szCs w:val="24"/>
        </w:rPr>
        <w:t>“Artículo 12.</w:t>
      </w:r>
      <w:r>
        <w:rPr>
          <w:i/>
          <w:sz w:val="24"/>
          <w:szCs w:val="24"/>
        </w:rPr>
        <w:t xml:space="preserve"> Atribuciones. Corresponde al Concejo Distrital el adecuado cumplimiento con la Constitución y la Ley:</w:t>
      </w:r>
    </w:p>
    <w:p w:rsidR="002E51B4" w:rsidRDefault="009B6E49">
      <w:pPr>
        <w:numPr>
          <w:ilvl w:val="0"/>
          <w:numId w:val="1"/>
        </w:numPr>
        <w:spacing w:after="160"/>
        <w:jc w:val="both"/>
        <w:rPr>
          <w:i/>
          <w:sz w:val="24"/>
          <w:szCs w:val="24"/>
        </w:rPr>
      </w:pPr>
      <w:r>
        <w:rPr>
          <w:i/>
          <w:sz w:val="24"/>
          <w:szCs w:val="24"/>
        </w:rPr>
        <w:t>Dictar las normas necesarias para garantizar el adecuado cumplimiento de las fun</w:t>
      </w:r>
      <w:r>
        <w:rPr>
          <w:i/>
          <w:sz w:val="24"/>
          <w:szCs w:val="24"/>
        </w:rPr>
        <w:t>ciones y la eficiente prestación de los servicios a cargo del Distrito.</w:t>
      </w:r>
    </w:p>
    <w:p w:rsidR="002E51B4" w:rsidRDefault="009B6E49">
      <w:pPr>
        <w:spacing w:after="160"/>
        <w:ind w:left="850"/>
        <w:jc w:val="both"/>
        <w:rPr>
          <w:i/>
          <w:sz w:val="24"/>
          <w:szCs w:val="24"/>
        </w:rPr>
      </w:pPr>
      <w:r>
        <w:rPr>
          <w:i/>
          <w:sz w:val="24"/>
          <w:szCs w:val="24"/>
        </w:rPr>
        <w:t>(...)</w:t>
      </w:r>
    </w:p>
    <w:p w:rsidR="002E51B4" w:rsidRDefault="009B6E49">
      <w:pPr>
        <w:spacing w:after="160"/>
        <w:ind w:left="850"/>
        <w:jc w:val="both"/>
        <w:rPr>
          <w:i/>
          <w:sz w:val="24"/>
          <w:szCs w:val="24"/>
        </w:rPr>
      </w:pPr>
      <w:r>
        <w:rPr>
          <w:i/>
          <w:sz w:val="24"/>
          <w:szCs w:val="24"/>
        </w:rPr>
        <w:t>13. Regular la preservación y defensa del patrimonio cultural”.</w:t>
      </w:r>
    </w:p>
    <w:p w:rsidR="002E51B4" w:rsidRDefault="009B6E49">
      <w:pPr>
        <w:jc w:val="both"/>
        <w:rPr>
          <w:sz w:val="24"/>
          <w:szCs w:val="24"/>
        </w:rPr>
      </w:pPr>
      <w:r>
        <w:rPr>
          <w:sz w:val="24"/>
          <w:szCs w:val="24"/>
        </w:rPr>
        <w:t>Adicionalmente, deberán tenerse en cuentas otras disposiciones normativas que igualmente facultan al Concejo de Bo</w:t>
      </w:r>
      <w:r>
        <w:rPr>
          <w:sz w:val="24"/>
          <w:szCs w:val="24"/>
        </w:rPr>
        <w:t>gotá para presentar y tramitar este tipo de iniciativa:</w:t>
      </w:r>
    </w:p>
    <w:p w:rsidR="002E51B4" w:rsidRDefault="002E51B4">
      <w:pPr>
        <w:ind w:left="567"/>
        <w:jc w:val="both"/>
        <w:rPr>
          <w:sz w:val="24"/>
          <w:szCs w:val="24"/>
        </w:rPr>
      </w:pPr>
    </w:p>
    <w:p w:rsidR="002E51B4" w:rsidRDefault="009B6E49">
      <w:pPr>
        <w:ind w:left="567"/>
        <w:jc w:val="both"/>
        <w:rPr>
          <w:sz w:val="24"/>
          <w:szCs w:val="24"/>
        </w:rPr>
      </w:pPr>
      <w:r>
        <w:rPr>
          <w:sz w:val="24"/>
          <w:szCs w:val="24"/>
        </w:rPr>
        <w:t>El artículo 313 de la Constitución Política establece que corresponde a los Concejos:</w:t>
      </w:r>
    </w:p>
    <w:p w:rsidR="002E51B4" w:rsidRDefault="002E51B4">
      <w:pPr>
        <w:rPr>
          <w:sz w:val="24"/>
          <w:szCs w:val="24"/>
        </w:rPr>
      </w:pPr>
    </w:p>
    <w:p w:rsidR="002E51B4" w:rsidRDefault="009B6E49">
      <w:pPr>
        <w:ind w:left="566"/>
        <w:jc w:val="both"/>
        <w:rPr>
          <w:i/>
          <w:sz w:val="24"/>
          <w:szCs w:val="24"/>
        </w:rPr>
      </w:pPr>
      <w:r>
        <w:rPr>
          <w:i/>
          <w:sz w:val="24"/>
          <w:szCs w:val="24"/>
        </w:rPr>
        <w:t>“1. Reglamentar las funciones y la eficiente prestación de los servicios a cargo del municipio. </w:t>
      </w:r>
    </w:p>
    <w:p w:rsidR="002E51B4" w:rsidRDefault="009B6E49">
      <w:pPr>
        <w:ind w:left="566"/>
        <w:jc w:val="both"/>
        <w:rPr>
          <w:i/>
          <w:sz w:val="24"/>
          <w:szCs w:val="24"/>
        </w:rPr>
      </w:pPr>
      <w:r>
        <w:rPr>
          <w:i/>
          <w:sz w:val="24"/>
          <w:szCs w:val="24"/>
        </w:rPr>
        <w:t>(...)</w:t>
      </w:r>
    </w:p>
    <w:p w:rsidR="002E51B4" w:rsidRDefault="009B6E49">
      <w:pPr>
        <w:ind w:left="566"/>
        <w:jc w:val="both"/>
        <w:rPr>
          <w:i/>
          <w:sz w:val="24"/>
          <w:szCs w:val="24"/>
        </w:rPr>
      </w:pPr>
      <w:r>
        <w:rPr>
          <w:i/>
          <w:sz w:val="24"/>
          <w:szCs w:val="24"/>
        </w:rPr>
        <w:t>9. Dictar las normas necesarias para el control, la preservación y defensa del patrimonio ecológico y cultural del municipio”.</w:t>
      </w:r>
    </w:p>
    <w:p w:rsidR="002E51B4" w:rsidRDefault="002E51B4">
      <w:pPr>
        <w:ind w:firstLine="426"/>
        <w:jc w:val="both"/>
        <w:rPr>
          <w:sz w:val="24"/>
          <w:szCs w:val="24"/>
        </w:rPr>
      </w:pPr>
    </w:p>
    <w:p w:rsidR="002E51B4" w:rsidRDefault="009B6E49">
      <w:pPr>
        <w:ind w:left="567"/>
        <w:jc w:val="both"/>
        <w:rPr>
          <w:sz w:val="24"/>
          <w:szCs w:val="24"/>
        </w:rPr>
      </w:pPr>
      <w:r>
        <w:rPr>
          <w:sz w:val="24"/>
          <w:szCs w:val="24"/>
        </w:rPr>
        <w:t>En el artículo 13 Decreto Ley 1421 de 1993 se establece que:</w:t>
      </w:r>
    </w:p>
    <w:p w:rsidR="002E51B4" w:rsidRDefault="002E51B4">
      <w:pPr>
        <w:rPr>
          <w:sz w:val="24"/>
          <w:szCs w:val="24"/>
        </w:rPr>
      </w:pPr>
    </w:p>
    <w:p w:rsidR="002E51B4" w:rsidRDefault="009B6E49">
      <w:pPr>
        <w:ind w:left="566"/>
        <w:jc w:val="both"/>
        <w:rPr>
          <w:sz w:val="24"/>
          <w:szCs w:val="24"/>
        </w:rPr>
      </w:pPr>
      <w:r>
        <w:rPr>
          <w:b/>
          <w:i/>
          <w:sz w:val="24"/>
          <w:szCs w:val="24"/>
          <w:highlight w:val="white"/>
        </w:rPr>
        <w:t>“Artículo 13. Iniciativa</w:t>
      </w:r>
      <w:r>
        <w:rPr>
          <w:i/>
          <w:sz w:val="24"/>
          <w:szCs w:val="24"/>
          <w:highlight w:val="white"/>
        </w:rPr>
        <w:t>. Los proyectos de acuerdo pueden ser pres</w:t>
      </w:r>
      <w:r>
        <w:rPr>
          <w:i/>
          <w:sz w:val="24"/>
          <w:szCs w:val="24"/>
          <w:highlight w:val="white"/>
        </w:rPr>
        <w:t xml:space="preserve">entados por los concejales y el alcalde mayor por conducto de sus secretarios, jefes de departamento administrativo o representantes legales de las entidades descentralizadas. El personero, el contralor y las juntas administradoras los pueden presentar en </w:t>
      </w:r>
      <w:r>
        <w:rPr>
          <w:i/>
          <w:sz w:val="24"/>
          <w:szCs w:val="24"/>
          <w:highlight w:val="white"/>
        </w:rPr>
        <w:t>materias relacionadas con sus atribuciones. De conformidad con la respectiva ley estatutaria, los ciudadanos y las organizaciones sociales podrán presentar proyectos de acuerdo sobre temas de interés comunitario”.</w:t>
      </w:r>
    </w:p>
    <w:p w:rsidR="002E51B4" w:rsidRDefault="002E51B4">
      <w:pPr>
        <w:rPr>
          <w:sz w:val="24"/>
          <w:szCs w:val="24"/>
        </w:rPr>
      </w:pPr>
    </w:p>
    <w:p w:rsidR="002E51B4" w:rsidRDefault="009B6E49">
      <w:pPr>
        <w:jc w:val="both"/>
        <w:rPr>
          <w:sz w:val="24"/>
          <w:szCs w:val="24"/>
        </w:rPr>
      </w:pPr>
      <w:r>
        <w:rPr>
          <w:sz w:val="24"/>
          <w:szCs w:val="24"/>
        </w:rPr>
        <w:t xml:space="preserve">Finalmente, en el </w:t>
      </w:r>
      <w:r>
        <w:rPr>
          <w:b/>
          <w:sz w:val="24"/>
          <w:szCs w:val="24"/>
        </w:rPr>
        <w:t>Acuerdo Distrital 741 d</w:t>
      </w:r>
      <w:r>
        <w:rPr>
          <w:b/>
          <w:sz w:val="24"/>
          <w:szCs w:val="24"/>
        </w:rPr>
        <w:t>e 2019, modificado por el Acuerdo Distrital 837 de 2022.</w:t>
      </w:r>
      <w:r>
        <w:rPr>
          <w:sz w:val="24"/>
          <w:szCs w:val="24"/>
        </w:rPr>
        <w:t xml:space="preserve"> - Reglamento Interno Concejo de Bogotá D.C., se establece:</w:t>
      </w:r>
    </w:p>
    <w:p w:rsidR="002E51B4" w:rsidRDefault="002E51B4">
      <w:pPr>
        <w:rPr>
          <w:sz w:val="24"/>
          <w:szCs w:val="24"/>
        </w:rPr>
      </w:pPr>
    </w:p>
    <w:p w:rsidR="002E51B4" w:rsidRDefault="009B6E49">
      <w:pPr>
        <w:shd w:val="clear" w:color="auto" w:fill="FFFFFF"/>
        <w:ind w:left="567"/>
        <w:jc w:val="both"/>
        <w:rPr>
          <w:i/>
          <w:sz w:val="24"/>
          <w:szCs w:val="24"/>
          <w:highlight w:val="white"/>
        </w:rPr>
      </w:pPr>
      <w:r>
        <w:rPr>
          <w:b/>
          <w:i/>
          <w:sz w:val="24"/>
          <w:szCs w:val="24"/>
          <w:highlight w:val="white"/>
        </w:rPr>
        <w:t>“Artículo 33.</w:t>
      </w:r>
      <w:r>
        <w:rPr>
          <w:i/>
          <w:sz w:val="24"/>
          <w:szCs w:val="24"/>
          <w:highlight w:val="white"/>
        </w:rPr>
        <w:t xml:space="preserve"> </w:t>
      </w:r>
      <w:r>
        <w:rPr>
          <w:b/>
          <w:i/>
          <w:sz w:val="24"/>
          <w:szCs w:val="24"/>
          <w:highlight w:val="white"/>
        </w:rPr>
        <w:t>COMISIÓN PRIMERA PERMANENTE DEL PLAN DE DESARROLLO Y ORDENAMIENTO TERRITORIAL</w:t>
      </w:r>
      <w:r>
        <w:rPr>
          <w:i/>
          <w:sz w:val="24"/>
          <w:szCs w:val="24"/>
          <w:highlight w:val="white"/>
        </w:rPr>
        <w:t>.  Es la encargada de ejercer la función normati</w:t>
      </w:r>
      <w:r>
        <w:rPr>
          <w:i/>
          <w:sz w:val="24"/>
          <w:szCs w:val="24"/>
          <w:highlight w:val="white"/>
        </w:rPr>
        <w:t>va y de control político, exclusivamente al cumplimiento de los objetivos misionales de los Sectores Administrativos de Planeación, Ambiente, Movilidad, Hábitat, Cultura, Recreación y Deporte, y de sus entidades adscritas y vinculadas en la estructura de l</w:t>
      </w:r>
      <w:r>
        <w:rPr>
          <w:i/>
          <w:sz w:val="24"/>
          <w:szCs w:val="24"/>
          <w:highlight w:val="white"/>
        </w:rPr>
        <w:t>a Administración Pública Distrital y en especial sobre los siguientes asuntos:</w:t>
      </w:r>
    </w:p>
    <w:p w:rsidR="002E51B4" w:rsidRDefault="002E51B4">
      <w:pPr>
        <w:shd w:val="clear" w:color="auto" w:fill="FFFFFF"/>
        <w:jc w:val="both"/>
        <w:rPr>
          <w:sz w:val="24"/>
          <w:szCs w:val="24"/>
        </w:rPr>
      </w:pPr>
    </w:p>
    <w:p w:rsidR="002E51B4" w:rsidRDefault="009B6E49">
      <w:pPr>
        <w:shd w:val="clear" w:color="auto" w:fill="FFFFFF"/>
        <w:ind w:left="567"/>
        <w:jc w:val="both"/>
        <w:rPr>
          <w:i/>
          <w:sz w:val="24"/>
          <w:szCs w:val="24"/>
          <w:highlight w:val="white"/>
        </w:rPr>
      </w:pPr>
      <w:r>
        <w:rPr>
          <w:i/>
          <w:sz w:val="24"/>
          <w:szCs w:val="24"/>
          <w:highlight w:val="white"/>
        </w:rPr>
        <w:t>(…)</w:t>
      </w:r>
    </w:p>
    <w:p w:rsidR="002E51B4" w:rsidRDefault="002E51B4">
      <w:pPr>
        <w:shd w:val="clear" w:color="auto" w:fill="FFFFFF"/>
        <w:ind w:left="567"/>
        <w:jc w:val="both"/>
        <w:rPr>
          <w:i/>
          <w:sz w:val="24"/>
          <w:szCs w:val="24"/>
          <w:highlight w:val="white"/>
        </w:rPr>
      </w:pPr>
    </w:p>
    <w:p w:rsidR="002E51B4" w:rsidRDefault="002E51B4">
      <w:pPr>
        <w:shd w:val="clear" w:color="auto" w:fill="FFFFFF"/>
        <w:ind w:left="567"/>
        <w:jc w:val="both"/>
        <w:rPr>
          <w:i/>
          <w:sz w:val="24"/>
          <w:szCs w:val="24"/>
          <w:highlight w:val="white"/>
        </w:rPr>
      </w:pPr>
    </w:p>
    <w:p w:rsidR="002E51B4" w:rsidRDefault="002E51B4">
      <w:pPr>
        <w:shd w:val="clear" w:color="auto" w:fill="FFFFFF"/>
        <w:ind w:left="567"/>
        <w:jc w:val="both"/>
        <w:rPr>
          <w:i/>
          <w:sz w:val="24"/>
          <w:szCs w:val="24"/>
          <w:highlight w:val="white"/>
        </w:rPr>
      </w:pPr>
    </w:p>
    <w:p w:rsidR="002E51B4" w:rsidRDefault="009B6E49">
      <w:pPr>
        <w:shd w:val="clear" w:color="auto" w:fill="FFFFFF"/>
        <w:ind w:left="567"/>
        <w:jc w:val="both"/>
        <w:rPr>
          <w:i/>
          <w:sz w:val="24"/>
          <w:szCs w:val="24"/>
          <w:highlight w:val="white"/>
        </w:rPr>
      </w:pPr>
      <w:r>
        <w:rPr>
          <w:i/>
          <w:sz w:val="24"/>
          <w:szCs w:val="24"/>
          <w:highlight w:val="white"/>
        </w:rPr>
        <w:t>12. Protección del patrimonio cultural.</w:t>
      </w:r>
    </w:p>
    <w:p w:rsidR="002E51B4" w:rsidRDefault="002E51B4">
      <w:pPr>
        <w:shd w:val="clear" w:color="auto" w:fill="FFFFFF"/>
        <w:ind w:left="567"/>
        <w:jc w:val="both"/>
        <w:rPr>
          <w:i/>
          <w:sz w:val="24"/>
          <w:szCs w:val="24"/>
          <w:highlight w:val="white"/>
        </w:rPr>
      </w:pPr>
    </w:p>
    <w:p w:rsidR="002E51B4" w:rsidRDefault="009B6E49">
      <w:pPr>
        <w:shd w:val="clear" w:color="auto" w:fill="FFFFFF"/>
        <w:ind w:left="567"/>
        <w:jc w:val="both"/>
        <w:rPr>
          <w:i/>
          <w:sz w:val="24"/>
          <w:szCs w:val="24"/>
          <w:highlight w:val="white"/>
        </w:rPr>
      </w:pPr>
      <w:r>
        <w:rPr>
          <w:i/>
          <w:sz w:val="24"/>
          <w:szCs w:val="24"/>
          <w:highlight w:val="white"/>
        </w:rPr>
        <w:t>13. Cultura, recreación y deporte”.</w:t>
      </w:r>
    </w:p>
    <w:p w:rsidR="002E51B4" w:rsidRDefault="002E51B4">
      <w:pPr>
        <w:shd w:val="clear" w:color="auto" w:fill="FFFFFF"/>
        <w:jc w:val="both"/>
        <w:rPr>
          <w:i/>
          <w:color w:val="333333"/>
          <w:sz w:val="24"/>
          <w:szCs w:val="24"/>
          <w:highlight w:val="white"/>
        </w:rPr>
      </w:pPr>
    </w:p>
    <w:p w:rsidR="002E51B4" w:rsidRDefault="009B6E49">
      <w:pPr>
        <w:numPr>
          <w:ilvl w:val="0"/>
          <w:numId w:val="3"/>
        </w:numPr>
        <w:pBdr>
          <w:top w:val="nil"/>
          <w:left w:val="nil"/>
          <w:bottom w:val="nil"/>
          <w:right w:val="nil"/>
          <w:between w:val="nil"/>
        </w:pBdr>
        <w:spacing w:before="240" w:after="240"/>
        <w:ind w:left="567" w:hanging="567"/>
        <w:jc w:val="both"/>
        <w:rPr>
          <w:b/>
          <w:color w:val="000000"/>
          <w:sz w:val="24"/>
          <w:szCs w:val="24"/>
        </w:rPr>
      </w:pPr>
      <w:r>
        <w:rPr>
          <w:b/>
          <w:color w:val="000000"/>
          <w:sz w:val="24"/>
          <w:szCs w:val="24"/>
          <w:highlight w:val="white"/>
        </w:rPr>
        <w:t>IMPACTO FISCA</w:t>
      </w:r>
      <w:r>
        <w:rPr>
          <w:b/>
          <w:color w:val="000000"/>
          <w:sz w:val="24"/>
          <w:szCs w:val="24"/>
        </w:rPr>
        <w:t>L</w:t>
      </w:r>
    </w:p>
    <w:p w:rsidR="002E51B4" w:rsidRDefault="009B6E49">
      <w:pPr>
        <w:jc w:val="both"/>
        <w:rPr>
          <w:sz w:val="24"/>
          <w:szCs w:val="24"/>
        </w:rPr>
      </w:pPr>
      <w:r>
        <w:rPr>
          <w:sz w:val="24"/>
          <w:szCs w:val="24"/>
        </w:rPr>
        <w:t>El Artículo 7 de la Ley 819 de 2003, señala respecto al impacto fiscal de las normas:</w:t>
      </w:r>
    </w:p>
    <w:p w:rsidR="002E51B4" w:rsidRDefault="002E51B4">
      <w:pPr>
        <w:jc w:val="both"/>
        <w:rPr>
          <w:sz w:val="24"/>
          <w:szCs w:val="24"/>
        </w:rPr>
      </w:pPr>
    </w:p>
    <w:p w:rsidR="002E51B4" w:rsidRDefault="009B6E49">
      <w:pPr>
        <w:ind w:left="720"/>
        <w:jc w:val="both"/>
        <w:rPr>
          <w:i/>
          <w:sz w:val="24"/>
          <w:szCs w:val="24"/>
        </w:rPr>
      </w:pPr>
      <w:r>
        <w:rPr>
          <w:i/>
          <w:sz w:val="24"/>
          <w:szCs w:val="24"/>
        </w:rPr>
        <w:t>“ARTÍCULO 7. ANÁLISIS DEL IMPACTO FISCAL DE LAS NORMAS. En todo momento, el impacto fiscal de cualquier proyecto de ley, ordenanza o </w:t>
      </w:r>
      <w:r>
        <w:rPr>
          <w:i/>
          <w:sz w:val="24"/>
          <w:szCs w:val="24"/>
          <w:u w:val="single"/>
        </w:rPr>
        <w:t>acuerdo</w:t>
      </w:r>
      <w:r>
        <w:rPr>
          <w:i/>
          <w:sz w:val="24"/>
          <w:szCs w:val="24"/>
        </w:rPr>
        <w:t>, que ordene gasto o que otor</w:t>
      </w:r>
      <w:r>
        <w:rPr>
          <w:i/>
          <w:sz w:val="24"/>
          <w:szCs w:val="24"/>
        </w:rPr>
        <w:t>gue beneficios tributarios, deberá hacerse explícito y deberá ser compatible con el Marco Fiscal de Mediano Plazo. Para estos propósitos, deberá incluirse expresamente en la exposición de motivos y en las ponencias de trámite respectivas los costos fiscale</w:t>
      </w:r>
      <w:r>
        <w:rPr>
          <w:i/>
          <w:sz w:val="24"/>
          <w:szCs w:val="24"/>
        </w:rPr>
        <w:t>s de la iniciativa y la fuente de ingreso adicional generada para el financia-miento de dicho costo. El Ministerio de Hacienda y Crédito Público, en cualquier tiempo durante el respectivo trámite en el Congreso de la República, deberá rendir su concepto fr</w:t>
      </w:r>
      <w:r>
        <w:rPr>
          <w:i/>
          <w:sz w:val="24"/>
          <w:szCs w:val="24"/>
        </w:rPr>
        <w:t>ente a la consistencia de lo dispuesto en el inciso anterior. En ningún caso este concepto podrá ir en contravía del Marco Fiscal de Mediano Plazo. Este informe será publicado en la Gaceta del Congreso. Los proyectos de ley de iniciativa gubernamental, que</w:t>
      </w:r>
      <w:r>
        <w:rPr>
          <w:i/>
          <w:sz w:val="24"/>
          <w:szCs w:val="24"/>
        </w:rPr>
        <w:t xml:space="preserve"> planteen un gasto adicional o una reducción de ingresos, deberán contener la correspondiente fuente sustitutiva por disminución de gasto o aumentos de ingresos, lo cual deberá ser analizado y aprobado por el Ministerio de Hacienda y Crédito Público. En la</w:t>
      </w:r>
      <w:r>
        <w:rPr>
          <w:i/>
          <w:sz w:val="24"/>
          <w:szCs w:val="24"/>
        </w:rPr>
        <w:t>s entidades territoriales, el trámite previsto en el inciso anterior será surtido ante la respectiva Secretaría de Hacienda o quien haga sus veces”</w:t>
      </w:r>
    </w:p>
    <w:p w:rsidR="002E51B4" w:rsidRDefault="002E51B4">
      <w:pPr>
        <w:jc w:val="both"/>
        <w:rPr>
          <w:sz w:val="24"/>
          <w:szCs w:val="24"/>
        </w:rPr>
      </w:pPr>
    </w:p>
    <w:p w:rsidR="002E51B4" w:rsidRDefault="009B6E49">
      <w:pPr>
        <w:jc w:val="both"/>
        <w:rPr>
          <w:i/>
          <w:sz w:val="24"/>
          <w:szCs w:val="24"/>
        </w:rPr>
      </w:pPr>
      <w:r>
        <w:rPr>
          <w:sz w:val="24"/>
          <w:szCs w:val="24"/>
        </w:rPr>
        <w:t>Sobre el cumplimiento de esta norma, varios fallos de la Corte Constitucional, como la sentencia C-307 de 2</w:t>
      </w:r>
      <w:r>
        <w:rPr>
          <w:sz w:val="24"/>
          <w:szCs w:val="24"/>
        </w:rPr>
        <w:t>004, reiterada por la sentencia C-502 de 2007, señalan:</w:t>
      </w:r>
    </w:p>
    <w:p w:rsidR="002E51B4" w:rsidRDefault="002E51B4">
      <w:pPr>
        <w:jc w:val="both"/>
        <w:rPr>
          <w:sz w:val="24"/>
          <w:szCs w:val="24"/>
        </w:rPr>
      </w:pPr>
    </w:p>
    <w:p w:rsidR="002E51B4" w:rsidRDefault="009B6E49">
      <w:pPr>
        <w:ind w:left="720"/>
        <w:jc w:val="both"/>
        <w:rPr>
          <w:i/>
          <w:sz w:val="24"/>
          <w:szCs w:val="24"/>
        </w:rPr>
      </w:pPr>
      <w:r>
        <w:rPr>
          <w:i/>
          <w:sz w:val="24"/>
          <w:szCs w:val="24"/>
        </w:rPr>
        <w:t xml:space="preserve">“Las normas contenidas en el art. 7° de la Ley 819 de 2003 constituyen un importante instrumento de racionalización de la actividad legislativa, con el fin de que ella se realice con conocimiento de </w:t>
      </w:r>
      <w:r>
        <w:rPr>
          <w:i/>
          <w:sz w:val="24"/>
          <w:szCs w:val="24"/>
        </w:rPr>
        <w:t>causa de los costos fiscales que genera cada una de las leyes aprobadas por el Congreso de la República. También permiten que las leyes dictadas estén en armonía con la situación económica del país y con la política económica trazada por las autoridades co</w:t>
      </w:r>
      <w:r>
        <w:rPr>
          <w:i/>
          <w:sz w:val="24"/>
          <w:szCs w:val="24"/>
        </w:rPr>
        <w:t>rrespondientes. Ello contribuye ciertamente a generar orden en las finanzas públicas, lo cual repercute favorablemente en la estabilidad macroeconómica del país. De la misma manera, el cumplimiento de los requisitos establecidos en el mencionado art. 7° ha</w:t>
      </w:r>
      <w:r>
        <w:rPr>
          <w:i/>
          <w:sz w:val="24"/>
          <w:szCs w:val="24"/>
        </w:rPr>
        <w:t xml:space="preserve"> de tener una incidencia favorable en la aplicación efectiva de las leyes, ya que la aprobación de las mismas solamente se producirá después de conocerse su impacto fiscal previsible y las posibilidades de financiarlo. Ello indica que la aprobación de las </w:t>
      </w:r>
      <w:r>
        <w:rPr>
          <w:i/>
          <w:sz w:val="24"/>
          <w:szCs w:val="24"/>
        </w:rPr>
        <w:t>leyes no estará acompañada de la permanente incertidumbre acerca de la posibilidad de cumplirlas o de desarrollar la política pública en ellas plasmada. (...) Es decir, el mencionado artículo debe interpretarse en el sentido de que su fin es obtener que la</w:t>
      </w:r>
      <w:r>
        <w:rPr>
          <w:i/>
          <w:sz w:val="24"/>
          <w:szCs w:val="24"/>
        </w:rPr>
        <w:t xml:space="preserve">s leyes que se dicten tengan en cuenta las realidades macroeconómicas, pero sin crear barreras insalvables en el ejercicio de la función legislativa ni crear un poder de veto legislativo en cabeza del Ministro de Hacienda. Y en ese proceso de racionalidad </w:t>
      </w:r>
      <w:r>
        <w:rPr>
          <w:i/>
          <w:sz w:val="24"/>
          <w:szCs w:val="24"/>
        </w:rPr>
        <w:t>legislativa la carga principal reposa en el Ministerio de Hacienda, que es el que cuenta con los datos, los equipos de funcionarios y la experticia en materia económica. Por lo tanto, en el caso de que los congresistas tramiten un proyecto incorporando est</w:t>
      </w:r>
      <w:r>
        <w:rPr>
          <w:i/>
          <w:sz w:val="24"/>
          <w:szCs w:val="24"/>
        </w:rPr>
        <w:t xml:space="preserve">imativos erróneos sobre el impacto fiscal, sobre la manera de atender esos nuevos gastos o sobre la compatibilidad del proyecto con el Marco Fiscal de Mediano Plazo, le corresponde al Ministro de Hacienda intervenir en el proceso legislativo para ilustrar </w:t>
      </w:r>
      <w:r>
        <w:rPr>
          <w:i/>
          <w:sz w:val="24"/>
          <w:szCs w:val="24"/>
        </w:rPr>
        <w:t>al Congreso acerca de las con-secuencias económicas del proyecto. Y el Congreso habrá de recibir y valorar el concepto emitido por el Ministerio. No obstante, la carga de demostrar y convencer a los congresistas acerca de la incompatibilidad de cierto proy</w:t>
      </w:r>
      <w:r>
        <w:rPr>
          <w:i/>
          <w:sz w:val="24"/>
          <w:szCs w:val="24"/>
        </w:rPr>
        <w:t>ecto con el Marco Fiscal de Mediano Plazo recae sobre el Ministro de Hacienda.”</w:t>
      </w:r>
    </w:p>
    <w:p w:rsidR="002E51B4" w:rsidRDefault="002E51B4">
      <w:pPr>
        <w:ind w:left="720"/>
        <w:jc w:val="both"/>
        <w:rPr>
          <w:i/>
          <w:sz w:val="24"/>
          <w:szCs w:val="24"/>
        </w:rPr>
      </w:pPr>
    </w:p>
    <w:p w:rsidR="002E51B4" w:rsidRDefault="009B6E49">
      <w:pPr>
        <w:jc w:val="both"/>
        <w:rPr>
          <w:b/>
          <w:i/>
          <w:sz w:val="24"/>
          <w:szCs w:val="24"/>
        </w:rPr>
      </w:pPr>
      <w:r>
        <w:rPr>
          <w:b/>
          <w:i/>
          <w:sz w:val="24"/>
          <w:szCs w:val="24"/>
        </w:rPr>
        <w:t>PLAN DISTRITAL DE DESARROLLO.</w:t>
      </w:r>
    </w:p>
    <w:p w:rsidR="002E51B4" w:rsidRDefault="002E51B4">
      <w:pPr>
        <w:jc w:val="both"/>
        <w:rPr>
          <w:i/>
          <w:sz w:val="24"/>
          <w:szCs w:val="24"/>
        </w:rPr>
      </w:pPr>
    </w:p>
    <w:p w:rsidR="002E51B4" w:rsidRDefault="009B6E49">
      <w:pPr>
        <w:jc w:val="both"/>
        <w:rPr>
          <w:i/>
          <w:sz w:val="24"/>
          <w:szCs w:val="24"/>
        </w:rPr>
      </w:pPr>
      <w:r>
        <w:rPr>
          <w:i/>
          <w:sz w:val="24"/>
          <w:szCs w:val="24"/>
        </w:rPr>
        <w:t>El presente proyecto de acuerdo se enmarca en los siguientes apartados del Plan Distrital de Desarrollo “Bogotá Camina Segura”:</w:t>
      </w:r>
    </w:p>
    <w:p w:rsidR="002E51B4" w:rsidRDefault="002E51B4">
      <w:pPr>
        <w:jc w:val="both"/>
        <w:rPr>
          <w:i/>
          <w:sz w:val="24"/>
          <w:szCs w:val="24"/>
        </w:rPr>
      </w:pPr>
    </w:p>
    <w:p w:rsidR="002E51B4" w:rsidRDefault="009B6E49">
      <w:pPr>
        <w:jc w:val="both"/>
        <w:rPr>
          <w:i/>
          <w:sz w:val="24"/>
          <w:szCs w:val="24"/>
          <w:highlight w:val="white"/>
        </w:rPr>
      </w:pPr>
      <w:r>
        <w:rPr>
          <w:b/>
          <w:i/>
          <w:sz w:val="24"/>
          <w:szCs w:val="24"/>
          <w:highlight w:val="white"/>
        </w:rPr>
        <w:t>Artículo 8. Pro</w:t>
      </w:r>
      <w:r>
        <w:rPr>
          <w:b/>
          <w:i/>
          <w:sz w:val="24"/>
          <w:szCs w:val="24"/>
          <w:highlight w:val="white"/>
        </w:rPr>
        <w:t xml:space="preserve">gramas del objetivo estratégico “Bogotá avanza en seguridad”. </w:t>
      </w:r>
      <w:r>
        <w:rPr>
          <w:i/>
          <w:sz w:val="24"/>
          <w:szCs w:val="24"/>
          <w:highlight w:val="white"/>
        </w:rPr>
        <w:t>Adóptense los siguientes programas del objetivo “Bogotá avanza en seguridad”:</w:t>
      </w:r>
    </w:p>
    <w:p w:rsidR="002E51B4" w:rsidRDefault="002E51B4">
      <w:pPr>
        <w:jc w:val="both"/>
        <w:rPr>
          <w:i/>
          <w:sz w:val="24"/>
          <w:szCs w:val="24"/>
          <w:highlight w:val="white"/>
        </w:rPr>
      </w:pPr>
    </w:p>
    <w:p w:rsidR="002E51B4" w:rsidRDefault="009B6E49">
      <w:pPr>
        <w:jc w:val="both"/>
        <w:rPr>
          <w:i/>
          <w:sz w:val="24"/>
          <w:szCs w:val="24"/>
          <w:highlight w:val="white"/>
        </w:rPr>
      </w:pPr>
      <w:r>
        <w:rPr>
          <w:b/>
          <w:i/>
          <w:sz w:val="24"/>
          <w:szCs w:val="24"/>
          <w:highlight w:val="white"/>
        </w:rPr>
        <w:t>8.5.</w:t>
      </w:r>
      <w:r>
        <w:rPr>
          <w:i/>
          <w:sz w:val="24"/>
          <w:szCs w:val="24"/>
          <w:highlight w:val="white"/>
        </w:rPr>
        <w:t xml:space="preserve"> </w:t>
      </w:r>
      <w:r>
        <w:rPr>
          <w:b/>
          <w:i/>
          <w:sz w:val="24"/>
          <w:szCs w:val="24"/>
          <w:highlight w:val="white"/>
        </w:rPr>
        <w:t>Programa 5. Espacio público seguro e inclusivo</w:t>
      </w:r>
      <w:r>
        <w:rPr>
          <w:i/>
          <w:sz w:val="24"/>
          <w:szCs w:val="24"/>
          <w:highlight w:val="white"/>
        </w:rPr>
        <w:t xml:space="preserve"> (...) Se realizarán intervenciones artísticas y culturales en e</w:t>
      </w:r>
      <w:r>
        <w:rPr>
          <w:i/>
          <w:sz w:val="24"/>
          <w:szCs w:val="24"/>
          <w:highlight w:val="white"/>
        </w:rPr>
        <w:t xml:space="preserve">l espacio público que busquen promover la convivencia ciudadana para fortalecer el papel del arte, la cultura y el patrimonio como derecho en la ciudad (...) </w:t>
      </w:r>
    </w:p>
    <w:p w:rsidR="002E51B4" w:rsidRDefault="002E51B4">
      <w:pPr>
        <w:jc w:val="both"/>
        <w:rPr>
          <w:b/>
          <w:i/>
          <w:sz w:val="24"/>
          <w:szCs w:val="24"/>
          <w:highlight w:val="white"/>
        </w:rPr>
      </w:pPr>
    </w:p>
    <w:p w:rsidR="002E51B4" w:rsidRDefault="009B6E49">
      <w:pPr>
        <w:jc w:val="both"/>
        <w:rPr>
          <w:sz w:val="24"/>
          <w:szCs w:val="24"/>
          <w:highlight w:val="white"/>
        </w:rPr>
      </w:pPr>
      <w:r>
        <w:rPr>
          <w:b/>
          <w:i/>
          <w:sz w:val="24"/>
          <w:szCs w:val="24"/>
          <w:highlight w:val="white"/>
        </w:rPr>
        <w:t>Artículo 10.</w:t>
      </w:r>
      <w:r>
        <w:rPr>
          <w:sz w:val="24"/>
          <w:szCs w:val="24"/>
          <w:highlight w:val="white"/>
        </w:rPr>
        <w:t xml:space="preserve"> Programas del objetivo estratégico “Bogotá confía en su Bien-Estar”. Adóptense los siguientes programas del objetivo:</w:t>
      </w:r>
    </w:p>
    <w:p w:rsidR="002E51B4" w:rsidRDefault="002E51B4">
      <w:pPr>
        <w:jc w:val="both"/>
        <w:rPr>
          <w:b/>
          <w:i/>
          <w:sz w:val="24"/>
          <w:szCs w:val="24"/>
          <w:highlight w:val="white"/>
        </w:rPr>
      </w:pPr>
    </w:p>
    <w:p w:rsidR="002E51B4" w:rsidRDefault="009B6E49">
      <w:pPr>
        <w:jc w:val="both"/>
        <w:rPr>
          <w:i/>
          <w:sz w:val="24"/>
          <w:szCs w:val="24"/>
        </w:rPr>
      </w:pPr>
      <w:r>
        <w:rPr>
          <w:b/>
          <w:i/>
          <w:sz w:val="24"/>
          <w:szCs w:val="24"/>
          <w:highlight w:val="white"/>
        </w:rPr>
        <w:t>10.8. Programa 14. Bogotá deportiva, recreativa, artística, patrimonial e intercultural.</w:t>
      </w:r>
      <w:r>
        <w:rPr>
          <w:i/>
          <w:sz w:val="24"/>
          <w:szCs w:val="24"/>
          <w:highlight w:val="white"/>
        </w:rPr>
        <w:t xml:space="preserve"> (...) El programa también impulsará la creación</w:t>
      </w:r>
      <w:r>
        <w:rPr>
          <w:i/>
          <w:sz w:val="24"/>
          <w:szCs w:val="24"/>
          <w:highlight w:val="white"/>
        </w:rPr>
        <w:t xml:space="preserve"> de un inventario y clasificación de sitios de práctica de arte, cultura y patrimonio (sean bienes, lugares, corredores, procesos, referentes, etc.) para que sean cuidados, priorizados y prevalezcan en el tiempo, promoviendo el aseguramiento funcional y sa</w:t>
      </w:r>
      <w:r>
        <w:rPr>
          <w:i/>
          <w:sz w:val="24"/>
          <w:szCs w:val="24"/>
          <w:highlight w:val="white"/>
        </w:rPr>
        <w:t>lvaguarda de espacios locales que, aunque no son protegidos, pueden serlo en el futuro y que pueden estar en situación de riesgo por diferentes factores. (...)  Así mismo, en este programa se expanden los esfuerzos por reconocer y salvaguardar la memoria y</w:t>
      </w:r>
      <w:r>
        <w:rPr>
          <w:i/>
          <w:sz w:val="24"/>
          <w:szCs w:val="24"/>
          <w:highlight w:val="white"/>
        </w:rPr>
        <w:t xml:space="preserve"> las identidades locales y barriales de las personas que habitan los diferentes territorios de Bogotá, de modo que hacerlo permita contar con espacios y escenarios inclusivos y accesibles a la ciudadanía que promueven los patrimonios mediante encuentros, a</w:t>
      </w:r>
      <w:r>
        <w:rPr>
          <w:i/>
          <w:sz w:val="24"/>
          <w:szCs w:val="24"/>
          <w:highlight w:val="white"/>
        </w:rPr>
        <w:t>ctividades, prácticas, eventos, experiencias y expresiones de índole social y cultural. (...)  También, define y formula medidas para la preservación del patrimonio cultural inmaterial de Bogotá (...)</w:t>
      </w:r>
    </w:p>
    <w:p w:rsidR="002E51B4" w:rsidRDefault="002E51B4">
      <w:pPr>
        <w:jc w:val="both"/>
        <w:rPr>
          <w:i/>
          <w:sz w:val="24"/>
          <w:szCs w:val="24"/>
        </w:rPr>
      </w:pPr>
    </w:p>
    <w:p w:rsidR="002E51B4" w:rsidRDefault="009B6E49">
      <w:pPr>
        <w:jc w:val="both"/>
        <w:rPr>
          <w:i/>
          <w:sz w:val="24"/>
          <w:szCs w:val="24"/>
          <w:highlight w:val="white"/>
        </w:rPr>
      </w:pPr>
      <w:r>
        <w:rPr>
          <w:b/>
          <w:i/>
          <w:sz w:val="24"/>
          <w:szCs w:val="24"/>
          <w:highlight w:val="white"/>
        </w:rPr>
        <w:t>Artículo</w:t>
      </w:r>
      <w:r>
        <w:rPr>
          <w:i/>
          <w:sz w:val="24"/>
          <w:szCs w:val="24"/>
          <w:highlight w:val="white"/>
        </w:rPr>
        <w:t xml:space="preserve"> </w:t>
      </w:r>
      <w:r>
        <w:rPr>
          <w:b/>
          <w:i/>
          <w:sz w:val="24"/>
          <w:szCs w:val="24"/>
          <w:highlight w:val="white"/>
        </w:rPr>
        <w:t xml:space="preserve">14. Programas del Objetivo Estratégico “Bogotá ordena su territorio y avanza en su acción climática”. </w:t>
      </w:r>
      <w:r>
        <w:rPr>
          <w:i/>
          <w:sz w:val="24"/>
          <w:szCs w:val="24"/>
          <w:highlight w:val="white"/>
        </w:rPr>
        <w:t>Adóptense los siguientes programas para la materialización del objetivo estratégico:</w:t>
      </w:r>
    </w:p>
    <w:p w:rsidR="002E51B4" w:rsidRDefault="002E51B4">
      <w:pPr>
        <w:jc w:val="both"/>
        <w:rPr>
          <w:i/>
          <w:sz w:val="24"/>
          <w:szCs w:val="24"/>
          <w:highlight w:val="white"/>
        </w:rPr>
      </w:pPr>
    </w:p>
    <w:p w:rsidR="002E51B4" w:rsidRDefault="009B6E49">
      <w:pPr>
        <w:jc w:val="both"/>
        <w:rPr>
          <w:i/>
          <w:sz w:val="24"/>
          <w:szCs w:val="24"/>
        </w:rPr>
      </w:pPr>
      <w:r>
        <w:rPr>
          <w:b/>
          <w:i/>
          <w:sz w:val="24"/>
          <w:szCs w:val="24"/>
          <w:highlight w:val="white"/>
        </w:rPr>
        <w:t>14.1.</w:t>
      </w:r>
      <w:r>
        <w:rPr>
          <w:i/>
          <w:sz w:val="24"/>
          <w:szCs w:val="24"/>
          <w:highlight w:val="white"/>
        </w:rPr>
        <w:t xml:space="preserve"> </w:t>
      </w:r>
      <w:r>
        <w:rPr>
          <w:b/>
          <w:i/>
          <w:sz w:val="24"/>
          <w:szCs w:val="24"/>
          <w:highlight w:val="white"/>
        </w:rPr>
        <w:t xml:space="preserve">Programa 23. Ordenamiento territorial sostenible, equilibrado </w:t>
      </w:r>
      <w:r>
        <w:rPr>
          <w:b/>
          <w:i/>
          <w:sz w:val="24"/>
          <w:szCs w:val="24"/>
          <w:highlight w:val="white"/>
        </w:rPr>
        <w:t>y participativo</w:t>
      </w:r>
      <w:r>
        <w:rPr>
          <w:i/>
          <w:sz w:val="24"/>
          <w:szCs w:val="24"/>
          <w:highlight w:val="white"/>
        </w:rPr>
        <w:t xml:space="preserve"> (...) Esto involucra reconocer los sectores patrimoniales de la ciudad que han desempeñado un rol importante en la construcción de la historia y la identidad territorial, donde el patrimonio cultural, material e inmaterial promueven el turi</w:t>
      </w:r>
      <w:r>
        <w:rPr>
          <w:i/>
          <w:sz w:val="24"/>
          <w:szCs w:val="24"/>
          <w:highlight w:val="white"/>
        </w:rPr>
        <w:t>smo y demás dinámicas socioeconómicas importantes, que requieren de acciones para la exaltación y conservación de sus valores y el mejoramiento de las condiciones del entorno para las personas y comunidades tradicionales que habitan y visitan estos territo</w:t>
      </w:r>
      <w:r>
        <w:rPr>
          <w:i/>
          <w:sz w:val="24"/>
          <w:szCs w:val="24"/>
          <w:highlight w:val="white"/>
        </w:rPr>
        <w:t>rios,</w:t>
      </w:r>
    </w:p>
    <w:p w:rsidR="002E51B4" w:rsidRDefault="002E51B4">
      <w:pPr>
        <w:jc w:val="both"/>
        <w:rPr>
          <w:i/>
          <w:sz w:val="24"/>
          <w:szCs w:val="24"/>
        </w:rPr>
      </w:pPr>
    </w:p>
    <w:p w:rsidR="002E51B4" w:rsidRDefault="009B6E49">
      <w:pPr>
        <w:jc w:val="both"/>
        <w:rPr>
          <w:i/>
          <w:sz w:val="24"/>
          <w:szCs w:val="24"/>
          <w:highlight w:val="white"/>
        </w:rPr>
      </w:pPr>
      <w:r>
        <w:rPr>
          <w:b/>
          <w:i/>
          <w:sz w:val="24"/>
          <w:szCs w:val="24"/>
          <w:highlight w:val="white"/>
        </w:rPr>
        <w:t>Artículo</w:t>
      </w:r>
      <w:r>
        <w:rPr>
          <w:i/>
          <w:sz w:val="24"/>
          <w:szCs w:val="24"/>
          <w:highlight w:val="white"/>
        </w:rPr>
        <w:t xml:space="preserve"> </w:t>
      </w:r>
      <w:r>
        <w:rPr>
          <w:b/>
          <w:i/>
          <w:sz w:val="24"/>
          <w:szCs w:val="24"/>
          <w:highlight w:val="white"/>
        </w:rPr>
        <w:t xml:space="preserve">16. Programas del Objetivo Estratégico “Bogotá Confía en su Gobierno”. </w:t>
      </w:r>
      <w:r>
        <w:rPr>
          <w:i/>
          <w:sz w:val="24"/>
          <w:szCs w:val="24"/>
          <w:highlight w:val="white"/>
        </w:rPr>
        <w:t>Adóptense los siguientes programas del objetivo “Bogotá confía en su Gobierno”:</w:t>
      </w:r>
    </w:p>
    <w:p w:rsidR="002E51B4" w:rsidRDefault="002E51B4">
      <w:pPr>
        <w:jc w:val="both"/>
        <w:rPr>
          <w:i/>
          <w:sz w:val="24"/>
          <w:szCs w:val="24"/>
          <w:highlight w:val="white"/>
        </w:rPr>
      </w:pPr>
    </w:p>
    <w:p w:rsidR="002E51B4" w:rsidRDefault="009B6E49">
      <w:pPr>
        <w:jc w:val="both"/>
        <w:rPr>
          <w:i/>
          <w:sz w:val="24"/>
          <w:szCs w:val="24"/>
          <w:highlight w:val="white"/>
        </w:rPr>
      </w:pPr>
      <w:r>
        <w:rPr>
          <w:b/>
          <w:i/>
          <w:sz w:val="24"/>
          <w:szCs w:val="24"/>
          <w:highlight w:val="white"/>
        </w:rPr>
        <w:t>16.1.</w:t>
      </w:r>
      <w:r>
        <w:rPr>
          <w:i/>
          <w:sz w:val="24"/>
          <w:szCs w:val="24"/>
          <w:highlight w:val="white"/>
        </w:rPr>
        <w:t xml:space="preserve"> </w:t>
      </w:r>
      <w:r>
        <w:rPr>
          <w:b/>
          <w:i/>
          <w:sz w:val="24"/>
          <w:szCs w:val="24"/>
          <w:highlight w:val="white"/>
        </w:rPr>
        <w:t>Programa 32. Gobierno abierto, íntegro, transparente y corresponsable</w:t>
      </w:r>
      <w:r>
        <w:rPr>
          <w:i/>
          <w:sz w:val="24"/>
          <w:szCs w:val="24"/>
          <w:highlight w:val="white"/>
        </w:rPr>
        <w:t>. Se desarrol</w:t>
      </w:r>
      <w:r>
        <w:rPr>
          <w:i/>
          <w:sz w:val="24"/>
          <w:szCs w:val="24"/>
          <w:highlight w:val="white"/>
        </w:rPr>
        <w:t>larán procesos de memoria y archivo de vivencias e historias de la ciudad, para documentar y recoger las experiencias y productos de quienes se han dedicado a estudiar la capital, con el fin de garantizar la transparencia y el acceso a la información públi</w:t>
      </w:r>
      <w:r>
        <w:rPr>
          <w:i/>
          <w:sz w:val="24"/>
          <w:szCs w:val="24"/>
          <w:highlight w:val="white"/>
        </w:rPr>
        <w:t>ca, motivando una gestión documental y de archivo que facilite la organización, disposición y consulta de información para generar valor público y aumentar la confianza de la ciudadanía en las instituciones públicas. Por tal razón, el Archivo de Bogotá ser</w:t>
      </w:r>
      <w:r>
        <w:rPr>
          <w:i/>
          <w:sz w:val="24"/>
          <w:szCs w:val="24"/>
          <w:highlight w:val="white"/>
        </w:rPr>
        <w:t>á un actor clave para fomentar las capacidades de gestión del patrimonio documental de las entidades distritales, al permitir la salvaguarda del acervo de carácter histórico o relevante para la administración pública de la ciudad, y en procura del uso y di</w:t>
      </w:r>
      <w:r>
        <w:rPr>
          <w:i/>
          <w:sz w:val="24"/>
          <w:szCs w:val="24"/>
          <w:highlight w:val="white"/>
        </w:rPr>
        <w:t xml:space="preserve">sfrute por parte de las y los bogotanos. (...) Por otra parte, con este programa se desarrollarán mecanismos para la recuperación del patrimonio público, y se hará seguimiento a las entidades del sector central frente la ejecución del plan maestro para la </w:t>
      </w:r>
      <w:r>
        <w:rPr>
          <w:i/>
          <w:sz w:val="24"/>
          <w:szCs w:val="24"/>
          <w:highlight w:val="white"/>
        </w:rPr>
        <w:t xml:space="preserve">recuperación de los recursos públicos inmersos en los procesos judiciales, extrajudiciales y penales en los que el Distrito Capital tenga interés (...) </w:t>
      </w:r>
    </w:p>
    <w:p w:rsidR="002E51B4" w:rsidRDefault="002E51B4">
      <w:pPr>
        <w:jc w:val="both"/>
        <w:rPr>
          <w:i/>
          <w:sz w:val="24"/>
          <w:szCs w:val="24"/>
          <w:highlight w:val="white"/>
        </w:rPr>
      </w:pPr>
    </w:p>
    <w:p w:rsidR="002E51B4" w:rsidRDefault="002E51B4">
      <w:pPr>
        <w:jc w:val="both"/>
        <w:rPr>
          <w:b/>
          <w:i/>
          <w:sz w:val="24"/>
          <w:szCs w:val="24"/>
          <w:highlight w:val="white"/>
          <w:u w:val="single"/>
        </w:rPr>
      </w:pPr>
    </w:p>
    <w:p w:rsidR="002E51B4" w:rsidRDefault="009B6E49">
      <w:pPr>
        <w:jc w:val="both"/>
        <w:rPr>
          <w:i/>
          <w:sz w:val="24"/>
          <w:szCs w:val="24"/>
        </w:rPr>
      </w:pPr>
      <w:r>
        <w:rPr>
          <w:b/>
          <w:i/>
          <w:sz w:val="24"/>
          <w:szCs w:val="24"/>
          <w:highlight w:val="white"/>
          <w:u w:val="single"/>
        </w:rPr>
        <w:t xml:space="preserve">Metas asociadas al presente Proyecto de Acuerdo: </w:t>
      </w:r>
    </w:p>
    <w:p w:rsidR="002E51B4" w:rsidRDefault="002E51B4">
      <w:pPr>
        <w:jc w:val="both"/>
        <w:rPr>
          <w:b/>
          <w:i/>
          <w:sz w:val="24"/>
          <w:szCs w:val="24"/>
        </w:rPr>
      </w:pPr>
    </w:p>
    <w:p w:rsidR="002E51B4" w:rsidRDefault="009B6E49">
      <w:pPr>
        <w:jc w:val="both"/>
        <w:rPr>
          <w:i/>
          <w:sz w:val="24"/>
          <w:szCs w:val="24"/>
        </w:rPr>
      </w:pPr>
      <w:r>
        <w:rPr>
          <w:b/>
          <w:i/>
          <w:sz w:val="24"/>
          <w:szCs w:val="24"/>
        </w:rPr>
        <w:t>Objetivo 2.</w:t>
      </w:r>
      <w:r>
        <w:rPr>
          <w:i/>
          <w:sz w:val="24"/>
          <w:szCs w:val="24"/>
        </w:rPr>
        <w:t xml:space="preserve"> Bogotá confía en su bien-estar</w:t>
      </w:r>
    </w:p>
    <w:p w:rsidR="002E51B4" w:rsidRDefault="009B6E49">
      <w:pPr>
        <w:jc w:val="both"/>
        <w:rPr>
          <w:i/>
          <w:sz w:val="24"/>
          <w:szCs w:val="24"/>
        </w:rPr>
      </w:pPr>
      <w:r>
        <w:rPr>
          <w:b/>
          <w:i/>
          <w:sz w:val="24"/>
          <w:szCs w:val="24"/>
        </w:rPr>
        <w:t>Program</w:t>
      </w:r>
      <w:r>
        <w:rPr>
          <w:b/>
          <w:i/>
          <w:sz w:val="24"/>
          <w:szCs w:val="24"/>
        </w:rPr>
        <w:t>a 2.14.</w:t>
      </w:r>
      <w:r>
        <w:rPr>
          <w:i/>
          <w:sz w:val="24"/>
          <w:szCs w:val="24"/>
        </w:rPr>
        <w:t xml:space="preserve"> Bogotá deportiva, recreativa, artística, patrimonial e intercultural </w:t>
      </w:r>
    </w:p>
    <w:p w:rsidR="002E51B4" w:rsidRDefault="009B6E49">
      <w:pPr>
        <w:jc w:val="both"/>
        <w:rPr>
          <w:i/>
          <w:sz w:val="24"/>
          <w:szCs w:val="24"/>
        </w:rPr>
      </w:pPr>
      <w:r>
        <w:rPr>
          <w:b/>
          <w:i/>
          <w:sz w:val="24"/>
          <w:szCs w:val="24"/>
        </w:rPr>
        <w:t>Meta:</w:t>
      </w:r>
      <w:r>
        <w:rPr>
          <w:i/>
          <w:sz w:val="24"/>
          <w:szCs w:val="24"/>
        </w:rPr>
        <w:t xml:space="preserve"> Implementar cuatro (4) asistencias técnicas para el reconocimiento y salvaguardia de manifestaciones del patrimonio cultural inmaterial de Bogotá, en torno a prácticas artí</w:t>
      </w:r>
      <w:r>
        <w:rPr>
          <w:i/>
          <w:sz w:val="24"/>
          <w:szCs w:val="24"/>
        </w:rPr>
        <w:t>sticas,  recreodeportivas y saberes culturales.</w:t>
      </w:r>
    </w:p>
    <w:p w:rsidR="002E51B4" w:rsidRDefault="002E51B4">
      <w:pPr>
        <w:jc w:val="both"/>
        <w:rPr>
          <w:i/>
          <w:sz w:val="24"/>
          <w:szCs w:val="24"/>
        </w:rPr>
      </w:pPr>
    </w:p>
    <w:p w:rsidR="002E51B4" w:rsidRDefault="002E51B4">
      <w:pPr>
        <w:jc w:val="both"/>
        <w:rPr>
          <w:b/>
          <w:i/>
          <w:sz w:val="24"/>
          <w:szCs w:val="24"/>
        </w:rPr>
      </w:pPr>
    </w:p>
    <w:p w:rsidR="002E51B4" w:rsidRDefault="009B6E49">
      <w:pPr>
        <w:jc w:val="both"/>
        <w:rPr>
          <w:i/>
          <w:sz w:val="24"/>
          <w:szCs w:val="24"/>
        </w:rPr>
      </w:pPr>
      <w:r>
        <w:rPr>
          <w:b/>
          <w:i/>
          <w:sz w:val="24"/>
          <w:szCs w:val="24"/>
        </w:rPr>
        <w:t>Objetivo 4</w:t>
      </w:r>
      <w:r>
        <w:rPr>
          <w:i/>
          <w:sz w:val="24"/>
          <w:szCs w:val="24"/>
        </w:rPr>
        <w:t>. Bogotá ordena su territorio y avanza en su acción climática</w:t>
      </w:r>
    </w:p>
    <w:p w:rsidR="002E51B4" w:rsidRDefault="009B6E49">
      <w:pPr>
        <w:jc w:val="both"/>
        <w:rPr>
          <w:i/>
          <w:sz w:val="24"/>
          <w:szCs w:val="24"/>
        </w:rPr>
      </w:pPr>
      <w:r>
        <w:rPr>
          <w:b/>
          <w:i/>
          <w:sz w:val="24"/>
          <w:szCs w:val="24"/>
        </w:rPr>
        <w:t>Programa 4.24.</w:t>
      </w:r>
      <w:r>
        <w:rPr>
          <w:i/>
          <w:sz w:val="24"/>
          <w:szCs w:val="24"/>
        </w:rPr>
        <w:t xml:space="preserve"> Revitalización y renovación urbana y rural con inclusión</w:t>
      </w:r>
    </w:p>
    <w:p w:rsidR="002E51B4" w:rsidRDefault="009B6E49">
      <w:pPr>
        <w:jc w:val="both"/>
        <w:rPr>
          <w:i/>
          <w:sz w:val="24"/>
          <w:szCs w:val="24"/>
        </w:rPr>
      </w:pPr>
      <w:r>
        <w:rPr>
          <w:b/>
          <w:i/>
          <w:sz w:val="24"/>
          <w:szCs w:val="24"/>
        </w:rPr>
        <w:t xml:space="preserve">Meta: </w:t>
      </w:r>
      <w:r>
        <w:rPr>
          <w:i/>
          <w:sz w:val="24"/>
          <w:szCs w:val="24"/>
        </w:rPr>
        <w:t>Realizar 7.000 asistencias técnicas para la protección del patrimonio cultural material de la ciudad en el marco de las estrategias relacionadas con la Estructura Integradora de los Patrimonios.</w:t>
      </w:r>
    </w:p>
    <w:p w:rsidR="002E51B4" w:rsidRDefault="002E51B4">
      <w:pPr>
        <w:jc w:val="both"/>
        <w:rPr>
          <w:sz w:val="24"/>
          <w:szCs w:val="24"/>
        </w:rPr>
      </w:pPr>
    </w:p>
    <w:p w:rsidR="002E51B4" w:rsidRDefault="009B6E49">
      <w:pPr>
        <w:jc w:val="both"/>
        <w:rPr>
          <w:sz w:val="24"/>
          <w:szCs w:val="24"/>
        </w:rPr>
      </w:pPr>
      <w:r>
        <w:rPr>
          <w:sz w:val="24"/>
          <w:szCs w:val="24"/>
        </w:rPr>
        <w:t>Teniendo en cuenta lo anterior, se considera que lo establec</w:t>
      </w:r>
      <w:r>
        <w:rPr>
          <w:sz w:val="24"/>
          <w:szCs w:val="24"/>
        </w:rPr>
        <w:t>ido en este Acuerdo para que se establezcan iniciativas que protejan el patrimonio cultural bibliográfico de la ciudad no genera impacto fiscal por cuanto los recursos con los que cuentan las entidades del nivel central y descentralizado del Distrito son s</w:t>
      </w:r>
      <w:r>
        <w:rPr>
          <w:sz w:val="24"/>
          <w:szCs w:val="24"/>
        </w:rPr>
        <w:t>uficientes para su puesta en marcha, en la forma en que la Administración considere viable y pertinente.</w:t>
      </w:r>
    </w:p>
    <w:p w:rsidR="002E51B4" w:rsidRDefault="002E51B4">
      <w:pPr>
        <w:jc w:val="both"/>
        <w:rPr>
          <w:sz w:val="24"/>
          <w:szCs w:val="24"/>
          <w:highlight w:val="cyan"/>
        </w:rPr>
      </w:pPr>
    </w:p>
    <w:p w:rsidR="002E51B4" w:rsidRDefault="002E51B4">
      <w:pPr>
        <w:jc w:val="both"/>
        <w:rPr>
          <w:sz w:val="24"/>
          <w:szCs w:val="24"/>
          <w:highlight w:val="cyan"/>
        </w:rPr>
      </w:pPr>
    </w:p>
    <w:p w:rsidR="002E51B4" w:rsidRDefault="002E51B4">
      <w:pPr>
        <w:jc w:val="both"/>
        <w:rPr>
          <w:sz w:val="24"/>
          <w:szCs w:val="24"/>
          <w:highlight w:val="cyan"/>
        </w:rPr>
      </w:pPr>
    </w:p>
    <w:p w:rsidR="002E51B4" w:rsidRDefault="009B6E49">
      <w:pPr>
        <w:numPr>
          <w:ilvl w:val="0"/>
          <w:numId w:val="3"/>
        </w:numPr>
        <w:pBdr>
          <w:top w:val="nil"/>
          <w:left w:val="nil"/>
          <w:bottom w:val="nil"/>
          <w:right w:val="nil"/>
          <w:between w:val="nil"/>
        </w:pBdr>
        <w:spacing w:before="240" w:after="240"/>
        <w:ind w:left="567" w:hanging="567"/>
        <w:jc w:val="both"/>
        <w:rPr>
          <w:color w:val="000000"/>
          <w:sz w:val="24"/>
          <w:szCs w:val="24"/>
          <w:highlight w:val="white"/>
        </w:rPr>
      </w:pPr>
      <w:r>
        <w:rPr>
          <w:b/>
          <w:color w:val="000000"/>
          <w:sz w:val="24"/>
          <w:szCs w:val="24"/>
          <w:highlight w:val="white"/>
        </w:rPr>
        <w:t xml:space="preserve">CONSIDERACIONES </w:t>
      </w:r>
      <w:r>
        <w:rPr>
          <w:b/>
          <w:sz w:val="24"/>
          <w:szCs w:val="24"/>
          <w:highlight w:val="white"/>
        </w:rPr>
        <w:t xml:space="preserve">DE LOS PONENTES </w:t>
      </w:r>
    </w:p>
    <w:p w:rsidR="002E51B4" w:rsidRDefault="009B6E49">
      <w:pPr>
        <w:pBdr>
          <w:top w:val="nil"/>
          <w:left w:val="nil"/>
          <w:bottom w:val="nil"/>
          <w:right w:val="nil"/>
          <w:between w:val="nil"/>
        </w:pBdr>
        <w:spacing w:before="240" w:after="240"/>
        <w:jc w:val="both"/>
        <w:rPr>
          <w:sz w:val="24"/>
          <w:szCs w:val="24"/>
          <w:highlight w:val="white"/>
        </w:rPr>
      </w:pPr>
      <w:r>
        <w:rPr>
          <w:sz w:val="24"/>
          <w:szCs w:val="24"/>
          <w:highlight w:val="white"/>
        </w:rPr>
        <w:t>La obra de Nicolás Gómez Dávila, debe ser reconocida y exaltada a nivel nacional, de modo que el Distrito tenga un papel relevante en la conservación y exaltación de este patrimonio cultural que actualmente es conservado en la Biblioteca Luis Ángel Arango,</w:t>
      </w:r>
      <w:r>
        <w:rPr>
          <w:sz w:val="24"/>
          <w:szCs w:val="24"/>
          <w:highlight w:val="white"/>
        </w:rPr>
        <w:t xml:space="preserve"> permitiendo además la divulgación a través de su red de bibliotecas públicas y la exaltación del patrimonio por medio de acciones de urbanismo táctico en la ciudad. El fin último es impulsar el reconocimiento de una de las variantes del pensamiento filosó</w:t>
      </w:r>
      <w:r>
        <w:rPr>
          <w:sz w:val="24"/>
          <w:szCs w:val="24"/>
          <w:highlight w:val="white"/>
        </w:rPr>
        <w:t xml:space="preserve">fico colombiano y las riquezas culturales de Bogotá. </w:t>
      </w:r>
    </w:p>
    <w:p w:rsidR="002E51B4" w:rsidRDefault="009B6E49">
      <w:pPr>
        <w:pBdr>
          <w:top w:val="nil"/>
          <w:left w:val="nil"/>
          <w:bottom w:val="nil"/>
          <w:right w:val="nil"/>
          <w:between w:val="nil"/>
        </w:pBdr>
        <w:spacing w:before="240" w:after="240"/>
        <w:jc w:val="both"/>
        <w:rPr>
          <w:sz w:val="24"/>
          <w:szCs w:val="24"/>
          <w:highlight w:val="white"/>
        </w:rPr>
      </w:pPr>
      <w:r>
        <w:rPr>
          <w:sz w:val="24"/>
          <w:szCs w:val="24"/>
          <w:highlight w:val="white"/>
        </w:rPr>
        <w:t>De hecho, además de ser un pensador de aguda inteligencia, Nicolás Gómez Dávila fue también, y sobre todo, un lector incansable. A lo largo de su vida acumuló lo que se podría definir como las obras may</w:t>
      </w:r>
      <w:r>
        <w:rPr>
          <w:sz w:val="24"/>
          <w:szCs w:val="24"/>
          <w:highlight w:val="white"/>
        </w:rPr>
        <w:t>ores del pensamiento universal, sobre todo occidental, especialmente en las áreas de literatura, filosofía, historia y religión. Debido a esto, más allá de su valor patrimonial y material inestimable llevó al Banco de la República a adquirirla a los herede</w:t>
      </w:r>
      <w:r>
        <w:rPr>
          <w:sz w:val="24"/>
          <w:szCs w:val="24"/>
          <w:highlight w:val="white"/>
        </w:rPr>
        <w:t>ros la colección de casi 30.000 libros</w:t>
      </w:r>
      <w:r>
        <w:rPr>
          <w:sz w:val="24"/>
          <w:szCs w:val="24"/>
          <w:highlight w:val="white"/>
          <w:vertAlign w:val="superscript"/>
        </w:rPr>
        <w:footnoteReference w:id="10"/>
      </w:r>
      <w:r>
        <w:rPr>
          <w:sz w:val="24"/>
          <w:szCs w:val="24"/>
          <w:highlight w:val="white"/>
        </w:rPr>
        <w:t>.</w:t>
      </w:r>
    </w:p>
    <w:p w:rsidR="002E51B4" w:rsidRDefault="009B6E49">
      <w:pPr>
        <w:pBdr>
          <w:top w:val="nil"/>
          <w:left w:val="nil"/>
          <w:bottom w:val="nil"/>
          <w:right w:val="nil"/>
          <w:between w:val="nil"/>
        </w:pBdr>
        <w:spacing w:before="240" w:after="240"/>
        <w:jc w:val="both"/>
        <w:rPr>
          <w:sz w:val="24"/>
          <w:szCs w:val="24"/>
          <w:highlight w:val="white"/>
        </w:rPr>
      </w:pPr>
      <w:r>
        <w:rPr>
          <w:sz w:val="24"/>
          <w:szCs w:val="24"/>
          <w:highlight w:val="white"/>
        </w:rPr>
        <w:t xml:space="preserve">Desde abril de 2011 se abrió el Fondo Nicolás Gómez Dávila en la Biblioteca Luis Ángel Arango, debido a eso hoy tenemos acceso a aquella biblioteca </w:t>
      </w:r>
      <w:r>
        <w:rPr>
          <w:i/>
          <w:sz w:val="24"/>
          <w:szCs w:val="24"/>
          <w:highlight w:val="white"/>
        </w:rPr>
        <w:t>gomezdaviliana</w:t>
      </w:r>
      <w:r>
        <w:rPr>
          <w:sz w:val="24"/>
          <w:szCs w:val="24"/>
          <w:highlight w:val="white"/>
          <w:vertAlign w:val="superscript"/>
        </w:rPr>
        <w:footnoteReference w:id="11"/>
      </w:r>
      <w:r>
        <w:rPr>
          <w:sz w:val="24"/>
          <w:szCs w:val="24"/>
          <w:highlight w:val="white"/>
        </w:rPr>
        <w:t xml:space="preserve"> a partir de la cual el filósofo colombiano elaboró </w:t>
      </w:r>
      <w:r>
        <w:rPr>
          <w:sz w:val="24"/>
          <w:szCs w:val="24"/>
          <w:highlight w:val="white"/>
        </w:rPr>
        <w:t>su obra maestra. Algunos autores como Goenaga (2017)</w:t>
      </w:r>
      <w:r>
        <w:rPr>
          <w:sz w:val="24"/>
          <w:szCs w:val="24"/>
          <w:highlight w:val="white"/>
          <w:vertAlign w:val="superscript"/>
        </w:rPr>
        <w:footnoteReference w:id="12"/>
      </w:r>
      <w:r>
        <w:rPr>
          <w:sz w:val="24"/>
          <w:szCs w:val="24"/>
          <w:highlight w:val="white"/>
        </w:rPr>
        <w:t xml:space="preserve"> indican que debemos analizar la Biblioteca de Nicolás Gómez Dávila como la fuente principal de su inspiración, o mejor dicho, de su meditación filosófica. En efecto, de los exactamente 27.582 volúmenes </w:t>
      </w:r>
      <w:r>
        <w:rPr>
          <w:sz w:val="24"/>
          <w:szCs w:val="24"/>
          <w:highlight w:val="white"/>
        </w:rPr>
        <w:t>de la biblioteca gomezdaviliana según el catálogo en línea la Colección Gómez Dávila de la Biblioteca Luis Ángel Arango (BLAA), los cuales representan 16.935 títulos, se pueden destacar, primero que todo, datos idiomáticos: francés, inglés, alemán, y obvia</w:t>
      </w:r>
      <w:r>
        <w:rPr>
          <w:sz w:val="24"/>
          <w:szCs w:val="24"/>
          <w:highlight w:val="white"/>
        </w:rPr>
        <w:t>mente español aunque en menor medida.</w:t>
      </w:r>
    </w:p>
    <w:p w:rsidR="002E51B4" w:rsidRDefault="009B6E49">
      <w:pPr>
        <w:pBdr>
          <w:top w:val="nil"/>
          <w:left w:val="nil"/>
          <w:bottom w:val="nil"/>
          <w:right w:val="nil"/>
          <w:between w:val="nil"/>
        </w:pBdr>
        <w:spacing w:before="240" w:after="240"/>
        <w:jc w:val="both"/>
        <w:rPr>
          <w:sz w:val="24"/>
          <w:szCs w:val="24"/>
          <w:highlight w:val="cyan"/>
        </w:rPr>
        <w:sectPr w:rsidR="002E51B4">
          <w:headerReference w:type="default" r:id="rId15"/>
          <w:pgSz w:w="11909" w:h="16834"/>
          <w:pgMar w:top="1440" w:right="1440" w:bottom="1800" w:left="1440" w:header="720" w:footer="720" w:gutter="0"/>
          <w:pgNumType w:start="1"/>
          <w:cols w:space="720"/>
        </w:sectPr>
      </w:pPr>
      <w:r>
        <w:rPr>
          <w:sz w:val="24"/>
          <w:szCs w:val="24"/>
          <w:highlight w:val="white"/>
        </w:rPr>
        <w:t>Se puede decir además, que Gómez  Dávila  leyó  muy  pocas  cosas  traducidas:  algunas  novelas en ruso, lengua que deseaba aprender antes de morir, igual que el danés, para leer al filósofo y místico Soren Kierkegaard. Jamás hizo Gómez Dávila una anotaci</w:t>
      </w:r>
      <w:r>
        <w:rPr>
          <w:sz w:val="24"/>
          <w:szCs w:val="24"/>
          <w:highlight w:val="white"/>
        </w:rPr>
        <w:t xml:space="preserve">ón en sus libros. Todos los escolios surgen de apuntes hechos en cuadernos rayados, primero a mano y con un lápiz y luego, transcritos en máquina de escribir, de donde surgen los mecanoescritos: un  mecanoescrito  original  se  encuentra  en  la  Sala  de </w:t>
      </w:r>
      <w:r>
        <w:rPr>
          <w:sz w:val="24"/>
          <w:szCs w:val="24"/>
          <w:highlight w:val="white"/>
        </w:rPr>
        <w:t xml:space="preserve"> Libros  Raros  y  Manuscritos de la Biblioteca Luis Ángel Arango (BLAA), junto con su biblioteca; tres copias de otros se encuentran en la Sala General de la BLAA y siete más están desaparecidos (Goenaga, 2017).</w:t>
      </w:r>
    </w:p>
    <w:p w:rsidR="002E51B4" w:rsidRDefault="009B6E49">
      <w:pPr>
        <w:numPr>
          <w:ilvl w:val="0"/>
          <w:numId w:val="3"/>
        </w:numPr>
        <w:pBdr>
          <w:top w:val="nil"/>
          <w:left w:val="nil"/>
          <w:bottom w:val="nil"/>
          <w:right w:val="nil"/>
          <w:between w:val="nil"/>
        </w:pBdr>
        <w:spacing w:before="240" w:after="240"/>
        <w:ind w:left="567" w:hanging="567"/>
        <w:jc w:val="both"/>
        <w:rPr>
          <w:color w:val="000000"/>
          <w:sz w:val="24"/>
          <w:szCs w:val="24"/>
        </w:rPr>
      </w:pPr>
      <w:r>
        <w:rPr>
          <w:b/>
          <w:sz w:val="24"/>
          <w:szCs w:val="24"/>
        </w:rPr>
        <w:t>PLIEGO DE MODIFICACIONES.</w:t>
      </w:r>
    </w:p>
    <w:tbl>
      <w:tblPr>
        <w:tblStyle w:val="aff8"/>
        <w:tblW w:w="10125" w:type="dxa"/>
        <w:tblInd w:w="-4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3795"/>
        <w:gridCol w:w="3555"/>
        <w:gridCol w:w="2775"/>
      </w:tblGrid>
      <w:tr w:rsidR="002E51B4">
        <w:trPr>
          <w:trHeight w:val="639"/>
        </w:trPr>
        <w:tc>
          <w:tcPr>
            <w:tcW w:w="0" w:type="auto"/>
            <w:shd w:val="clear" w:color="auto" w:fill="CCCCCC"/>
            <w:tcMar>
              <w:top w:w="100" w:type="dxa"/>
              <w:left w:w="100" w:type="dxa"/>
              <w:bottom w:w="100" w:type="dxa"/>
              <w:right w:w="100" w:type="dxa"/>
            </w:tcMar>
          </w:tcPr>
          <w:p w:rsidR="002E51B4" w:rsidRDefault="009B6E49">
            <w:pPr>
              <w:spacing w:before="240" w:after="240"/>
              <w:ind w:left="-100"/>
              <w:jc w:val="center"/>
              <w:rPr>
                <w:rFonts w:ascii="Arial" w:eastAsia="Arial" w:hAnsi="Arial" w:cs="Arial"/>
                <w:b/>
                <w:sz w:val="20"/>
                <w:szCs w:val="20"/>
              </w:rPr>
            </w:pPr>
            <w:r>
              <w:rPr>
                <w:rFonts w:ascii="Arial" w:eastAsia="Arial" w:hAnsi="Arial" w:cs="Arial"/>
                <w:b/>
                <w:sz w:val="20"/>
                <w:szCs w:val="20"/>
              </w:rPr>
              <w:t>PROYECTO DE ACUERDO 686 DE 2024</w:t>
            </w:r>
          </w:p>
        </w:tc>
        <w:tc>
          <w:tcPr>
            <w:tcW w:w="0" w:type="auto"/>
            <w:shd w:val="clear" w:color="auto" w:fill="CCCCCC"/>
            <w:tcMar>
              <w:top w:w="100" w:type="dxa"/>
              <w:left w:w="100" w:type="dxa"/>
              <w:bottom w:w="100" w:type="dxa"/>
              <w:right w:w="100" w:type="dxa"/>
            </w:tcMar>
          </w:tcPr>
          <w:p w:rsidR="002E51B4" w:rsidRDefault="009B6E49">
            <w:pPr>
              <w:spacing w:before="240" w:after="240"/>
              <w:ind w:left="-100"/>
              <w:jc w:val="center"/>
              <w:rPr>
                <w:rFonts w:ascii="Arial" w:eastAsia="Arial" w:hAnsi="Arial" w:cs="Arial"/>
                <w:b/>
                <w:sz w:val="20"/>
                <w:szCs w:val="20"/>
              </w:rPr>
            </w:pPr>
            <w:r>
              <w:rPr>
                <w:rFonts w:ascii="Arial" w:eastAsia="Arial" w:hAnsi="Arial" w:cs="Arial"/>
                <w:b/>
                <w:sz w:val="20"/>
                <w:szCs w:val="20"/>
              </w:rPr>
              <w:t xml:space="preserve">PLIEGO MODIFICATORIO </w:t>
            </w:r>
          </w:p>
        </w:tc>
        <w:tc>
          <w:tcPr>
            <w:tcW w:w="0" w:type="auto"/>
            <w:shd w:val="clear" w:color="auto" w:fill="CCCCCC"/>
            <w:tcMar>
              <w:top w:w="100" w:type="dxa"/>
              <w:left w:w="100" w:type="dxa"/>
              <w:bottom w:w="100" w:type="dxa"/>
              <w:right w:w="100" w:type="dxa"/>
            </w:tcMar>
          </w:tcPr>
          <w:p w:rsidR="002E51B4" w:rsidRDefault="009B6E49">
            <w:pPr>
              <w:spacing w:before="240" w:after="240"/>
              <w:ind w:left="-100"/>
              <w:jc w:val="center"/>
              <w:rPr>
                <w:rFonts w:ascii="Arial" w:eastAsia="Arial" w:hAnsi="Arial" w:cs="Arial"/>
                <w:b/>
                <w:sz w:val="20"/>
                <w:szCs w:val="20"/>
              </w:rPr>
            </w:pPr>
            <w:r>
              <w:rPr>
                <w:rFonts w:ascii="Arial" w:eastAsia="Arial" w:hAnsi="Arial" w:cs="Arial"/>
                <w:b/>
                <w:sz w:val="20"/>
                <w:szCs w:val="20"/>
              </w:rPr>
              <w:t>JUSTIFICACIÓN</w:t>
            </w:r>
          </w:p>
        </w:tc>
      </w:tr>
      <w:tr w:rsidR="002E51B4">
        <w:trPr>
          <w:trHeight w:val="480"/>
        </w:trPr>
        <w:tc>
          <w:tcPr>
            <w:tcW w:w="0" w:type="auto"/>
            <w:shd w:val="clear" w:color="auto" w:fill="auto"/>
            <w:tcMar>
              <w:top w:w="100" w:type="dxa"/>
              <w:left w:w="100" w:type="dxa"/>
              <w:bottom w:w="100" w:type="dxa"/>
              <w:right w:w="100" w:type="dxa"/>
            </w:tcMar>
          </w:tcPr>
          <w:p w:rsidR="002E51B4" w:rsidRDefault="009B6E49">
            <w:pPr>
              <w:spacing w:line="276" w:lineRule="auto"/>
              <w:jc w:val="center"/>
              <w:rPr>
                <w:rFonts w:ascii="Arial" w:eastAsia="Arial" w:hAnsi="Arial" w:cs="Arial"/>
                <w:b/>
                <w:i/>
                <w:sz w:val="20"/>
                <w:szCs w:val="20"/>
              </w:rPr>
            </w:pPr>
            <w:r>
              <w:rPr>
                <w:rFonts w:ascii="Arial" w:eastAsia="Arial" w:hAnsi="Arial" w:cs="Arial"/>
                <w:b/>
                <w:i/>
                <w:sz w:val="20"/>
                <w:szCs w:val="20"/>
              </w:rPr>
              <w:t>“Por el cual se exhorta a la Administración Distrital para que se promuevan</w:t>
            </w:r>
          </w:p>
          <w:p w:rsidR="002E51B4" w:rsidRDefault="009B6E49">
            <w:pPr>
              <w:spacing w:line="276" w:lineRule="auto"/>
              <w:jc w:val="center"/>
              <w:rPr>
                <w:rFonts w:ascii="Arial" w:eastAsia="Arial" w:hAnsi="Arial" w:cs="Arial"/>
                <w:b/>
                <w:i/>
                <w:sz w:val="20"/>
                <w:szCs w:val="20"/>
              </w:rPr>
            </w:pPr>
            <w:r>
              <w:rPr>
                <w:rFonts w:ascii="Arial" w:eastAsia="Arial" w:hAnsi="Arial" w:cs="Arial"/>
                <w:b/>
                <w:i/>
                <w:sz w:val="20"/>
                <w:szCs w:val="20"/>
              </w:rPr>
              <w:t>iniciativas que protejan el patrimonio cultural bibliográfico de la ciudad</w:t>
            </w:r>
          </w:p>
          <w:p w:rsidR="002E51B4" w:rsidRDefault="009B6E49">
            <w:pPr>
              <w:spacing w:line="276" w:lineRule="auto"/>
              <w:jc w:val="center"/>
              <w:rPr>
                <w:rFonts w:ascii="Arial" w:eastAsia="Arial" w:hAnsi="Arial" w:cs="Arial"/>
                <w:b/>
                <w:i/>
                <w:sz w:val="20"/>
                <w:szCs w:val="20"/>
              </w:rPr>
            </w:pPr>
            <w:r>
              <w:rPr>
                <w:rFonts w:ascii="Arial" w:eastAsia="Arial" w:hAnsi="Arial" w:cs="Arial"/>
                <w:b/>
                <w:i/>
                <w:sz w:val="20"/>
                <w:szCs w:val="20"/>
              </w:rPr>
              <w:t>representado en la obra de don Nicol</w:t>
            </w:r>
            <w:r>
              <w:rPr>
                <w:rFonts w:ascii="Arial" w:eastAsia="Arial" w:hAnsi="Arial" w:cs="Arial"/>
                <w:b/>
                <w:i/>
                <w:sz w:val="20"/>
                <w:szCs w:val="20"/>
              </w:rPr>
              <w:t>ás Gómez Dávila, se exalte el impacto</w:t>
            </w:r>
          </w:p>
          <w:p w:rsidR="002E51B4" w:rsidRDefault="009B6E49">
            <w:pPr>
              <w:spacing w:line="276" w:lineRule="auto"/>
              <w:jc w:val="center"/>
              <w:rPr>
                <w:rFonts w:ascii="Arial" w:eastAsia="Arial" w:hAnsi="Arial" w:cs="Arial"/>
                <w:b/>
                <w:sz w:val="20"/>
                <w:szCs w:val="20"/>
              </w:rPr>
            </w:pPr>
            <w:r>
              <w:rPr>
                <w:rFonts w:ascii="Arial" w:eastAsia="Arial" w:hAnsi="Arial" w:cs="Arial"/>
                <w:b/>
                <w:i/>
                <w:sz w:val="20"/>
                <w:szCs w:val="20"/>
              </w:rPr>
              <w:t>académico e histórico que para la ciudad tiene el fondo Nicolás Gómez Dávila de la biblioteca Luis Ángel Arango y se dictan otras disposiciones”</w:t>
            </w:r>
          </w:p>
        </w:tc>
        <w:tc>
          <w:tcPr>
            <w:tcW w:w="0" w:type="auto"/>
            <w:shd w:val="clear" w:color="auto" w:fill="auto"/>
            <w:tcMar>
              <w:top w:w="100" w:type="dxa"/>
              <w:left w:w="100" w:type="dxa"/>
              <w:bottom w:w="100" w:type="dxa"/>
              <w:right w:w="100" w:type="dxa"/>
            </w:tcMar>
          </w:tcPr>
          <w:p w:rsidR="002E51B4" w:rsidRDefault="009B6E49">
            <w:pPr>
              <w:spacing w:line="276" w:lineRule="auto"/>
              <w:jc w:val="center"/>
              <w:rPr>
                <w:rFonts w:ascii="Arial" w:eastAsia="Arial" w:hAnsi="Arial" w:cs="Arial"/>
                <w:b/>
                <w:i/>
                <w:sz w:val="20"/>
                <w:szCs w:val="20"/>
              </w:rPr>
            </w:pPr>
            <w:r>
              <w:rPr>
                <w:rFonts w:ascii="Arial" w:eastAsia="Arial" w:hAnsi="Arial" w:cs="Arial"/>
                <w:b/>
                <w:i/>
                <w:sz w:val="20"/>
                <w:szCs w:val="20"/>
              </w:rPr>
              <w:t>“Por el cual se exhorta a la Administración Distrital para que se promuev</w:t>
            </w:r>
            <w:r>
              <w:rPr>
                <w:rFonts w:ascii="Arial" w:eastAsia="Arial" w:hAnsi="Arial" w:cs="Arial"/>
                <w:b/>
                <w:i/>
                <w:sz w:val="20"/>
                <w:szCs w:val="20"/>
              </w:rPr>
              <w:t>an</w:t>
            </w:r>
          </w:p>
          <w:p w:rsidR="002E51B4" w:rsidRDefault="009B6E49">
            <w:pPr>
              <w:spacing w:line="276" w:lineRule="auto"/>
              <w:jc w:val="center"/>
              <w:rPr>
                <w:rFonts w:ascii="Arial" w:eastAsia="Arial" w:hAnsi="Arial" w:cs="Arial"/>
                <w:b/>
                <w:i/>
                <w:strike/>
                <w:color w:val="FF0000"/>
                <w:sz w:val="20"/>
                <w:szCs w:val="20"/>
              </w:rPr>
            </w:pPr>
            <w:r>
              <w:rPr>
                <w:rFonts w:ascii="Arial" w:eastAsia="Arial" w:hAnsi="Arial" w:cs="Arial"/>
                <w:b/>
                <w:i/>
                <w:sz w:val="20"/>
                <w:szCs w:val="20"/>
              </w:rPr>
              <w:t xml:space="preserve">iniciativas que protejan </w:t>
            </w:r>
            <w:r>
              <w:rPr>
                <w:rFonts w:ascii="Arial" w:eastAsia="Arial" w:hAnsi="Arial" w:cs="Arial"/>
                <w:b/>
                <w:i/>
                <w:color w:val="FF0000"/>
                <w:sz w:val="20"/>
                <w:szCs w:val="20"/>
              </w:rPr>
              <w:t>y</w:t>
            </w:r>
            <w:r>
              <w:rPr>
                <w:rFonts w:ascii="Arial" w:eastAsia="Arial" w:hAnsi="Arial" w:cs="Arial"/>
                <w:b/>
                <w:color w:val="FF0000"/>
                <w:sz w:val="20"/>
                <w:szCs w:val="20"/>
              </w:rPr>
              <w:t xml:space="preserve"> exaltan el impacto d</w:t>
            </w:r>
            <w:r>
              <w:rPr>
                <w:rFonts w:ascii="Arial" w:eastAsia="Arial" w:hAnsi="Arial" w:cs="Arial"/>
                <w:b/>
                <w:i/>
                <w:color w:val="FF0000"/>
                <w:sz w:val="20"/>
                <w:szCs w:val="20"/>
              </w:rPr>
              <w:t>el</w:t>
            </w:r>
            <w:r>
              <w:rPr>
                <w:rFonts w:ascii="Arial" w:eastAsia="Arial" w:hAnsi="Arial" w:cs="Arial"/>
                <w:b/>
                <w:i/>
                <w:sz w:val="20"/>
                <w:szCs w:val="20"/>
              </w:rPr>
              <w:t xml:space="preserve"> patrimonio cultural bibliográfico </w:t>
            </w:r>
            <w:r>
              <w:rPr>
                <w:rFonts w:ascii="Arial" w:eastAsia="Arial" w:hAnsi="Arial" w:cs="Arial"/>
                <w:b/>
                <w:i/>
                <w:strike/>
                <w:color w:val="FF0000"/>
                <w:sz w:val="20"/>
                <w:szCs w:val="20"/>
              </w:rPr>
              <w:t>de la ciudad</w:t>
            </w:r>
          </w:p>
          <w:p w:rsidR="002E51B4" w:rsidRDefault="009B6E49">
            <w:pPr>
              <w:spacing w:line="276" w:lineRule="auto"/>
              <w:jc w:val="center"/>
              <w:rPr>
                <w:rFonts w:ascii="Arial" w:eastAsia="Arial" w:hAnsi="Arial" w:cs="Arial"/>
                <w:b/>
                <w:sz w:val="20"/>
                <w:szCs w:val="20"/>
              </w:rPr>
            </w:pPr>
            <w:r>
              <w:rPr>
                <w:rFonts w:ascii="Arial" w:eastAsia="Arial" w:hAnsi="Arial" w:cs="Arial"/>
                <w:b/>
                <w:i/>
                <w:strike/>
                <w:color w:val="FF0000"/>
                <w:sz w:val="20"/>
                <w:szCs w:val="20"/>
              </w:rPr>
              <w:t>representado en</w:t>
            </w:r>
            <w:r>
              <w:rPr>
                <w:rFonts w:ascii="Arial" w:eastAsia="Arial" w:hAnsi="Arial" w:cs="Arial"/>
                <w:b/>
                <w:i/>
                <w:color w:val="FF0000"/>
                <w:sz w:val="20"/>
                <w:szCs w:val="20"/>
              </w:rPr>
              <w:t xml:space="preserve"> de la obra </w:t>
            </w:r>
            <w:r>
              <w:rPr>
                <w:rFonts w:ascii="Arial" w:eastAsia="Arial" w:hAnsi="Arial" w:cs="Arial"/>
                <w:b/>
                <w:i/>
                <w:strike/>
                <w:color w:val="FF0000"/>
                <w:sz w:val="20"/>
                <w:szCs w:val="20"/>
              </w:rPr>
              <w:t>de don</w:t>
            </w:r>
            <w:r>
              <w:rPr>
                <w:rFonts w:ascii="Arial" w:eastAsia="Arial" w:hAnsi="Arial" w:cs="Arial"/>
                <w:b/>
                <w:i/>
                <w:sz w:val="20"/>
                <w:szCs w:val="20"/>
              </w:rPr>
              <w:t xml:space="preserve"> de Nicolás Gómez Dávila </w:t>
            </w:r>
            <w:r>
              <w:rPr>
                <w:rFonts w:ascii="Arial" w:eastAsia="Arial" w:hAnsi="Arial" w:cs="Arial"/>
                <w:b/>
                <w:i/>
                <w:color w:val="FF0000"/>
                <w:sz w:val="20"/>
                <w:szCs w:val="20"/>
              </w:rPr>
              <w:t xml:space="preserve"> </w:t>
            </w:r>
            <w:r>
              <w:rPr>
                <w:rFonts w:ascii="Arial" w:eastAsia="Arial" w:hAnsi="Arial" w:cs="Arial"/>
                <w:b/>
                <w:i/>
                <w:strike/>
                <w:color w:val="FF0000"/>
                <w:sz w:val="20"/>
                <w:szCs w:val="20"/>
              </w:rPr>
              <w:t>se exalte el impacto académico e histórico que para la ciudad tiene el fondo Nicolás Gómez Dávila de la biblioteca Luis Ángel Arango</w:t>
            </w:r>
            <w:r>
              <w:rPr>
                <w:rFonts w:ascii="Arial" w:eastAsia="Arial" w:hAnsi="Arial" w:cs="Arial"/>
                <w:b/>
                <w:i/>
                <w:sz w:val="20"/>
                <w:szCs w:val="20"/>
              </w:rPr>
              <w:t xml:space="preserve">  y se dictan otras disposiciones”</w:t>
            </w:r>
          </w:p>
        </w:tc>
        <w:tc>
          <w:tcPr>
            <w:tcW w:w="0" w:type="auto"/>
            <w:shd w:val="clear" w:color="auto" w:fill="auto"/>
            <w:tcMar>
              <w:top w:w="100" w:type="dxa"/>
              <w:left w:w="100" w:type="dxa"/>
              <w:bottom w:w="100" w:type="dxa"/>
              <w:right w:w="100" w:type="dxa"/>
            </w:tcMar>
          </w:tcPr>
          <w:p w:rsidR="002E51B4" w:rsidRDefault="009B6E49">
            <w:pPr>
              <w:spacing w:line="276" w:lineRule="auto"/>
              <w:jc w:val="both"/>
              <w:rPr>
                <w:rFonts w:ascii="Arial" w:eastAsia="Arial" w:hAnsi="Arial" w:cs="Arial"/>
                <w:sz w:val="20"/>
                <w:szCs w:val="20"/>
              </w:rPr>
            </w:pPr>
            <w:r>
              <w:rPr>
                <w:rFonts w:ascii="Arial" w:eastAsia="Arial" w:hAnsi="Arial" w:cs="Arial"/>
                <w:sz w:val="20"/>
                <w:szCs w:val="20"/>
              </w:rPr>
              <w:t>Se ajusta la redacción del texto y se elimina una sección puesto que se considera en “otr</w:t>
            </w:r>
            <w:r>
              <w:rPr>
                <w:rFonts w:ascii="Arial" w:eastAsia="Arial" w:hAnsi="Arial" w:cs="Arial"/>
                <w:sz w:val="20"/>
                <w:szCs w:val="20"/>
              </w:rPr>
              <w:t>as disposiciones”</w:t>
            </w:r>
          </w:p>
        </w:tc>
      </w:tr>
      <w:tr w:rsidR="002E51B4">
        <w:trPr>
          <w:trHeight w:val="480"/>
        </w:trPr>
        <w:tc>
          <w:tcPr>
            <w:tcW w:w="0" w:type="auto"/>
            <w:shd w:val="clear" w:color="auto" w:fill="auto"/>
            <w:tcMar>
              <w:top w:w="100" w:type="dxa"/>
              <w:left w:w="100" w:type="dxa"/>
              <w:bottom w:w="100" w:type="dxa"/>
              <w:right w:w="100" w:type="dxa"/>
            </w:tcMar>
          </w:tcPr>
          <w:p w:rsidR="002E51B4" w:rsidRDefault="009B6E49">
            <w:pPr>
              <w:spacing w:line="276" w:lineRule="auto"/>
              <w:jc w:val="center"/>
              <w:rPr>
                <w:rFonts w:ascii="Arial" w:eastAsia="Arial" w:hAnsi="Arial" w:cs="Arial"/>
                <w:b/>
                <w:i/>
                <w:sz w:val="20"/>
                <w:szCs w:val="20"/>
              </w:rPr>
            </w:pPr>
            <w:r>
              <w:rPr>
                <w:rFonts w:ascii="Arial" w:eastAsia="Arial" w:hAnsi="Arial" w:cs="Arial"/>
                <w:b/>
                <w:i/>
                <w:sz w:val="20"/>
                <w:szCs w:val="20"/>
              </w:rPr>
              <w:t>EL CONCEJO DE BOGOTÁ, DISTRITO CAPITAL</w:t>
            </w:r>
          </w:p>
          <w:p w:rsidR="002E51B4" w:rsidRDefault="002E51B4">
            <w:pPr>
              <w:spacing w:line="276" w:lineRule="auto"/>
              <w:jc w:val="center"/>
              <w:rPr>
                <w:rFonts w:ascii="Arial" w:eastAsia="Arial" w:hAnsi="Arial" w:cs="Arial"/>
                <w:b/>
                <w:i/>
                <w:sz w:val="20"/>
                <w:szCs w:val="20"/>
              </w:rPr>
            </w:pPr>
          </w:p>
          <w:p w:rsidR="002E51B4" w:rsidRDefault="009B6E49">
            <w:pPr>
              <w:spacing w:line="276" w:lineRule="auto"/>
              <w:jc w:val="center"/>
              <w:rPr>
                <w:rFonts w:ascii="Arial" w:eastAsia="Arial" w:hAnsi="Arial" w:cs="Arial"/>
                <w:i/>
                <w:sz w:val="20"/>
                <w:szCs w:val="20"/>
              </w:rPr>
            </w:pPr>
            <w:r>
              <w:rPr>
                <w:rFonts w:ascii="Arial" w:eastAsia="Arial" w:hAnsi="Arial" w:cs="Arial"/>
                <w:i/>
                <w:sz w:val="20"/>
                <w:szCs w:val="20"/>
              </w:rPr>
              <w:t>En ejercicio de sus facultades constitucionales y legales, en especial las que le confieren el numeral 1 del artículo 12 del Decreto Ley 1421 de 1993.</w:t>
            </w:r>
          </w:p>
          <w:p w:rsidR="002E51B4" w:rsidRDefault="002E51B4">
            <w:pPr>
              <w:spacing w:line="276" w:lineRule="auto"/>
              <w:jc w:val="center"/>
              <w:rPr>
                <w:rFonts w:ascii="Arial" w:eastAsia="Arial" w:hAnsi="Arial" w:cs="Arial"/>
                <w:b/>
                <w:i/>
                <w:sz w:val="20"/>
                <w:szCs w:val="20"/>
              </w:rPr>
            </w:pPr>
          </w:p>
          <w:p w:rsidR="002E51B4" w:rsidRDefault="009B6E49">
            <w:pPr>
              <w:spacing w:line="276" w:lineRule="auto"/>
              <w:jc w:val="center"/>
              <w:rPr>
                <w:rFonts w:ascii="Arial" w:eastAsia="Arial" w:hAnsi="Arial" w:cs="Arial"/>
                <w:b/>
                <w:i/>
                <w:sz w:val="20"/>
                <w:szCs w:val="20"/>
              </w:rPr>
            </w:pPr>
            <w:r>
              <w:rPr>
                <w:rFonts w:ascii="Arial" w:eastAsia="Arial" w:hAnsi="Arial" w:cs="Arial"/>
                <w:b/>
                <w:i/>
                <w:sz w:val="20"/>
                <w:szCs w:val="20"/>
              </w:rPr>
              <w:t>ACUERDA:</w:t>
            </w:r>
          </w:p>
        </w:tc>
        <w:tc>
          <w:tcPr>
            <w:tcW w:w="0" w:type="auto"/>
            <w:shd w:val="clear" w:color="auto" w:fill="auto"/>
            <w:tcMar>
              <w:top w:w="100" w:type="dxa"/>
              <w:left w:w="100" w:type="dxa"/>
              <w:bottom w:w="100" w:type="dxa"/>
              <w:right w:w="100" w:type="dxa"/>
            </w:tcMar>
          </w:tcPr>
          <w:p w:rsidR="002E51B4" w:rsidRDefault="009B6E49">
            <w:pPr>
              <w:jc w:val="center"/>
              <w:rPr>
                <w:rFonts w:ascii="Arial" w:eastAsia="Arial" w:hAnsi="Arial" w:cs="Arial"/>
                <w:b/>
                <w:sz w:val="20"/>
                <w:szCs w:val="20"/>
              </w:rPr>
            </w:pPr>
            <w:r>
              <w:rPr>
                <w:rFonts w:ascii="Arial" w:eastAsia="Arial" w:hAnsi="Arial" w:cs="Arial"/>
                <w:b/>
                <w:sz w:val="20"/>
                <w:szCs w:val="20"/>
              </w:rPr>
              <w:t>EL CONCEJO DE BOGOTÁ, DISTRITO CAPITAL</w:t>
            </w:r>
          </w:p>
          <w:p w:rsidR="002E51B4" w:rsidRDefault="002E51B4">
            <w:pPr>
              <w:jc w:val="both"/>
              <w:rPr>
                <w:rFonts w:ascii="Arial" w:eastAsia="Arial" w:hAnsi="Arial" w:cs="Arial"/>
                <w:sz w:val="20"/>
                <w:szCs w:val="20"/>
              </w:rPr>
            </w:pPr>
          </w:p>
          <w:p w:rsidR="002E51B4" w:rsidRDefault="009B6E49">
            <w:pPr>
              <w:jc w:val="both"/>
              <w:rPr>
                <w:rFonts w:ascii="Arial" w:eastAsia="Arial" w:hAnsi="Arial" w:cs="Arial"/>
                <w:sz w:val="20"/>
                <w:szCs w:val="20"/>
              </w:rPr>
            </w:pPr>
            <w:r>
              <w:rPr>
                <w:rFonts w:ascii="Arial" w:eastAsia="Arial" w:hAnsi="Arial" w:cs="Arial"/>
                <w:sz w:val="20"/>
                <w:szCs w:val="20"/>
              </w:rPr>
              <w:t xml:space="preserve">En ejercicio de sus facultades constitucionales y legales, en especial las que le confieren </w:t>
            </w:r>
            <w:r>
              <w:rPr>
                <w:rFonts w:ascii="Arial" w:eastAsia="Arial" w:hAnsi="Arial" w:cs="Arial"/>
                <w:b/>
                <w:color w:val="FF0000"/>
                <w:sz w:val="20"/>
                <w:szCs w:val="20"/>
              </w:rPr>
              <w:t>los numerales 1</w:t>
            </w:r>
            <w:r>
              <w:rPr>
                <w:rFonts w:ascii="Arial" w:eastAsia="Arial" w:hAnsi="Arial" w:cs="Arial"/>
                <w:sz w:val="20"/>
                <w:szCs w:val="20"/>
              </w:rPr>
              <w:t xml:space="preserve"> </w:t>
            </w:r>
            <w:r>
              <w:rPr>
                <w:rFonts w:ascii="Arial" w:eastAsia="Arial" w:hAnsi="Arial" w:cs="Arial"/>
                <w:b/>
                <w:color w:val="FF0000"/>
                <w:sz w:val="20"/>
                <w:szCs w:val="20"/>
              </w:rPr>
              <w:t>y 9 del artículo 313 de la Constitución Política</w:t>
            </w:r>
            <w:r>
              <w:rPr>
                <w:rFonts w:ascii="Arial" w:eastAsia="Arial" w:hAnsi="Arial" w:cs="Arial"/>
                <w:sz w:val="20"/>
                <w:szCs w:val="20"/>
              </w:rPr>
              <w:t xml:space="preserve"> y los numerales 1 y </w:t>
            </w:r>
            <w:r>
              <w:rPr>
                <w:rFonts w:ascii="Arial" w:eastAsia="Arial" w:hAnsi="Arial" w:cs="Arial"/>
                <w:b/>
                <w:color w:val="FF0000"/>
                <w:sz w:val="20"/>
                <w:szCs w:val="20"/>
              </w:rPr>
              <w:t>13</w:t>
            </w:r>
            <w:r>
              <w:rPr>
                <w:rFonts w:ascii="Arial" w:eastAsia="Arial" w:hAnsi="Arial" w:cs="Arial"/>
                <w:sz w:val="20"/>
                <w:szCs w:val="20"/>
              </w:rPr>
              <w:t xml:space="preserve"> del artículo 12 del Decreto Ley 1421</w:t>
            </w:r>
            <w:r>
              <w:rPr>
                <w:rFonts w:ascii="Arial" w:eastAsia="Arial" w:hAnsi="Arial" w:cs="Arial"/>
                <w:sz w:val="20"/>
                <w:szCs w:val="20"/>
              </w:rPr>
              <w:t xml:space="preserve"> de 1993.</w:t>
            </w:r>
          </w:p>
          <w:p w:rsidR="002E51B4" w:rsidRDefault="002E51B4">
            <w:pPr>
              <w:jc w:val="both"/>
              <w:rPr>
                <w:rFonts w:ascii="Arial" w:eastAsia="Arial" w:hAnsi="Arial" w:cs="Arial"/>
                <w:sz w:val="20"/>
                <w:szCs w:val="20"/>
              </w:rPr>
            </w:pPr>
          </w:p>
          <w:p w:rsidR="002E51B4" w:rsidRDefault="009B6E49">
            <w:pPr>
              <w:jc w:val="center"/>
              <w:rPr>
                <w:rFonts w:ascii="Arial" w:eastAsia="Arial" w:hAnsi="Arial" w:cs="Arial"/>
                <w:b/>
                <w:i/>
                <w:sz w:val="16"/>
                <w:szCs w:val="16"/>
              </w:rPr>
            </w:pPr>
            <w:r>
              <w:rPr>
                <w:rFonts w:ascii="Arial" w:eastAsia="Arial" w:hAnsi="Arial" w:cs="Arial"/>
                <w:b/>
                <w:sz w:val="20"/>
                <w:szCs w:val="20"/>
              </w:rPr>
              <w:t>ACUERDA:</w:t>
            </w:r>
          </w:p>
        </w:tc>
        <w:tc>
          <w:tcPr>
            <w:tcW w:w="0" w:type="auto"/>
            <w:shd w:val="clear" w:color="auto" w:fill="auto"/>
            <w:tcMar>
              <w:top w:w="100" w:type="dxa"/>
              <w:left w:w="100" w:type="dxa"/>
              <w:bottom w:w="100" w:type="dxa"/>
              <w:right w:w="100" w:type="dxa"/>
            </w:tcMar>
          </w:tcPr>
          <w:p w:rsidR="002E51B4" w:rsidRDefault="009B6E49">
            <w:pPr>
              <w:spacing w:line="276" w:lineRule="auto"/>
              <w:jc w:val="both"/>
              <w:rPr>
                <w:rFonts w:ascii="Arial" w:eastAsia="Arial" w:hAnsi="Arial" w:cs="Arial"/>
                <w:sz w:val="20"/>
                <w:szCs w:val="20"/>
              </w:rPr>
            </w:pPr>
            <w:r>
              <w:rPr>
                <w:rFonts w:ascii="Arial" w:eastAsia="Arial" w:hAnsi="Arial" w:cs="Arial"/>
                <w:sz w:val="20"/>
                <w:szCs w:val="20"/>
              </w:rPr>
              <w:t xml:space="preserve">Se adiciona el artículo de la Constitución Política que le otorga al Concejo la competencia para tramitar esta iniciativa. Como también el numeral 13 del Estatuto Orgánico de Bogotá que también lo hace. </w:t>
            </w:r>
          </w:p>
        </w:tc>
      </w:tr>
      <w:tr w:rsidR="002E51B4">
        <w:trPr>
          <w:trHeight w:val="3527"/>
        </w:trPr>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sz w:val="20"/>
                <w:szCs w:val="20"/>
              </w:rPr>
            </w:pPr>
            <w:r>
              <w:rPr>
                <w:rFonts w:ascii="Arial" w:eastAsia="Arial" w:hAnsi="Arial" w:cs="Arial"/>
                <w:b/>
                <w:sz w:val="20"/>
                <w:szCs w:val="20"/>
              </w:rPr>
              <w:t>ARTÍCULO 1.- OBJETO.</w:t>
            </w:r>
            <w:r>
              <w:rPr>
                <w:rFonts w:ascii="Arial" w:eastAsia="Arial" w:hAnsi="Arial" w:cs="Arial"/>
                <w:sz w:val="20"/>
                <w:szCs w:val="20"/>
              </w:rPr>
              <w:t xml:space="preserve"> Se exhorta a la Administración Distrital para que, de conformidad con la normatividad vigente a nivel nacional y distrital sobre protección del patrimonio cultural, documental y bibliográfico, se promuevan iniciativas para que se proteja y divulgue la obr</w:t>
            </w:r>
            <w:r>
              <w:rPr>
                <w:rFonts w:ascii="Arial" w:eastAsia="Arial" w:hAnsi="Arial" w:cs="Arial"/>
                <w:sz w:val="20"/>
                <w:szCs w:val="20"/>
              </w:rPr>
              <w:t>a de Nicolás Gómez Dávila y se exalte el impacto académico que para la ciudad tiene el fondo Nicolás Gómez Dávila de la biblioteca Luis Ángel Arango.</w:t>
            </w: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sz w:val="20"/>
                <w:szCs w:val="20"/>
                <w:u w:val="single"/>
              </w:rPr>
            </w:pPr>
            <w:r>
              <w:rPr>
                <w:rFonts w:ascii="Arial" w:eastAsia="Arial" w:hAnsi="Arial" w:cs="Arial"/>
                <w:b/>
                <w:sz w:val="20"/>
                <w:szCs w:val="20"/>
              </w:rPr>
              <w:t>ARTÍCULO 1.- OBJETO.</w:t>
            </w:r>
            <w:r>
              <w:rPr>
                <w:rFonts w:ascii="Arial" w:eastAsia="Arial" w:hAnsi="Arial" w:cs="Arial"/>
                <w:sz w:val="20"/>
                <w:szCs w:val="20"/>
              </w:rPr>
              <w:t xml:space="preserve"> La </w:t>
            </w:r>
            <w:r>
              <w:rPr>
                <w:rFonts w:ascii="Arial" w:eastAsia="Arial" w:hAnsi="Arial" w:cs="Arial"/>
                <w:strike/>
                <w:color w:val="FF0000"/>
                <w:sz w:val="20"/>
                <w:szCs w:val="20"/>
              </w:rPr>
              <w:t>Se exhorta a la</w:t>
            </w:r>
            <w:r>
              <w:rPr>
                <w:rFonts w:ascii="Arial" w:eastAsia="Arial" w:hAnsi="Arial" w:cs="Arial"/>
                <w:sz w:val="20"/>
                <w:szCs w:val="20"/>
              </w:rPr>
              <w:t xml:space="preserve"> Administración Distrital </w:t>
            </w:r>
            <w:r>
              <w:rPr>
                <w:rFonts w:ascii="Arial" w:eastAsia="Arial" w:hAnsi="Arial" w:cs="Arial"/>
                <w:strike/>
                <w:color w:val="FF0000"/>
                <w:sz w:val="20"/>
                <w:szCs w:val="20"/>
              </w:rPr>
              <w:t>para que de conformidad con la normatividad vigente a nivel nacional y distrital sobre protección del patrimonio cultural, documental y bibliográfico,</w:t>
            </w:r>
            <w:r>
              <w:rPr>
                <w:rFonts w:ascii="Arial" w:eastAsia="Arial" w:hAnsi="Arial" w:cs="Arial"/>
                <w:sz w:val="20"/>
                <w:szCs w:val="20"/>
              </w:rPr>
              <w:t xml:space="preserve"> </w:t>
            </w:r>
            <w:r>
              <w:rPr>
                <w:rFonts w:ascii="Arial" w:eastAsia="Arial" w:hAnsi="Arial" w:cs="Arial"/>
                <w:strike/>
                <w:color w:val="FF0000"/>
                <w:sz w:val="20"/>
                <w:szCs w:val="20"/>
              </w:rPr>
              <w:t xml:space="preserve"> se promuevan</w:t>
            </w:r>
            <w:r>
              <w:rPr>
                <w:rFonts w:ascii="Arial" w:eastAsia="Arial" w:hAnsi="Arial" w:cs="Arial"/>
                <w:sz w:val="20"/>
                <w:szCs w:val="20"/>
              </w:rPr>
              <w:t xml:space="preserve"> promoverá iniciativas orientadas a proteger y divulgar la obra de Nicolás Gómez Dávila, y s</w:t>
            </w:r>
            <w:r>
              <w:rPr>
                <w:rFonts w:ascii="Arial" w:eastAsia="Arial" w:hAnsi="Arial" w:cs="Arial"/>
                <w:sz w:val="20"/>
                <w:szCs w:val="20"/>
              </w:rPr>
              <w:t xml:space="preserve">e exalte el impacto académico que para la ciudad tiene el fondo Nicolás Gómez Dávila de la biblioteca Luis Ángel Arango. </w:t>
            </w:r>
            <w:r>
              <w:rPr>
                <w:rFonts w:ascii="Arial" w:eastAsia="Arial" w:hAnsi="Arial" w:cs="Arial"/>
                <w:b/>
                <w:color w:val="FF0000"/>
                <w:sz w:val="20"/>
                <w:szCs w:val="20"/>
                <w:u w:val="single"/>
              </w:rPr>
              <w:t>Todo lo anterior, de conformidad con la normatividad vigente a nivel nacional y distrital sobre protección del patrimonio cultural, doc</w:t>
            </w:r>
            <w:r>
              <w:rPr>
                <w:rFonts w:ascii="Arial" w:eastAsia="Arial" w:hAnsi="Arial" w:cs="Arial"/>
                <w:b/>
                <w:color w:val="FF0000"/>
                <w:sz w:val="20"/>
                <w:szCs w:val="20"/>
                <w:u w:val="single"/>
              </w:rPr>
              <w:t>umental y bibliográfico.</w:t>
            </w:r>
            <w:r>
              <w:rPr>
                <w:rFonts w:ascii="Arial" w:eastAsia="Arial" w:hAnsi="Arial" w:cs="Arial"/>
                <w:sz w:val="20"/>
                <w:szCs w:val="20"/>
                <w:u w:val="single"/>
              </w:rPr>
              <w:t xml:space="preserve"> </w:t>
            </w: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sz w:val="20"/>
                <w:szCs w:val="20"/>
              </w:rPr>
            </w:pPr>
            <w:r>
              <w:rPr>
                <w:rFonts w:ascii="Arial" w:eastAsia="Arial" w:hAnsi="Arial" w:cs="Arial"/>
                <w:sz w:val="20"/>
                <w:szCs w:val="20"/>
              </w:rPr>
              <w:t>Se ajusta la redacción del artículo, pues el Concejo de Bogotá D.C. tiene la competencia para emitir órdenes a la Administración Distrital, no solo sugerir o exhortar.</w:t>
            </w:r>
          </w:p>
        </w:tc>
      </w:tr>
      <w:tr w:rsidR="002E51B4">
        <w:trPr>
          <w:trHeight w:val="1320"/>
        </w:trPr>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sz w:val="20"/>
                <w:szCs w:val="20"/>
                <w:highlight w:val="white"/>
              </w:rPr>
            </w:pPr>
            <w:r>
              <w:rPr>
                <w:rFonts w:ascii="Arial" w:eastAsia="Arial" w:hAnsi="Arial" w:cs="Arial"/>
                <w:b/>
                <w:sz w:val="20"/>
                <w:szCs w:val="20"/>
                <w:highlight w:val="white"/>
              </w:rPr>
              <w:t xml:space="preserve">ARTÍCULO NUEVO </w:t>
            </w: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sz w:val="20"/>
                <w:szCs w:val="20"/>
                <w:highlight w:val="white"/>
                <w:u w:val="single"/>
              </w:rPr>
            </w:pPr>
            <w:r>
              <w:rPr>
                <w:rFonts w:ascii="Arial" w:eastAsia="Arial" w:hAnsi="Arial" w:cs="Arial"/>
                <w:b/>
                <w:color w:val="FF0000"/>
                <w:sz w:val="20"/>
                <w:szCs w:val="20"/>
                <w:u w:val="single"/>
              </w:rPr>
              <w:t xml:space="preserve">ARTÍCULO 2. RECONOCIMIENTO. </w:t>
            </w:r>
            <w:r>
              <w:rPr>
                <w:rFonts w:ascii="Arial" w:eastAsia="Arial" w:hAnsi="Arial" w:cs="Arial"/>
                <w:color w:val="FF0000"/>
                <w:sz w:val="20"/>
                <w:szCs w:val="20"/>
                <w:u w:val="single"/>
              </w:rPr>
              <w:t>La Administración</w:t>
            </w:r>
            <w:r>
              <w:rPr>
                <w:rFonts w:ascii="Arial" w:eastAsia="Arial" w:hAnsi="Arial" w:cs="Arial"/>
                <w:color w:val="FF0000"/>
                <w:sz w:val="20"/>
                <w:szCs w:val="20"/>
                <w:u w:val="single"/>
              </w:rPr>
              <w:t xml:space="preserve"> Distrital, en cabeza de la Secretaría Distrital de Cultura, Recreación y Deporte, velará por la exaltación de la obra de Nicolás Gómez Dávila en la red de Bibliotecas Públicas de Bogotá y su reconocimiento a través de obras de urbanismo táctico en la ciud</w:t>
            </w:r>
            <w:r>
              <w:rPr>
                <w:rFonts w:ascii="Arial" w:eastAsia="Arial" w:hAnsi="Arial" w:cs="Arial"/>
                <w:color w:val="FF0000"/>
                <w:sz w:val="20"/>
                <w:szCs w:val="20"/>
                <w:u w:val="single"/>
              </w:rPr>
              <w:t>ad.</w:t>
            </w:r>
            <w:r>
              <w:rPr>
                <w:rFonts w:ascii="Arial" w:eastAsia="Arial" w:hAnsi="Arial" w:cs="Arial"/>
                <w:sz w:val="20"/>
                <w:szCs w:val="20"/>
                <w:u w:val="single"/>
              </w:rPr>
              <w:t xml:space="preserve"> </w:t>
            </w: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sz w:val="20"/>
                <w:szCs w:val="20"/>
              </w:rPr>
            </w:pPr>
            <w:r>
              <w:rPr>
                <w:rFonts w:ascii="Arial" w:eastAsia="Arial" w:hAnsi="Arial" w:cs="Arial"/>
                <w:sz w:val="20"/>
                <w:szCs w:val="20"/>
              </w:rPr>
              <w:t xml:space="preserve">Se propone un nuevo artículo con el fin de establecer dos canales para el reconocimiento de la obra de Nicolás Gómez Dávila, las bibliotecas distritales como una red consolidada que permite la fácil divulgación de sus escritos y el urbanismo táctico, como </w:t>
            </w:r>
            <w:r>
              <w:rPr>
                <w:rFonts w:ascii="Arial" w:eastAsia="Arial" w:hAnsi="Arial" w:cs="Arial"/>
                <w:sz w:val="20"/>
                <w:szCs w:val="20"/>
              </w:rPr>
              <w:t xml:space="preserve">una forma de exaltar en la ciudad su legado por medio de obras artísticas. </w:t>
            </w:r>
          </w:p>
        </w:tc>
      </w:tr>
      <w:tr w:rsidR="002E51B4">
        <w:trPr>
          <w:trHeight w:val="1320"/>
        </w:trPr>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sz w:val="20"/>
                <w:szCs w:val="20"/>
              </w:rPr>
            </w:pPr>
            <w:r>
              <w:rPr>
                <w:rFonts w:ascii="Arial" w:eastAsia="Arial" w:hAnsi="Arial" w:cs="Arial"/>
                <w:b/>
                <w:sz w:val="20"/>
                <w:szCs w:val="20"/>
              </w:rPr>
              <w:t xml:space="preserve">ARTÍCULO 3.-  </w:t>
            </w:r>
            <w:r>
              <w:rPr>
                <w:rFonts w:ascii="Arial" w:eastAsia="Arial" w:hAnsi="Arial" w:cs="Arial"/>
                <w:sz w:val="20"/>
                <w:szCs w:val="20"/>
              </w:rPr>
              <w:t>En caso de contar con</w:t>
            </w:r>
            <w:r>
              <w:rPr>
                <w:rFonts w:ascii="Arial" w:eastAsia="Arial" w:hAnsi="Arial" w:cs="Arial"/>
                <w:b/>
                <w:sz w:val="20"/>
                <w:szCs w:val="20"/>
              </w:rPr>
              <w:t xml:space="preserve"> </w:t>
            </w:r>
            <w:r>
              <w:rPr>
                <w:rFonts w:ascii="Arial" w:eastAsia="Arial" w:hAnsi="Arial" w:cs="Arial"/>
                <w:sz w:val="20"/>
                <w:szCs w:val="20"/>
              </w:rPr>
              <w:t>presupuesto suficiente y siempre que no se impacte el Marco Fiscal de Mediano Plazo, la Administración Distrital publicará un estudio que documente el ejercicio de Nicolás Gómez Dávila como candidato y concejal de Bogotá, para que repose en La Biblioteca P</w:t>
            </w:r>
            <w:r>
              <w:rPr>
                <w:rFonts w:ascii="Arial" w:eastAsia="Arial" w:hAnsi="Arial" w:cs="Arial"/>
                <w:sz w:val="20"/>
                <w:szCs w:val="20"/>
              </w:rPr>
              <w:t>ública especializada en historia política de la Fundación Gilberto Alzate Avendaño – FUGA.</w:t>
            </w:r>
          </w:p>
          <w:p w:rsidR="002E51B4" w:rsidRDefault="002E51B4">
            <w:pPr>
              <w:jc w:val="center"/>
              <w:rPr>
                <w:rFonts w:ascii="Arial" w:eastAsia="Arial" w:hAnsi="Arial" w:cs="Arial"/>
                <w:b/>
                <w:sz w:val="20"/>
                <w:szCs w:val="20"/>
              </w:rPr>
            </w:pP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color w:val="FF0000"/>
                <w:sz w:val="20"/>
                <w:szCs w:val="20"/>
              </w:rPr>
            </w:pPr>
            <w:r>
              <w:rPr>
                <w:rFonts w:ascii="Arial" w:eastAsia="Arial" w:hAnsi="Arial" w:cs="Arial"/>
                <w:b/>
                <w:sz w:val="20"/>
                <w:szCs w:val="20"/>
              </w:rPr>
              <w:t xml:space="preserve">ARTÍCULO 3.-  ESTUDIO Y OBRA.  </w:t>
            </w:r>
            <w:r>
              <w:rPr>
                <w:rFonts w:ascii="Arial" w:eastAsia="Arial" w:hAnsi="Arial" w:cs="Arial"/>
                <w:strike/>
                <w:color w:val="FF0000"/>
                <w:sz w:val="20"/>
                <w:szCs w:val="20"/>
              </w:rPr>
              <w:t>En caso de contar con</w:t>
            </w:r>
            <w:r>
              <w:rPr>
                <w:rFonts w:ascii="Arial" w:eastAsia="Arial" w:hAnsi="Arial" w:cs="Arial"/>
                <w:b/>
                <w:strike/>
                <w:color w:val="FF0000"/>
                <w:sz w:val="20"/>
                <w:szCs w:val="20"/>
              </w:rPr>
              <w:t xml:space="preserve"> </w:t>
            </w:r>
            <w:r>
              <w:rPr>
                <w:rFonts w:ascii="Arial" w:eastAsia="Arial" w:hAnsi="Arial" w:cs="Arial"/>
                <w:strike/>
                <w:color w:val="FF0000"/>
                <w:sz w:val="20"/>
                <w:szCs w:val="20"/>
              </w:rPr>
              <w:t>presupuesto suficiente y siempre que no se impacte el Marco Fiscal de Mediano Plazo,</w:t>
            </w:r>
            <w:r>
              <w:rPr>
                <w:rFonts w:ascii="Arial" w:eastAsia="Arial" w:hAnsi="Arial" w:cs="Arial"/>
                <w:sz w:val="20"/>
                <w:szCs w:val="20"/>
              </w:rPr>
              <w:t xml:space="preserve"> La Administración Distrita</w:t>
            </w:r>
            <w:r>
              <w:rPr>
                <w:rFonts w:ascii="Arial" w:eastAsia="Arial" w:hAnsi="Arial" w:cs="Arial"/>
                <w:sz w:val="20"/>
                <w:szCs w:val="20"/>
              </w:rPr>
              <w:t xml:space="preserve">l en cabeza de la Secretaría Distrital de Cultura, Recreación y Deporte, velará por la publicación de un estudio que documente el ejercicio de Nicolás Gómez Dávila como candidato y concejal de Bogotá, para que repose en la Biblioteca Pública especializada </w:t>
            </w:r>
            <w:r>
              <w:rPr>
                <w:rFonts w:ascii="Arial" w:eastAsia="Arial" w:hAnsi="Arial" w:cs="Arial"/>
                <w:sz w:val="20"/>
                <w:szCs w:val="20"/>
              </w:rPr>
              <w:t xml:space="preserve">en historia política de la Fundación Gilberto Alzate Avendaño – FUGA.  </w:t>
            </w:r>
            <w:r>
              <w:rPr>
                <w:rFonts w:ascii="Arial" w:eastAsia="Arial" w:hAnsi="Arial" w:cs="Arial"/>
                <w:color w:val="FF0000"/>
                <w:sz w:val="20"/>
                <w:szCs w:val="20"/>
                <w:u w:val="single"/>
              </w:rPr>
              <w:t>Lo anterior, atendiendo los principios de responsabilidad fiscal y disponibilidad financiera.</w:t>
            </w:r>
            <w:r>
              <w:rPr>
                <w:rFonts w:ascii="Arial" w:eastAsia="Arial" w:hAnsi="Arial" w:cs="Arial"/>
                <w:b/>
                <w:color w:val="FF0000"/>
                <w:sz w:val="20"/>
                <w:szCs w:val="20"/>
              </w:rPr>
              <w:t xml:space="preserve"> </w:t>
            </w: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sz w:val="20"/>
                <w:szCs w:val="20"/>
              </w:rPr>
            </w:pPr>
            <w:r>
              <w:rPr>
                <w:rFonts w:ascii="Arial" w:eastAsia="Arial" w:hAnsi="Arial" w:cs="Arial"/>
                <w:sz w:val="20"/>
                <w:szCs w:val="20"/>
              </w:rPr>
              <w:t>Se ajusta la redacción del artículo.</w:t>
            </w:r>
          </w:p>
        </w:tc>
      </w:tr>
      <w:tr w:rsidR="002E51B4">
        <w:trPr>
          <w:trHeight w:val="1320"/>
        </w:trPr>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sz w:val="20"/>
                <w:szCs w:val="20"/>
              </w:rPr>
            </w:pPr>
            <w:r>
              <w:rPr>
                <w:rFonts w:ascii="Arial" w:eastAsia="Arial" w:hAnsi="Arial" w:cs="Arial"/>
                <w:b/>
                <w:sz w:val="20"/>
                <w:szCs w:val="20"/>
                <w:highlight w:val="white"/>
              </w:rPr>
              <w:t>ARTÍCULO 2.-</w:t>
            </w:r>
            <w:r>
              <w:rPr>
                <w:rFonts w:ascii="Arial" w:eastAsia="Arial" w:hAnsi="Arial" w:cs="Arial"/>
                <w:b/>
                <w:sz w:val="20"/>
                <w:szCs w:val="20"/>
              </w:rPr>
              <w:t xml:space="preserve"> INFORMES:</w:t>
            </w:r>
            <w:r>
              <w:rPr>
                <w:rFonts w:ascii="Arial" w:eastAsia="Arial" w:hAnsi="Arial" w:cs="Arial"/>
                <w:sz w:val="20"/>
                <w:szCs w:val="20"/>
              </w:rPr>
              <w:t xml:space="preserve"> La Administración Distrital p</w:t>
            </w:r>
            <w:r>
              <w:rPr>
                <w:rFonts w:ascii="Arial" w:eastAsia="Arial" w:hAnsi="Arial" w:cs="Arial"/>
                <w:sz w:val="20"/>
                <w:szCs w:val="20"/>
              </w:rPr>
              <w:t>resentará un informe anual sobre las iniciativas realizadas con relación a este Acuerdo, el cual deberá ser de acceso público mediante las páginas oficiales de las entidades. Así mismo, deberá ser remitido al Concejo de Bogotá.</w:t>
            </w:r>
          </w:p>
          <w:p w:rsidR="002E51B4" w:rsidRDefault="002E51B4">
            <w:pPr>
              <w:jc w:val="center"/>
              <w:rPr>
                <w:rFonts w:ascii="Arial" w:eastAsia="Arial" w:hAnsi="Arial" w:cs="Arial"/>
                <w:b/>
                <w:sz w:val="20"/>
                <w:szCs w:val="20"/>
              </w:rPr>
            </w:pP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sz w:val="20"/>
                <w:szCs w:val="20"/>
              </w:rPr>
            </w:pPr>
            <w:r>
              <w:rPr>
                <w:rFonts w:ascii="Arial" w:eastAsia="Arial" w:hAnsi="Arial" w:cs="Arial"/>
                <w:b/>
                <w:sz w:val="20"/>
                <w:szCs w:val="20"/>
                <w:highlight w:val="white"/>
              </w:rPr>
              <w:t xml:space="preserve">ARTÍCULO </w:t>
            </w:r>
            <w:r>
              <w:rPr>
                <w:rFonts w:ascii="Arial" w:eastAsia="Arial" w:hAnsi="Arial" w:cs="Arial"/>
                <w:b/>
                <w:strike/>
                <w:color w:val="FF0000"/>
                <w:sz w:val="20"/>
                <w:szCs w:val="20"/>
                <w:highlight w:val="white"/>
              </w:rPr>
              <w:t xml:space="preserve">2  </w:t>
            </w:r>
            <w:r>
              <w:rPr>
                <w:rFonts w:ascii="Arial" w:eastAsia="Arial" w:hAnsi="Arial" w:cs="Arial"/>
                <w:b/>
                <w:color w:val="FF0000"/>
                <w:sz w:val="20"/>
                <w:szCs w:val="20"/>
                <w:highlight w:val="white"/>
              </w:rPr>
              <w:t>4</w:t>
            </w:r>
            <w:r>
              <w:rPr>
                <w:rFonts w:ascii="Arial" w:eastAsia="Arial" w:hAnsi="Arial" w:cs="Arial"/>
                <w:b/>
                <w:sz w:val="20"/>
                <w:szCs w:val="20"/>
                <w:highlight w:val="white"/>
              </w:rPr>
              <w:t>.-</w:t>
            </w:r>
            <w:r>
              <w:rPr>
                <w:rFonts w:ascii="Arial" w:eastAsia="Arial" w:hAnsi="Arial" w:cs="Arial"/>
                <w:b/>
                <w:sz w:val="20"/>
                <w:szCs w:val="20"/>
              </w:rPr>
              <w:t xml:space="preserve"> INFORMES:</w:t>
            </w:r>
            <w:r>
              <w:rPr>
                <w:rFonts w:ascii="Arial" w:eastAsia="Arial" w:hAnsi="Arial" w:cs="Arial"/>
                <w:sz w:val="20"/>
                <w:szCs w:val="20"/>
              </w:rPr>
              <w:t xml:space="preserve"> La Administración Distrital presentará un informe anual sobre la implementación de las disposiciones del presente Acuerdo, el cual deberá ser de acceso público mediante las páginas oficiales de las entidades. Así mismo, deberá ser remitido al Concejo de B</w:t>
            </w:r>
            <w:r>
              <w:rPr>
                <w:rFonts w:ascii="Arial" w:eastAsia="Arial" w:hAnsi="Arial" w:cs="Arial"/>
                <w:sz w:val="20"/>
                <w:szCs w:val="20"/>
              </w:rPr>
              <w:t>ogotá D.C..</w:t>
            </w: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sz w:val="20"/>
                <w:szCs w:val="20"/>
                <w:highlight w:val="white"/>
              </w:rPr>
            </w:pPr>
            <w:r>
              <w:rPr>
                <w:rFonts w:ascii="Arial" w:eastAsia="Arial" w:hAnsi="Arial" w:cs="Arial"/>
                <w:sz w:val="20"/>
                <w:szCs w:val="20"/>
                <w:highlight w:val="white"/>
              </w:rPr>
              <w:t>Se ajusta la numeración del artículo.</w:t>
            </w:r>
          </w:p>
        </w:tc>
      </w:tr>
      <w:tr w:rsidR="002E51B4">
        <w:trPr>
          <w:trHeight w:val="1464"/>
        </w:trPr>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sz w:val="20"/>
                <w:szCs w:val="20"/>
              </w:rPr>
            </w:pPr>
            <w:r>
              <w:rPr>
                <w:rFonts w:ascii="Arial" w:eastAsia="Arial" w:hAnsi="Arial" w:cs="Arial"/>
                <w:b/>
                <w:sz w:val="20"/>
                <w:szCs w:val="20"/>
              </w:rPr>
              <w:t>ARTÍCULO 4.- VIGENCIA.</w:t>
            </w:r>
            <w:r>
              <w:rPr>
                <w:rFonts w:ascii="Arial" w:eastAsia="Arial" w:hAnsi="Arial" w:cs="Arial"/>
                <w:sz w:val="20"/>
                <w:szCs w:val="20"/>
              </w:rPr>
              <w:t xml:space="preserve"> El presente Acuerdo rige a partir de la fecha de su publicación.</w:t>
            </w: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b/>
                <w:sz w:val="20"/>
                <w:szCs w:val="20"/>
              </w:rPr>
            </w:pPr>
            <w:r>
              <w:rPr>
                <w:rFonts w:ascii="Arial" w:eastAsia="Arial" w:hAnsi="Arial" w:cs="Arial"/>
                <w:b/>
                <w:sz w:val="20"/>
                <w:szCs w:val="20"/>
              </w:rPr>
              <w:t xml:space="preserve">ARTÍCULO </w:t>
            </w:r>
            <w:r>
              <w:rPr>
                <w:rFonts w:ascii="Arial" w:eastAsia="Arial" w:hAnsi="Arial" w:cs="Arial"/>
                <w:b/>
                <w:strike/>
                <w:color w:val="FF0000"/>
                <w:sz w:val="20"/>
                <w:szCs w:val="20"/>
              </w:rPr>
              <w:t xml:space="preserve">4 </w:t>
            </w:r>
            <w:r>
              <w:rPr>
                <w:rFonts w:ascii="Arial" w:eastAsia="Arial" w:hAnsi="Arial" w:cs="Arial"/>
                <w:b/>
                <w:color w:val="FF0000"/>
                <w:sz w:val="20"/>
                <w:szCs w:val="20"/>
              </w:rPr>
              <w:t>5</w:t>
            </w:r>
            <w:r>
              <w:rPr>
                <w:rFonts w:ascii="Arial" w:eastAsia="Arial" w:hAnsi="Arial" w:cs="Arial"/>
                <w:b/>
                <w:sz w:val="20"/>
                <w:szCs w:val="20"/>
              </w:rPr>
              <w:t>- VIGENCIA.</w:t>
            </w:r>
            <w:r>
              <w:rPr>
                <w:rFonts w:ascii="Arial" w:eastAsia="Arial" w:hAnsi="Arial" w:cs="Arial"/>
                <w:sz w:val="20"/>
                <w:szCs w:val="20"/>
              </w:rPr>
              <w:t xml:space="preserve"> El presente Acuerdo rige a partir de la fecha de su publicación.</w:t>
            </w:r>
          </w:p>
        </w:tc>
        <w:tc>
          <w:tcPr>
            <w:tcW w:w="0" w:type="auto"/>
            <w:shd w:val="clear" w:color="auto" w:fill="FFFFFF"/>
            <w:tcMar>
              <w:top w:w="100" w:type="dxa"/>
              <w:left w:w="100" w:type="dxa"/>
              <w:bottom w:w="100" w:type="dxa"/>
              <w:right w:w="100" w:type="dxa"/>
            </w:tcMar>
          </w:tcPr>
          <w:p w:rsidR="002E51B4" w:rsidRDefault="009B6E49">
            <w:pPr>
              <w:spacing w:before="240" w:line="276" w:lineRule="auto"/>
              <w:jc w:val="both"/>
              <w:rPr>
                <w:rFonts w:ascii="Arial" w:eastAsia="Arial" w:hAnsi="Arial" w:cs="Arial"/>
                <w:sz w:val="20"/>
                <w:szCs w:val="20"/>
              </w:rPr>
            </w:pPr>
            <w:r>
              <w:rPr>
                <w:rFonts w:ascii="Arial" w:eastAsia="Arial" w:hAnsi="Arial" w:cs="Arial"/>
                <w:sz w:val="20"/>
                <w:szCs w:val="20"/>
              </w:rPr>
              <w:t xml:space="preserve">Se ajusta la numeración del </w:t>
            </w:r>
            <w:r>
              <w:rPr>
                <w:rFonts w:ascii="Arial" w:eastAsia="Arial" w:hAnsi="Arial" w:cs="Arial"/>
                <w:sz w:val="20"/>
                <w:szCs w:val="20"/>
              </w:rPr>
              <w:t>artículo</w:t>
            </w:r>
          </w:p>
        </w:tc>
      </w:tr>
    </w:tbl>
    <w:p w:rsidR="002E51B4" w:rsidRDefault="009B6E49">
      <w:pPr>
        <w:spacing w:before="240" w:after="240" w:line="240" w:lineRule="auto"/>
        <w:jc w:val="both"/>
        <w:rPr>
          <w:b/>
          <w:sz w:val="24"/>
          <w:szCs w:val="24"/>
        </w:rPr>
      </w:pPr>
      <w:r>
        <w:rPr>
          <w:b/>
          <w:sz w:val="24"/>
          <w:szCs w:val="24"/>
        </w:rPr>
        <w:t>9. CONCLUSIÓN</w:t>
      </w:r>
    </w:p>
    <w:p w:rsidR="002E51B4" w:rsidRDefault="009B6E49">
      <w:pPr>
        <w:spacing w:before="240" w:after="240"/>
        <w:jc w:val="both"/>
        <w:rPr>
          <w:i/>
          <w:sz w:val="24"/>
          <w:szCs w:val="24"/>
        </w:rPr>
      </w:pPr>
      <w:r>
        <w:rPr>
          <w:sz w:val="24"/>
          <w:szCs w:val="24"/>
        </w:rPr>
        <w:t>Por los argumentos anteriormente expuestos y de conformidad con lo establecido en el artículo 71 del Acuerdo 741 de 2019 “</w:t>
      </w:r>
      <w:r>
        <w:rPr>
          <w:i/>
          <w:sz w:val="24"/>
          <w:szCs w:val="24"/>
        </w:rPr>
        <w:t xml:space="preserve">Por el cual se expide el reglamento interno del Concejo de Bogotá, Distrito Capital”, </w:t>
      </w:r>
      <w:r>
        <w:rPr>
          <w:sz w:val="24"/>
          <w:szCs w:val="24"/>
        </w:rPr>
        <w:t>modificado por el artículo 14 del Acuerdo 837 de 2022</w:t>
      </w:r>
      <w:r>
        <w:rPr>
          <w:i/>
          <w:sz w:val="24"/>
          <w:szCs w:val="24"/>
        </w:rPr>
        <w:t xml:space="preserve"> “Por el cual se modifica el acuerdo 741 de 2019 y se dictan otras disposiciones”, </w:t>
      </w:r>
      <w:r>
        <w:rPr>
          <w:sz w:val="24"/>
          <w:szCs w:val="24"/>
        </w:rPr>
        <w:t xml:space="preserve">se rinde </w:t>
      </w:r>
      <w:r>
        <w:rPr>
          <w:b/>
          <w:sz w:val="24"/>
          <w:szCs w:val="24"/>
        </w:rPr>
        <w:t xml:space="preserve">PONENCIA POSITIVA CONJUNTA CON MODIFICACIONES </w:t>
      </w:r>
      <w:r>
        <w:rPr>
          <w:sz w:val="24"/>
          <w:szCs w:val="24"/>
        </w:rPr>
        <w:t>al Proyecto de Acuerdo No. 686 de 2024</w:t>
      </w:r>
      <w:r>
        <w:rPr>
          <w:i/>
          <w:sz w:val="24"/>
          <w:szCs w:val="24"/>
        </w:rPr>
        <w:t xml:space="preserve"> “Por el cual se exhorta a </w:t>
      </w:r>
      <w:r>
        <w:rPr>
          <w:i/>
          <w:sz w:val="24"/>
          <w:szCs w:val="24"/>
        </w:rPr>
        <w:t>la Administración Distrital para que se promuevan iniciativas que protejan el patrimonio cultural bibliográfico de la ciudad representado en la obra de don Nicolás Gómez Dávila, se exalte el impacto académico e histórico que para la ciudad tiene el fondo N</w:t>
      </w:r>
      <w:r>
        <w:rPr>
          <w:i/>
          <w:sz w:val="24"/>
          <w:szCs w:val="24"/>
        </w:rPr>
        <w:t>icolás Gómez Dávila de la biblioteca Luis Ángel Arango y se dictan otras disposiciones”.</w:t>
      </w:r>
    </w:p>
    <w:p w:rsidR="002E51B4" w:rsidRDefault="002E51B4">
      <w:pPr>
        <w:spacing w:before="240" w:after="240"/>
        <w:jc w:val="both"/>
        <w:rPr>
          <w:i/>
          <w:sz w:val="24"/>
          <w:szCs w:val="24"/>
        </w:rPr>
      </w:pPr>
    </w:p>
    <w:p w:rsidR="002E51B4" w:rsidRDefault="009B6E49">
      <w:pPr>
        <w:spacing w:line="240" w:lineRule="auto"/>
        <w:jc w:val="both"/>
        <w:rPr>
          <w:sz w:val="24"/>
          <w:szCs w:val="24"/>
        </w:rPr>
      </w:pPr>
      <w:r>
        <w:rPr>
          <w:sz w:val="24"/>
          <w:szCs w:val="24"/>
        </w:rPr>
        <w:t>Cordialmente,</w:t>
      </w: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2E51B4">
      <w:pPr>
        <w:spacing w:line="240" w:lineRule="auto"/>
        <w:jc w:val="both"/>
        <w:rPr>
          <w:sz w:val="24"/>
          <w:szCs w:val="24"/>
        </w:rPr>
      </w:pPr>
    </w:p>
    <w:p w:rsidR="002E51B4" w:rsidRDefault="002E51B4">
      <w:pPr>
        <w:spacing w:line="240" w:lineRule="auto"/>
        <w:jc w:val="both"/>
        <w:rPr>
          <w:sz w:val="24"/>
          <w:szCs w:val="24"/>
        </w:rPr>
      </w:pPr>
    </w:p>
    <w:tbl>
      <w:tblPr>
        <w:tblStyle w:val="aff9"/>
        <w:tblW w:w="9146" w:type="dxa"/>
        <w:tblInd w:w="-142" w:type="dxa"/>
        <w:tblLayout w:type="fixed"/>
        <w:tblLook w:val="0400" w:firstRow="0" w:lastRow="0" w:firstColumn="0" w:lastColumn="0" w:noHBand="0" w:noVBand="1"/>
      </w:tblPr>
      <w:tblGrid>
        <w:gridCol w:w="4644"/>
        <w:gridCol w:w="4502"/>
      </w:tblGrid>
      <w:tr w:rsidR="002E51B4">
        <w:tc>
          <w:tcPr>
            <w:tcW w:w="0" w:type="auto"/>
            <w:shd w:val="clear" w:color="auto" w:fill="auto"/>
            <w:tcMar>
              <w:top w:w="0" w:type="dxa"/>
              <w:left w:w="115" w:type="dxa"/>
              <w:bottom w:w="0" w:type="dxa"/>
              <w:right w:w="115" w:type="dxa"/>
            </w:tcMar>
          </w:tcPr>
          <w:p w:rsidR="002E51B4" w:rsidRDefault="009B6E49">
            <w:pPr>
              <w:jc w:val="both"/>
              <w:rPr>
                <w:rFonts w:ascii="Arial" w:eastAsia="Arial" w:hAnsi="Arial" w:cs="Arial"/>
                <w:sz w:val="24"/>
                <w:szCs w:val="24"/>
              </w:rPr>
            </w:pPr>
            <w:r>
              <w:rPr>
                <w:rFonts w:ascii="Arial" w:eastAsia="Arial" w:hAnsi="Arial" w:cs="Arial"/>
                <w:b/>
                <w:color w:val="000000"/>
                <w:sz w:val="24"/>
                <w:szCs w:val="24"/>
              </w:rPr>
              <w:t>________________________________</w:t>
            </w:r>
          </w:p>
          <w:p w:rsidR="002E51B4" w:rsidRDefault="009B6E49">
            <w:pPr>
              <w:jc w:val="both"/>
              <w:rPr>
                <w:rFonts w:ascii="Arial" w:eastAsia="Arial" w:hAnsi="Arial" w:cs="Arial"/>
                <w:sz w:val="24"/>
                <w:szCs w:val="24"/>
              </w:rPr>
            </w:pPr>
            <w:r>
              <w:rPr>
                <w:rFonts w:ascii="Arial" w:eastAsia="Arial" w:hAnsi="Arial" w:cs="Arial"/>
                <w:b/>
                <w:color w:val="000000"/>
                <w:sz w:val="24"/>
                <w:szCs w:val="24"/>
              </w:rPr>
              <w:t>JUAN MANUEL DÍAZ MARTÍNEZ</w:t>
            </w:r>
          </w:p>
          <w:p w:rsidR="002E51B4" w:rsidRDefault="009B6E49">
            <w:pPr>
              <w:jc w:val="both"/>
              <w:rPr>
                <w:rFonts w:ascii="Arial" w:eastAsia="Arial" w:hAnsi="Arial" w:cs="Arial"/>
                <w:sz w:val="24"/>
                <w:szCs w:val="24"/>
              </w:rPr>
            </w:pPr>
            <w:r>
              <w:rPr>
                <w:rFonts w:ascii="Arial" w:eastAsia="Arial" w:hAnsi="Arial" w:cs="Arial"/>
                <w:color w:val="000000"/>
                <w:sz w:val="24"/>
                <w:szCs w:val="24"/>
              </w:rPr>
              <w:t>Concejal de Bogotá</w:t>
            </w:r>
          </w:p>
          <w:p w:rsidR="002E51B4" w:rsidRDefault="009B6E49">
            <w:pPr>
              <w:jc w:val="both"/>
              <w:rPr>
                <w:rFonts w:ascii="Arial" w:eastAsia="Arial" w:hAnsi="Arial" w:cs="Arial"/>
                <w:sz w:val="24"/>
                <w:szCs w:val="24"/>
              </w:rPr>
            </w:pPr>
            <w:r>
              <w:rPr>
                <w:rFonts w:ascii="Arial" w:eastAsia="Arial" w:hAnsi="Arial" w:cs="Arial"/>
                <w:color w:val="000000"/>
                <w:sz w:val="24"/>
                <w:szCs w:val="24"/>
              </w:rPr>
              <w:t>Partido Nuevo Liberalismo</w:t>
            </w:r>
          </w:p>
          <w:p w:rsidR="002E51B4" w:rsidRDefault="009B6E49">
            <w:pPr>
              <w:jc w:val="both"/>
              <w:rPr>
                <w:rFonts w:ascii="Arial" w:eastAsia="Arial" w:hAnsi="Arial" w:cs="Arial"/>
                <w:sz w:val="24"/>
                <w:szCs w:val="24"/>
              </w:rPr>
            </w:pPr>
            <w:r>
              <w:rPr>
                <w:rFonts w:ascii="Arial" w:eastAsia="Arial" w:hAnsi="Arial" w:cs="Arial"/>
                <w:b/>
                <w:color w:val="000000"/>
                <w:sz w:val="24"/>
                <w:szCs w:val="24"/>
              </w:rPr>
              <w:t>Ponente Coordinador </w:t>
            </w:r>
          </w:p>
        </w:tc>
        <w:tc>
          <w:tcPr>
            <w:tcW w:w="0" w:type="auto"/>
            <w:shd w:val="clear" w:color="auto" w:fill="auto"/>
            <w:tcMar>
              <w:top w:w="0" w:type="dxa"/>
              <w:left w:w="115" w:type="dxa"/>
              <w:bottom w:w="0" w:type="dxa"/>
              <w:right w:w="115" w:type="dxa"/>
            </w:tcMar>
          </w:tcPr>
          <w:p w:rsidR="002E51B4" w:rsidRDefault="009B6E49">
            <w:pPr>
              <w:jc w:val="both"/>
              <w:rPr>
                <w:rFonts w:ascii="Arial" w:eastAsia="Arial" w:hAnsi="Arial" w:cs="Arial"/>
                <w:sz w:val="24"/>
                <w:szCs w:val="24"/>
              </w:rPr>
            </w:pPr>
            <w:r>
              <w:rPr>
                <w:rFonts w:ascii="Arial" w:eastAsia="Arial" w:hAnsi="Arial" w:cs="Arial"/>
                <w:b/>
                <w:color w:val="000000"/>
                <w:sz w:val="24"/>
                <w:szCs w:val="24"/>
              </w:rPr>
              <w:t>______________________________</w:t>
            </w:r>
          </w:p>
          <w:p w:rsidR="002E51B4" w:rsidRDefault="009B6E49">
            <w:pPr>
              <w:jc w:val="both"/>
              <w:rPr>
                <w:rFonts w:ascii="Arial" w:eastAsia="Arial" w:hAnsi="Arial" w:cs="Arial"/>
                <w:sz w:val="24"/>
                <w:szCs w:val="24"/>
              </w:rPr>
            </w:pPr>
            <w:r>
              <w:rPr>
                <w:rFonts w:ascii="Arial" w:eastAsia="Arial" w:hAnsi="Arial" w:cs="Arial"/>
                <w:b/>
                <w:sz w:val="24"/>
                <w:szCs w:val="24"/>
              </w:rPr>
              <w:t>JULIÁN</w:t>
            </w:r>
            <w:r>
              <w:rPr>
                <w:rFonts w:ascii="Arial" w:eastAsia="Arial" w:hAnsi="Arial" w:cs="Arial"/>
                <w:b/>
                <w:color w:val="000000"/>
                <w:sz w:val="24"/>
                <w:szCs w:val="24"/>
              </w:rPr>
              <w:t xml:space="preserve"> </w:t>
            </w:r>
            <w:r>
              <w:rPr>
                <w:rFonts w:ascii="Arial" w:eastAsia="Arial" w:hAnsi="Arial" w:cs="Arial"/>
                <w:b/>
                <w:sz w:val="24"/>
                <w:szCs w:val="24"/>
              </w:rPr>
              <w:t>RODRÍGUEZ</w:t>
            </w:r>
            <w:r>
              <w:rPr>
                <w:rFonts w:ascii="Arial" w:eastAsia="Arial" w:hAnsi="Arial" w:cs="Arial"/>
                <w:b/>
                <w:color w:val="000000"/>
                <w:sz w:val="24"/>
                <w:szCs w:val="24"/>
              </w:rPr>
              <w:t xml:space="preserve"> SASTOQUE</w:t>
            </w:r>
          </w:p>
          <w:p w:rsidR="002E51B4" w:rsidRDefault="009B6E49">
            <w:pPr>
              <w:jc w:val="both"/>
              <w:rPr>
                <w:rFonts w:ascii="Arial" w:eastAsia="Arial" w:hAnsi="Arial" w:cs="Arial"/>
                <w:sz w:val="24"/>
                <w:szCs w:val="24"/>
              </w:rPr>
            </w:pPr>
            <w:r>
              <w:rPr>
                <w:rFonts w:ascii="Arial" w:eastAsia="Arial" w:hAnsi="Arial" w:cs="Arial"/>
                <w:color w:val="000000"/>
                <w:sz w:val="24"/>
                <w:szCs w:val="24"/>
              </w:rPr>
              <w:t>Concejal de Bogotá</w:t>
            </w:r>
          </w:p>
          <w:p w:rsidR="002E51B4" w:rsidRDefault="009B6E49">
            <w:pPr>
              <w:jc w:val="both"/>
              <w:rPr>
                <w:rFonts w:ascii="Arial" w:eastAsia="Arial" w:hAnsi="Arial" w:cs="Arial"/>
                <w:sz w:val="24"/>
                <w:szCs w:val="24"/>
              </w:rPr>
            </w:pPr>
            <w:r>
              <w:rPr>
                <w:rFonts w:ascii="Arial" w:eastAsia="Arial" w:hAnsi="Arial" w:cs="Arial"/>
                <w:color w:val="000000"/>
                <w:sz w:val="24"/>
                <w:szCs w:val="24"/>
              </w:rPr>
              <w:t>Partido Alianza Verde</w:t>
            </w:r>
          </w:p>
          <w:p w:rsidR="002E51B4" w:rsidRDefault="009B6E49">
            <w:pPr>
              <w:jc w:val="both"/>
              <w:rPr>
                <w:rFonts w:ascii="Arial" w:eastAsia="Arial" w:hAnsi="Arial" w:cs="Arial"/>
                <w:sz w:val="24"/>
                <w:szCs w:val="24"/>
              </w:rPr>
            </w:pPr>
            <w:r>
              <w:rPr>
                <w:rFonts w:ascii="Arial" w:eastAsia="Arial" w:hAnsi="Arial" w:cs="Arial"/>
                <w:b/>
                <w:color w:val="000000"/>
                <w:sz w:val="24"/>
                <w:szCs w:val="24"/>
              </w:rPr>
              <w:t>Ponente </w:t>
            </w:r>
          </w:p>
          <w:p w:rsidR="002E51B4" w:rsidRDefault="002E51B4">
            <w:pPr>
              <w:jc w:val="both"/>
              <w:rPr>
                <w:rFonts w:ascii="Arial" w:eastAsia="Arial" w:hAnsi="Arial" w:cs="Arial"/>
                <w:sz w:val="24"/>
                <w:szCs w:val="24"/>
              </w:rPr>
            </w:pPr>
          </w:p>
        </w:tc>
      </w:tr>
    </w:tbl>
    <w:p w:rsidR="002E51B4" w:rsidRDefault="002E51B4">
      <w:pPr>
        <w:widowControl w:val="0"/>
        <w:pBdr>
          <w:top w:val="nil"/>
          <w:left w:val="nil"/>
          <w:bottom w:val="nil"/>
          <w:right w:val="nil"/>
          <w:between w:val="nil"/>
        </w:pBdr>
        <w:rPr>
          <w:sz w:val="24"/>
          <w:szCs w:val="24"/>
        </w:rPr>
      </w:pPr>
    </w:p>
    <w:tbl>
      <w:tblPr>
        <w:tblStyle w:val="affa"/>
        <w:tblW w:w="9471" w:type="dxa"/>
        <w:tblInd w:w="-130" w:type="dxa"/>
        <w:tblLayout w:type="fixed"/>
        <w:tblLook w:val="0600" w:firstRow="0" w:lastRow="0" w:firstColumn="0" w:lastColumn="0" w:noHBand="1" w:noVBand="1"/>
      </w:tblPr>
      <w:tblGrid>
        <w:gridCol w:w="9471"/>
      </w:tblGrid>
      <w:tr w:rsidR="002E51B4">
        <w:trPr>
          <w:trHeight w:val="1320"/>
        </w:trPr>
        <w:tc>
          <w:tcPr>
            <w:tcW w:w="0" w:type="auto"/>
            <w:shd w:val="clear" w:color="auto" w:fill="FFFFFF"/>
            <w:tcMar>
              <w:top w:w="100" w:type="dxa"/>
              <w:left w:w="100" w:type="dxa"/>
              <w:bottom w:w="100" w:type="dxa"/>
              <w:right w:w="100" w:type="dxa"/>
            </w:tcMar>
          </w:tcPr>
          <w:p w:rsidR="002E51B4" w:rsidRDefault="009B6E49">
            <w:pPr>
              <w:spacing w:before="240" w:after="240"/>
              <w:ind w:right="-15"/>
              <w:jc w:val="center"/>
              <w:rPr>
                <w:rFonts w:ascii="Arial" w:eastAsia="Arial" w:hAnsi="Arial" w:cs="Arial"/>
                <w:b/>
                <w:sz w:val="24"/>
                <w:szCs w:val="24"/>
              </w:rPr>
            </w:pPr>
            <w:r>
              <w:rPr>
                <w:rFonts w:ascii="Arial" w:eastAsia="Arial" w:hAnsi="Arial" w:cs="Arial"/>
                <w:b/>
                <w:sz w:val="24"/>
                <w:szCs w:val="24"/>
              </w:rPr>
              <w:t>ANEXO 1</w:t>
            </w:r>
          </w:p>
          <w:p w:rsidR="002E51B4" w:rsidRDefault="009B6E49">
            <w:pPr>
              <w:spacing w:before="240" w:after="240"/>
              <w:ind w:right="-15"/>
              <w:jc w:val="center"/>
              <w:rPr>
                <w:rFonts w:ascii="Arial" w:eastAsia="Arial" w:hAnsi="Arial" w:cs="Arial"/>
                <w:sz w:val="24"/>
                <w:szCs w:val="24"/>
              </w:rPr>
            </w:pPr>
            <w:r>
              <w:rPr>
                <w:rFonts w:ascii="Arial" w:eastAsia="Arial" w:hAnsi="Arial" w:cs="Arial"/>
                <w:b/>
                <w:sz w:val="24"/>
                <w:szCs w:val="24"/>
              </w:rPr>
              <w:t>PLIEGO DE MODIFICACIONES</w:t>
            </w:r>
          </w:p>
          <w:p w:rsidR="002E51B4" w:rsidRDefault="009B6E49">
            <w:pPr>
              <w:spacing w:before="240" w:after="240"/>
              <w:ind w:right="-15"/>
              <w:jc w:val="center"/>
              <w:rPr>
                <w:rFonts w:ascii="Arial" w:eastAsia="Arial" w:hAnsi="Arial" w:cs="Arial"/>
                <w:sz w:val="24"/>
                <w:szCs w:val="24"/>
              </w:rPr>
            </w:pPr>
            <w:r>
              <w:rPr>
                <w:rFonts w:ascii="Arial" w:eastAsia="Arial" w:hAnsi="Arial" w:cs="Arial"/>
                <w:b/>
                <w:sz w:val="24"/>
                <w:szCs w:val="24"/>
              </w:rPr>
              <w:t>PROYECTO DE ACUERDO 686 DE 2024</w:t>
            </w:r>
          </w:p>
        </w:tc>
      </w:tr>
    </w:tbl>
    <w:p w:rsidR="002E51B4" w:rsidRDefault="002E51B4">
      <w:pPr>
        <w:shd w:val="clear" w:color="auto" w:fill="FFFFFF"/>
        <w:spacing w:line="240" w:lineRule="auto"/>
        <w:jc w:val="both"/>
        <w:rPr>
          <w:sz w:val="24"/>
          <w:szCs w:val="24"/>
        </w:rPr>
      </w:pPr>
    </w:p>
    <w:p w:rsidR="002E51B4" w:rsidRDefault="009B6E49">
      <w:pPr>
        <w:jc w:val="center"/>
        <w:rPr>
          <w:b/>
          <w:i/>
          <w:sz w:val="24"/>
          <w:szCs w:val="24"/>
        </w:rPr>
      </w:pPr>
      <w:r>
        <w:rPr>
          <w:b/>
          <w:i/>
          <w:sz w:val="24"/>
          <w:szCs w:val="24"/>
        </w:rPr>
        <w:t>“Por el cual se exhorta a la Administración Distrital para que se promuevan</w:t>
      </w:r>
    </w:p>
    <w:p w:rsidR="002E51B4" w:rsidRDefault="009B6E49">
      <w:pPr>
        <w:jc w:val="center"/>
        <w:rPr>
          <w:b/>
          <w:i/>
          <w:sz w:val="24"/>
          <w:szCs w:val="24"/>
        </w:rPr>
      </w:pPr>
      <w:r>
        <w:rPr>
          <w:b/>
          <w:i/>
          <w:sz w:val="24"/>
          <w:szCs w:val="24"/>
        </w:rPr>
        <w:t>iniciativas que protejan y</w:t>
      </w:r>
      <w:r>
        <w:rPr>
          <w:b/>
          <w:sz w:val="24"/>
          <w:szCs w:val="24"/>
        </w:rPr>
        <w:t xml:space="preserve"> exaltan el impacto d</w:t>
      </w:r>
      <w:r>
        <w:rPr>
          <w:b/>
          <w:i/>
          <w:sz w:val="24"/>
          <w:szCs w:val="24"/>
        </w:rPr>
        <w:t>el patrimonio cultural bibliográfico de Nicolás Gómez Dávila y se dictan otras disposiciones”</w:t>
      </w:r>
    </w:p>
    <w:p w:rsidR="002E51B4" w:rsidRDefault="002E51B4">
      <w:pPr>
        <w:jc w:val="center"/>
        <w:rPr>
          <w:i/>
          <w:sz w:val="24"/>
          <w:szCs w:val="24"/>
        </w:rPr>
      </w:pPr>
    </w:p>
    <w:p w:rsidR="002E51B4" w:rsidRDefault="009B6E49">
      <w:pPr>
        <w:spacing w:line="240" w:lineRule="auto"/>
        <w:jc w:val="center"/>
        <w:rPr>
          <w:sz w:val="24"/>
          <w:szCs w:val="24"/>
        </w:rPr>
      </w:pPr>
      <w:r>
        <w:rPr>
          <w:sz w:val="24"/>
          <w:szCs w:val="24"/>
        </w:rPr>
        <w:t>EL CONCEJO DE BOGOTÁ, DISTRITO CAPITAL</w:t>
      </w:r>
    </w:p>
    <w:p w:rsidR="002E51B4" w:rsidRDefault="002E51B4">
      <w:pPr>
        <w:spacing w:line="240" w:lineRule="auto"/>
        <w:jc w:val="center"/>
        <w:rPr>
          <w:sz w:val="24"/>
          <w:szCs w:val="24"/>
        </w:rPr>
      </w:pPr>
    </w:p>
    <w:p w:rsidR="002E51B4" w:rsidRDefault="009B6E49">
      <w:pPr>
        <w:spacing w:line="240" w:lineRule="auto"/>
        <w:jc w:val="center"/>
        <w:rPr>
          <w:sz w:val="24"/>
          <w:szCs w:val="24"/>
        </w:rPr>
      </w:pPr>
      <w:r>
        <w:rPr>
          <w:sz w:val="24"/>
          <w:szCs w:val="24"/>
        </w:rPr>
        <w:t>En ejercicio de sus facultades constitucionales y legales, en especial las</w:t>
      </w:r>
      <w:r>
        <w:rPr>
          <w:sz w:val="24"/>
          <w:szCs w:val="24"/>
        </w:rPr>
        <w:t xml:space="preserve"> que le confieren los numerales 1 y 9 del artículo 313 de la Constitución Política y los numerales 1 y 13 del artículo 12 del Decreto Ley 1421 de 1993.</w:t>
      </w:r>
    </w:p>
    <w:p w:rsidR="002E51B4" w:rsidRDefault="002E51B4">
      <w:pPr>
        <w:spacing w:line="240" w:lineRule="auto"/>
        <w:jc w:val="both"/>
        <w:rPr>
          <w:sz w:val="24"/>
          <w:szCs w:val="24"/>
        </w:rPr>
      </w:pPr>
    </w:p>
    <w:p w:rsidR="002E51B4" w:rsidRDefault="009B6E49">
      <w:pPr>
        <w:spacing w:line="240" w:lineRule="auto"/>
        <w:jc w:val="center"/>
        <w:rPr>
          <w:b/>
          <w:sz w:val="24"/>
          <w:szCs w:val="24"/>
        </w:rPr>
      </w:pPr>
      <w:r>
        <w:rPr>
          <w:b/>
          <w:sz w:val="24"/>
          <w:szCs w:val="24"/>
        </w:rPr>
        <w:t>ACUERDA:</w:t>
      </w:r>
    </w:p>
    <w:p w:rsidR="002E51B4" w:rsidRDefault="009B6E49">
      <w:pPr>
        <w:spacing w:before="240"/>
        <w:jc w:val="both"/>
        <w:rPr>
          <w:sz w:val="24"/>
          <w:szCs w:val="24"/>
        </w:rPr>
      </w:pPr>
      <w:r>
        <w:rPr>
          <w:b/>
          <w:sz w:val="24"/>
          <w:szCs w:val="24"/>
        </w:rPr>
        <w:t xml:space="preserve">ARTÍCULO 1. OBJETO. </w:t>
      </w:r>
      <w:r>
        <w:rPr>
          <w:sz w:val="24"/>
          <w:szCs w:val="24"/>
        </w:rPr>
        <w:t xml:space="preserve">La Administración Distrital promoverá iniciativas orientadas a proteger y </w:t>
      </w:r>
      <w:r>
        <w:rPr>
          <w:sz w:val="24"/>
          <w:szCs w:val="24"/>
        </w:rPr>
        <w:t xml:space="preserve">divulgar la obra de Nicolás Gómez Dávila, y se exalte el impacto académico que para la ciudad tiene el fondo Nicolás Gómez Dávila de la biblioteca Luis Ángel Arango. Todo lo anterior, de conformidad con la normatividad vigente a nivel nacional y distrital </w:t>
      </w:r>
      <w:r>
        <w:rPr>
          <w:sz w:val="24"/>
          <w:szCs w:val="24"/>
        </w:rPr>
        <w:t xml:space="preserve">sobre protección del patrimonio cultural, documental y bibliográfico. </w:t>
      </w:r>
    </w:p>
    <w:p w:rsidR="002E51B4" w:rsidRDefault="009B6E49">
      <w:pPr>
        <w:spacing w:before="240"/>
        <w:jc w:val="both"/>
        <w:rPr>
          <w:sz w:val="24"/>
          <w:szCs w:val="24"/>
        </w:rPr>
      </w:pPr>
      <w:r>
        <w:rPr>
          <w:b/>
          <w:sz w:val="24"/>
          <w:szCs w:val="24"/>
        </w:rPr>
        <w:t xml:space="preserve">ARTÍCULO 2. RECONOCIMIENTO. </w:t>
      </w:r>
      <w:r>
        <w:rPr>
          <w:sz w:val="24"/>
          <w:szCs w:val="24"/>
        </w:rPr>
        <w:t>La Administración Distrital, en cabeza de la Secretaría Distrital de Cultura, Recreación y Deporte, velará por la exaltación de la obra de Nicolás Gómez Dávi</w:t>
      </w:r>
      <w:r>
        <w:rPr>
          <w:sz w:val="24"/>
          <w:szCs w:val="24"/>
        </w:rPr>
        <w:t>la en la red de Bibliotecas Públicas de Bogotá y su reconocimiento a través de obras de urbanismo táctico en la ciudad.</w:t>
      </w:r>
    </w:p>
    <w:p w:rsidR="002E51B4" w:rsidRDefault="009B6E49">
      <w:pPr>
        <w:spacing w:before="240"/>
        <w:jc w:val="both"/>
        <w:rPr>
          <w:sz w:val="24"/>
          <w:szCs w:val="24"/>
        </w:rPr>
      </w:pPr>
      <w:r>
        <w:rPr>
          <w:b/>
          <w:sz w:val="24"/>
          <w:szCs w:val="24"/>
        </w:rPr>
        <w:t xml:space="preserve">ARTÍCULO 3. ESTUDIO Y OBRA. </w:t>
      </w:r>
      <w:r>
        <w:rPr>
          <w:sz w:val="24"/>
          <w:szCs w:val="24"/>
        </w:rPr>
        <w:t>La Administración Distrital en cabeza de la Secretaría Distrital de Cultura, Recreación y Deporte, velará po</w:t>
      </w:r>
      <w:r>
        <w:rPr>
          <w:sz w:val="24"/>
          <w:szCs w:val="24"/>
        </w:rPr>
        <w:t>r la publicación de un estudio que documente el ejercicio de Nicolás Gómez Dávila como candidato y concejal de Bogotá, para que repose en la Biblioteca Pública especializada en historia política de la Fundación Gilberto Alzate Avendaño – FUGA.  Lo anterior</w:t>
      </w:r>
      <w:r>
        <w:rPr>
          <w:sz w:val="24"/>
          <w:szCs w:val="24"/>
        </w:rPr>
        <w:t xml:space="preserve">, atendiendo los principios de responsabilidad fiscal y disponibilidad financiera. </w:t>
      </w:r>
    </w:p>
    <w:p w:rsidR="002E51B4" w:rsidRDefault="009B6E49">
      <w:pPr>
        <w:spacing w:before="240"/>
        <w:jc w:val="both"/>
        <w:rPr>
          <w:sz w:val="24"/>
          <w:szCs w:val="24"/>
        </w:rPr>
      </w:pPr>
      <w:r>
        <w:rPr>
          <w:b/>
          <w:sz w:val="24"/>
          <w:szCs w:val="24"/>
        </w:rPr>
        <w:t>ARTÍCULO 4. INFORMES.</w:t>
      </w:r>
      <w:r>
        <w:rPr>
          <w:sz w:val="24"/>
          <w:szCs w:val="24"/>
        </w:rPr>
        <w:t xml:space="preserve"> La Administración Distrital presentará un informe anual sobre la implementación de las disposiciones del presente Acuerdo, el cual deberá ser de acces</w:t>
      </w:r>
      <w:r>
        <w:rPr>
          <w:sz w:val="24"/>
          <w:szCs w:val="24"/>
        </w:rPr>
        <w:t>o público mediante las páginas oficiales de las entidades. Así mismo, deberá ser remitido al Concejo de Bogotá D.C..</w:t>
      </w:r>
    </w:p>
    <w:p w:rsidR="002E51B4" w:rsidRDefault="009B6E49">
      <w:pPr>
        <w:spacing w:before="240"/>
        <w:jc w:val="both"/>
        <w:rPr>
          <w:sz w:val="24"/>
          <w:szCs w:val="24"/>
        </w:rPr>
      </w:pPr>
      <w:r>
        <w:rPr>
          <w:b/>
          <w:sz w:val="24"/>
          <w:szCs w:val="24"/>
        </w:rPr>
        <w:t>ARTÍCULO 5. VIGENCIA.</w:t>
      </w:r>
      <w:r>
        <w:rPr>
          <w:sz w:val="24"/>
          <w:szCs w:val="24"/>
        </w:rPr>
        <w:t xml:space="preserve"> El presente Acuerdo rige a partir de la fecha de su publicación.</w:t>
      </w:r>
    </w:p>
    <w:p w:rsidR="002E51B4" w:rsidRDefault="002E51B4">
      <w:pPr>
        <w:spacing w:before="240"/>
        <w:jc w:val="both"/>
        <w:rPr>
          <w:sz w:val="24"/>
          <w:szCs w:val="24"/>
        </w:rPr>
      </w:pPr>
    </w:p>
    <w:p w:rsidR="002E51B4" w:rsidRDefault="009B6E49">
      <w:pPr>
        <w:spacing w:line="240" w:lineRule="auto"/>
        <w:jc w:val="center"/>
        <w:rPr>
          <w:b/>
          <w:sz w:val="24"/>
          <w:szCs w:val="24"/>
        </w:rPr>
      </w:pPr>
      <w:r>
        <w:rPr>
          <w:b/>
          <w:sz w:val="24"/>
          <w:szCs w:val="24"/>
        </w:rPr>
        <w:t>PUBLÍQUESE Y CÚMPLASE</w:t>
      </w:r>
    </w:p>
    <w:p w:rsidR="002E51B4" w:rsidRDefault="002E51B4">
      <w:pPr>
        <w:jc w:val="center"/>
        <w:rPr>
          <w:i/>
          <w:sz w:val="24"/>
          <w:szCs w:val="24"/>
        </w:rPr>
      </w:pPr>
    </w:p>
    <w:p w:rsidR="002E51B4" w:rsidRDefault="002E51B4">
      <w:pPr>
        <w:pBdr>
          <w:top w:val="nil"/>
          <w:left w:val="nil"/>
          <w:bottom w:val="nil"/>
          <w:right w:val="nil"/>
          <w:between w:val="nil"/>
        </w:pBdr>
        <w:spacing w:line="240" w:lineRule="auto"/>
        <w:jc w:val="both"/>
        <w:rPr>
          <w:sz w:val="24"/>
          <w:szCs w:val="24"/>
        </w:rPr>
      </w:pPr>
    </w:p>
    <w:sectPr w:rsidR="002E51B4">
      <w:pgSz w:w="11909" w:h="16834"/>
      <w:pgMar w:top="1440" w:right="1440" w:bottom="180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B6E49">
      <w:pPr>
        <w:spacing w:line="240" w:lineRule="auto"/>
      </w:pPr>
      <w:r>
        <w:separator/>
      </w:r>
    </w:p>
  </w:endnote>
  <w:endnote w:type="continuationSeparator" w:id="0">
    <w:p w:rsidR="00000000" w:rsidRDefault="009B6E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B6E49">
      <w:pPr>
        <w:spacing w:line="240" w:lineRule="auto"/>
      </w:pPr>
      <w:r>
        <w:separator/>
      </w:r>
    </w:p>
  </w:footnote>
  <w:footnote w:type="continuationSeparator" w:id="0">
    <w:p w:rsidR="00000000" w:rsidRDefault="009B6E49">
      <w:pPr>
        <w:spacing w:line="240" w:lineRule="auto"/>
      </w:pPr>
      <w:r>
        <w:continuationSeparator/>
      </w:r>
    </w:p>
  </w:footnote>
  <w:footnote w:id="1">
    <w:p w:rsidR="002E51B4" w:rsidRDefault="009B6E49">
      <w:pPr>
        <w:pBdr>
          <w:top w:val="nil"/>
          <w:left w:val="nil"/>
          <w:bottom w:val="nil"/>
          <w:right w:val="nil"/>
          <w:between w:val="nil"/>
        </w:pBdr>
        <w:spacing w:line="240" w:lineRule="auto"/>
        <w:jc w:val="both"/>
        <w:rPr>
          <w:sz w:val="18"/>
          <w:szCs w:val="18"/>
          <w:highlight w:val="white"/>
        </w:rPr>
      </w:pPr>
      <w:r>
        <w:rPr>
          <w:vertAlign w:val="superscript"/>
        </w:rPr>
        <w:footnoteRef/>
      </w:r>
      <w:r>
        <w:rPr>
          <w:sz w:val="18"/>
          <w:szCs w:val="18"/>
          <w:highlight w:val="white"/>
        </w:rPr>
        <w:t xml:space="preserve"> Arteaga Bedoya, S. A. (2023). El concepto de hombre agonizante en Fernando González y Nicolás Gómez Dávila (Bachelor's thesis, Escuela de Teología, Filos</w:t>
      </w:r>
      <w:r>
        <w:rPr>
          <w:sz w:val="18"/>
          <w:szCs w:val="18"/>
          <w:highlight w:val="white"/>
        </w:rPr>
        <w:t>ofía y Humanidades).</w:t>
      </w:r>
    </w:p>
  </w:footnote>
  <w:footnote w:id="2">
    <w:p w:rsidR="002E51B4" w:rsidRDefault="009B6E49">
      <w:pPr>
        <w:pBdr>
          <w:top w:val="nil"/>
          <w:left w:val="nil"/>
          <w:bottom w:val="nil"/>
          <w:right w:val="nil"/>
          <w:between w:val="nil"/>
        </w:pBdr>
        <w:spacing w:line="240" w:lineRule="auto"/>
        <w:jc w:val="both"/>
        <w:rPr>
          <w:sz w:val="20"/>
          <w:szCs w:val="20"/>
          <w:highlight w:val="white"/>
        </w:rPr>
      </w:pPr>
      <w:r>
        <w:rPr>
          <w:vertAlign w:val="superscript"/>
        </w:rPr>
        <w:footnoteRef/>
      </w:r>
      <w:r>
        <w:rPr>
          <w:sz w:val="18"/>
          <w:szCs w:val="18"/>
          <w:highlight w:val="white"/>
        </w:rPr>
        <w:t xml:space="preserve"> Molina, T. (2019). La vida contemplativa de N</w:t>
      </w:r>
      <w:r>
        <w:rPr>
          <w:sz w:val="18"/>
          <w:szCs w:val="18"/>
          <w:highlight w:val="white"/>
        </w:rPr>
        <w:t xml:space="preserve">icolás Gómez Dávila como reflejo de su pensamiento antimoderno. Universidad del Rosario. Recuperado de: </w:t>
      </w:r>
      <w:hyperlink r:id="rId1">
        <w:r>
          <w:rPr>
            <w:sz w:val="18"/>
            <w:szCs w:val="18"/>
            <w:highlight w:val="white"/>
          </w:rPr>
          <w:t>https://urosari</w:t>
        </w:r>
        <w:r>
          <w:rPr>
            <w:sz w:val="18"/>
            <w:szCs w:val="18"/>
            <w:highlight w:val="white"/>
          </w:rPr>
          <w:t>o.edu.co/revista-nova-et-vetera/columnistas/la-vida-contemplativa-de-nicolas-gomez-davila-como-reflejo</w:t>
        </w:r>
      </w:hyperlink>
      <w:r>
        <w:rPr>
          <w:sz w:val="18"/>
          <w:szCs w:val="18"/>
          <w:highlight w:val="white"/>
        </w:rPr>
        <w:t xml:space="preserve"> </w:t>
      </w:r>
    </w:p>
  </w:footnote>
  <w:footnote w:id="3">
    <w:p w:rsidR="002E51B4" w:rsidRDefault="009B6E49">
      <w:pPr>
        <w:spacing w:line="240" w:lineRule="auto"/>
        <w:rPr>
          <w:sz w:val="18"/>
          <w:szCs w:val="18"/>
          <w:highlight w:val="white"/>
        </w:rPr>
      </w:pPr>
      <w:r>
        <w:rPr>
          <w:vertAlign w:val="superscript"/>
        </w:rPr>
        <w:footnoteRef/>
      </w:r>
      <w:r>
        <w:rPr>
          <w:sz w:val="18"/>
          <w:szCs w:val="18"/>
          <w:highlight w:val="white"/>
        </w:rPr>
        <w:t xml:space="preserve"> Volpi, F. (2005). Nicolás Gómez Dávila, el solitario de Dios. Villegas Editores.</w:t>
      </w:r>
    </w:p>
  </w:footnote>
  <w:footnote w:id="4">
    <w:p w:rsidR="002E51B4" w:rsidRDefault="009B6E49">
      <w:pPr>
        <w:pBdr>
          <w:top w:val="nil"/>
          <w:left w:val="nil"/>
          <w:bottom w:val="nil"/>
          <w:right w:val="nil"/>
          <w:between w:val="nil"/>
        </w:pBdr>
        <w:spacing w:line="240" w:lineRule="auto"/>
        <w:rPr>
          <w:sz w:val="18"/>
          <w:szCs w:val="18"/>
          <w:highlight w:val="white"/>
        </w:rPr>
      </w:pPr>
      <w:r>
        <w:rPr>
          <w:vertAlign w:val="superscript"/>
        </w:rPr>
        <w:footnoteRef/>
      </w:r>
      <w:r>
        <w:rPr>
          <w:sz w:val="18"/>
          <w:szCs w:val="18"/>
          <w:highlight w:val="white"/>
        </w:rPr>
        <w:t xml:space="preserve"> Domingo, J. (2020). 15 aforismos de Nicolas Gomez Davila. Zenda autores, libros y compañía. Recuperado de: </w:t>
      </w:r>
      <w:hyperlink r:id="rId2">
        <w:r>
          <w:rPr>
            <w:sz w:val="18"/>
            <w:szCs w:val="18"/>
            <w:highlight w:val="white"/>
          </w:rPr>
          <w:t>https://www.zendalibros.com/15-aforismos-de-nicolas-gomez-davila/</w:t>
        </w:r>
      </w:hyperlink>
      <w:r>
        <w:rPr>
          <w:sz w:val="18"/>
          <w:szCs w:val="18"/>
          <w:highlight w:val="white"/>
        </w:rPr>
        <w:t xml:space="preserve"> </w:t>
      </w:r>
    </w:p>
  </w:footnote>
  <w:footnote w:id="5">
    <w:p w:rsidR="002E51B4" w:rsidRDefault="009B6E49">
      <w:pPr>
        <w:pBdr>
          <w:top w:val="nil"/>
          <w:left w:val="nil"/>
          <w:bottom w:val="nil"/>
          <w:right w:val="nil"/>
          <w:between w:val="nil"/>
        </w:pBdr>
        <w:spacing w:line="240" w:lineRule="auto"/>
        <w:jc w:val="both"/>
        <w:rPr>
          <w:sz w:val="18"/>
          <w:szCs w:val="18"/>
          <w:highlight w:val="white"/>
        </w:rPr>
      </w:pPr>
      <w:r>
        <w:rPr>
          <w:vertAlign w:val="superscript"/>
        </w:rPr>
        <w:footnoteRef/>
      </w:r>
      <w:r>
        <w:rPr>
          <w:sz w:val="18"/>
          <w:szCs w:val="18"/>
          <w:highlight w:val="white"/>
        </w:rPr>
        <w:t xml:space="preserve"> Las opiniones liberales, democráticas, progresistas, galopan por la historia dejando una estela de civilizaciones incendiadas”; “El problema político tiene extrema importancia, las soluciones políticas ninguna”, “Las empresas políticas mejor concertadas, </w:t>
      </w:r>
      <w:r>
        <w:rPr>
          <w:sz w:val="18"/>
          <w:szCs w:val="18"/>
          <w:highlight w:val="white"/>
        </w:rPr>
        <w:t>así como las más sabias medidas económicas, sólo son albures donde se acierta por chiripa. El estadista engreído con su acierto pretende que compró a sabiendas el billete ganador”; “La actividad política lesiona los tejidos más finos de la inteligencia”, “</w:t>
      </w:r>
      <w:r>
        <w:rPr>
          <w:sz w:val="18"/>
          <w:szCs w:val="18"/>
          <w:highlight w:val="white"/>
        </w:rPr>
        <w:t>Los partidos políticos contemporáneos han acabado confluyendo hasta en la misma retórica”, “Nadie en política puede prever las consecuencias ni de lo que destruye, ni de lo que construye” (Gómez Dávila, 2005)</w:t>
      </w:r>
    </w:p>
  </w:footnote>
  <w:footnote w:id="6">
    <w:p w:rsidR="002E51B4" w:rsidRDefault="009B6E49">
      <w:pPr>
        <w:spacing w:line="240" w:lineRule="auto"/>
        <w:rPr>
          <w:sz w:val="18"/>
          <w:szCs w:val="18"/>
          <w:highlight w:val="white"/>
        </w:rPr>
      </w:pPr>
      <w:r>
        <w:rPr>
          <w:vertAlign w:val="superscript"/>
        </w:rPr>
        <w:footnoteRef/>
      </w:r>
      <w:r>
        <w:rPr>
          <w:sz w:val="20"/>
          <w:szCs w:val="20"/>
        </w:rPr>
        <w:t xml:space="preserve"> </w:t>
      </w:r>
      <w:r>
        <w:rPr>
          <w:sz w:val="18"/>
          <w:szCs w:val="18"/>
          <w:highlight w:val="white"/>
        </w:rPr>
        <w:t xml:space="preserve">Gómez Dávila, N. (2018). Brevario de Escolios. Atalanta. </w:t>
      </w:r>
    </w:p>
  </w:footnote>
  <w:footnote w:id="7">
    <w:p w:rsidR="002E51B4" w:rsidRDefault="009B6E49">
      <w:pPr>
        <w:spacing w:line="240" w:lineRule="auto"/>
        <w:jc w:val="both"/>
        <w:rPr>
          <w:sz w:val="18"/>
          <w:szCs w:val="18"/>
        </w:rPr>
      </w:pPr>
      <w:r>
        <w:rPr>
          <w:vertAlign w:val="superscript"/>
        </w:rPr>
        <w:footnoteRef/>
      </w:r>
      <w:r>
        <w:rPr>
          <w:sz w:val="18"/>
          <w:szCs w:val="18"/>
        </w:rPr>
        <w:t xml:space="preserve"> Olano García, H. (2015). El nietzche colombiano. Aproximación biográfica de don Nicolás Gó</w:t>
      </w:r>
      <w:r>
        <w:rPr>
          <w:sz w:val="18"/>
          <w:szCs w:val="18"/>
        </w:rPr>
        <w:t>mez Dávila. Revista Misión Jurídica.</w:t>
      </w:r>
    </w:p>
  </w:footnote>
  <w:footnote w:id="8">
    <w:p w:rsidR="002E51B4" w:rsidRDefault="009B6E49">
      <w:pPr>
        <w:spacing w:line="240" w:lineRule="auto"/>
        <w:jc w:val="both"/>
        <w:rPr>
          <w:sz w:val="18"/>
          <w:szCs w:val="18"/>
        </w:rPr>
      </w:pPr>
      <w:r>
        <w:rPr>
          <w:vertAlign w:val="superscript"/>
        </w:rPr>
        <w:footnoteRef/>
      </w:r>
      <w:r>
        <w:rPr>
          <w:sz w:val="18"/>
          <w:szCs w:val="18"/>
        </w:rPr>
        <w:t xml:space="preserve"> NICOLÁS GÓMEZ DÁVILA Homenaje al centenario de su natalicio (2017). Universidad de La Sabana.</w:t>
      </w:r>
    </w:p>
  </w:footnote>
  <w:footnote w:id="9">
    <w:p w:rsidR="002E51B4" w:rsidRDefault="009B6E49">
      <w:pPr>
        <w:spacing w:line="240" w:lineRule="auto"/>
        <w:rPr>
          <w:sz w:val="20"/>
          <w:szCs w:val="20"/>
        </w:rPr>
      </w:pPr>
      <w:r>
        <w:rPr>
          <w:vertAlign w:val="superscript"/>
        </w:rPr>
        <w:footnoteRef/>
      </w:r>
      <w:r>
        <w:rPr>
          <w:sz w:val="18"/>
          <w:szCs w:val="18"/>
        </w:rPr>
        <w:t xml:space="preserve"> Idem.</w:t>
      </w:r>
    </w:p>
  </w:footnote>
  <w:footnote w:id="10">
    <w:p w:rsidR="002E51B4" w:rsidRDefault="009B6E49">
      <w:pPr>
        <w:spacing w:line="240" w:lineRule="auto"/>
        <w:jc w:val="both"/>
        <w:rPr>
          <w:sz w:val="18"/>
          <w:szCs w:val="18"/>
        </w:rPr>
      </w:pPr>
      <w:r>
        <w:rPr>
          <w:vertAlign w:val="superscript"/>
        </w:rPr>
        <w:footnoteRef/>
      </w:r>
      <w:r>
        <w:rPr>
          <w:sz w:val="18"/>
          <w:szCs w:val="18"/>
        </w:rPr>
        <w:t xml:space="preserve"> Goenaga, F. (2017). La biblioteca de Nicolás Gómez Dávila, el cronotopo de una novela infinita. Banco de la República. </w:t>
      </w:r>
      <w:hyperlink r:id="rId3">
        <w:r>
          <w:rPr>
            <w:color w:val="1155CC"/>
            <w:sz w:val="18"/>
            <w:szCs w:val="18"/>
            <w:u w:val="single"/>
          </w:rPr>
          <w:t>https://publicaciones.banrepcultural.org/index.php/boletin_cultural/article/view/7958</w:t>
        </w:r>
      </w:hyperlink>
    </w:p>
  </w:footnote>
  <w:footnote w:id="11">
    <w:p w:rsidR="002E51B4" w:rsidRDefault="009B6E49">
      <w:pPr>
        <w:spacing w:line="240" w:lineRule="auto"/>
        <w:jc w:val="both"/>
        <w:rPr>
          <w:sz w:val="16"/>
          <w:szCs w:val="16"/>
        </w:rPr>
      </w:pPr>
      <w:r>
        <w:rPr>
          <w:vertAlign w:val="superscript"/>
        </w:rPr>
        <w:footnoteRef/>
      </w:r>
      <w:r>
        <w:rPr>
          <w:sz w:val="18"/>
          <w:szCs w:val="18"/>
        </w:rPr>
        <w:t xml:space="preserve"> Fondo disponible en la Biblioteca Luis Ángel Arango, en Bogotá, una parte en las Colecciones básicas y o</w:t>
      </w:r>
      <w:r>
        <w:rPr>
          <w:sz w:val="18"/>
          <w:szCs w:val="18"/>
        </w:rPr>
        <w:t>tra en la Sala de Libros raros y manuscritos</w:t>
      </w:r>
    </w:p>
  </w:footnote>
  <w:footnote w:id="12">
    <w:p w:rsidR="002E51B4" w:rsidRDefault="009B6E49">
      <w:pPr>
        <w:spacing w:line="240" w:lineRule="auto"/>
        <w:jc w:val="both"/>
        <w:rPr>
          <w:sz w:val="18"/>
          <w:szCs w:val="18"/>
        </w:rPr>
      </w:pPr>
      <w:r>
        <w:rPr>
          <w:vertAlign w:val="superscript"/>
        </w:rPr>
        <w:footnoteRef/>
      </w:r>
      <w:r>
        <w:rPr>
          <w:sz w:val="20"/>
          <w:szCs w:val="20"/>
        </w:rPr>
        <w:t xml:space="preserve"> </w:t>
      </w:r>
      <w:r>
        <w:rPr>
          <w:sz w:val="18"/>
          <w:szCs w:val="18"/>
        </w:rPr>
        <w:t xml:space="preserve"> Goenaga, F. (2017). La biblioteca de Nicolás Gómez Dávila, el cronotopo de una novela infinita. Banco de la Repú</w:t>
      </w:r>
      <w:r>
        <w:rPr>
          <w:sz w:val="18"/>
          <w:szCs w:val="18"/>
        </w:rPr>
        <w:t xml:space="preserve">blica. </w:t>
      </w:r>
      <w:hyperlink r:id="rId4">
        <w:r>
          <w:rPr>
            <w:sz w:val="18"/>
            <w:szCs w:val="18"/>
          </w:rPr>
          <w:t>https://publicaciones.banrepcultural.org/index.php/boletin_cultural/article/view/7958</w:t>
        </w:r>
      </w:hyperlink>
      <w:r>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1B4" w:rsidRDefault="009B6E49">
    <w:r>
      <w:rPr>
        <w:noProof/>
      </w:rPr>
      <w:drawing>
        <wp:anchor distT="114300" distB="114300" distL="114300" distR="114300" simplePos="0" relativeHeight="251658240" behindDoc="0" locked="0" layoutInCell="1" hidden="0" allowOverlap="1">
          <wp:simplePos x="0" y="0"/>
          <wp:positionH relativeFrom="column">
            <wp:posOffset>352425</wp:posOffset>
          </wp:positionH>
          <wp:positionV relativeFrom="paragraph">
            <wp:posOffset>247650</wp:posOffset>
          </wp:positionV>
          <wp:extent cx="652463" cy="745671"/>
          <wp:effectExtent l="0" t="0" r="0" b="0"/>
          <wp:wrapNone/>
          <wp:docPr id="136059958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52463" cy="745671"/>
                  </a:xfrm>
                  <a:prstGeom prst="rect">
                    <a:avLst/>
                  </a:prstGeom>
                  <a:ln/>
                </pic:spPr>
              </pic:pic>
            </a:graphicData>
          </a:graphic>
        </wp:anchor>
      </w:drawing>
    </w:r>
  </w:p>
  <w:tbl>
    <w:tblPr>
      <w:tblStyle w:val="affb"/>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30"/>
      <w:gridCol w:w="4080"/>
      <w:gridCol w:w="2699"/>
    </w:tblGrid>
    <w:tr w:rsidR="002E51B4">
      <w:trPr>
        <w:trHeight w:val="318"/>
      </w:trPr>
      <w:tc>
        <w:tcPr>
          <w:tcW w:w="2430" w:type="dxa"/>
          <w:vMerge w:val="restart"/>
          <w:tcMar>
            <w:top w:w="100" w:type="dxa"/>
            <w:left w:w="100" w:type="dxa"/>
            <w:bottom w:w="100" w:type="dxa"/>
            <w:right w:w="100" w:type="dxa"/>
          </w:tcMar>
        </w:tcPr>
        <w:p w:rsidR="002E51B4" w:rsidRDefault="002E51B4">
          <w:pPr>
            <w:widowControl w:val="0"/>
            <w:pBdr>
              <w:top w:val="nil"/>
              <w:left w:val="nil"/>
              <w:bottom w:val="nil"/>
              <w:right w:val="nil"/>
              <w:between w:val="nil"/>
            </w:pBdr>
            <w:rPr>
              <w:rFonts w:ascii="Arial" w:eastAsia="Arial" w:hAnsi="Arial" w:cs="Arial"/>
            </w:rPr>
          </w:pPr>
        </w:p>
      </w:tc>
      <w:tc>
        <w:tcPr>
          <w:tcW w:w="4080" w:type="dxa"/>
          <w:tcMar>
            <w:top w:w="100" w:type="dxa"/>
            <w:left w:w="100" w:type="dxa"/>
            <w:bottom w:w="100" w:type="dxa"/>
            <w:right w:w="100" w:type="dxa"/>
          </w:tcMar>
        </w:tcPr>
        <w:p w:rsidR="002E51B4" w:rsidRDefault="009B6E49">
          <w:pPr>
            <w:jc w:val="center"/>
            <w:rPr>
              <w:rFonts w:ascii="Arial" w:eastAsia="Arial" w:hAnsi="Arial" w:cs="Arial"/>
              <w:sz w:val="18"/>
              <w:szCs w:val="18"/>
            </w:rPr>
          </w:pPr>
          <w:r>
            <w:rPr>
              <w:rFonts w:ascii="Arial" w:eastAsia="Arial" w:hAnsi="Arial" w:cs="Arial"/>
              <w:sz w:val="18"/>
              <w:szCs w:val="18"/>
            </w:rPr>
            <w:t>PROCESO GESTIÓN NORMATIVA</w:t>
          </w:r>
        </w:p>
      </w:tc>
      <w:tc>
        <w:tcPr>
          <w:tcW w:w="2699" w:type="dxa"/>
          <w:tcMar>
            <w:top w:w="100" w:type="dxa"/>
            <w:left w:w="100" w:type="dxa"/>
            <w:bottom w:w="100" w:type="dxa"/>
            <w:right w:w="100" w:type="dxa"/>
          </w:tcMar>
        </w:tcPr>
        <w:p w:rsidR="002E51B4" w:rsidRDefault="009B6E49">
          <w:pPr>
            <w:rPr>
              <w:rFonts w:ascii="Arial" w:eastAsia="Arial" w:hAnsi="Arial" w:cs="Arial"/>
              <w:sz w:val="18"/>
              <w:szCs w:val="18"/>
            </w:rPr>
          </w:pPr>
          <w:r>
            <w:rPr>
              <w:rFonts w:ascii="Arial" w:eastAsia="Arial" w:hAnsi="Arial" w:cs="Arial"/>
              <w:sz w:val="18"/>
              <w:szCs w:val="18"/>
            </w:rPr>
            <w:t>CÓDIGO</w:t>
          </w:r>
          <w:r>
            <w:rPr>
              <w:rFonts w:ascii="Arial" w:eastAsia="Arial" w:hAnsi="Arial" w:cs="Arial"/>
              <w:color w:val="3366FF"/>
              <w:sz w:val="18"/>
              <w:szCs w:val="18"/>
            </w:rPr>
            <w:t xml:space="preserve">: </w:t>
          </w:r>
          <w:r>
            <w:rPr>
              <w:rFonts w:ascii="Arial" w:eastAsia="Arial" w:hAnsi="Arial" w:cs="Arial"/>
              <w:sz w:val="18"/>
              <w:szCs w:val="18"/>
            </w:rPr>
            <w:t>GNV-FO-002</w:t>
          </w:r>
        </w:p>
      </w:tc>
    </w:tr>
    <w:tr w:rsidR="002E51B4">
      <w:trPr>
        <w:trHeight w:val="243"/>
      </w:trPr>
      <w:tc>
        <w:tcPr>
          <w:tcW w:w="2430" w:type="dxa"/>
          <w:vMerge/>
          <w:tcMar>
            <w:top w:w="100" w:type="dxa"/>
            <w:left w:w="100" w:type="dxa"/>
            <w:bottom w:w="100" w:type="dxa"/>
            <w:right w:w="100" w:type="dxa"/>
          </w:tcMar>
        </w:tcPr>
        <w:p w:rsidR="002E51B4" w:rsidRDefault="002E51B4">
          <w:pPr>
            <w:widowControl w:val="0"/>
            <w:pBdr>
              <w:top w:val="nil"/>
              <w:left w:val="nil"/>
              <w:bottom w:val="nil"/>
              <w:right w:val="nil"/>
              <w:between w:val="nil"/>
            </w:pBdr>
            <w:spacing w:line="276" w:lineRule="auto"/>
            <w:rPr>
              <w:rFonts w:ascii="Arial" w:eastAsia="Arial" w:hAnsi="Arial" w:cs="Arial"/>
              <w:sz w:val="18"/>
              <w:szCs w:val="18"/>
            </w:rPr>
          </w:pPr>
        </w:p>
      </w:tc>
      <w:tc>
        <w:tcPr>
          <w:tcW w:w="4080" w:type="dxa"/>
          <w:vMerge w:val="restart"/>
          <w:shd w:val="clear" w:color="auto" w:fill="auto"/>
          <w:tcMar>
            <w:top w:w="100" w:type="dxa"/>
            <w:left w:w="100" w:type="dxa"/>
            <w:bottom w:w="100" w:type="dxa"/>
            <w:right w:w="100" w:type="dxa"/>
          </w:tcMar>
        </w:tcPr>
        <w:p w:rsidR="002E51B4" w:rsidRDefault="002E51B4">
          <w:pPr>
            <w:jc w:val="center"/>
            <w:rPr>
              <w:rFonts w:ascii="Arial" w:eastAsia="Arial" w:hAnsi="Arial" w:cs="Arial"/>
              <w:sz w:val="18"/>
              <w:szCs w:val="18"/>
            </w:rPr>
          </w:pPr>
        </w:p>
        <w:p w:rsidR="002E51B4" w:rsidRDefault="009B6E49">
          <w:pPr>
            <w:jc w:val="center"/>
            <w:rPr>
              <w:rFonts w:ascii="Arial" w:eastAsia="Arial" w:hAnsi="Arial" w:cs="Arial"/>
              <w:sz w:val="18"/>
              <w:szCs w:val="18"/>
            </w:rPr>
          </w:pPr>
          <w:r>
            <w:rPr>
              <w:rFonts w:ascii="Arial" w:eastAsia="Arial" w:hAnsi="Arial" w:cs="Arial"/>
              <w:sz w:val="18"/>
              <w:szCs w:val="18"/>
            </w:rPr>
            <w:t>PRESENTACIÓN PONENCIAS</w:t>
          </w:r>
        </w:p>
      </w:tc>
      <w:tc>
        <w:tcPr>
          <w:tcW w:w="2699" w:type="dxa"/>
          <w:shd w:val="clear" w:color="auto" w:fill="auto"/>
          <w:tcMar>
            <w:top w:w="100" w:type="dxa"/>
            <w:left w:w="100" w:type="dxa"/>
            <w:bottom w:w="100" w:type="dxa"/>
            <w:right w:w="100" w:type="dxa"/>
          </w:tcMar>
        </w:tcPr>
        <w:p w:rsidR="002E51B4" w:rsidRDefault="009B6E49">
          <w:pPr>
            <w:rPr>
              <w:rFonts w:ascii="Arial" w:eastAsia="Arial" w:hAnsi="Arial" w:cs="Arial"/>
              <w:sz w:val="18"/>
              <w:szCs w:val="18"/>
            </w:rPr>
          </w:pPr>
          <w:r>
            <w:rPr>
              <w:rFonts w:ascii="Arial" w:eastAsia="Arial" w:hAnsi="Arial" w:cs="Arial"/>
              <w:sz w:val="18"/>
              <w:szCs w:val="18"/>
            </w:rPr>
            <w:t>VERSIÓN:</w:t>
          </w:r>
          <w:r>
            <w:rPr>
              <w:rFonts w:ascii="Arial" w:eastAsia="Arial" w:hAnsi="Arial" w:cs="Arial"/>
              <w:sz w:val="18"/>
              <w:szCs w:val="18"/>
            </w:rPr>
            <w:tab/>
            <w:t>01</w:t>
          </w:r>
        </w:p>
      </w:tc>
    </w:tr>
    <w:tr w:rsidR="002E51B4">
      <w:trPr>
        <w:trHeight w:val="439"/>
      </w:trPr>
      <w:tc>
        <w:tcPr>
          <w:tcW w:w="2430" w:type="dxa"/>
          <w:vMerge/>
          <w:tcMar>
            <w:top w:w="100" w:type="dxa"/>
            <w:left w:w="100" w:type="dxa"/>
            <w:bottom w:w="100" w:type="dxa"/>
            <w:right w:w="100" w:type="dxa"/>
          </w:tcMar>
        </w:tcPr>
        <w:p w:rsidR="002E51B4" w:rsidRDefault="002E51B4">
          <w:pPr>
            <w:widowControl w:val="0"/>
            <w:pBdr>
              <w:top w:val="nil"/>
              <w:left w:val="nil"/>
              <w:bottom w:val="nil"/>
              <w:right w:val="nil"/>
              <w:between w:val="nil"/>
            </w:pBdr>
            <w:spacing w:line="276" w:lineRule="auto"/>
            <w:rPr>
              <w:rFonts w:ascii="Arial" w:eastAsia="Arial" w:hAnsi="Arial" w:cs="Arial"/>
              <w:sz w:val="18"/>
              <w:szCs w:val="18"/>
            </w:rPr>
          </w:pPr>
        </w:p>
      </w:tc>
      <w:tc>
        <w:tcPr>
          <w:tcW w:w="4080" w:type="dxa"/>
          <w:vMerge/>
          <w:shd w:val="clear" w:color="auto" w:fill="auto"/>
          <w:tcMar>
            <w:top w:w="100" w:type="dxa"/>
            <w:left w:w="100" w:type="dxa"/>
            <w:bottom w:w="100" w:type="dxa"/>
            <w:right w:w="100" w:type="dxa"/>
          </w:tcMar>
        </w:tcPr>
        <w:p w:rsidR="002E51B4" w:rsidRDefault="002E51B4">
          <w:pPr>
            <w:widowControl w:val="0"/>
            <w:pBdr>
              <w:top w:val="nil"/>
              <w:left w:val="nil"/>
              <w:bottom w:val="nil"/>
              <w:right w:val="nil"/>
              <w:between w:val="nil"/>
            </w:pBdr>
            <w:spacing w:line="276" w:lineRule="auto"/>
            <w:rPr>
              <w:rFonts w:ascii="Arial" w:eastAsia="Arial" w:hAnsi="Arial" w:cs="Arial"/>
              <w:sz w:val="18"/>
              <w:szCs w:val="18"/>
            </w:rPr>
          </w:pPr>
        </w:p>
      </w:tc>
      <w:tc>
        <w:tcPr>
          <w:tcW w:w="2699" w:type="dxa"/>
          <w:shd w:val="clear" w:color="auto" w:fill="auto"/>
          <w:tcMar>
            <w:top w:w="100" w:type="dxa"/>
            <w:left w:w="100" w:type="dxa"/>
            <w:bottom w:w="100" w:type="dxa"/>
            <w:right w:w="100" w:type="dxa"/>
          </w:tcMar>
        </w:tcPr>
        <w:p w:rsidR="002E51B4" w:rsidRDefault="009B6E49">
          <w:pPr>
            <w:rPr>
              <w:rFonts w:ascii="Arial" w:eastAsia="Arial" w:hAnsi="Arial" w:cs="Arial"/>
              <w:sz w:val="18"/>
              <w:szCs w:val="18"/>
            </w:rPr>
          </w:pPr>
          <w:r>
            <w:rPr>
              <w:rFonts w:ascii="Arial" w:eastAsia="Arial" w:hAnsi="Arial" w:cs="Arial"/>
              <w:sz w:val="18"/>
              <w:szCs w:val="18"/>
            </w:rPr>
            <w:t>FECHA: 14-Nov-2019</w:t>
          </w:r>
        </w:p>
      </w:tc>
    </w:tr>
  </w:tbl>
  <w:p w:rsidR="002E51B4" w:rsidRDefault="002E51B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B567D"/>
    <w:multiLevelType w:val="multilevel"/>
    <w:tmpl w:val="75DE3A14"/>
    <w:lvl w:ilvl="0">
      <w:start w:val="1"/>
      <w:numFmt w:val="decimal"/>
      <w:lvlText w:val="%1."/>
      <w:lvlJc w:val="left"/>
      <w:pPr>
        <w:ind w:left="1080" w:hanging="360"/>
      </w:pPr>
      <w:rPr>
        <w:rFonts w:ascii="Arial" w:eastAsia="Arial" w:hAnsi="Arial" w:cs="Arial"/>
        <w:b/>
        <w:u w:val="none"/>
      </w:rPr>
    </w:lvl>
    <w:lvl w:ilvl="1">
      <w:start w:val="1"/>
      <w:numFmt w:val="lowerLetter"/>
      <w:lvlText w:val="%2."/>
      <w:lvlJc w:val="left"/>
      <w:pPr>
        <w:ind w:left="1800" w:hanging="360"/>
      </w:pPr>
      <w:rPr>
        <w:u w:val="none"/>
      </w:rPr>
    </w:lvl>
    <w:lvl w:ilvl="2">
      <w:start w:val="1"/>
      <w:numFmt w:val="lowerRoman"/>
      <w:lvlText w:val="%3."/>
      <w:lvlJc w:val="right"/>
      <w:pPr>
        <w:ind w:left="2520" w:hanging="18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18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180"/>
      </w:pPr>
      <w:rPr>
        <w:u w:val="none"/>
      </w:rPr>
    </w:lvl>
  </w:abstractNum>
  <w:abstractNum w:abstractNumId="1" w15:restartNumberingAfterBreak="0">
    <w:nsid w:val="4F222190"/>
    <w:multiLevelType w:val="multilevel"/>
    <w:tmpl w:val="8ED4D026"/>
    <w:lvl w:ilvl="0">
      <w:start w:val="1"/>
      <w:numFmt w:val="decimal"/>
      <w:lvlText w:val="%1."/>
      <w:lvlJc w:val="left"/>
      <w:pPr>
        <w:ind w:left="720" w:hanging="360"/>
      </w:pPr>
      <w:rPr>
        <w:b/>
        <w:shd w:val="clear" w:color="auto" w:fill="auto"/>
      </w:rPr>
    </w:lvl>
    <w:lvl w:ilvl="1">
      <w:start w:val="1"/>
      <w:numFmt w:val="decimal"/>
      <w:lvlText w:val="%1.%2."/>
      <w:lvlJc w:val="left"/>
      <w:pPr>
        <w:ind w:left="1080" w:hanging="720"/>
      </w:pPr>
      <w:rPr>
        <w:b/>
      </w:rPr>
    </w:lvl>
    <w:lvl w:ilvl="2">
      <w:start w:val="1"/>
      <w:numFmt w:val="decimal"/>
      <w:lvlText w:val="%1.%2.%3."/>
      <w:lvlJc w:val="left"/>
      <w:pPr>
        <w:ind w:left="1080" w:hanging="720"/>
      </w:pPr>
      <w:rPr>
        <w:i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 w15:restartNumberingAfterBreak="0">
    <w:nsid w:val="72B305E6"/>
    <w:multiLevelType w:val="multilevel"/>
    <w:tmpl w:val="D89EC890"/>
    <w:lvl w:ilvl="0">
      <w:start w:val="4"/>
      <w:numFmt w:val="decimal"/>
      <w:lvlText w:val="%1."/>
      <w:lvlJc w:val="left"/>
      <w:pPr>
        <w:ind w:left="360" w:hanging="360"/>
      </w:pPr>
      <w:rPr>
        <w:b/>
        <w:color w:val="000000"/>
      </w:rPr>
    </w:lvl>
    <w:lvl w:ilvl="1">
      <w:start w:val="2"/>
      <w:numFmt w:val="decimal"/>
      <w:lvlText w:val="%1.%2."/>
      <w:lvlJc w:val="left"/>
      <w:pPr>
        <w:ind w:left="720" w:hanging="720"/>
      </w:pPr>
      <w:rPr>
        <w:b/>
        <w:color w:val="000000"/>
      </w:rPr>
    </w:lvl>
    <w:lvl w:ilvl="2">
      <w:start w:val="1"/>
      <w:numFmt w:val="decimal"/>
      <w:lvlText w:val="%1.%2.%3."/>
      <w:lvlJc w:val="left"/>
      <w:pPr>
        <w:ind w:left="1146" w:hanging="720"/>
      </w:pPr>
      <w:rPr>
        <w:b/>
        <w:color w:val="000000"/>
      </w:rPr>
    </w:lvl>
    <w:lvl w:ilvl="3">
      <w:start w:val="1"/>
      <w:numFmt w:val="decimal"/>
      <w:lvlText w:val="%1.%2.%3.%4."/>
      <w:lvlJc w:val="left"/>
      <w:pPr>
        <w:ind w:left="1080" w:hanging="1080"/>
      </w:pPr>
      <w:rPr>
        <w:b/>
        <w:color w:val="000000"/>
      </w:rPr>
    </w:lvl>
    <w:lvl w:ilvl="4">
      <w:start w:val="1"/>
      <w:numFmt w:val="decimal"/>
      <w:lvlText w:val="%1.%2.%3.%4.%5."/>
      <w:lvlJc w:val="left"/>
      <w:pPr>
        <w:ind w:left="1080" w:hanging="1080"/>
      </w:pPr>
      <w:rPr>
        <w:b/>
        <w:color w:val="000000"/>
      </w:rPr>
    </w:lvl>
    <w:lvl w:ilvl="5">
      <w:start w:val="1"/>
      <w:numFmt w:val="decimal"/>
      <w:lvlText w:val="%1.%2.%3.%4.%5.%6."/>
      <w:lvlJc w:val="left"/>
      <w:pPr>
        <w:ind w:left="1440" w:hanging="1440"/>
      </w:pPr>
      <w:rPr>
        <w:b/>
        <w:color w:val="000000"/>
      </w:rPr>
    </w:lvl>
    <w:lvl w:ilvl="6">
      <w:start w:val="1"/>
      <w:numFmt w:val="decimal"/>
      <w:lvlText w:val="%1.%2.%3.%4.%5.%6.%7."/>
      <w:lvlJc w:val="left"/>
      <w:pPr>
        <w:ind w:left="1440" w:hanging="1440"/>
      </w:pPr>
      <w:rPr>
        <w:b/>
        <w:color w:val="000000"/>
      </w:rPr>
    </w:lvl>
    <w:lvl w:ilvl="7">
      <w:start w:val="1"/>
      <w:numFmt w:val="decimal"/>
      <w:lvlText w:val="%1.%2.%3.%4.%5.%6.%7.%8."/>
      <w:lvlJc w:val="left"/>
      <w:pPr>
        <w:ind w:left="1800" w:hanging="1800"/>
      </w:pPr>
      <w:rPr>
        <w:b/>
        <w:color w:val="000000"/>
      </w:rPr>
    </w:lvl>
    <w:lvl w:ilvl="8">
      <w:start w:val="1"/>
      <w:numFmt w:val="decimal"/>
      <w:lvlText w:val="%1.%2.%3.%4.%5.%6.%7.%8.%9."/>
      <w:lvlJc w:val="left"/>
      <w:pPr>
        <w:ind w:left="1800" w:hanging="1800"/>
      </w:pPr>
      <w:rPr>
        <w:b/>
        <w:color w:val="00000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1B4"/>
    <w:rsid w:val="002E51B4"/>
    <w:rsid w:val="009B6E4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2A2FF4-E51C-4E65-A74B-61B9F8480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pPr>
      <w:keepNext/>
      <w:keepLines/>
      <w:spacing w:before="400" w:after="120"/>
      <w:outlineLvl w:val="0"/>
    </w:pPr>
    <w:rPr>
      <w:sz w:val="40"/>
      <w:szCs w:val="40"/>
    </w:rPr>
  </w:style>
  <w:style w:type="paragraph" w:styleId="Ttulo2">
    <w:name w:val="heading 2"/>
    <w:basedOn w:val="Normal"/>
    <w:next w:val="Normal"/>
    <w:link w:val="Ttulo2Car"/>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uiPriority w:val="2"/>
    <w:qFormat/>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8"/>
    <w:tblPr>
      <w:tblStyleRowBandSize w:val="1"/>
      <w:tblStyleColBandSize w:val="1"/>
      <w:tblCellMar>
        <w:top w:w="100" w:type="dxa"/>
        <w:left w:w="100" w:type="dxa"/>
        <w:bottom w:w="100" w:type="dxa"/>
        <w:right w:w="100" w:type="dxa"/>
      </w:tblCellMar>
    </w:tblPr>
  </w:style>
  <w:style w:type="table" w:customStyle="1" w:styleId="a0">
    <w:basedOn w:val="TableNormal8"/>
    <w:tblPr>
      <w:tblStyleRowBandSize w:val="1"/>
      <w:tblStyleColBandSize w:val="1"/>
      <w:tblCellMar>
        <w:top w:w="100" w:type="dxa"/>
        <w:left w:w="100" w:type="dxa"/>
        <w:bottom w:w="100" w:type="dxa"/>
        <w:right w:w="100" w:type="dxa"/>
      </w:tblCellMar>
    </w:tblPr>
    <w:tcPr>
      <w:shd w:val="clear" w:color="auto" w:fill="E6E6E6"/>
    </w:tcPr>
  </w:style>
  <w:style w:type="table" w:customStyle="1" w:styleId="a1">
    <w:basedOn w:val="TableNormal8"/>
    <w:tblPr>
      <w:tblStyleRowBandSize w:val="1"/>
      <w:tblStyleColBandSize w:val="1"/>
      <w:tblCellMar>
        <w:top w:w="100" w:type="dxa"/>
        <w:left w:w="100" w:type="dxa"/>
        <w:bottom w:w="100" w:type="dxa"/>
        <w:right w:w="100" w:type="dxa"/>
      </w:tblCellMar>
    </w:tblPr>
  </w:style>
  <w:style w:type="table" w:customStyle="1" w:styleId="a2">
    <w:basedOn w:val="TableNormal8"/>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364CA5"/>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4CA5"/>
  </w:style>
  <w:style w:type="paragraph" w:styleId="Piedepgina">
    <w:name w:val="footer"/>
    <w:basedOn w:val="Normal"/>
    <w:link w:val="PiedepginaCar"/>
    <w:uiPriority w:val="99"/>
    <w:unhideWhenUsed/>
    <w:rsid w:val="00364CA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4CA5"/>
  </w:style>
  <w:style w:type="paragraph" w:styleId="Prrafodelista">
    <w:name w:val="List Paragraph"/>
    <w:aliases w:val="Ha,Resume Title,LISTA,List1,Bullet List,FooterText,numbered,List Paragraph1,Paragraphe de liste1,lp1,HOJA,Colorful List Accent 1,Colorful List - Accent 11,titulo 3,Colorful List - Accent 111,Bullets,Párrafo de lista1"/>
    <w:basedOn w:val="Normal"/>
    <w:link w:val="PrrafodelistaCar"/>
    <w:uiPriority w:val="34"/>
    <w:qFormat/>
    <w:rsid w:val="001644F8"/>
    <w:pPr>
      <w:ind w:left="720"/>
      <w:contextualSpacing/>
    </w:pPr>
  </w:style>
  <w:style w:type="paragraph" w:styleId="Textonotapie">
    <w:name w:val="footnote text"/>
    <w:basedOn w:val="Normal"/>
    <w:link w:val="TextonotapieCar"/>
    <w:uiPriority w:val="99"/>
    <w:semiHidden/>
    <w:unhideWhenUsed/>
    <w:rsid w:val="00B879B4"/>
    <w:pPr>
      <w:spacing w:line="240" w:lineRule="auto"/>
    </w:pPr>
    <w:rPr>
      <w:sz w:val="20"/>
      <w:szCs w:val="20"/>
    </w:rPr>
  </w:style>
  <w:style w:type="character" w:customStyle="1" w:styleId="TextonotapieCar">
    <w:name w:val="Texto nota pie Car"/>
    <w:basedOn w:val="Fuentedeprrafopredeter"/>
    <w:link w:val="Textonotapie"/>
    <w:uiPriority w:val="99"/>
    <w:semiHidden/>
    <w:rsid w:val="00B879B4"/>
    <w:rPr>
      <w:sz w:val="20"/>
      <w:szCs w:val="20"/>
    </w:rPr>
  </w:style>
  <w:style w:type="character" w:styleId="Refdenotaalpie">
    <w:name w:val="footnote reference"/>
    <w:basedOn w:val="Fuentedeprrafopredeter"/>
    <w:uiPriority w:val="99"/>
    <w:semiHidden/>
    <w:unhideWhenUsed/>
    <w:rsid w:val="00B879B4"/>
    <w:rPr>
      <w:vertAlign w:val="superscript"/>
    </w:rPr>
  </w:style>
  <w:style w:type="character" w:styleId="Hipervnculo">
    <w:name w:val="Hyperlink"/>
    <w:basedOn w:val="Fuentedeprrafopredeter"/>
    <w:uiPriority w:val="99"/>
    <w:unhideWhenUsed/>
    <w:rsid w:val="00B879B4"/>
    <w:rPr>
      <w:color w:val="0000FF" w:themeColor="hyperlink"/>
      <w:u w:val="single"/>
    </w:rPr>
  </w:style>
  <w:style w:type="character" w:customStyle="1" w:styleId="Mencinsinresolver1">
    <w:name w:val="Mención sin resolver1"/>
    <w:basedOn w:val="Fuentedeprrafopredeter"/>
    <w:uiPriority w:val="99"/>
    <w:semiHidden/>
    <w:unhideWhenUsed/>
    <w:rsid w:val="00B879B4"/>
    <w:rPr>
      <w:color w:val="605E5C"/>
      <w:shd w:val="clear" w:color="auto" w:fill="E1DFDD"/>
    </w:rPr>
  </w:style>
  <w:style w:type="paragraph" w:styleId="Textoindependiente">
    <w:name w:val="Body Text"/>
    <w:basedOn w:val="Normal"/>
    <w:link w:val="TextoindependienteCar"/>
    <w:uiPriority w:val="1"/>
    <w:qFormat/>
    <w:rsid w:val="008D3026"/>
    <w:pPr>
      <w:widowControl w:val="0"/>
      <w:autoSpaceDE w:val="0"/>
      <w:autoSpaceDN w:val="0"/>
      <w:spacing w:line="240" w:lineRule="auto"/>
    </w:pPr>
    <w:rPr>
      <w:rFonts w:ascii="Arial MT" w:eastAsia="Arial MT" w:hAnsi="Arial MT" w:cs="Arial MT"/>
      <w:lang w:val="es-ES" w:eastAsia="en-US"/>
    </w:rPr>
  </w:style>
  <w:style w:type="character" w:customStyle="1" w:styleId="TextoindependienteCar">
    <w:name w:val="Texto independiente Car"/>
    <w:basedOn w:val="Fuentedeprrafopredeter"/>
    <w:link w:val="Textoindependiente"/>
    <w:uiPriority w:val="1"/>
    <w:rsid w:val="008D3026"/>
    <w:rPr>
      <w:rFonts w:ascii="Arial MT" w:eastAsia="Arial MT" w:hAnsi="Arial MT" w:cs="Arial MT"/>
      <w:lang w:val="es-ES" w:eastAsia="en-US"/>
    </w:rPr>
  </w:style>
  <w:style w:type="character" w:customStyle="1" w:styleId="Ttulo1Car">
    <w:name w:val="Título 1 Car"/>
    <w:basedOn w:val="Fuentedeprrafopredeter"/>
    <w:link w:val="Ttulo1"/>
    <w:uiPriority w:val="1"/>
    <w:rsid w:val="00E3001C"/>
    <w:rPr>
      <w:sz w:val="40"/>
      <w:szCs w:val="40"/>
    </w:rPr>
  </w:style>
  <w:style w:type="character" w:customStyle="1" w:styleId="Ttulo2Car">
    <w:name w:val="Título 2 Car"/>
    <w:basedOn w:val="Fuentedeprrafopredeter"/>
    <w:link w:val="Ttulo2"/>
    <w:uiPriority w:val="1"/>
    <w:rsid w:val="00E3001C"/>
    <w:rPr>
      <w:sz w:val="32"/>
      <w:szCs w:val="32"/>
    </w:rPr>
  </w:style>
  <w:style w:type="paragraph" w:customStyle="1" w:styleId="TableParagraph">
    <w:name w:val="Table Paragraph"/>
    <w:basedOn w:val="Normal"/>
    <w:uiPriority w:val="1"/>
    <w:qFormat/>
    <w:rsid w:val="00E3001C"/>
    <w:pPr>
      <w:widowControl w:val="0"/>
      <w:autoSpaceDE w:val="0"/>
      <w:autoSpaceDN w:val="0"/>
      <w:spacing w:line="240" w:lineRule="auto"/>
    </w:pPr>
    <w:rPr>
      <w:rFonts w:ascii="Arial MT" w:eastAsia="Arial MT" w:hAnsi="Arial MT" w:cs="Arial MT"/>
      <w:lang w:val="es-ES" w:eastAsia="en-US"/>
    </w:rPr>
  </w:style>
  <w:style w:type="character" w:styleId="Refdecomentario">
    <w:name w:val="annotation reference"/>
    <w:basedOn w:val="Fuentedeprrafopredeter"/>
    <w:uiPriority w:val="99"/>
    <w:semiHidden/>
    <w:unhideWhenUsed/>
    <w:rsid w:val="00E3001C"/>
    <w:rPr>
      <w:sz w:val="16"/>
      <w:szCs w:val="16"/>
    </w:rPr>
  </w:style>
  <w:style w:type="paragraph" w:styleId="Textocomentario">
    <w:name w:val="annotation text"/>
    <w:basedOn w:val="Normal"/>
    <w:link w:val="TextocomentarioCar"/>
    <w:uiPriority w:val="99"/>
    <w:semiHidden/>
    <w:unhideWhenUsed/>
    <w:rsid w:val="00E3001C"/>
    <w:pPr>
      <w:widowControl w:val="0"/>
      <w:autoSpaceDE w:val="0"/>
      <w:autoSpaceDN w:val="0"/>
      <w:spacing w:line="240" w:lineRule="auto"/>
    </w:pPr>
    <w:rPr>
      <w:rFonts w:ascii="Arial MT" w:eastAsia="Arial MT" w:hAnsi="Arial MT" w:cs="Arial MT"/>
      <w:sz w:val="20"/>
      <w:szCs w:val="20"/>
      <w:lang w:val="es-ES" w:eastAsia="en-US"/>
    </w:rPr>
  </w:style>
  <w:style w:type="character" w:customStyle="1" w:styleId="TextocomentarioCar">
    <w:name w:val="Texto comentario Car"/>
    <w:basedOn w:val="Fuentedeprrafopredeter"/>
    <w:link w:val="Textocomentario"/>
    <w:uiPriority w:val="99"/>
    <w:semiHidden/>
    <w:rsid w:val="00E3001C"/>
    <w:rPr>
      <w:rFonts w:ascii="Arial MT" w:eastAsia="Arial MT" w:hAnsi="Arial MT" w:cs="Arial MT"/>
      <w:sz w:val="20"/>
      <w:szCs w:val="20"/>
      <w:lang w:val="es-ES" w:eastAsia="en-US"/>
    </w:rPr>
  </w:style>
  <w:style w:type="paragraph" w:styleId="Asuntodelcomentario">
    <w:name w:val="annotation subject"/>
    <w:basedOn w:val="Textocomentario"/>
    <w:next w:val="Textocomentario"/>
    <w:link w:val="AsuntodelcomentarioCar"/>
    <w:uiPriority w:val="99"/>
    <w:semiHidden/>
    <w:unhideWhenUsed/>
    <w:rsid w:val="00E3001C"/>
    <w:rPr>
      <w:b/>
      <w:bCs/>
    </w:rPr>
  </w:style>
  <w:style w:type="character" w:customStyle="1" w:styleId="AsuntodelcomentarioCar">
    <w:name w:val="Asunto del comentario Car"/>
    <w:basedOn w:val="TextocomentarioCar"/>
    <w:link w:val="Asuntodelcomentario"/>
    <w:uiPriority w:val="99"/>
    <w:semiHidden/>
    <w:rsid w:val="00E3001C"/>
    <w:rPr>
      <w:rFonts w:ascii="Arial MT" w:eastAsia="Arial MT" w:hAnsi="Arial MT" w:cs="Arial MT"/>
      <w:b/>
      <w:bCs/>
      <w:sz w:val="20"/>
      <w:szCs w:val="20"/>
      <w:lang w:val="es-ES" w:eastAsia="en-US"/>
    </w:rPr>
  </w:style>
  <w:style w:type="paragraph" w:styleId="Textodeglobo">
    <w:name w:val="Balloon Text"/>
    <w:basedOn w:val="Normal"/>
    <w:link w:val="TextodegloboCar"/>
    <w:uiPriority w:val="99"/>
    <w:semiHidden/>
    <w:unhideWhenUsed/>
    <w:rsid w:val="00E3001C"/>
    <w:pPr>
      <w:widowControl w:val="0"/>
      <w:autoSpaceDE w:val="0"/>
      <w:autoSpaceDN w:val="0"/>
      <w:spacing w:line="240" w:lineRule="auto"/>
    </w:pPr>
    <w:rPr>
      <w:rFonts w:ascii="Segoe UI" w:eastAsia="Arial MT" w:hAnsi="Segoe UI" w:cs="Segoe UI"/>
      <w:sz w:val="18"/>
      <w:szCs w:val="18"/>
      <w:lang w:val="es-ES" w:eastAsia="en-US"/>
    </w:rPr>
  </w:style>
  <w:style w:type="character" w:customStyle="1" w:styleId="TextodegloboCar">
    <w:name w:val="Texto de globo Car"/>
    <w:basedOn w:val="Fuentedeprrafopredeter"/>
    <w:link w:val="Textodeglobo"/>
    <w:uiPriority w:val="99"/>
    <w:semiHidden/>
    <w:rsid w:val="00E3001C"/>
    <w:rPr>
      <w:rFonts w:ascii="Segoe UI" w:eastAsia="Arial MT" w:hAnsi="Segoe UI" w:cs="Segoe UI"/>
      <w:sz w:val="18"/>
      <w:szCs w:val="18"/>
      <w:lang w:val="es-ES" w:eastAsia="en-US"/>
    </w:rPr>
  </w:style>
  <w:style w:type="character" w:customStyle="1" w:styleId="hgkelc">
    <w:name w:val="hgkelc"/>
    <w:basedOn w:val="Fuentedeprrafopredeter"/>
    <w:rsid w:val="00E3001C"/>
  </w:style>
  <w:style w:type="table" w:styleId="Tablaconcuadrcula">
    <w:name w:val="Table Grid"/>
    <w:basedOn w:val="Tablanormal"/>
    <w:uiPriority w:val="39"/>
    <w:rsid w:val="00E3001C"/>
    <w:pPr>
      <w:spacing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Fuentedeprrafopredeter"/>
    <w:uiPriority w:val="99"/>
    <w:semiHidden/>
    <w:unhideWhenUsed/>
    <w:rsid w:val="007E0E73"/>
    <w:rPr>
      <w:color w:val="605E5C"/>
      <w:shd w:val="clear" w:color="auto" w:fill="E1DFDD"/>
    </w:rPr>
  </w:style>
  <w:style w:type="table" w:customStyle="1" w:styleId="a3">
    <w:basedOn w:val="TableNormal8"/>
    <w:tblPr>
      <w:tblStyleRowBandSize w:val="1"/>
      <w:tblStyleColBandSize w:val="1"/>
      <w:tblCellMar>
        <w:top w:w="100" w:type="dxa"/>
        <w:left w:w="100" w:type="dxa"/>
        <w:bottom w:w="100" w:type="dxa"/>
        <w:right w:w="100" w:type="dxa"/>
      </w:tblCellMar>
    </w:tblPr>
    <w:tcPr>
      <w:shd w:val="clear" w:color="auto" w:fill="E6E6E6"/>
    </w:tcPr>
  </w:style>
  <w:style w:type="table" w:customStyle="1" w:styleId="a4">
    <w:basedOn w:val="TableNormal8"/>
    <w:tblPr>
      <w:tblStyleRowBandSize w:val="1"/>
      <w:tblStyleColBandSize w:val="1"/>
      <w:tblCellMar>
        <w:top w:w="100" w:type="dxa"/>
        <w:left w:w="100" w:type="dxa"/>
        <w:bottom w:w="100" w:type="dxa"/>
        <w:right w:w="100" w:type="dxa"/>
      </w:tblCellMar>
    </w:tblPr>
    <w:tcPr>
      <w:shd w:val="clear" w:color="auto" w:fill="E6E6E6"/>
    </w:tcPr>
  </w:style>
  <w:style w:type="table" w:customStyle="1" w:styleId="a5">
    <w:basedOn w:val="TableNormal8"/>
    <w:tblPr>
      <w:tblStyleRowBandSize w:val="1"/>
      <w:tblStyleColBandSize w:val="1"/>
      <w:tblCellMar>
        <w:top w:w="100" w:type="dxa"/>
        <w:left w:w="100" w:type="dxa"/>
        <w:bottom w:w="100" w:type="dxa"/>
        <w:right w:w="100" w:type="dxa"/>
      </w:tblCellMar>
    </w:tblPr>
    <w:tcPr>
      <w:shd w:val="clear" w:color="auto" w:fill="E6E6E6"/>
    </w:tcPr>
  </w:style>
  <w:style w:type="table" w:customStyle="1" w:styleId="a6">
    <w:basedOn w:val="TableNormal8"/>
    <w:tblPr>
      <w:tblStyleRowBandSize w:val="1"/>
      <w:tblStyleColBandSize w:val="1"/>
      <w:tblCellMar>
        <w:left w:w="115" w:type="dxa"/>
        <w:right w:w="115" w:type="dxa"/>
      </w:tblCellMar>
    </w:tblPr>
    <w:tcPr>
      <w:shd w:val="clear" w:color="auto" w:fill="E6E6E6"/>
    </w:tcPr>
  </w:style>
  <w:style w:type="table" w:customStyle="1" w:styleId="a7">
    <w:basedOn w:val="TableNormal8"/>
    <w:tblPr>
      <w:tblStyleRowBandSize w:val="1"/>
      <w:tblStyleColBandSize w:val="1"/>
      <w:tblCellMar>
        <w:left w:w="115" w:type="dxa"/>
        <w:right w:w="115" w:type="dxa"/>
      </w:tblCellMar>
    </w:tblPr>
    <w:tcPr>
      <w:shd w:val="clear" w:color="auto" w:fill="E6E6E6"/>
    </w:tcPr>
  </w:style>
  <w:style w:type="table" w:customStyle="1" w:styleId="a8">
    <w:basedOn w:val="TableNormal8"/>
    <w:tblPr>
      <w:tblStyleRowBandSize w:val="1"/>
      <w:tblStyleColBandSize w:val="1"/>
      <w:tblCellMar>
        <w:left w:w="115" w:type="dxa"/>
        <w:right w:w="115" w:type="dxa"/>
      </w:tblCellMar>
    </w:tblPr>
    <w:tcPr>
      <w:shd w:val="clear" w:color="auto" w:fill="E6E6E6"/>
    </w:tcPr>
  </w:style>
  <w:style w:type="table" w:styleId="Tabladecuadrcula4-nfasis2">
    <w:name w:val="Grid Table 4 Accent 2"/>
    <w:basedOn w:val="Tablanormal"/>
    <w:uiPriority w:val="49"/>
    <w:rsid w:val="007F4A5B"/>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8A77D6"/>
  </w:style>
  <w:style w:type="table" w:customStyle="1" w:styleId="a9">
    <w:basedOn w:val="TableNormal6"/>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a">
    <w:basedOn w:val="TableNormal6"/>
    <w:pPr>
      <w:spacing w:line="240" w:lineRule="auto"/>
    </w:pPr>
    <w:rPr>
      <w:rFonts w:ascii="Cambria" w:eastAsia="Cambria" w:hAnsi="Cambria" w:cs="Cambria"/>
    </w:rPr>
    <w:tblPr>
      <w:tblStyleRowBandSize w:val="1"/>
      <w:tblStyleColBandSize w:val="1"/>
      <w:tblCellMar>
        <w:left w:w="108" w:type="dxa"/>
        <w:right w:w="108" w:type="dxa"/>
      </w:tblCellMar>
    </w:tbl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b">
    <w:basedOn w:val="TableNormal6"/>
    <w:tblPr>
      <w:tblStyleRowBandSize w:val="1"/>
      <w:tblStyleColBandSize w:val="1"/>
      <w:tblCellMar>
        <w:left w:w="115" w:type="dxa"/>
        <w:right w:w="115" w:type="dxa"/>
      </w:tblCellMar>
    </w:tblPr>
    <w:tcPr>
      <w:shd w:val="clear" w:color="auto" w:fill="E6E6E6"/>
    </w:tcPr>
  </w:style>
  <w:style w:type="table" w:customStyle="1" w:styleId="ac">
    <w:basedOn w:val="TableNormal6"/>
    <w:pPr>
      <w:spacing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d">
    <w:basedOn w:val="TableNormal6"/>
    <w:tblPr>
      <w:tblStyleRowBandSize w:val="1"/>
      <w:tblStyleColBandSize w:val="1"/>
      <w:tblCellMar>
        <w:left w:w="115" w:type="dxa"/>
        <w:right w:w="115" w:type="dxa"/>
      </w:tblCellMar>
    </w:tblPr>
    <w:tcPr>
      <w:shd w:val="clear" w:color="auto" w:fill="E6E6E6"/>
    </w:tcPr>
  </w:style>
  <w:style w:type="paragraph" w:styleId="NormalWeb">
    <w:name w:val="Normal (Web)"/>
    <w:basedOn w:val="Normal"/>
    <w:uiPriority w:val="99"/>
    <w:unhideWhenUsed/>
    <w:rsid w:val="0057424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e">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f0">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1">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2">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3">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4">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f5">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6">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7">
    <w:basedOn w:val="TableNormal5"/>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8">
    <w:basedOn w:val="TableNormal3"/>
    <w:tblPr>
      <w:tblStyleRowBandSize w:val="1"/>
      <w:tblStyleColBandSize w:val="1"/>
      <w:tblCellMar>
        <w:top w:w="15" w:type="dxa"/>
        <w:left w:w="15" w:type="dxa"/>
        <w:bottom w:w="15" w:type="dxa"/>
        <w:right w:w="15" w:type="dxa"/>
      </w:tblCellMar>
    </w:tblPr>
  </w:style>
  <w:style w:type="table" w:customStyle="1" w:styleId="af9">
    <w:basedOn w:val="TableNormal3"/>
    <w:pPr>
      <w:spacing w:line="240" w:lineRule="auto"/>
    </w:pPr>
    <w:rPr>
      <w:rFonts w:ascii="Cambria" w:eastAsia="Cambria" w:hAnsi="Cambria" w:cs="Cambria"/>
    </w:rPr>
    <w:tblPr>
      <w:tblStyleRowBandSize w:val="1"/>
      <w:tblStyleColBandSize w:val="1"/>
      <w:tblCellMar>
        <w:left w:w="108" w:type="dxa"/>
        <w:right w:w="108" w:type="dxa"/>
      </w:tblCellMar>
    </w:tbl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fa">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b">
    <w:basedOn w:val="TableNormal3"/>
    <w:tblPr>
      <w:tblStyleRowBandSize w:val="1"/>
      <w:tblStyleColBandSize w:val="1"/>
      <w:tblCellMar>
        <w:top w:w="15" w:type="dxa"/>
        <w:left w:w="15" w:type="dxa"/>
        <w:bottom w:w="15" w:type="dxa"/>
        <w:right w:w="15" w:type="dxa"/>
      </w:tblCellMar>
    </w:tblPr>
  </w:style>
  <w:style w:type="table" w:customStyle="1" w:styleId="afc">
    <w:basedOn w:val="TableNormal3"/>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character" w:customStyle="1" w:styleId="Mencinsinresolver3">
    <w:name w:val="Mención sin resolver3"/>
    <w:basedOn w:val="Fuentedeprrafopredeter"/>
    <w:uiPriority w:val="99"/>
    <w:semiHidden/>
    <w:unhideWhenUsed/>
    <w:rsid w:val="00387ADA"/>
    <w:rPr>
      <w:color w:val="605E5C"/>
      <w:shd w:val="clear" w:color="auto" w:fill="E1DFDD"/>
    </w:rPr>
  </w:style>
  <w:style w:type="table" w:customStyle="1" w:styleId="afd">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e">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tblStylePr w:type="firstRow">
      <w:rPr>
        <w:b/>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ff">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0">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1">
    <w:basedOn w:val="TableNormal2"/>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2">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3">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4">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5">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6">
    <w:basedOn w:val="TableNormal1"/>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7">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8">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9">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a">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 w:type="table" w:customStyle="1" w:styleId="affb">
    <w:basedOn w:val="TableNormal0"/>
    <w:pPr>
      <w:spacing w:line="240" w:lineRule="auto"/>
    </w:pPr>
    <w:rPr>
      <w:rFonts w:ascii="Cambria" w:eastAsia="Cambria" w:hAnsi="Cambria" w:cs="Cambria"/>
    </w:rPr>
    <w:tblPr>
      <w:tblStyleRowBandSize w:val="1"/>
      <w:tblStyleColBandSize w:val="1"/>
      <w:tblCellMar>
        <w:left w:w="115" w:type="dxa"/>
        <w:right w:w="115" w:type="dxa"/>
      </w:tblCellMar>
    </w:tblPr>
    <w:tcPr>
      <w:shd w:val="clear" w:color="auto" w:fill="E6E6E6"/>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lcaldiabogota.gov.co/sisjur/normas/Norma1.jsp?i=5389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caldiabogota.gov.co/sisjur/normas/Norma1.jsp?i=625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caldiabogota.gov.co/sisjur/normas/Norma1.jsp?i=8050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lcaldiabogota.gov.co/sisjur/normas/Norma1.jsp?i=22307" TargetMode="External"/><Relationship Id="rId4" Type="http://schemas.openxmlformats.org/officeDocument/2006/relationships/settings" Target="settings.xml"/><Relationship Id="rId9" Type="http://schemas.openxmlformats.org/officeDocument/2006/relationships/hyperlink" Target="https://publicaciones.banrepcultural.org/index.php/boletin_cultural/article/view/332/335" TargetMode="External"/><Relationship Id="rId14" Type="http://schemas.openxmlformats.org/officeDocument/2006/relationships/hyperlink" Target="https://www.alcaldiabogota.gov.co/sisjur/normas/Norma1.jsp?i=6292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ublicaciones.banrepcultural.org/index.php/boletin_cultural/article/view/7958" TargetMode="External"/><Relationship Id="rId2" Type="http://schemas.openxmlformats.org/officeDocument/2006/relationships/hyperlink" Target="https://www.zendalibros.com/15-aforismos-de-nicolas-gomez-davila/" TargetMode="External"/><Relationship Id="rId1" Type="http://schemas.openxmlformats.org/officeDocument/2006/relationships/hyperlink" Target="https://urosario.edu.co/revista-nova-et-vetera/columnistas/la-vida-contemplativa-de-nicolas-gomez-davila-como-reflejo" TargetMode="External"/><Relationship Id="rId4" Type="http://schemas.openxmlformats.org/officeDocument/2006/relationships/hyperlink" Target="https://publicaciones.banrepcultural.org/index.php/boletin_cultural/article/view/795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6+HulGmdv4AAZIZ4rn5cwjQPLA==">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7644</Words>
  <Characters>42047</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DANNA CAMILA TORRES PENAGOS</dc:creator>
  <cp:lastModifiedBy>GLORIA INES CELY LUNA</cp:lastModifiedBy>
  <cp:revision>2</cp:revision>
  <dcterms:created xsi:type="dcterms:W3CDTF">2024-11-01T14:44:00Z</dcterms:created>
  <dcterms:modified xsi:type="dcterms:W3CDTF">2024-11-01T14:44:00Z</dcterms:modified>
</cp:coreProperties>
</file>