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AEF9A8" w14:textId="77777777" w:rsidR="003527FA" w:rsidRDefault="008C25CB">
      <w:pPr>
        <w:spacing w:after="0" w:line="259" w:lineRule="auto"/>
        <w:ind w:left="0" w:right="0" w:firstLine="0"/>
        <w:jc w:val="left"/>
      </w:pPr>
      <w:bookmarkStart w:id="0" w:name="_GoBack"/>
      <w:bookmarkEnd w:id="0"/>
      <w:r>
        <w:rPr>
          <w:rFonts w:ascii="Arial" w:eastAsia="Arial" w:hAnsi="Arial" w:cs="Arial"/>
          <w:sz w:val="24"/>
        </w:rPr>
        <w:t xml:space="preserve"> </w:t>
      </w:r>
    </w:p>
    <w:tbl>
      <w:tblPr>
        <w:tblStyle w:val="TableGrid"/>
        <w:tblW w:w="9352" w:type="dxa"/>
        <w:tblInd w:w="5" w:type="dxa"/>
        <w:tblCellMar>
          <w:left w:w="70" w:type="dxa"/>
          <w:bottom w:w="73" w:type="dxa"/>
          <w:right w:w="48" w:type="dxa"/>
        </w:tblCellMar>
        <w:tblLook w:val="04A0" w:firstRow="1" w:lastRow="0" w:firstColumn="1" w:lastColumn="0" w:noHBand="0" w:noVBand="1"/>
      </w:tblPr>
      <w:tblGrid>
        <w:gridCol w:w="2501"/>
        <w:gridCol w:w="4484"/>
        <w:gridCol w:w="2367"/>
      </w:tblGrid>
      <w:tr w:rsidR="003527FA" w14:paraId="742918C3" w14:textId="77777777">
        <w:trPr>
          <w:trHeight w:val="463"/>
        </w:trPr>
        <w:tc>
          <w:tcPr>
            <w:tcW w:w="2501" w:type="dxa"/>
            <w:vMerge w:val="restart"/>
            <w:tcBorders>
              <w:top w:val="single" w:sz="4" w:space="0" w:color="000000"/>
              <w:left w:val="single" w:sz="4" w:space="0" w:color="000000"/>
              <w:bottom w:val="single" w:sz="4" w:space="0" w:color="000000"/>
              <w:right w:val="single" w:sz="4" w:space="0" w:color="000000"/>
            </w:tcBorders>
            <w:vAlign w:val="bottom"/>
          </w:tcPr>
          <w:p w14:paraId="16AC6E76" w14:textId="77777777" w:rsidR="003527FA" w:rsidRDefault="008C25CB">
            <w:pPr>
              <w:spacing w:after="55" w:line="259" w:lineRule="auto"/>
              <w:ind w:left="821" w:right="0" w:firstLine="0"/>
              <w:jc w:val="left"/>
            </w:pPr>
            <w:r>
              <w:rPr>
                <w:noProof/>
                <w:lang w:val="es-CO" w:eastAsia="es-CO"/>
              </w:rPr>
              <mc:AlternateContent>
                <mc:Choice Requires="wpg">
                  <w:drawing>
                    <wp:inline distT="0" distB="0" distL="0" distR="0" wp14:anchorId="307FAF09" wp14:editId="2D6ACB35">
                      <wp:extent cx="423339" cy="518772"/>
                      <wp:effectExtent l="0" t="0" r="0" b="0"/>
                      <wp:docPr id="1056" name="Group 1056"/>
                      <wp:cNvGraphicFramePr/>
                      <a:graphic xmlns:a="http://schemas.openxmlformats.org/drawingml/2006/main">
                        <a:graphicData uri="http://schemas.microsoft.com/office/word/2010/wordprocessingGroup">
                          <wpg:wgp>
                            <wpg:cNvGrpSpPr/>
                            <wpg:grpSpPr>
                              <a:xfrm>
                                <a:off x="0" y="0"/>
                                <a:ext cx="423339" cy="518772"/>
                                <a:chOff x="0" y="0"/>
                                <a:chExt cx="423339" cy="518772"/>
                              </a:xfrm>
                            </wpg:grpSpPr>
                            <pic:pic xmlns:pic="http://schemas.openxmlformats.org/drawingml/2006/picture">
                              <pic:nvPicPr>
                                <pic:cNvPr id="31" name="Picture 31"/>
                                <pic:cNvPicPr/>
                              </pic:nvPicPr>
                              <pic:blipFill>
                                <a:blip r:embed="rId4"/>
                                <a:stretch>
                                  <a:fillRect/>
                                </a:stretch>
                              </pic:blipFill>
                              <pic:spPr>
                                <a:xfrm>
                                  <a:off x="0" y="407"/>
                                  <a:ext cx="423339" cy="518365"/>
                                </a:xfrm>
                                <a:prstGeom prst="rect">
                                  <a:avLst/>
                                </a:prstGeom>
                              </pic:spPr>
                            </pic:pic>
                            <wps:wsp>
                              <wps:cNvPr id="33" name="Rectangle 33"/>
                              <wps:cNvSpPr/>
                              <wps:spPr>
                                <a:xfrm>
                                  <a:off x="226914" y="0"/>
                                  <a:ext cx="37731" cy="151421"/>
                                </a:xfrm>
                                <a:prstGeom prst="rect">
                                  <a:avLst/>
                                </a:prstGeom>
                                <a:ln>
                                  <a:noFill/>
                                </a:ln>
                              </wps:spPr>
                              <wps:txbx>
                                <w:txbxContent>
                                  <w:p w14:paraId="7884E56C" w14:textId="77777777" w:rsidR="003527FA" w:rsidRDefault="008C25CB">
                                    <w:pPr>
                                      <w:spacing w:line="259" w:lineRule="auto"/>
                                      <w:ind w:left="0" w:right="0" w:firstLine="0"/>
                                      <w:jc w:val="left"/>
                                    </w:pPr>
                                    <w:r>
                                      <w:rPr>
                                        <w:rFonts w:ascii="Arial" w:eastAsia="Arial" w:hAnsi="Arial" w:cs="Arial"/>
                                        <w:sz w:val="16"/>
                                      </w:rPr>
                                      <w:t xml:space="preserve"> </w:t>
                                    </w:r>
                                  </w:p>
                                </w:txbxContent>
                              </wps:txbx>
                              <wps:bodyPr horzOverflow="overflow" vert="horz" lIns="0" tIns="0" rIns="0" bIns="0" rtlCol="0">
                                <a:noAutofit/>
                              </wps:bodyPr>
                            </wps:wsp>
                          </wpg:wgp>
                        </a:graphicData>
                      </a:graphic>
                    </wp:inline>
                  </w:drawing>
                </mc:Choice>
                <mc:Fallback xmlns:a="http://schemas.openxmlformats.org/drawingml/2006/main"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1056" style="width:33.3338pt;height:40.8482pt;mso-position-horizontal-relative:char;mso-position-vertical-relative:line" coordsize="4233,5187">
                      <v:shape id="Picture 31" style="position:absolute;width:4233;height:5183;left:0;top:4;" filled="f">
                        <v:imagedata r:id="rId5"/>
                      </v:shape>
                      <v:rect id="Rectangle 33" style="position:absolute;width:377;height:1514;left:2269;top:0;" filled="f" stroked="f">
                        <v:textbox inset="0,0,0,0">
                          <w:txbxContent>
                            <w:p>
                              <w:pPr>
                                <w:spacing w:before="0" w:after="160" w:line="259" w:lineRule="auto"/>
                                <w:ind w:left="0" w:right="0" w:firstLine="0"/>
                                <w:jc w:val="left"/>
                              </w:pPr>
                              <w:r>
                                <w:rPr>
                                  <w:rFonts w:cs="Arial" w:hAnsi="Arial" w:eastAsia="Arial" w:ascii="Arial"/>
                                  <w:sz w:val="16"/>
                                </w:rPr>
                                <w:t xml:space="preserve"> </w:t>
                              </w:r>
                            </w:p>
                          </w:txbxContent>
                        </v:textbox>
                      </v:rect>
                    </v:group>
                  </w:pict>
                </mc:Fallback>
              </mc:AlternateContent>
            </w:r>
          </w:p>
          <w:p w14:paraId="70166E55" w14:textId="77777777" w:rsidR="003527FA" w:rsidRDefault="008C25CB">
            <w:pPr>
              <w:spacing w:after="0" w:line="259" w:lineRule="auto"/>
              <w:ind w:left="614" w:right="0" w:firstLine="45"/>
            </w:pPr>
            <w:r>
              <w:rPr>
                <w:rFonts w:ascii="Arial" w:eastAsia="Arial" w:hAnsi="Arial" w:cs="Arial"/>
                <w:b/>
                <w:sz w:val="17"/>
              </w:rPr>
              <w:t>CONCEJO DE BOGOTÁ, D.C.</w:t>
            </w:r>
          </w:p>
        </w:tc>
        <w:tc>
          <w:tcPr>
            <w:tcW w:w="4484" w:type="dxa"/>
            <w:tcBorders>
              <w:top w:val="single" w:sz="4" w:space="0" w:color="000000"/>
              <w:left w:val="single" w:sz="4" w:space="0" w:color="000000"/>
              <w:bottom w:val="single" w:sz="4" w:space="0" w:color="000000"/>
              <w:right w:val="single" w:sz="4" w:space="0" w:color="000000"/>
            </w:tcBorders>
            <w:vAlign w:val="center"/>
          </w:tcPr>
          <w:p w14:paraId="2793A3AF" w14:textId="77777777" w:rsidR="003527FA" w:rsidRDefault="008C25CB">
            <w:pPr>
              <w:spacing w:after="0" w:line="259" w:lineRule="auto"/>
              <w:ind w:left="0" w:right="23" w:firstLine="0"/>
              <w:jc w:val="center"/>
            </w:pPr>
            <w:r>
              <w:rPr>
                <w:rFonts w:ascii="Arial" w:eastAsia="Arial" w:hAnsi="Arial" w:cs="Arial"/>
                <w:sz w:val="18"/>
              </w:rPr>
              <w:t xml:space="preserve">PROCESO GESTIÓN NORMATIVA </w:t>
            </w:r>
          </w:p>
        </w:tc>
        <w:tc>
          <w:tcPr>
            <w:tcW w:w="2367" w:type="dxa"/>
            <w:tcBorders>
              <w:top w:val="single" w:sz="4" w:space="0" w:color="000000"/>
              <w:left w:val="single" w:sz="4" w:space="0" w:color="000000"/>
              <w:bottom w:val="single" w:sz="4" w:space="0" w:color="000000"/>
              <w:right w:val="single" w:sz="4" w:space="0" w:color="000000"/>
            </w:tcBorders>
            <w:vAlign w:val="center"/>
          </w:tcPr>
          <w:p w14:paraId="65FB48EA" w14:textId="77777777" w:rsidR="003527FA" w:rsidRDefault="008C25CB">
            <w:pPr>
              <w:spacing w:after="0" w:line="259" w:lineRule="auto"/>
              <w:ind w:left="0" w:right="0" w:firstLine="0"/>
              <w:jc w:val="left"/>
            </w:pPr>
            <w:r>
              <w:rPr>
                <w:rFonts w:ascii="Arial" w:eastAsia="Arial" w:hAnsi="Arial" w:cs="Arial"/>
                <w:sz w:val="16"/>
              </w:rPr>
              <w:t>CÓDIGO</w:t>
            </w:r>
            <w:r>
              <w:rPr>
                <w:rFonts w:ascii="Arial" w:eastAsia="Arial" w:hAnsi="Arial" w:cs="Arial"/>
                <w:color w:val="3366FF"/>
                <w:sz w:val="16"/>
              </w:rPr>
              <w:t xml:space="preserve">: </w:t>
            </w:r>
            <w:r>
              <w:rPr>
                <w:rFonts w:ascii="Arial" w:eastAsia="Arial" w:hAnsi="Arial" w:cs="Arial"/>
                <w:sz w:val="16"/>
              </w:rPr>
              <w:t xml:space="preserve">GNV-FO-001 </w:t>
            </w:r>
          </w:p>
        </w:tc>
      </w:tr>
      <w:tr w:rsidR="003527FA" w14:paraId="15FAE0E7" w14:textId="77777777">
        <w:trPr>
          <w:trHeight w:val="464"/>
        </w:trPr>
        <w:tc>
          <w:tcPr>
            <w:tcW w:w="0" w:type="auto"/>
            <w:vMerge/>
            <w:tcBorders>
              <w:top w:val="nil"/>
              <w:left w:val="single" w:sz="4" w:space="0" w:color="000000"/>
              <w:bottom w:val="nil"/>
              <w:right w:val="single" w:sz="4" w:space="0" w:color="000000"/>
            </w:tcBorders>
          </w:tcPr>
          <w:p w14:paraId="67A7F649" w14:textId="77777777" w:rsidR="003527FA" w:rsidRDefault="003527FA">
            <w:pPr>
              <w:spacing w:line="259" w:lineRule="auto"/>
              <w:ind w:left="0" w:right="0" w:firstLine="0"/>
              <w:jc w:val="left"/>
            </w:pPr>
          </w:p>
        </w:tc>
        <w:tc>
          <w:tcPr>
            <w:tcW w:w="4484" w:type="dxa"/>
            <w:vMerge w:val="restart"/>
            <w:tcBorders>
              <w:top w:val="single" w:sz="4" w:space="0" w:color="000000"/>
              <w:left w:val="single" w:sz="4" w:space="0" w:color="000000"/>
              <w:bottom w:val="single" w:sz="4" w:space="0" w:color="000000"/>
              <w:right w:val="single" w:sz="4" w:space="0" w:color="000000"/>
            </w:tcBorders>
            <w:vAlign w:val="center"/>
          </w:tcPr>
          <w:p w14:paraId="31A03BB1" w14:textId="77777777" w:rsidR="003527FA" w:rsidRDefault="008C25CB">
            <w:pPr>
              <w:spacing w:after="0" w:line="259" w:lineRule="auto"/>
              <w:ind w:left="34" w:right="0" w:firstLine="0"/>
            </w:pPr>
            <w:r>
              <w:rPr>
                <w:rFonts w:ascii="Arial" w:eastAsia="Arial" w:hAnsi="Arial" w:cs="Arial"/>
                <w:sz w:val="20"/>
              </w:rPr>
              <w:t xml:space="preserve">PRESENTACIÓN PROYECTOS DE ACUERDO </w:t>
            </w:r>
          </w:p>
        </w:tc>
        <w:tc>
          <w:tcPr>
            <w:tcW w:w="2367" w:type="dxa"/>
            <w:tcBorders>
              <w:top w:val="single" w:sz="4" w:space="0" w:color="000000"/>
              <w:left w:val="single" w:sz="4" w:space="0" w:color="000000"/>
              <w:bottom w:val="single" w:sz="4" w:space="0" w:color="000000"/>
              <w:right w:val="single" w:sz="4" w:space="0" w:color="000000"/>
            </w:tcBorders>
            <w:vAlign w:val="center"/>
          </w:tcPr>
          <w:p w14:paraId="6B1EC1BA" w14:textId="77777777" w:rsidR="003527FA" w:rsidRDefault="008C25CB">
            <w:pPr>
              <w:spacing w:after="0" w:line="259" w:lineRule="auto"/>
              <w:ind w:left="0" w:right="0" w:firstLine="0"/>
              <w:jc w:val="left"/>
            </w:pPr>
            <w:r>
              <w:rPr>
                <w:rFonts w:ascii="Arial" w:eastAsia="Arial" w:hAnsi="Arial" w:cs="Arial"/>
                <w:sz w:val="16"/>
              </w:rPr>
              <w:t xml:space="preserve">VERSIÓN:    02 </w:t>
            </w:r>
          </w:p>
        </w:tc>
      </w:tr>
      <w:tr w:rsidR="003527FA" w14:paraId="7B43B148" w14:textId="77777777">
        <w:trPr>
          <w:trHeight w:val="466"/>
        </w:trPr>
        <w:tc>
          <w:tcPr>
            <w:tcW w:w="0" w:type="auto"/>
            <w:vMerge/>
            <w:tcBorders>
              <w:top w:val="nil"/>
              <w:left w:val="single" w:sz="4" w:space="0" w:color="000000"/>
              <w:bottom w:val="single" w:sz="4" w:space="0" w:color="000000"/>
              <w:right w:val="single" w:sz="4" w:space="0" w:color="000000"/>
            </w:tcBorders>
          </w:tcPr>
          <w:p w14:paraId="5492B9C9" w14:textId="77777777" w:rsidR="003527FA" w:rsidRDefault="003527FA">
            <w:pPr>
              <w:spacing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1BEE32E2" w14:textId="77777777" w:rsidR="003527FA" w:rsidRDefault="003527FA">
            <w:pPr>
              <w:spacing w:line="259" w:lineRule="auto"/>
              <w:ind w:left="0" w:right="0" w:firstLine="0"/>
              <w:jc w:val="left"/>
            </w:pPr>
          </w:p>
        </w:tc>
        <w:tc>
          <w:tcPr>
            <w:tcW w:w="2367" w:type="dxa"/>
            <w:tcBorders>
              <w:top w:val="single" w:sz="4" w:space="0" w:color="000000"/>
              <w:left w:val="single" w:sz="4" w:space="0" w:color="000000"/>
              <w:bottom w:val="single" w:sz="4" w:space="0" w:color="000000"/>
              <w:right w:val="single" w:sz="4" w:space="0" w:color="000000"/>
            </w:tcBorders>
            <w:vAlign w:val="center"/>
          </w:tcPr>
          <w:p w14:paraId="1C22B9EE" w14:textId="77777777" w:rsidR="003527FA" w:rsidRDefault="008C25CB">
            <w:pPr>
              <w:spacing w:after="0" w:line="259" w:lineRule="auto"/>
              <w:ind w:left="0" w:right="0" w:firstLine="0"/>
              <w:jc w:val="left"/>
            </w:pPr>
            <w:r>
              <w:rPr>
                <w:rFonts w:ascii="Arial" w:eastAsia="Arial" w:hAnsi="Arial" w:cs="Arial"/>
                <w:sz w:val="16"/>
              </w:rPr>
              <w:t xml:space="preserve">FECHA: 14-Nov-2019 </w:t>
            </w:r>
          </w:p>
        </w:tc>
      </w:tr>
    </w:tbl>
    <w:p w14:paraId="6EF4FE7B" w14:textId="77777777" w:rsidR="003527FA" w:rsidRDefault="008C25CB">
      <w:pPr>
        <w:spacing w:after="0" w:line="259" w:lineRule="auto"/>
        <w:ind w:left="47" w:right="0" w:firstLine="0"/>
        <w:jc w:val="center"/>
      </w:pPr>
      <w:r>
        <w:t xml:space="preserve"> </w:t>
      </w:r>
    </w:p>
    <w:p w14:paraId="47D3A11B" w14:textId="77777777" w:rsidR="003527FA" w:rsidRDefault="008C25CB">
      <w:pPr>
        <w:spacing w:after="163" w:line="256" w:lineRule="auto"/>
        <w:ind w:left="0" w:right="0" w:firstLine="0"/>
        <w:jc w:val="center"/>
      </w:pPr>
      <w:r>
        <w:rPr>
          <w:rFonts w:cs="Calibri"/>
          <w:b/>
          <w:i/>
        </w:rPr>
        <w:t>“Por el cual se promueven iniciativas que protejan y</w:t>
      </w:r>
      <w:r>
        <w:rPr>
          <w:rFonts w:cs="Calibri"/>
          <w:b/>
        </w:rPr>
        <w:t xml:space="preserve"> divulguen la obra </w:t>
      </w:r>
      <w:r>
        <w:rPr>
          <w:rFonts w:cs="Calibri"/>
          <w:b/>
          <w:i/>
        </w:rPr>
        <w:t>de Nicolás Gómez Dávila y se dictan otras disposiciones”</w:t>
      </w:r>
      <w:r>
        <w:t xml:space="preserve"> </w:t>
      </w:r>
    </w:p>
    <w:p w14:paraId="1CD85C5B" w14:textId="77777777" w:rsidR="003527FA" w:rsidRDefault="008C25CB">
      <w:pPr>
        <w:spacing w:after="158" w:line="259" w:lineRule="auto"/>
        <w:jc w:val="center"/>
      </w:pPr>
      <w:r>
        <w:t xml:space="preserve">EL CONCEJO DE BOGOTÁ, DISTRITO CAPITAL </w:t>
      </w:r>
    </w:p>
    <w:p w14:paraId="335BD6D7" w14:textId="77777777" w:rsidR="003527FA" w:rsidRDefault="008C25CB">
      <w:pPr>
        <w:spacing w:after="158" w:line="259" w:lineRule="auto"/>
        <w:ind w:right="0"/>
        <w:jc w:val="center"/>
      </w:pPr>
      <w:r>
        <w:t xml:space="preserve">En ejercicio de sus facultades constitucionales y legales, en especial las que le confieren los numerales 1 y 9 del artículo 313 de la Constitución Política y los numerales 1 y 13 del artículo 12 del Decreto Ley 1421 de 1993. </w:t>
      </w:r>
    </w:p>
    <w:p w14:paraId="654DD064" w14:textId="77777777" w:rsidR="003527FA" w:rsidRDefault="008C25CB">
      <w:pPr>
        <w:spacing w:line="259" w:lineRule="auto"/>
        <w:ind w:left="0" w:right="3" w:firstLine="0"/>
        <w:jc w:val="center"/>
      </w:pPr>
      <w:r>
        <w:rPr>
          <w:rFonts w:cs="Calibri"/>
          <w:b/>
        </w:rPr>
        <w:t>ACUERDA:</w:t>
      </w:r>
      <w:r>
        <w:t xml:space="preserve"> </w:t>
      </w:r>
    </w:p>
    <w:p w14:paraId="754087CF" w14:textId="77777777" w:rsidR="003527FA" w:rsidRDefault="008C25CB">
      <w:pPr>
        <w:ind w:left="-5" w:right="0"/>
      </w:pPr>
      <w:r>
        <w:rPr>
          <w:rFonts w:cs="Calibri"/>
          <w:b/>
        </w:rPr>
        <w:t xml:space="preserve">ARTÍCULO 1. OBJETO. </w:t>
      </w:r>
      <w:r>
        <w:t xml:space="preserve">La Administración Distrital promoverá iniciativas orientadas a proteger y divulgar la obra de Nicolás Gómez Dávila. Todo lo anterior, de conformidad con la normatividad vigente a nivel nacional y distrital en el marco del Sistema de Patrimonio Cultural. </w:t>
      </w:r>
    </w:p>
    <w:p w14:paraId="47A6F73A" w14:textId="77777777" w:rsidR="003527FA" w:rsidRDefault="008C25CB">
      <w:pPr>
        <w:ind w:left="-5" w:right="0"/>
      </w:pPr>
      <w:r>
        <w:rPr>
          <w:rFonts w:cs="Calibri"/>
          <w:b/>
        </w:rPr>
        <w:t xml:space="preserve">ARTÍCULO 2. RECONOCIMIENTO. </w:t>
      </w:r>
      <w:r>
        <w:t xml:space="preserve">La Administración Distrital velará por la exaltación de la obra de Nicolás Gómez Dávila, designando un día al año que resalte la obra y la figura de este autor en la Red Distrital de Bibliotecas Públicas. </w:t>
      </w:r>
    </w:p>
    <w:p w14:paraId="6B673C9E" w14:textId="77777777" w:rsidR="003527FA" w:rsidRDefault="008C25CB">
      <w:pPr>
        <w:ind w:left="-5" w:right="0"/>
      </w:pPr>
      <w:r>
        <w:rPr>
          <w:rFonts w:cs="Calibri"/>
          <w:b/>
        </w:rPr>
        <w:t xml:space="preserve">ARTÍCULO 3. ESTUDIO Y OBRA. </w:t>
      </w:r>
      <w:r>
        <w:t xml:space="preserve">Atendiendo los principios de responsabilidad fiscal y financiera, la Administración Distrital velará por la inclusión de investigaciones, estudios o archivos digitales que enaltezcan la obra de Nicolás Gómez Dávila en la Biblioteca Digital de Bogotá. </w:t>
      </w:r>
    </w:p>
    <w:p w14:paraId="728D5D5A" w14:textId="77777777" w:rsidR="003527FA" w:rsidRDefault="008C25CB">
      <w:pPr>
        <w:ind w:left="-5" w:right="0"/>
      </w:pPr>
      <w:r>
        <w:rPr>
          <w:rFonts w:cs="Calibri"/>
          <w:b/>
        </w:rPr>
        <w:t>ARTÍCULO 4. INFORMES.</w:t>
      </w:r>
      <w:r>
        <w:t xml:space="preserve"> La Administración Distrital presentará un informe anual sobre la implementación de las disposiciones del presente Acuerdo, el cual deberá ser de acceso público mediante las páginas oficiales de las entidades. Así mismo, deberá ser remitido al Concejo de Bogotá D.C. </w:t>
      </w:r>
    </w:p>
    <w:p w14:paraId="34432B60" w14:textId="77777777" w:rsidR="003527FA" w:rsidRDefault="008C25CB">
      <w:pPr>
        <w:ind w:left="-5" w:right="0"/>
      </w:pPr>
      <w:r>
        <w:rPr>
          <w:rFonts w:cs="Calibri"/>
          <w:b/>
        </w:rPr>
        <w:t>ARTÍCULO 5. VIGENCIA.</w:t>
      </w:r>
      <w:r>
        <w:t xml:space="preserve"> El presente Acuerdo rige a partir de la fecha de su publicación. </w:t>
      </w:r>
    </w:p>
    <w:p w14:paraId="0FE3C816" w14:textId="77777777" w:rsidR="003527FA" w:rsidRDefault="008C25CB">
      <w:pPr>
        <w:spacing w:after="0" w:line="259" w:lineRule="auto"/>
        <w:ind w:left="0" w:right="0" w:firstLine="0"/>
        <w:jc w:val="left"/>
      </w:pPr>
      <w:r>
        <w:t xml:space="preserve"> </w:t>
      </w:r>
    </w:p>
    <w:sectPr w:rsidR="003527FA">
      <w:pgSz w:w="12240" w:h="15840"/>
      <w:pgMar w:top="1032" w:right="1435"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27FA"/>
    <w:rsid w:val="001A3A5F"/>
    <w:rsid w:val="00296954"/>
    <w:rsid w:val="003527FA"/>
    <w:rsid w:val="008C25CB"/>
    <w:rsid w:val="00D16AB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D8E594"/>
  <w15:docId w15:val="{07FFC15D-4932-A64C-B6A5-40E38291F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2"/>
        <w:szCs w:val="22"/>
        <w:lang w:val="es-CO" w:eastAsia="es-ES"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8" w:lineRule="auto"/>
      <w:ind w:left="10" w:right="4" w:hanging="10"/>
      <w:jc w:val="both"/>
    </w:pPr>
    <w:rPr>
      <w:rFonts w:ascii="Calibri" w:eastAsia="Calibri" w:hAnsi="Calibri" w:cs="Times New Roman"/>
      <w:color w:val="000000"/>
      <w:lang w:val="es" w:eastAsia="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Grid">
    <w:name w:val="TableGrid"/>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0.png"/><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265</Words>
  <Characters>1463</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Sandoval</dc:creator>
  <cp:keywords/>
  <cp:lastModifiedBy>GLORIA INES CELY LUNA</cp:lastModifiedBy>
  <cp:revision>2</cp:revision>
  <dcterms:created xsi:type="dcterms:W3CDTF">2024-11-21T15:04:00Z</dcterms:created>
  <dcterms:modified xsi:type="dcterms:W3CDTF">2024-11-21T15:04:00Z</dcterms:modified>
</cp:coreProperties>
</file>