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498" w:rsidRPr="00ED1498" w:rsidRDefault="00ED1498" w:rsidP="00ED1498">
      <w:pPr>
        <w:spacing w:after="0" w:line="240" w:lineRule="auto"/>
        <w:jc w:val="center"/>
        <w:rPr>
          <w:rFonts w:ascii="Arial" w:eastAsia="Arial" w:hAnsi="Arial" w:cs="Arial"/>
          <w:sz w:val="24"/>
          <w:szCs w:val="24"/>
          <w:lang w:val="es-ES" w:eastAsia="es-ES_tradnl"/>
        </w:rPr>
      </w:pPr>
      <w:bookmarkStart w:id="0" w:name="_heading=h.gjdgxs" w:colFirst="0" w:colLast="0"/>
      <w:bookmarkStart w:id="1" w:name="_GoBack"/>
      <w:bookmarkEnd w:id="0"/>
      <w:bookmarkEnd w:id="1"/>
      <w:r w:rsidRPr="00ED1498">
        <w:rPr>
          <w:rFonts w:ascii="Arial" w:eastAsia="Arial" w:hAnsi="Arial" w:cs="Arial"/>
          <w:sz w:val="24"/>
          <w:szCs w:val="24"/>
          <w:lang w:val="es-ES" w:eastAsia="es-ES_tradnl"/>
        </w:rPr>
        <w:t>PROYECTO DE ACUERDO No. __________ DE  2024</w:t>
      </w:r>
    </w:p>
    <w:p w:rsidR="00ED1498" w:rsidRPr="00ED1498" w:rsidRDefault="00ED1498" w:rsidP="00ED1498">
      <w:pPr>
        <w:spacing w:after="0" w:line="240" w:lineRule="auto"/>
        <w:jc w:val="center"/>
        <w:rPr>
          <w:rFonts w:ascii="Arial" w:eastAsia="Arial" w:hAnsi="Arial" w:cs="Arial"/>
          <w:sz w:val="24"/>
          <w:szCs w:val="24"/>
          <w:lang w:val="es-ES" w:eastAsia="es-ES_tradnl"/>
        </w:rPr>
      </w:pPr>
    </w:p>
    <w:p w:rsidR="00ED1498" w:rsidRPr="00ED1498" w:rsidRDefault="00ED1498" w:rsidP="00ED1498">
      <w:pPr>
        <w:spacing w:after="0" w:line="240" w:lineRule="auto"/>
        <w:jc w:val="center"/>
        <w:rPr>
          <w:rFonts w:ascii="Arial" w:eastAsia="Arial" w:hAnsi="Arial" w:cs="Arial"/>
          <w:b/>
          <w:sz w:val="24"/>
          <w:szCs w:val="24"/>
          <w:lang w:val="es-ES" w:eastAsia="es-ES_tradnl"/>
        </w:rPr>
      </w:pPr>
    </w:p>
    <w:p w:rsidR="00ED1498" w:rsidRPr="00ED1498" w:rsidRDefault="00ED1498" w:rsidP="00ED1498">
      <w:pPr>
        <w:spacing w:after="0" w:line="240" w:lineRule="auto"/>
        <w:jc w:val="center"/>
        <w:rPr>
          <w:rFonts w:ascii="Arial" w:eastAsia="Arial" w:hAnsi="Arial" w:cs="Arial"/>
          <w:b/>
          <w:sz w:val="24"/>
          <w:szCs w:val="24"/>
          <w:lang w:val="es-ES" w:eastAsia="es-ES_tradnl"/>
        </w:rPr>
      </w:pPr>
      <w:r w:rsidRPr="00ED1498">
        <w:rPr>
          <w:rFonts w:ascii="Arial" w:eastAsia="Arial" w:hAnsi="Arial" w:cs="Arial"/>
          <w:b/>
          <w:sz w:val="24"/>
          <w:szCs w:val="24"/>
          <w:lang w:val="es-ES" w:eastAsia="es-ES_tradnl"/>
        </w:rPr>
        <w:t>MEMORANDO</w:t>
      </w:r>
    </w:p>
    <w:p w:rsidR="00ED1498" w:rsidRPr="00ED1498" w:rsidRDefault="00ED1498" w:rsidP="00ED1498">
      <w:pPr>
        <w:spacing w:after="0" w:line="240" w:lineRule="auto"/>
        <w:rPr>
          <w:rFonts w:ascii="Arial" w:eastAsia="Arial" w:hAnsi="Arial" w:cs="Arial"/>
          <w:sz w:val="24"/>
          <w:szCs w:val="24"/>
          <w:lang w:val="es-MX" w:eastAsia="es-ES_tradnl"/>
        </w:rPr>
      </w:pPr>
    </w:p>
    <w:p w:rsidR="00ED1498" w:rsidRPr="00ED1498" w:rsidRDefault="00ED1498" w:rsidP="00ED1498">
      <w:pPr>
        <w:spacing w:after="0" w:line="240" w:lineRule="auto"/>
        <w:rPr>
          <w:rFonts w:ascii="Arial" w:eastAsia="Arial" w:hAnsi="Arial" w:cs="Arial"/>
          <w:sz w:val="24"/>
          <w:szCs w:val="24"/>
          <w:lang w:val="es-MX" w:eastAsia="es-ES_tradnl"/>
        </w:rPr>
      </w:pPr>
    </w:p>
    <w:p w:rsidR="00ED1498" w:rsidRPr="00ED1498" w:rsidRDefault="00ED1498" w:rsidP="00ED1498">
      <w:pPr>
        <w:spacing w:after="0" w:line="240" w:lineRule="auto"/>
        <w:rPr>
          <w:rFonts w:ascii="Arial" w:eastAsia="Arial" w:hAnsi="Arial" w:cs="Arial"/>
          <w:sz w:val="24"/>
          <w:szCs w:val="24"/>
          <w:lang w:eastAsia="es-ES_tradnl"/>
        </w:rPr>
      </w:pPr>
      <w:r w:rsidRPr="00ED1498">
        <w:rPr>
          <w:rFonts w:ascii="Arial" w:eastAsia="Arial" w:hAnsi="Arial" w:cs="Arial"/>
          <w:sz w:val="24"/>
          <w:szCs w:val="24"/>
          <w:lang w:val="es-MX" w:eastAsia="es-ES_tradnl"/>
        </w:rPr>
        <w:t xml:space="preserve">PARA: </w:t>
      </w:r>
      <w:r w:rsidRPr="00ED1498">
        <w:rPr>
          <w:rFonts w:ascii="Arial" w:eastAsia="Arial" w:hAnsi="Arial" w:cs="Arial"/>
          <w:sz w:val="24"/>
          <w:szCs w:val="24"/>
          <w:lang w:val="es-MX" w:eastAsia="es-ES_tradnl"/>
        </w:rPr>
        <w:tab/>
      </w:r>
      <w:r w:rsidRPr="00ED1498">
        <w:rPr>
          <w:rFonts w:ascii="Arial" w:eastAsia="Arial" w:hAnsi="Arial" w:cs="Arial"/>
          <w:b/>
          <w:sz w:val="24"/>
          <w:szCs w:val="24"/>
          <w:lang w:eastAsia="es-ES_tradnl"/>
        </w:rPr>
        <w:t>LUZ ANGÉLICA VIZCAINO SOLANO</w:t>
      </w:r>
    </w:p>
    <w:p w:rsidR="00ED1498" w:rsidRPr="00ED1498" w:rsidRDefault="00ED1498" w:rsidP="00ED1498">
      <w:pPr>
        <w:spacing w:after="0" w:line="240" w:lineRule="auto"/>
        <w:rPr>
          <w:rFonts w:ascii="Arial" w:eastAsia="Arial" w:hAnsi="Arial" w:cs="Arial"/>
          <w:sz w:val="24"/>
          <w:szCs w:val="24"/>
          <w:lang w:eastAsia="es-ES_tradnl"/>
        </w:rPr>
      </w:pPr>
      <w:r w:rsidRPr="00ED1498">
        <w:rPr>
          <w:rFonts w:ascii="Arial" w:eastAsia="Arial" w:hAnsi="Arial" w:cs="Arial"/>
          <w:sz w:val="24"/>
          <w:szCs w:val="24"/>
          <w:lang w:eastAsia="es-ES_tradnl"/>
        </w:rPr>
        <w:t xml:space="preserve">                      Secretaria General </w:t>
      </w:r>
    </w:p>
    <w:p w:rsidR="00ED1498" w:rsidRPr="00ED1498" w:rsidRDefault="00ED1498" w:rsidP="00ED1498">
      <w:pPr>
        <w:spacing w:after="0" w:line="240" w:lineRule="auto"/>
        <w:rPr>
          <w:rFonts w:ascii="Arial" w:eastAsia="Arial" w:hAnsi="Arial" w:cs="Arial"/>
          <w:sz w:val="24"/>
          <w:szCs w:val="24"/>
          <w:lang w:eastAsia="es-ES_tradnl"/>
        </w:rPr>
      </w:pPr>
    </w:p>
    <w:p w:rsidR="00ED1498" w:rsidRPr="00ED1498" w:rsidRDefault="00ED1498" w:rsidP="00ED1498">
      <w:pPr>
        <w:spacing w:after="0" w:line="240" w:lineRule="auto"/>
        <w:rPr>
          <w:rFonts w:ascii="Arial" w:eastAsia="Arial" w:hAnsi="Arial" w:cs="Arial"/>
          <w:sz w:val="24"/>
          <w:szCs w:val="24"/>
          <w:lang w:eastAsia="es-ES_tradnl"/>
        </w:rPr>
      </w:pPr>
    </w:p>
    <w:p w:rsidR="00ED1498" w:rsidRDefault="00ED1498" w:rsidP="00ED1498">
      <w:pPr>
        <w:spacing w:after="0" w:line="240" w:lineRule="auto"/>
        <w:rPr>
          <w:rFonts w:ascii="Arial" w:eastAsia="Arial" w:hAnsi="Arial" w:cs="Arial"/>
          <w:b/>
          <w:sz w:val="24"/>
          <w:szCs w:val="24"/>
          <w:lang w:val="es-ES" w:eastAsia="es-ES_tradnl"/>
        </w:rPr>
      </w:pPr>
      <w:r w:rsidRPr="00ED1498">
        <w:rPr>
          <w:rFonts w:ascii="Arial" w:eastAsia="Arial" w:hAnsi="Arial" w:cs="Arial"/>
          <w:sz w:val="24"/>
          <w:szCs w:val="24"/>
          <w:lang w:val="es-MX" w:eastAsia="es-ES_tradnl"/>
        </w:rPr>
        <w:t>DE:</w:t>
      </w:r>
      <w:r w:rsidRPr="00ED1498">
        <w:rPr>
          <w:rFonts w:ascii="Arial" w:eastAsia="Arial" w:hAnsi="Arial" w:cs="Arial"/>
          <w:sz w:val="24"/>
          <w:szCs w:val="24"/>
          <w:lang w:val="es-MX" w:eastAsia="es-ES_tradnl"/>
        </w:rPr>
        <w:tab/>
      </w:r>
      <w:r w:rsidRPr="00ED1498">
        <w:rPr>
          <w:rFonts w:ascii="Arial" w:eastAsia="Arial" w:hAnsi="Arial" w:cs="Arial"/>
          <w:sz w:val="24"/>
          <w:szCs w:val="24"/>
          <w:lang w:val="es-MX" w:eastAsia="es-ES_tradnl"/>
        </w:rPr>
        <w:tab/>
      </w:r>
      <w:r w:rsidRPr="00ED1498">
        <w:rPr>
          <w:rFonts w:ascii="Arial" w:eastAsia="Arial" w:hAnsi="Arial" w:cs="Arial"/>
          <w:b/>
          <w:sz w:val="24"/>
          <w:szCs w:val="24"/>
          <w:lang w:val="es-ES" w:eastAsia="es-ES_tradnl"/>
        </w:rPr>
        <w:t>DAVID HERNANDO SAAVEDRA MURCIA</w:t>
      </w:r>
    </w:p>
    <w:p w:rsidR="00A558C9" w:rsidRPr="00A558C9" w:rsidRDefault="00A558C9" w:rsidP="00A558C9">
      <w:pPr>
        <w:spacing w:after="0" w:line="240" w:lineRule="auto"/>
        <w:ind w:left="720" w:firstLine="720"/>
        <w:rPr>
          <w:rFonts w:ascii="Arial" w:eastAsia="Arial" w:hAnsi="Arial" w:cs="Arial"/>
          <w:sz w:val="24"/>
          <w:szCs w:val="24"/>
          <w:lang w:val="es-ES" w:eastAsia="es-ES_tradnl"/>
        </w:rPr>
      </w:pPr>
      <w:r w:rsidRPr="00A558C9">
        <w:rPr>
          <w:rFonts w:ascii="Arial" w:eastAsia="Arial" w:hAnsi="Arial" w:cs="Arial"/>
          <w:sz w:val="24"/>
          <w:szCs w:val="24"/>
          <w:lang w:val="es-ES" w:eastAsia="es-ES_tradnl"/>
        </w:rPr>
        <w:t>Concejal de Bogotá</w:t>
      </w:r>
    </w:p>
    <w:p w:rsidR="00ED1498" w:rsidRPr="00ED1498" w:rsidRDefault="00ED1498" w:rsidP="00ED1498">
      <w:pPr>
        <w:spacing w:after="0" w:line="240" w:lineRule="auto"/>
        <w:rPr>
          <w:rFonts w:ascii="Arial" w:eastAsia="Arial" w:hAnsi="Arial" w:cs="Arial"/>
          <w:sz w:val="24"/>
          <w:szCs w:val="24"/>
          <w:lang w:val="es-MX" w:eastAsia="es-ES_tradnl"/>
        </w:rPr>
      </w:pPr>
      <w:r w:rsidRPr="00ED1498">
        <w:rPr>
          <w:rFonts w:ascii="Arial" w:eastAsia="Arial" w:hAnsi="Arial" w:cs="Arial"/>
          <w:b/>
          <w:sz w:val="24"/>
          <w:szCs w:val="24"/>
          <w:lang w:val="es-ES" w:eastAsia="es-ES_tradnl"/>
        </w:rPr>
        <w:tab/>
      </w:r>
      <w:r w:rsidRPr="00ED1498">
        <w:rPr>
          <w:rFonts w:ascii="Arial" w:eastAsia="Arial" w:hAnsi="Arial" w:cs="Arial"/>
          <w:b/>
          <w:sz w:val="24"/>
          <w:szCs w:val="24"/>
          <w:lang w:val="es-ES" w:eastAsia="es-ES_tradnl"/>
        </w:rPr>
        <w:tab/>
      </w:r>
    </w:p>
    <w:p w:rsidR="00ED1498" w:rsidRPr="00ED1498" w:rsidRDefault="00ED1498" w:rsidP="00ED1498">
      <w:pPr>
        <w:spacing w:after="0" w:line="240" w:lineRule="auto"/>
        <w:rPr>
          <w:rFonts w:ascii="Arial" w:eastAsia="Arial" w:hAnsi="Arial" w:cs="Arial"/>
          <w:sz w:val="24"/>
          <w:szCs w:val="24"/>
          <w:lang w:val="es-MX" w:eastAsia="es-ES_tradnl"/>
        </w:rPr>
      </w:pPr>
    </w:p>
    <w:p w:rsidR="00ED1498" w:rsidRPr="00ED1498" w:rsidRDefault="00ED1498" w:rsidP="00ED1498">
      <w:pPr>
        <w:spacing w:after="0" w:line="240" w:lineRule="auto"/>
        <w:rPr>
          <w:rFonts w:ascii="Arial" w:eastAsia="Arial" w:hAnsi="Arial" w:cs="Arial"/>
          <w:sz w:val="24"/>
          <w:szCs w:val="24"/>
          <w:lang w:val="es-MX" w:eastAsia="es-ES_tradnl"/>
        </w:rPr>
      </w:pPr>
    </w:p>
    <w:p w:rsidR="00ED1498" w:rsidRPr="00ED1498" w:rsidRDefault="00ED1498" w:rsidP="00ED1498">
      <w:pPr>
        <w:spacing w:after="0" w:line="240" w:lineRule="auto"/>
        <w:rPr>
          <w:rFonts w:ascii="Arial" w:eastAsia="Arial" w:hAnsi="Arial" w:cs="Arial"/>
          <w:sz w:val="24"/>
          <w:szCs w:val="24"/>
          <w:lang w:val="es-MX" w:eastAsia="es-ES_tradnl"/>
        </w:rPr>
      </w:pPr>
      <w:r w:rsidRPr="00ED1498">
        <w:rPr>
          <w:rFonts w:ascii="Arial" w:eastAsia="Arial" w:hAnsi="Arial" w:cs="Arial"/>
          <w:sz w:val="24"/>
          <w:szCs w:val="24"/>
          <w:lang w:val="es-MX" w:eastAsia="es-ES_tradnl"/>
        </w:rPr>
        <w:t>ASUNTO:</w:t>
      </w:r>
      <w:r w:rsidRPr="00ED1498">
        <w:rPr>
          <w:rFonts w:ascii="Arial" w:eastAsia="Arial" w:hAnsi="Arial" w:cs="Arial"/>
          <w:sz w:val="24"/>
          <w:szCs w:val="24"/>
          <w:lang w:val="es-MX" w:eastAsia="es-ES_tradnl"/>
        </w:rPr>
        <w:tab/>
        <w:t xml:space="preserve">Presentación Proyecto de Acuerdo </w:t>
      </w:r>
    </w:p>
    <w:p w:rsidR="00ED1498" w:rsidRPr="00ED1498" w:rsidRDefault="00ED1498" w:rsidP="00ED1498">
      <w:pPr>
        <w:spacing w:after="0" w:line="240" w:lineRule="auto"/>
        <w:rPr>
          <w:rFonts w:ascii="Arial" w:eastAsia="Arial" w:hAnsi="Arial" w:cs="Arial"/>
          <w:sz w:val="24"/>
          <w:szCs w:val="24"/>
          <w:lang w:val="es-MX" w:eastAsia="es-ES_tradnl"/>
        </w:rPr>
      </w:pPr>
      <w:r w:rsidRPr="00ED1498">
        <w:rPr>
          <w:rFonts w:ascii="Arial" w:eastAsia="Arial" w:hAnsi="Arial" w:cs="Arial"/>
          <w:sz w:val="24"/>
          <w:szCs w:val="24"/>
          <w:lang w:val="es-MX" w:eastAsia="es-ES_tradnl"/>
        </w:rPr>
        <w:tab/>
      </w:r>
    </w:p>
    <w:p w:rsidR="00ED1498" w:rsidRPr="00ED1498" w:rsidRDefault="00ED1498" w:rsidP="00ED1498">
      <w:pPr>
        <w:spacing w:after="0" w:line="240" w:lineRule="auto"/>
        <w:rPr>
          <w:rFonts w:ascii="Arial" w:eastAsia="Arial" w:hAnsi="Arial" w:cs="Arial"/>
          <w:sz w:val="24"/>
          <w:szCs w:val="24"/>
          <w:lang w:val="es-MX" w:eastAsia="es-ES_tradnl"/>
        </w:rPr>
      </w:pPr>
    </w:p>
    <w:p w:rsidR="00ED1498" w:rsidRPr="00ED1498" w:rsidRDefault="00ED1498" w:rsidP="00ED1498">
      <w:pPr>
        <w:spacing w:after="0" w:line="240" w:lineRule="auto"/>
        <w:rPr>
          <w:rFonts w:ascii="Arial" w:eastAsia="Arial" w:hAnsi="Arial" w:cs="Arial"/>
          <w:sz w:val="24"/>
          <w:szCs w:val="24"/>
          <w:lang w:val="es-MX" w:eastAsia="es-ES_tradnl"/>
        </w:rPr>
      </w:pPr>
      <w:r w:rsidRPr="00ED1498">
        <w:rPr>
          <w:rFonts w:ascii="Arial" w:eastAsia="Arial" w:hAnsi="Arial" w:cs="Arial"/>
          <w:sz w:val="24"/>
          <w:szCs w:val="24"/>
          <w:lang w:val="es-MX" w:eastAsia="es-ES_tradnl"/>
        </w:rPr>
        <w:t>Estimada Secretaria</w:t>
      </w:r>
    </w:p>
    <w:p w:rsidR="00ED1498" w:rsidRPr="00ED1498" w:rsidRDefault="00ED1498" w:rsidP="00ED1498">
      <w:pPr>
        <w:spacing w:after="0" w:line="240" w:lineRule="auto"/>
        <w:rPr>
          <w:rFonts w:ascii="Arial" w:eastAsia="Arial" w:hAnsi="Arial" w:cs="Arial"/>
          <w:sz w:val="24"/>
          <w:szCs w:val="24"/>
          <w:lang w:val="es-MX" w:eastAsia="es-ES_tradnl"/>
        </w:rPr>
      </w:pPr>
    </w:p>
    <w:p w:rsidR="00ED1498" w:rsidRPr="00ED1498" w:rsidRDefault="00ED1498" w:rsidP="00ED1498">
      <w:pPr>
        <w:spacing w:after="0" w:line="240" w:lineRule="auto"/>
        <w:jc w:val="both"/>
        <w:rPr>
          <w:rFonts w:ascii="Arial" w:eastAsia="Arial" w:hAnsi="Arial" w:cs="Arial"/>
          <w:b/>
          <w:sz w:val="24"/>
          <w:szCs w:val="24"/>
          <w:lang w:val="es-ES" w:eastAsia="es-ES_tradnl"/>
        </w:rPr>
      </w:pPr>
      <w:r w:rsidRPr="00ED1498">
        <w:rPr>
          <w:rFonts w:ascii="Arial" w:eastAsia="Arial" w:hAnsi="Arial" w:cs="Arial"/>
          <w:sz w:val="24"/>
          <w:szCs w:val="24"/>
          <w:lang w:val="es-MX" w:eastAsia="es-ES_tradnl"/>
        </w:rPr>
        <w:t>Teniendo en cuenta el Reglamento Interno del Concejo de Bogotá y para efectos de llevar a cabo las competencias que el mismo otorga, presento ante usted el siguiente Proyecto de Acuerdo</w:t>
      </w:r>
      <w:r w:rsidRPr="00ED1498">
        <w:rPr>
          <w:rFonts w:ascii="Arial" w:eastAsia="Arial" w:hAnsi="Arial" w:cs="Arial"/>
          <w:b/>
          <w:bCs/>
          <w:i/>
          <w:iCs/>
          <w:sz w:val="24"/>
          <w:szCs w:val="24"/>
          <w:lang w:val="es-ES" w:eastAsia="es-ES_tradnl"/>
        </w:rPr>
        <w:t xml:space="preserve"> </w:t>
      </w:r>
      <w:r w:rsidRPr="00ED1498">
        <w:rPr>
          <w:rFonts w:ascii="Arial" w:eastAsia="Arial" w:hAnsi="Arial" w:cs="Arial"/>
          <w:b/>
          <w:sz w:val="24"/>
          <w:szCs w:val="24"/>
          <w:lang w:val="es-ES" w:eastAsia="es-ES_tradnl"/>
        </w:rPr>
        <w:t xml:space="preserve">“Por el cual se exhorta a la Administración Distrital para que se promuevan iniciativas que protejan el patrimonio cultural bibliográfico de la ciudad representado en la obra de don Nicolás Gómez Dávila, </w:t>
      </w:r>
      <w:r w:rsidRPr="00ED1498">
        <w:rPr>
          <w:rFonts w:ascii="Arial" w:eastAsia="Arial" w:hAnsi="Arial" w:cs="Arial"/>
          <w:b/>
          <w:sz w:val="24"/>
          <w:szCs w:val="24"/>
          <w:lang w:eastAsia="es-ES_tradnl"/>
        </w:rPr>
        <w:t>se exalte el impacto académico e histórico que para la ciudad tiene el fondo Nicolás Gómez Dávila de la biblioteca Luis Ángel Arango y se dictan otras disposiciones</w:t>
      </w:r>
      <w:r w:rsidRPr="00ED1498">
        <w:rPr>
          <w:rFonts w:ascii="Arial" w:eastAsia="Arial" w:hAnsi="Arial" w:cs="Arial"/>
          <w:b/>
          <w:sz w:val="24"/>
          <w:szCs w:val="24"/>
          <w:lang w:val="es-ES" w:eastAsia="es-ES_tradnl"/>
        </w:rPr>
        <w:t>”</w:t>
      </w:r>
    </w:p>
    <w:p w:rsidR="00ED1498" w:rsidRPr="00ED1498" w:rsidRDefault="00ED1498" w:rsidP="00ED1498">
      <w:pPr>
        <w:spacing w:after="0" w:line="240" w:lineRule="auto"/>
        <w:rPr>
          <w:rFonts w:ascii="Arial" w:eastAsia="Arial" w:hAnsi="Arial" w:cs="Arial"/>
          <w:b/>
          <w:sz w:val="24"/>
          <w:szCs w:val="24"/>
          <w:lang w:eastAsia="es-ES_tradnl"/>
        </w:rPr>
      </w:pPr>
    </w:p>
    <w:p w:rsidR="00ED1498" w:rsidRPr="00ED1498" w:rsidRDefault="00ED1498" w:rsidP="00ED1498">
      <w:pPr>
        <w:spacing w:after="0" w:line="240" w:lineRule="auto"/>
        <w:rPr>
          <w:rFonts w:ascii="Arial" w:eastAsia="Arial" w:hAnsi="Arial" w:cs="Arial"/>
          <w:sz w:val="24"/>
          <w:szCs w:val="24"/>
          <w:lang w:val="es-ES" w:eastAsia="es-ES_tradnl"/>
        </w:rPr>
      </w:pPr>
    </w:p>
    <w:p w:rsidR="00ED1498" w:rsidRPr="00ED1498" w:rsidRDefault="00ED1498" w:rsidP="00ED1498">
      <w:pPr>
        <w:spacing w:after="0" w:line="240" w:lineRule="auto"/>
        <w:rPr>
          <w:rFonts w:ascii="Arial" w:eastAsia="Arial" w:hAnsi="Arial" w:cs="Arial"/>
          <w:sz w:val="24"/>
          <w:szCs w:val="24"/>
          <w:lang w:val="es-MX" w:eastAsia="es-ES_tradnl"/>
        </w:rPr>
      </w:pPr>
      <w:r w:rsidRPr="00ED1498">
        <w:rPr>
          <w:rFonts w:ascii="Arial" w:eastAsia="Arial" w:hAnsi="Arial" w:cs="Arial"/>
          <w:sz w:val="24"/>
          <w:szCs w:val="24"/>
          <w:lang w:val="es-MX" w:eastAsia="es-ES_tradnl"/>
        </w:rPr>
        <w:t xml:space="preserve">Agradeciendo de antemano su atención, </w:t>
      </w:r>
    </w:p>
    <w:p w:rsidR="004B157B" w:rsidRDefault="004B157B" w:rsidP="00ED1498">
      <w:pPr>
        <w:spacing w:after="0" w:line="240" w:lineRule="auto"/>
        <w:rPr>
          <w:rFonts w:ascii="Arial" w:eastAsia="Arial" w:hAnsi="Arial" w:cs="Arial"/>
          <w:sz w:val="24"/>
          <w:szCs w:val="24"/>
          <w:lang w:val="es-MX" w:eastAsia="es-ES_tradnl"/>
        </w:rPr>
      </w:pPr>
    </w:p>
    <w:p w:rsidR="004B157B" w:rsidRDefault="004B157B" w:rsidP="00ED1498">
      <w:pPr>
        <w:spacing w:after="0" w:line="240" w:lineRule="auto"/>
        <w:rPr>
          <w:rFonts w:ascii="Arial" w:eastAsia="Arial" w:hAnsi="Arial" w:cs="Arial"/>
          <w:sz w:val="24"/>
          <w:szCs w:val="24"/>
          <w:lang w:val="es-MX" w:eastAsia="es-ES_tradnl"/>
        </w:rPr>
      </w:pPr>
    </w:p>
    <w:p w:rsidR="00ED1498" w:rsidRPr="00ED1498" w:rsidRDefault="00ED1498" w:rsidP="00ED1498">
      <w:pPr>
        <w:spacing w:after="0" w:line="240" w:lineRule="auto"/>
        <w:rPr>
          <w:rFonts w:ascii="Arial" w:eastAsia="Arial" w:hAnsi="Arial" w:cs="Arial"/>
          <w:sz w:val="24"/>
          <w:szCs w:val="24"/>
          <w:lang w:val="es-MX" w:eastAsia="es-ES_tradnl"/>
        </w:rPr>
      </w:pPr>
    </w:p>
    <w:p w:rsidR="00ED1498" w:rsidRPr="00ED1498" w:rsidRDefault="00ED1498" w:rsidP="00ED1498">
      <w:pPr>
        <w:spacing w:after="0" w:line="240" w:lineRule="auto"/>
        <w:rPr>
          <w:rFonts w:ascii="Arial" w:eastAsia="Arial" w:hAnsi="Arial" w:cs="Arial"/>
          <w:b/>
          <w:bCs/>
          <w:sz w:val="24"/>
          <w:szCs w:val="24"/>
          <w:lang w:val="es-ES_tradnl" w:eastAsia="es-ES_tradnl"/>
        </w:rPr>
      </w:pPr>
      <w:r w:rsidRPr="00ED1498">
        <w:rPr>
          <w:rFonts w:ascii="Arial" w:eastAsia="Arial" w:hAnsi="Arial" w:cs="Arial"/>
          <w:sz w:val="24"/>
          <w:szCs w:val="24"/>
          <w:lang w:val="es-ES_tradnl" w:eastAsia="es-ES_tradnl"/>
        </w:rPr>
        <w:t xml:space="preserve">                          </w:t>
      </w:r>
      <w:r w:rsidRPr="00ED1498">
        <w:rPr>
          <w:rFonts w:ascii="Arial" w:eastAsia="Arial" w:hAnsi="Arial" w:cs="Arial"/>
          <w:b/>
          <w:bCs/>
          <w:sz w:val="24"/>
          <w:szCs w:val="24"/>
          <w:lang w:val="es-ES_tradnl" w:eastAsia="es-ES_tradnl"/>
        </w:rPr>
        <w:t xml:space="preserve"> </w:t>
      </w:r>
    </w:p>
    <w:p w:rsidR="00ED1498" w:rsidRPr="00ED1498" w:rsidRDefault="00ED1498" w:rsidP="00ED1498">
      <w:pPr>
        <w:spacing w:after="0" w:line="240" w:lineRule="auto"/>
        <w:rPr>
          <w:rFonts w:ascii="Arial" w:eastAsia="Arial" w:hAnsi="Arial" w:cs="Arial"/>
          <w:b/>
          <w:bCs/>
          <w:sz w:val="24"/>
          <w:szCs w:val="24"/>
          <w:lang w:val="es-ES_tradnl" w:eastAsia="es-ES_tradnl"/>
        </w:rPr>
      </w:pPr>
    </w:p>
    <w:p w:rsidR="00ED1498" w:rsidRPr="00ED1498" w:rsidRDefault="00ED1498" w:rsidP="00ED1498">
      <w:pPr>
        <w:spacing w:after="0" w:line="240" w:lineRule="auto"/>
        <w:rPr>
          <w:rFonts w:ascii="Arial" w:eastAsia="Arial" w:hAnsi="Arial" w:cs="Arial"/>
          <w:sz w:val="24"/>
          <w:szCs w:val="24"/>
          <w:lang w:val="es-MX" w:eastAsia="es-ES_tradnl"/>
        </w:rPr>
      </w:pPr>
    </w:p>
    <w:p w:rsidR="00ED1498" w:rsidRPr="00ED1498" w:rsidRDefault="00ED1498" w:rsidP="00ED1498">
      <w:pPr>
        <w:spacing w:after="0" w:line="240" w:lineRule="auto"/>
        <w:rPr>
          <w:rFonts w:ascii="Arial" w:eastAsia="Arial" w:hAnsi="Arial" w:cs="Arial"/>
          <w:lang w:val="es-ES" w:eastAsia="es-ES_tradnl"/>
        </w:rPr>
      </w:pPr>
      <w:r w:rsidRPr="00ED1498">
        <w:rPr>
          <w:rFonts w:ascii="Arial" w:eastAsia="Arial" w:hAnsi="Arial" w:cs="Arial"/>
          <w:b/>
          <w:sz w:val="24"/>
          <w:szCs w:val="24"/>
          <w:lang w:val="es-ES" w:eastAsia="es-ES_tradnl"/>
        </w:rPr>
        <w:t>DAVID HERNAND</w:t>
      </w:r>
      <w:r w:rsidRPr="00ED1498">
        <w:rPr>
          <w:rFonts w:ascii="Arial" w:eastAsia="Arial" w:hAnsi="Arial" w:cs="Arial"/>
          <w:b/>
          <w:lang w:val="es-ES" w:eastAsia="es-ES_tradnl"/>
        </w:rPr>
        <w:t>O SAAVEDRA MURCIA</w:t>
      </w:r>
      <w:r w:rsidRPr="00ED1498">
        <w:rPr>
          <w:rFonts w:ascii="Arial" w:eastAsia="Arial" w:hAnsi="Arial" w:cs="Arial"/>
          <w:b/>
          <w:lang w:val="es-ES" w:eastAsia="es-ES_tradnl"/>
        </w:rPr>
        <w:tab/>
      </w:r>
    </w:p>
    <w:p w:rsidR="00ED1498" w:rsidRPr="00ED1498" w:rsidRDefault="00ED1498" w:rsidP="00ED1498">
      <w:pPr>
        <w:spacing w:after="0" w:line="240" w:lineRule="auto"/>
        <w:rPr>
          <w:rFonts w:ascii="Arial" w:eastAsia="Arial" w:hAnsi="Arial" w:cs="Arial"/>
          <w:b/>
          <w:lang w:val="es-ES" w:eastAsia="es-ES_tradnl"/>
        </w:rPr>
      </w:pPr>
      <w:r w:rsidRPr="00ED1498">
        <w:rPr>
          <w:rFonts w:ascii="Arial" w:eastAsia="Arial" w:hAnsi="Arial" w:cs="Arial"/>
          <w:lang w:val="es-ES" w:eastAsia="es-ES_tradnl"/>
        </w:rPr>
        <w:t>Concejal de Bogotá</w:t>
      </w:r>
      <w:r w:rsidRPr="00ED1498">
        <w:rPr>
          <w:rFonts w:ascii="Arial" w:eastAsia="Arial" w:hAnsi="Arial" w:cs="Arial"/>
          <w:b/>
          <w:lang w:val="es-ES" w:eastAsia="es-ES_tradnl"/>
        </w:rPr>
        <w:tab/>
      </w:r>
    </w:p>
    <w:p w:rsidR="00ED1498" w:rsidRPr="00ED1498" w:rsidRDefault="00ED1498" w:rsidP="00ED1498">
      <w:pPr>
        <w:spacing w:after="0" w:line="240" w:lineRule="auto"/>
        <w:rPr>
          <w:rFonts w:ascii="Arial" w:eastAsia="Arial" w:hAnsi="Arial" w:cs="Arial"/>
          <w:b/>
          <w:sz w:val="24"/>
          <w:szCs w:val="24"/>
          <w:lang w:val="es-ES" w:eastAsia="es-ES_tradnl"/>
        </w:rPr>
      </w:pPr>
    </w:p>
    <w:p w:rsidR="00ED1498" w:rsidRPr="00ED1498" w:rsidRDefault="00ED1498" w:rsidP="00ED1498">
      <w:pPr>
        <w:spacing w:after="0" w:line="240" w:lineRule="auto"/>
        <w:rPr>
          <w:rFonts w:ascii="Arial" w:eastAsia="Arial" w:hAnsi="Arial" w:cs="Arial"/>
          <w:b/>
          <w:sz w:val="24"/>
          <w:szCs w:val="24"/>
          <w:lang w:val="es-ES" w:eastAsia="es-ES_tradnl"/>
        </w:rPr>
      </w:pPr>
    </w:p>
    <w:p w:rsidR="00ED1498" w:rsidRPr="00ED1498" w:rsidRDefault="00ED1498" w:rsidP="00ED1498">
      <w:pPr>
        <w:spacing w:after="0" w:line="240" w:lineRule="auto"/>
        <w:rPr>
          <w:rFonts w:ascii="Arial" w:eastAsia="Arial" w:hAnsi="Arial" w:cs="Arial"/>
          <w:b/>
          <w:sz w:val="24"/>
          <w:szCs w:val="24"/>
          <w:lang w:val="es-ES" w:eastAsia="es-ES_tradnl"/>
        </w:rPr>
      </w:pPr>
    </w:p>
    <w:p w:rsidR="00ED1498" w:rsidRPr="00ED1498" w:rsidRDefault="00ED1498" w:rsidP="00ED1498">
      <w:pPr>
        <w:spacing w:after="0" w:line="240" w:lineRule="auto"/>
        <w:rPr>
          <w:rFonts w:ascii="Arial" w:eastAsia="Arial" w:hAnsi="Arial" w:cs="Arial"/>
          <w:b/>
          <w:sz w:val="24"/>
          <w:szCs w:val="24"/>
          <w:lang w:val="es-ES" w:eastAsia="es-ES_tradnl"/>
        </w:rPr>
      </w:pPr>
    </w:p>
    <w:p w:rsidR="00ED1498" w:rsidRPr="00ED1498" w:rsidRDefault="00ED1498" w:rsidP="00ED1498">
      <w:pPr>
        <w:spacing w:after="0" w:line="240" w:lineRule="auto"/>
        <w:rPr>
          <w:rFonts w:ascii="Arial" w:eastAsia="Arial" w:hAnsi="Arial" w:cs="Arial"/>
          <w:b/>
          <w:sz w:val="24"/>
          <w:szCs w:val="24"/>
          <w:lang w:val="es-ES" w:eastAsia="es-ES_tradnl"/>
        </w:rPr>
      </w:pPr>
    </w:p>
    <w:p w:rsidR="00ED1498" w:rsidRPr="00ED1498" w:rsidRDefault="00ED1498" w:rsidP="00ED1498">
      <w:pPr>
        <w:spacing w:after="0" w:line="240" w:lineRule="auto"/>
        <w:rPr>
          <w:rFonts w:ascii="Arial" w:eastAsia="Arial" w:hAnsi="Arial" w:cs="Arial"/>
          <w:sz w:val="24"/>
          <w:szCs w:val="24"/>
          <w:lang w:eastAsia="es-ES_tradnl"/>
        </w:rPr>
      </w:pPr>
    </w:p>
    <w:p w:rsidR="00ED1498" w:rsidRPr="00ED1498" w:rsidRDefault="00ED1498" w:rsidP="00ED1498">
      <w:pPr>
        <w:spacing w:after="0" w:line="240" w:lineRule="auto"/>
        <w:rPr>
          <w:rFonts w:ascii="Arial" w:eastAsia="Arial" w:hAnsi="Arial" w:cs="Arial"/>
          <w:lang w:eastAsia="es-ES_tradnl"/>
        </w:rPr>
      </w:pPr>
    </w:p>
    <w:p w:rsidR="00ED1498" w:rsidRPr="00ED1498" w:rsidRDefault="00ED1498" w:rsidP="00ED1498">
      <w:pPr>
        <w:spacing w:after="0" w:line="240" w:lineRule="auto"/>
        <w:rPr>
          <w:rFonts w:ascii="Arial" w:eastAsia="Arial" w:hAnsi="Arial" w:cs="Arial"/>
          <w:lang w:eastAsia="es-ES_tradnl"/>
        </w:rPr>
      </w:pPr>
    </w:p>
    <w:p w:rsidR="00ED1498" w:rsidRPr="00ED1498" w:rsidRDefault="00ED1498" w:rsidP="00ED1498">
      <w:pPr>
        <w:spacing w:after="0" w:line="240" w:lineRule="auto"/>
        <w:rPr>
          <w:rFonts w:ascii="Arial" w:eastAsia="Arial" w:hAnsi="Arial" w:cs="Arial"/>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r w:rsidRPr="00ED1498">
        <w:rPr>
          <w:rFonts w:ascii="Arial" w:eastAsia="Arial" w:hAnsi="Arial" w:cs="Arial"/>
          <w:b/>
          <w:sz w:val="24"/>
          <w:szCs w:val="24"/>
          <w:lang w:eastAsia="es-ES_tradnl"/>
        </w:rPr>
        <w:t>PROYECTO DE ACUERDO No. __</w:t>
      </w:r>
      <w:r w:rsidR="00B06A8D">
        <w:rPr>
          <w:rFonts w:ascii="Arial" w:eastAsia="Arial" w:hAnsi="Arial" w:cs="Arial"/>
          <w:b/>
          <w:sz w:val="24"/>
          <w:szCs w:val="24"/>
          <w:u w:val="single"/>
          <w:lang w:eastAsia="es-ES_tradnl"/>
        </w:rPr>
        <w:t>686</w:t>
      </w:r>
      <w:r w:rsidRPr="00ED1498">
        <w:rPr>
          <w:rFonts w:ascii="Arial" w:eastAsia="Arial" w:hAnsi="Arial" w:cs="Arial"/>
          <w:b/>
          <w:sz w:val="24"/>
          <w:szCs w:val="24"/>
          <w:lang w:eastAsia="es-ES_tradnl"/>
        </w:rPr>
        <w:t>_ DE 2024</w:t>
      </w: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r w:rsidRPr="00ED1498">
        <w:rPr>
          <w:rFonts w:ascii="Arial" w:eastAsia="Arial" w:hAnsi="Arial" w:cs="Arial"/>
          <w:b/>
          <w:sz w:val="24"/>
          <w:szCs w:val="24"/>
          <w:lang w:val="es-ES" w:eastAsia="es-ES_tradnl"/>
        </w:rPr>
        <w:t xml:space="preserve">“Por el cual se exhorta a la Administración Distrital para que se promuevan iniciativas que protejan el patrimonio cultural bibliográfico de la ciudad representado en la obra de don Nicolás Gómez Dávila, </w:t>
      </w:r>
      <w:r w:rsidRPr="00ED1498">
        <w:rPr>
          <w:rFonts w:ascii="Arial" w:eastAsia="Arial" w:hAnsi="Arial" w:cs="Arial"/>
          <w:b/>
          <w:sz w:val="24"/>
          <w:szCs w:val="24"/>
          <w:lang w:eastAsia="es-ES_tradnl"/>
        </w:rPr>
        <w:t>se exalte el impacto académico e histórico que para la ciudad tiene el fondo Nicolás Gómez Dávila de la biblioteca Luis Ángel Arango y se dictan otras disposiciones</w:t>
      </w:r>
      <w:r w:rsidRPr="00ED1498">
        <w:rPr>
          <w:rFonts w:ascii="Arial" w:eastAsia="Arial" w:hAnsi="Arial" w:cs="Arial"/>
          <w:b/>
          <w:sz w:val="24"/>
          <w:szCs w:val="24"/>
          <w:lang w:val="es-ES" w:eastAsia="es-ES_tradnl"/>
        </w:rPr>
        <w:t>”</w:t>
      </w: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r w:rsidRPr="00ED1498">
        <w:rPr>
          <w:rFonts w:ascii="Arial" w:eastAsia="Arial" w:hAnsi="Arial" w:cs="Arial"/>
          <w:b/>
          <w:sz w:val="24"/>
          <w:szCs w:val="24"/>
          <w:lang w:eastAsia="es-ES_tradnl"/>
        </w:rPr>
        <w:t xml:space="preserve">EXPOSICIÓN DE MOTIVOS </w:t>
      </w:r>
    </w:p>
    <w:p w:rsidR="00ED1498" w:rsidRPr="00ED1498" w:rsidRDefault="00ED1498" w:rsidP="00ED1498">
      <w:pPr>
        <w:spacing w:after="0" w:line="240" w:lineRule="auto"/>
        <w:jc w:val="center"/>
        <w:rPr>
          <w:rFonts w:ascii="Arial" w:eastAsia="Arial" w:hAnsi="Arial" w:cs="Arial"/>
          <w:sz w:val="24"/>
          <w:szCs w:val="24"/>
          <w:lang w:eastAsia="es-ES_tradnl"/>
        </w:rPr>
      </w:pPr>
    </w:p>
    <w:p w:rsidR="00ED1498" w:rsidRPr="00ED1498" w:rsidRDefault="00ED1498" w:rsidP="00ED1498">
      <w:pPr>
        <w:numPr>
          <w:ilvl w:val="0"/>
          <w:numId w:val="2"/>
        </w:numPr>
        <w:spacing w:after="0" w:line="240" w:lineRule="auto"/>
        <w:rPr>
          <w:rFonts w:ascii="Arial" w:eastAsia="Arial" w:hAnsi="Arial" w:cs="Arial"/>
          <w:b/>
          <w:color w:val="000000"/>
          <w:sz w:val="24"/>
          <w:szCs w:val="24"/>
          <w:lang w:val="es-ES" w:eastAsia="es-ES"/>
        </w:rPr>
      </w:pPr>
      <w:r w:rsidRPr="00ED1498">
        <w:rPr>
          <w:rFonts w:ascii="Arial" w:eastAsia="Arial" w:hAnsi="Arial" w:cs="Arial"/>
          <w:b/>
          <w:color w:val="000000"/>
          <w:sz w:val="24"/>
          <w:szCs w:val="24"/>
          <w:lang w:val="es-ES" w:eastAsia="es-ES"/>
        </w:rPr>
        <w:t xml:space="preserve"> OBJETO DEL PROYECTO</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 xml:space="preserve">El presente Proyecto de Acuerdo tiene como objeto solicitar que desde la Administración Distrital se adelanten iniciativas y acciones con el fin de proteger el patrimonio cultural de la ciudad representado en la obra literaria de Nicolás Gómez Dávila. Un bogotano a quien se le ha denominado </w:t>
      </w:r>
      <w:r w:rsidRPr="00ED1498">
        <w:rPr>
          <w:rFonts w:ascii="Arial" w:eastAsia="Arial" w:hAnsi="Arial" w:cs="Arial"/>
          <w:i/>
          <w:iCs/>
          <w:sz w:val="24"/>
          <w:szCs w:val="24"/>
          <w:lang w:eastAsia="es-ES_tradnl"/>
        </w:rPr>
        <w:t xml:space="preserve">“el más brillante </w:t>
      </w:r>
      <w:proofErr w:type="spellStart"/>
      <w:r w:rsidRPr="00ED1498">
        <w:rPr>
          <w:rFonts w:ascii="Arial" w:eastAsia="Arial" w:hAnsi="Arial" w:cs="Arial"/>
          <w:i/>
          <w:iCs/>
          <w:sz w:val="24"/>
          <w:szCs w:val="24"/>
          <w:lang w:eastAsia="es-ES_tradnl"/>
        </w:rPr>
        <w:t>aforista</w:t>
      </w:r>
      <w:proofErr w:type="spellEnd"/>
      <w:r w:rsidRPr="00ED1498">
        <w:rPr>
          <w:rFonts w:ascii="Arial" w:eastAsia="Arial" w:hAnsi="Arial" w:cs="Arial"/>
          <w:i/>
          <w:iCs/>
          <w:sz w:val="24"/>
          <w:szCs w:val="24"/>
          <w:lang w:eastAsia="es-ES_tradnl"/>
        </w:rPr>
        <w:t xml:space="preserve"> en español del siglo XX”</w:t>
      </w:r>
      <w:r w:rsidRPr="00ED1498">
        <w:rPr>
          <w:rFonts w:ascii="Arial" w:eastAsia="Arial" w:hAnsi="Arial" w:cs="Arial"/>
          <w:sz w:val="24"/>
          <w:szCs w:val="24"/>
          <w:lang w:eastAsia="es-ES_tradnl"/>
        </w:rPr>
        <w:t xml:space="preserve"> (Serrano, 2018). Igualmente, se pretende que dentro de esas iniciativas y acciones se resalté el aporte cultural realizado por este ciudadano cuya bibliofilia trajo a la ciudad una colección de títulos con relevancia histórica que ahora reposan en la Biblioteca </w:t>
      </w:r>
      <w:r w:rsidRPr="00ED1498">
        <w:rPr>
          <w:rFonts w:ascii="Arial" w:eastAsia="Arial" w:hAnsi="Arial" w:cs="Arial"/>
          <w:bCs/>
          <w:sz w:val="24"/>
          <w:szCs w:val="24"/>
          <w:lang w:eastAsia="es-ES_tradnl"/>
        </w:rPr>
        <w:t>Luis Ángel Arango</w:t>
      </w:r>
      <w:r w:rsidRPr="00ED1498">
        <w:rPr>
          <w:rFonts w:ascii="Arial" w:eastAsia="Arial" w:hAnsi="Arial" w:cs="Arial"/>
          <w:sz w:val="24"/>
          <w:szCs w:val="24"/>
          <w:lang w:eastAsia="es-ES_tradnl"/>
        </w:rPr>
        <w:t xml:space="preserve">, permitiendo ser consultados por los residentes y visitantes de Bogotá. </w:t>
      </w:r>
      <w:r w:rsidRPr="00ED1498">
        <w:rPr>
          <w:rFonts w:ascii="Arial" w:eastAsia="Arial" w:hAnsi="Arial" w:cs="Arial"/>
          <w:sz w:val="24"/>
          <w:szCs w:val="24"/>
          <w:vertAlign w:val="superscript"/>
          <w:lang w:eastAsia="es-ES_tradnl"/>
        </w:rPr>
        <w:footnoteReference w:id="1"/>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numPr>
          <w:ilvl w:val="0"/>
          <w:numId w:val="2"/>
        </w:numPr>
        <w:pBdr>
          <w:top w:val="nil"/>
          <w:left w:val="nil"/>
          <w:bottom w:val="nil"/>
          <w:right w:val="nil"/>
          <w:between w:val="nil"/>
        </w:pBdr>
        <w:spacing w:after="0" w:line="240" w:lineRule="auto"/>
        <w:jc w:val="both"/>
        <w:rPr>
          <w:rFonts w:ascii="Arial" w:eastAsia="Arial" w:hAnsi="Arial" w:cs="Arial"/>
          <w:b/>
          <w:color w:val="000000"/>
          <w:sz w:val="24"/>
          <w:szCs w:val="24"/>
          <w:lang w:val="es-ES" w:eastAsia="es-ES"/>
        </w:rPr>
      </w:pPr>
      <w:r w:rsidRPr="00ED1498">
        <w:rPr>
          <w:rFonts w:ascii="Arial" w:eastAsia="Arial" w:hAnsi="Arial" w:cs="Arial"/>
          <w:b/>
          <w:color w:val="000000"/>
          <w:sz w:val="24"/>
          <w:szCs w:val="24"/>
          <w:lang w:val="es-ES" w:eastAsia="es-ES"/>
        </w:rPr>
        <w:t xml:space="preserve"> SUSTENTO JURÍDICO DE LA INICIATIVA.</w:t>
      </w:r>
    </w:p>
    <w:p w:rsidR="00ED1498" w:rsidRPr="00ED1498" w:rsidRDefault="00ED1498" w:rsidP="00ED1498">
      <w:pPr>
        <w:spacing w:after="0" w:line="276" w:lineRule="auto"/>
        <w:jc w:val="both"/>
        <w:rPr>
          <w:rFonts w:ascii="Arial" w:eastAsia="Arial" w:hAnsi="Arial" w:cs="Arial"/>
          <w:b/>
          <w:sz w:val="24"/>
          <w:szCs w:val="24"/>
          <w:lang w:eastAsia="es-ES_tradnl"/>
        </w:rPr>
      </w:pPr>
    </w:p>
    <w:p w:rsidR="00ED1498" w:rsidRPr="00ED1498" w:rsidRDefault="00ED1498" w:rsidP="00ED1498">
      <w:pPr>
        <w:spacing w:after="0" w:line="276" w:lineRule="auto"/>
        <w:jc w:val="both"/>
        <w:rPr>
          <w:rFonts w:ascii="Arial" w:eastAsia="Arial" w:hAnsi="Arial" w:cs="Arial"/>
          <w:b/>
          <w:sz w:val="24"/>
          <w:szCs w:val="24"/>
          <w:lang w:eastAsia="es-ES_tradnl"/>
        </w:rPr>
      </w:pPr>
      <w:r w:rsidRPr="00ED1498">
        <w:rPr>
          <w:rFonts w:ascii="Arial" w:eastAsia="Arial" w:hAnsi="Arial" w:cs="Arial"/>
          <w:b/>
          <w:sz w:val="24"/>
          <w:szCs w:val="24"/>
          <w:lang w:eastAsia="es-ES_tradnl"/>
        </w:rPr>
        <w:t>CONSTITUCIÓN POLÍTICA</w:t>
      </w:r>
    </w:p>
    <w:p w:rsidR="00ED1498" w:rsidRPr="00ED1498" w:rsidRDefault="00ED1498" w:rsidP="00ED1498">
      <w:pPr>
        <w:spacing w:after="0" w:line="276" w:lineRule="auto"/>
        <w:jc w:val="both"/>
        <w:rPr>
          <w:rFonts w:ascii="Arial" w:eastAsia="Arial" w:hAnsi="Arial" w:cs="Arial"/>
          <w:b/>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i/>
          <w:sz w:val="24"/>
          <w:szCs w:val="24"/>
          <w:lang w:eastAsia="es-ES_tradnl"/>
        </w:rPr>
        <w:t xml:space="preserve">Artículo 2. </w:t>
      </w:r>
      <w:r w:rsidRPr="00ED1498">
        <w:rPr>
          <w:rFonts w:ascii="Arial" w:eastAsia="Arial" w:hAnsi="Arial" w:cs="Arial"/>
          <w:bCs/>
          <w:i/>
          <w:sz w:val="24"/>
          <w:szCs w:val="24"/>
          <w:lang w:eastAsia="es-ES_tradnl"/>
        </w:rPr>
        <w:t xml:space="preserve">Son fines esenciales del Estado: servir a la comunidad, </w:t>
      </w:r>
      <w:r w:rsidRPr="00ED1498">
        <w:rPr>
          <w:rFonts w:ascii="Arial" w:eastAsia="Arial" w:hAnsi="Arial" w:cs="Arial"/>
          <w:i/>
          <w:sz w:val="24"/>
          <w:szCs w:val="24"/>
          <w:lang w:eastAsia="es-ES_tradnl"/>
        </w:rPr>
        <w:t>promover la prosperidad general y garantizar la efectividad de los principios, derechos</w:t>
      </w:r>
      <w:r w:rsidRPr="00ED1498">
        <w:rPr>
          <w:rFonts w:ascii="Arial" w:eastAsia="Arial" w:hAnsi="Arial" w:cs="Arial"/>
          <w:bCs/>
          <w:i/>
          <w:sz w:val="24"/>
          <w:szCs w:val="24"/>
          <w:lang w:eastAsia="es-ES_tradnl"/>
        </w:rPr>
        <w:t xml:space="preserve"> y deberes consagrados en la Constitución; facilitar la participación de todos en las decisiones que los afectan y en la vida económica, política, administrativa y </w:t>
      </w:r>
      <w:r w:rsidRPr="00ED1498">
        <w:rPr>
          <w:rFonts w:ascii="Arial" w:eastAsia="Arial" w:hAnsi="Arial" w:cs="Arial"/>
          <w:bCs/>
          <w:i/>
          <w:sz w:val="24"/>
          <w:szCs w:val="24"/>
          <w:u w:val="single"/>
          <w:lang w:eastAsia="es-ES_tradnl"/>
        </w:rPr>
        <w:t>cultural de la Nación</w:t>
      </w:r>
      <w:r w:rsidRPr="00ED1498">
        <w:rPr>
          <w:rFonts w:ascii="Arial" w:eastAsia="Arial" w:hAnsi="Arial" w:cs="Arial"/>
          <w:bCs/>
          <w:i/>
          <w:sz w:val="24"/>
          <w:szCs w:val="24"/>
          <w:lang w:eastAsia="es-ES_tradnl"/>
        </w:rPr>
        <w:t>; defender la independencia nacional, mantener la integridad territorial y asegurar la convivencia pacífica y la vigencia de un orden justo (…).</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eastAsia="es-ES_tradnl"/>
        </w:rPr>
        <w:t>Artículo 8.</w:t>
      </w:r>
      <w:r w:rsidRPr="00ED1498">
        <w:rPr>
          <w:rFonts w:ascii="Arial" w:eastAsia="Arial" w:hAnsi="Arial" w:cs="Arial"/>
          <w:bCs/>
          <w:i/>
          <w:sz w:val="24"/>
          <w:szCs w:val="24"/>
          <w:lang w:eastAsia="es-ES_tradnl"/>
        </w:rPr>
        <w:t xml:space="preserve"> Es obligación del Estado y de las personas proteger las riquezas culturales y naturales de la nación.</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i/>
          <w:sz w:val="24"/>
          <w:szCs w:val="24"/>
          <w:lang w:eastAsia="es-ES_tradnl"/>
        </w:rPr>
        <w:t>Artículo 70.</w:t>
      </w:r>
      <w:r w:rsidRPr="00ED1498">
        <w:rPr>
          <w:rFonts w:ascii="Arial" w:eastAsia="Arial" w:hAnsi="Arial" w:cs="Arial"/>
          <w:bCs/>
          <w:i/>
          <w:sz w:val="24"/>
          <w:szCs w:val="24"/>
          <w:lang w:eastAsia="es-ES_tradnl"/>
        </w:rPr>
        <w:t xml:space="preserve"> El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u w:val="single"/>
          <w:lang w:eastAsia="es-ES_tradnl"/>
        </w:rPr>
        <w:t>La cultura en sus diversas manifestaciones es fundamento de la nacionalidad</w:t>
      </w:r>
      <w:r w:rsidRPr="00ED1498">
        <w:rPr>
          <w:rFonts w:ascii="Arial" w:eastAsia="Arial" w:hAnsi="Arial" w:cs="Arial"/>
          <w:bCs/>
          <w:i/>
          <w:sz w:val="24"/>
          <w:szCs w:val="24"/>
          <w:lang w:eastAsia="es-ES_tradnl"/>
        </w:rPr>
        <w:t>. El Estado reconoce la igualdad y dignidad de todas las que conviven en el país. El Estado promoverá la investigación, la ciencia, el desarrollo y la difusión de los valores culturales de la Nación.</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eastAsia="es-ES_tradnl"/>
        </w:rPr>
        <w:t>Artículo 72</w:t>
      </w:r>
      <w:r w:rsidRPr="00ED1498">
        <w:rPr>
          <w:rFonts w:ascii="Arial" w:eastAsia="Arial" w:hAnsi="Arial" w:cs="Arial"/>
          <w:bCs/>
          <w:i/>
          <w:sz w:val="24"/>
          <w:szCs w:val="24"/>
          <w:lang w:eastAsia="es-ES_tradnl"/>
        </w:rPr>
        <w:t>. El patrimonio cultural de la nación está bajo la protección del Estado.</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eastAsia="es-ES_tradnl"/>
        </w:rPr>
        <w:t>Artículo</w:t>
      </w:r>
      <w:r w:rsidRPr="00ED1498">
        <w:rPr>
          <w:rFonts w:ascii="Arial" w:eastAsia="Arial" w:hAnsi="Arial" w:cs="Arial"/>
          <w:bCs/>
          <w:i/>
          <w:sz w:val="24"/>
          <w:szCs w:val="24"/>
          <w:lang w:eastAsia="es-ES_tradnl"/>
        </w:rPr>
        <w:t xml:space="preserve"> </w:t>
      </w:r>
      <w:r w:rsidRPr="00ED1498">
        <w:rPr>
          <w:rFonts w:ascii="Arial" w:eastAsia="Arial" w:hAnsi="Arial" w:cs="Arial"/>
          <w:b/>
          <w:bCs/>
          <w:i/>
          <w:sz w:val="24"/>
          <w:szCs w:val="24"/>
          <w:lang w:eastAsia="es-ES_tradnl"/>
        </w:rPr>
        <w:t>311</w:t>
      </w:r>
      <w:r w:rsidRPr="00ED1498">
        <w:rPr>
          <w:rFonts w:ascii="Arial" w:eastAsia="Arial" w:hAnsi="Arial" w:cs="Arial"/>
          <w:bCs/>
          <w:i/>
          <w:sz w:val="24"/>
          <w:szCs w:val="24"/>
          <w:lang w:eastAsia="es-ES_tradnl"/>
        </w:rPr>
        <w:t>. Al municipio como entidad fundamental de la división político-administrativa del Estado le corresponde prestar los servicios públicos que determine la ley, construir las obras que demande el progreso local, ordenar el desarrollo de su territorio, promover la participación comunitaria, el mejoramiento social y cultural de sus habitantes y cumplir las demás funciones que le asignen la Constitución y las leyes.</w:t>
      </w:r>
    </w:p>
    <w:p w:rsidR="00ED1498" w:rsidRPr="00ED1498" w:rsidRDefault="00ED1498" w:rsidP="00ED1498">
      <w:pPr>
        <w:spacing w:after="0" w:line="276" w:lineRule="auto"/>
        <w:jc w:val="both"/>
        <w:rPr>
          <w:rFonts w:ascii="Arial" w:eastAsia="Arial" w:hAnsi="Arial" w:cs="Arial"/>
          <w:bCs/>
          <w:sz w:val="24"/>
          <w:szCs w:val="24"/>
          <w:lang w:eastAsia="es-ES_tradnl"/>
        </w:rPr>
      </w:pPr>
    </w:p>
    <w:p w:rsidR="00ED1498" w:rsidRPr="00ED1498" w:rsidRDefault="00ED1498" w:rsidP="00ED1498">
      <w:pPr>
        <w:spacing w:after="0" w:line="276" w:lineRule="auto"/>
        <w:jc w:val="both"/>
        <w:rPr>
          <w:rFonts w:ascii="Arial" w:eastAsia="Arial" w:hAnsi="Arial" w:cs="Arial"/>
          <w:bCs/>
          <w:i/>
          <w:sz w:val="24"/>
          <w:szCs w:val="24"/>
          <w:lang w:eastAsia="es-ES_tradnl"/>
        </w:rPr>
      </w:pPr>
      <w:r w:rsidRPr="00ED1498">
        <w:rPr>
          <w:rFonts w:ascii="Arial" w:eastAsia="Arial" w:hAnsi="Arial" w:cs="Arial"/>
          <w:b/>
          <w:bCs/>
          <w:sz w:val="24"/>
          <w:szCs w:val="24"/>
          <w:lang w:eastAsia="es-ES_tradnl"/>
        </w:rPr>
        <w:t>Ley 397 de 1997</w:t>
      </w:r>
      <w:r w:rsidRPr="00ED1498">
        <w:rPr>
          <w:rFonts w:ascii="Arial" w:eastAsia="Arial" w:hAnsi="Arial" w:cs="Arial"/>
          <w:bCs/>
          <w:sz w:val="24"/>
          <w:szCs w:val="24"/>
          <w:lang w:eastAsia="es-ES_tradnl"/>
        </w:rPr>
        <w:t xml:space="preserve">, </w:t>
      </w:r>
      <w:r w:rsidRPr="00ED1498">
        <w:rPr>
          <w:rFonts w:ascii="Arial" w:eastAsia="Arial" w:hAnsi="Arial" w:cs="Arial"/>
          <w:bCs/>
          <w:i/>
          <w:sz w:val="24"/>
          <w:szCs w:val="24"/>
          <w:lang w:eastAsia="es-ES_tradnl"/>
        </w:rPr>
        <w:t>Por la cual se desarrollan los Artículos 70, 71 y 72 y demás Artículos concordantes de la Constitución Política y se dictan normas sobre patrimonio cultural, fomentos y estímulos a la cultura, se crea el Ministerio de la Cultura y se trasladan algunas dependencias.</w:t>
      </w:r>
    </w:p>
    <w:p w:rsidR="00ED1498" w:rsidRPr="00ED1498" w:rsidRDefault="00ED1498" w:rsidP="00ED1498">
      <w:pPr>
        <w:spacing w:after="0" w:line="276" w:lineRule="auto"/>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eastAsia="es-ES_tradnl"/>
        </w:rPr>
        <w:t>Artículo 1.</w:t>
      </w:r>
      <w:r w:rsidRPr="00ED1498">
        <w:rPr>
          <w:rFonts w:ascii="Arial" w:eastAsia="Arial" w:hAnsi="Arial" w:cs="Arial"/>
          <w:bCs/>
          <w:i/>
          <w:sz w:val="24"/>
          <w:szCs w:val="24"/>
          <w:lang w:eastAsia="es-ES_tradnl"/>
        </w:rPr>
        <w:t>- De los principios fundamentales y definiciones de esta ley. La presente ley está basada en los siguientes principios fundamentales y definiciones:</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numPr>
          <w:ilvl w:val="0"/>
          <w:numId w:val="3"/>
        </w:numPr>
        <w:spacing w:after="0" w:line="276" w:lineRule="auto"/>
        <w:ind w:left="1068"/>
        <w:jc w:val="both"/>
        <w:rPr>
          <w:rFonts w:ascii="Arial" w:eastAsia="Arial" w:hAnsi="Arial" w:cs="Arial"/>
          <w:bCs/>
          <w:i/>
          <w:color w:val="000000"/>
          <w:sz w:val="24"/>
          <w:szCs w:val="20"/>
          <w:lang w:val="es-ES" w:eastAsia="es-ES"/>
        </w:rPr>
      </w:pPr>
      <w:r w:rsidRPr="00ED1498">
        <w:rPr>
          <w:rFonts w:ascii="Arial" w:eastAsia="Arial" w:hAnsi="Arial" w:cs="Arial"/>
          <w:bCs/>
          <w:i/>
          <w:color w:val="000000"/>
          <w:sz w:val="24"/>
          <w:szCs w:val="20"/>
          <w:lang w:val="es-ES" w:eastAsia="es-ES"/>
        </w:rPr>
        <w:t>Cultura es el conjunto de rasgos distintivos, espirituales, materiales, intelectuales y emocionales que caracterizan a los grupos humanos y que comprende, más allá de las artes y las letras, modos de vida, derechos humanos, sistemas de valores, tradiciones y creencias.</w:t>
      </w:r>
    </w:p>
    <w:p w:rsidR="00ED1498" w:rsidRPr="00ED1498" w:rsidRDefault="00ED1498" w:rsidP="00ED1498">
      <w:pPr>
        <w:spacing w:after="0" w:line="276" w:lineRule="auto"/>
        <w:ind w:left="1068"/>
        <w:jc w:val="both"/>
        <w:rPr>
          <w:rFonts w:ascii="Arial" w:eastAsia="Arial" w:hAnsi="Arial" w:cs="Arial"/>
          <w:bCs/>
          <w:i/>
          <w:color w:val="000000"/>
          <w:sz w:val="24"/>
          <w:szCs w:val="20"/>
          <w:lang w:val="es-ES" w:eastAsia="es-ES"/>
        </w:rPr>
      </w:pPr>
    </w:p>
    <w:p w:rsidR="00ED1498" w:rsidRPr="00ED1498" w:rsidRDefault="00ED1498" w:rsidP="00ED1498">
      <w:pPr>
        <w:spacing w:after="0" w:line="276" w:lineRule="auto"/>
        <w:ind w:left="1068"/>
        <w:jc w:val="both"/>
        <w:rPr>
          <w:rFonts w:ascii="Arial" w:eastAsia="Arial" w:hAnsi="Arial" w:cs="Arial"/>
          <w:bCs/>
          <w:i/>
          <w:color w:val="000000"/>
          <w:sz w:val="24"/>
          <w:szCs w:val="20"/>
          <w:lang w:val="es-ES" w:eastAsia="es-ES"/>
        </w:rPr>
      </w:pPr>
      <w:r w:rsidRPr="00ED1498">
        <w:rPr>
          <w:rFonts w:ascii="Arial" w:eastAsia="Arial" w:hAnsi="Arial" w:cs="Arial"/>
          <w:bCs/>
          <w:i/>
          <w:color w:val="000000"/>
          <w:sz w:val="24"/>
          <w:szCs w:val="20"/>
          <w:lang w:val="es-ES" w:eastAsia="es-ES"/>
        </w:rPr>
        <w:t>(…)</w:t>
      </w:r>
    </w:p>
    <w:p w:rsidR="00ED1498" w:rsidRPr="00ED1498" w:rsidRDefault="00ED1498" w:rsidP="00ED1498">
      <w:pPr>
        <w:spacing w:after="0" w:line="276" w:lineRule="auto"/>
        <w:ind w:left="1068"/>
        <w:jc w:val="both"/>
        <w:rPr>
          <w:rFonts w:ascii="Arial" w:eastAsia="Arial" w:hAnsi="Arial" w:cs="Arial"/>
          <w:bCs/>
          <w:i/>
          <w:color w:val="000000"/>
          <w:sz w:val="24"/>
          <w:szCs w:val="20"/>
          <w:lang w:val="es-ES" w:eastAsia="es-ES"/>
        </w:rPr>
      </w:pPr>
    </w:p>
    <w:p w:rsidR="00ED1498" w:rsidRPr="00ED1498" w:rsidRDefault="00ED1498" w:rsidP="00ED1498">
      <w:pPr>
        <w:numPr>
          <w:ilvl w:val="0"/>
          <w:numId w:val="4"/>
        </w:numPr>
        <w:spacing w:after="0" w:line="276" w:lineRule="auto"/>
        <w:ind w:left="1068"/>
        <w:jc w:val="both"/>
        <w:rPr>
          <w:rFonts w:ascii="Arial" w:eastAsia="Arial" w:hAnsi="Arial" w:cs="Arial"/>
          <w:bCs/>
          <w:i/>
          <w:color w:val="000000"/>
          <w:sz w:val="24"/>
          <w:szCs w:val="20"/>
          <w:lang w:val="es-ES" w:eastAsia="es-ES"/>
        </w:rPr>
      </w:pPr>
      <w:r w:rsidRPr="00ED1498">
        <w:rPr>
          <w:rFonts w:ascii="Arial" w:eastAsia="Arial" w:hAnsi="Arial" w:cs="Arial"/>
          <w:bCs/>
          <w:i/>
          <w:color w:val="000000"/>
          <w:sz w:val="24"/>
          <w:szCs w:val="20"/>
          <w:lang w:val="es-ES" w:eastAsia="es-ES"/>
        </w:rPr>
        <w:t>Es obligación del Estado y de las personas valorar, proteger y difundir el Patrimonio Cultural de la Nación.</w:t>
      </w:r>
    </w:p>
    <w:p w:rsidR="00ED1498" w:rsidRPr="00ED1498" w:rsidRDefault="00ED1498" w:rsidP="00ED1498">
      <w:pPr>
        <w:spacing w:after="0" w:line="276" w:lineRule="auto"/>
        <w:ind w:left="1068"/>
        <w:jc w:val="both"/>
        <w:rPr>
          <w:rFonts w:ascii="Arial" w:eastAsia="Arial" w:hAnsi="Arial" w:cs="Arial"/>
          <w:bCs/>
          <w:i/>
          <w:color w:val="000000"/>
          <w:sz w:val="24"/>
          <w:szCs w:val="20"/>
          <w:lang w:val="es-ES" w:eastAsia="es-ES"/>
        </w:rPr>
      </w:pPr>
    </w:p>
    <w:p w:rsidR="00ED1498" w:rsidRPr="00ED1498" w:rsidRDefault="00ED1498" w:rsidP="00ED1498">
      <w:pPr>
        <w:spacing w:after="0" w:line="276" w:lineRule="auto"/>
        <w:ind w:left="1068"/>
        <w:jc w:val="both"/>
        <w:rPr>
          <w:rFonts w:ascii="Arial" w:eastAsia="Arial" w:hAnsi="Arial" w:cs="Arial"/>
          <w:bCs/>
          <w:i/>
          <w:color w:val="000000"/>
          <w:sz w:val="24"/>
          <w:szCs w:val="20"/>
          <w:lang w:val="es-ES" w:eastAsia="es-ES"/>
        </w:rPr>
      </w:pPr>
      <w:r w:rsidRPr="00ED1498">
        <w:rPr>
          <w:rFonts w:ascii="Arial" w:eastAsia="Arial" w:hAnsi="Arial" w:cs="Arial"/>
          <w:bCs/>
          <w:i/>
          <w:color w:val="000000"/>
          <w:sz w:val="24"/>
          <w:szCs w:val="20"/>
          <w:lang w:val="es-ES" w:eastAsia="es-ES"/>
        </w:rPr>
        <w:t>(…)</w:t>
      </w:r>
    </w:p>
    <w:p w:rsidR="00ED1498" w:rsidRPr="00ED1498" w:rsidRDefault="00ED1498" w:rsidP="00ED1498">
      <w:pPr>
        <w:spacing w:after="0" w:line="276" w:lineRule="auto"/>
        <w:ind w:left="1068"/>
        <w:jc w:val="both"/>
        <w:rPr>
          <w:rFonts w:ascii="Arial" w:eastAsia="Arial" w:hAnsi="Arial" w:cs="Arial"/>
          <w:bCs/>
          <w:i/>
          <w:color w:val="000000"/>
          <w:sz w:val="24"/>
          <w:szCs w:val="20"/>
          <w:lang w:val="es-ES" w:eastAsia="es-ES"/>
        </w:rPr>
      </w:pPr>
    </w:p>
    <w:p w:rsidR="00ED1498" w:rsidRPr="00ED1498" w:rsidRDefault="00ED1498" w:rsidP="00ED1498">
      <w:pPr>
        <w:numPr>
          <w:ilvl w:val="0"/>
          <w:numId w:val="5"/>
        </w:numPr>
        <w:spacing w:after="0" w:line="276" w:lineRule="auto"/>
        <w:ind w:left="1068"/>
        <w:jc w:val="both"/>
        <w:rPr>
          <w:rFonts w:ascii="Arial" w:eastAsia="Arial" w:hAnsi="Arial" w:cs="Arial"/>
          <w:bCs/>
          <w:i/>
          <w:color w:val="000000"/>
          <w:sz w:val="24"/>
          <w:szCs w:val="20"/>
          <w:lang w:val="es-ES" w:eastAsia="es-ES"/>
        </w:rPr>
      </w:pPr>
      <w:r w:rsidRPr="00ED1498">
        <w:rPr>
          <w:rFonts w:ascii="Arial" w:eastAsia="Arial" w:hAnsi="Arial" w:cs="Arial"/>
          <w:bCs/>
          <w:i/>
          <w:color w:val="000000"/>
          <w:sz w:val="24"/>
          <w:szCs w:val="20"/>
          <w:lang w:val="es-ES" w:eastAsia="es-ES"/>
        </w:rPr>
        <w:t>El Estado protegerá el castellano como idioma oficial de Colombia y las lenguas de los puebles indígenas y comunidades negras y raizales en sus territorios. Así mismo, impulsará el fortalecimiento de las lenguas amerindias y criollas habladas en el territorio nacional y se comprometerá en el respeto y reconocimiento de estas en el resto de la sociedad.</w:t>
      </w:r>
    </w:p>
    <w:p w:rsidR="00ED1498" w:rsidRPr="00ED1498" w:rsidRDefault="00ED1498" w:rsidP="00ED1498">
      <w:pPr>
        <w:spacing w:after="0" w:line="276" w:lineRule="auto"/>
        <w:ind w:left="1080"/>
        <w:jc w:val="both"/>
        <w:rPr>
          <w:rFonts w:ascii="Arial" w:eastAsia="Arial" w:hAnsi="Arial" w:cs="Arial"/>
          <w:bCs/>
          <w:i/>
          <w:color w:val="000000"/>
          <w:sz w:val="24"/>
          <w:szCs w:val="20"/>
          <w:lang w:val="es-ES" w:eastAsia="es-ES"/>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eastAsia="es-ES_tradnl"/>
        </w:rPr>
        <w:t>Artículo </w:t>
      </w:r>
      <w:bookmarkStart w:id="2" w:name="4"/>
      <w:bookmarkEnd w:id="2"/>
      <w:r w:rsidRPr="00ED1498">
        <w:rPr>
          <w:rFonts w:ascii="Arial" w:eastAsia="Arial" w:hAnsi="Arial" w:cs="Arial"/>
          <w:b/>
          <w:bCs/>
          <w:i/>
          <w:sz w:val="24"/>
          <w:szCs w:val="24"/>
          <w:lang w:eastAsia="es-ES_tradnl"/>
        </w:rPr>
        <w:t>4.-</w:t>
      </w:r>
      <w:r w:rsidRPr="00ED1498">
        <w:rPr>
          <w:rFonts w:ascii="Arial" w:eastAsia="Arial" w:hAnsi="Arial" w:cs="Arial"/>
          <w:bCs/>
          <w:i/>
          <w:sz w:val="24"/>
          <w:szCs w:val="24"/>
          <w:lang w:eastAsia="es-ES_tradnl"/>
        </w:rPr>
        <w:t> </w:t>
      </w:r>
      <w:r w:rsidRPr="00ED1498">
        <w:rPr>
          <w:rFonts w:ascii="Arial" w:eastAsia="Arial" w:hAnsi="Arial" w:cs="Arial"/>
          <w:b/>
          <w:bCs/>
          <w:i/>
          <w:iCs/>
          <w:sz w:val="24"/>
          <w:szCs w:val="24"/>
          <w:lang w:eastAsia="es-ES_tradnl"/>
        </w:rPr>
        <w:t>Definición de patrimonio cultural de la Nación.</w:t>
      </w:r>
      <w:r w:rsidRPr="00ED1498">
        <w:rPr>
          <w:rFonts w:ascii="Arial" w:eastAsia="Arial" w:hAnsi="Arial" w:cs="Arial"/>
          <w:bCs/>
          <w:i/>
          <w:sz w:val="24"/>
          <w:szCs w:val="24"/>
          <w:lang w:eastAsia="es-ES_tradnl"/>
        </w:rPr>
        <w:t xml:space="preserve"> Modificado por el Artículo 1 de la Ley 1185 de 2008. El patrimonio cultural de la Nación está constituido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w:t>
      </w:r>
      <w:r w:rsidRPr="00ED1498">
        <w:rPr>
          <w:rFonts w:ascii="Arial" w:eastAsia="Arial" w:hAnsi="Arial" w:cs="Arial"/>
          <w:bCs/>
          <w:i/>
          <w:sz w:val="24"/>
          <w:szCs w:val="24"/>
          <w:u w:val="single"/>
          <w:lang w:eastAsia="es-ES_tradnl"/>
        </w:rPr>
        <w:t>literario, bibliográfico</w:t>
      </w:r>
      <w:r w:rsidRPr="00ED1498">
        <w:rPr>
          <w:rFonts w:ascii="Arial" w:eastAsia="Arial" w:hAnsi="Arial" w:cs="Arial"/>
          <w:bCs/>
          <w:i/>
          <w:sz w:val="24"/>
          <w:szCs w:val="24"/>
          <w:lang w:eastAsia="es-ES_tradnl"/>
        </w:rPr>
        <w:t>, museológico o antropológico.</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eastAsia="es-ES_tradnl"/>
        </w:rPr>
        <w:t>Artículo 12.-</w:t>
      </w:r>
      <w:r w:rsidRPr="00ED1498">
        <w:rPr>
          <w:rFonts w:ascii="Arial" w:eastAsia="Arial" w:hAnsi="Arial" w:cs="Arial"/>
          <w:bCs/>
          <w:i/>
          <w:sz w:val="24"/>
          <w:szCs w:val="24"/>
          <w:lang w:eastAsia="es-ES_tradnl"/>
        </w:rPr>
        <w:t xml:space="preserve"> </w:t>
      </w:r>
      <w:r w:rsidRPr="00ED1498">
        <w:rPr>
          <w:rFonts w:ascii="Arial" w:eastAsia="Arial" w:hAnsi="Arial" w:cs="Arial"/>
          <w:b/>
          <w:bCs/>
          <w:i/>
          <w:iCs/>
          <w:sz w:val="24"/>
          <w:szCs w:val="24"/>
          <w:lang w:eastAsia="es-ES_tradnl"/>
        </w:rPr>
        <w:t xml:space="preserve">Del patrimonio bibliográfico, </w:t>
      </w:r>
      <w:proofErr w:type="spellStart"/>
      <w:r w:rsidRPr="00ED1498">
        <w:rPr>
          <w:rFonts w:ascii="Arial" w:eastAsia="Arial" w:hAnsi="Arial" w:cs="Arial"/>
          <w:b/>
          <w:bCs/>
          <w:i/>
          <w:iCs/>
          <w:sz w:val="24"/>
          <w:szCs w:val="24"/>
          <w:lang w:eastAsia="es-ES_tradnl"/>
        </w:rPr>
        <w:t>hemerográfico</w:t>
      </w:r>
      <w:proofErr w:type="spellEnd"/>
      <w:r w:rsidRPr="00ED1498">
        <w:rPr>
          <w:rFonts w:ascii="Arial" w:eastAsia="Arial" w:hAnsi="Arial" w:cs="Arial"/>
          <w:b/>
          <w:bCs/>
          <w:i/>
          <w:iCs/>
          <w:sz w:val="24"/>
          <w:szCs w:val="24"/>
          <w:lang w:eastAsia="es-ES_tradnl"/>
        </w:rPr>
        <w:t>, documental y de imágenes en movimiento</w:t>
      </w:r>
      <w:r w:rsidRPr="00ED1498">
        <w:rPr>
          <w:rFonts w:ascii="Arial" w:eastAsia="Arial" w:hAnsi="Arial" w:cs="Arial"/>
          <w:b/>
          <w:bCs/>
          <w:i/>
          <w:sz w:val="24"/>
          <w:szCs w:val="24"/>
          <w:lang w:eastAsia="es-ES_tradnl"/>
        </w:rPr>
        <w:t>.</w:t>
      </w:r>
      <w:r w:rsidRPr="00ED1498">
        <w:rPr>
          <w:rFonts w:ascii="Arial" w:eastAsia="Arial" w:hAnsi="Arial" w:cs="Arial"/>
          <w:bCs/>
          <w:i/>
          <w:sz w:val="24"/>
          <w:szCs w:val="24"/>
          <w:lang w:eastAsia="es-ES_tradnl"/>
        </w:rPr>
        <w:t xml:space="preserve"> El Ministerio de Cultura y el Ministerio del Interior, a través de la Biblioteca Nacional y el Archivo General de la Nación, respectivamente, son las entidades responsables de reunir, organizar, incrementar, preservar, proteger, registrar y difundir el </w:t>
      </w:r>
      <w:r w:rsidRPr="00ED1498">
        <w:rPr>
          <w:rFonts w:ascii="Arial" w:eastAsia="Arial" w:hAnsi="Arial" w:cs="Arial"/>
          <w:bCs/>
          <w:i/>
          <w:sz w:val="24"/>
          <w:szCs w:val="24"/>
          <w:u w:val="single"/>
          <w:lang w:eastAsia="es-ES_tradnl"/>
        </w:rPr>
        <w:t>patrimonio bibliográfico</w:t>
      </w:r>
      <w:r w:rsidRPr="00ED1498">
        <w:rPr>
          <w:rFonts w:ascii="Arial" w:eastAsia="Arial" w:hAnsi="Arial" w:cs="Arial"/>
          <w:bCs/>
          <w:i/>
          <w:sz w:val="24"/>
          <w:szCs w:val="24"/>
          <w:lang w:eastAsia="es-ES_tradnl"/>
        </w:rPr>
        <w:t xml:space="preserve">, </w:t>
      </w:r>
      <w:proofErr w:type="spellStart"/>
      <w:r w:rsidRPr="00ED1498">
        <w:rPr>
          <w:rFonts w:ascii="Arial" w:eastAsia="Arial" w:hAnsi="Arial" w:cs="Arial"/>
          <w:bCs/>
          <w:i/>
          <w:sz w:val="24"/>
          <w:szCs w:val="24"/>
          <w:lang w:eastAsia="es-ES_tradnl"/>
        </w:rPr>
        <w:t>hemerográfico</w:t>
      </w:r>
      <w:proofErr w:type="spellEnd"/>
      <w:r w:rsidRPr="00ED1498">
        <w:rPr>
          <w:rFonts w:ascii="Arial" w:eastAsia="Arial" w:hAnsi="Arial" w:cs="Arial"/>
          <w:bCs/>
          <w:i/>
          <w:sz w:val="24"/>
          <w:szCs w:val="24"/>
          <w:lang w:eastAsia="es-ES_tradnl"/>
        </w:rPr>
        <w:t xml:space="preserve"> y documental de la Nación, sostenido en los diferentes soportes de información. Así mismo, las bibliotecas departamentales y regionales, y los archivos municipales, distritales y departamentales, podrán ser depositarios de su patrimonio bibliográfico, </w:t>
      </w:r>
      <w:proofErr w:type="spellStart"/>
      <w:r w:rsidRPr="00ED1498">
        <w:rPr>
          <w:rFonts w:ascii="Arial" w:eastAsia="Arial" w:hAnsi="Arial" w:cs="Arial"/>
          <w:bCs/>
          <w:i/>
          <w:sz w:val="24"/>
          <w:szCs w:val="24"/>
          <w:lang w:eastAsia="es-ES_tradnl"/>
        </w:rPr>
        <w:t>hemerográfico</w:t>
      </w:r>
      <w:proofErr w:type="spellEnd"/>
      <w:r w:rsidRPr="00ED1498">
        <w:rPr>
          <w:rFonts w:ascii="Arial" w:eastAsia="Arial" w:hAnsi="Arial" w:cs="Arial"/>
          <w:bCs/>
          <w:i/>
          <w:sz w:val="24"/>
          <w:szCs w:val="24"/>
          <w:lang w:eastAsia="es-ES_tradnl"/>
        </w:rPr>
        <w:t xml:space="preserve"> y documental.</w:t>
      </w:r>
    </w:p>
    <w:p w:rsidR="00ED1498" w:rsidRPr="00ED1498" w:rsidRDefault="00ED1498" w:rsidP="00ED1498">
      <w:pPr>
        <w:spacing w:after="0" w:line="276" w:lineRule="auto"/>
        <w:ind w:left="360"/>
        <w:jc w:val="both"/>
        <w:rPr>
          <w:rFonts w:ascii="Arial" w:eastAsia="Arial" w:hAnsi="Arial" w:cs="Arial"/>
          <w:bCs/>
          <w:i/>
          <w:sz w:val="24"/>
          <w:szCs w:val="24"/>
          <w:lang w:eastAsia="es-ES_tradnl"/>
        </w:rPr>
      </w:pPr>
    </w:p>
    <w:p w:rsidR="00ED1498" w:rsidRPr="00ED1498" w:rsidRDefault="00ED1498" w:rsidP="00ED1498">
      <w:pPr>
        <w:spacing w:after="0" w:line="276" w:lineRule="auto"/>
        <w:jc w:val="both"/>
        <w:rPr>
          <w:rFonts w:ascii="Arial" w:eastAsia="Arial" w:hAnsi="Arial" w:cs="Arial"/>
          <w:b/>
          <w:bCs/>
          <w:sz w:val="24"/>
          <w:szCs w:val="24"/>
          <w:lang w:eastAsia="es-ES_tradnl"/>
        </w:rPr>
      </w:pPr>
      <w:r w:rsidRPr="00ED1498">
        <w:rPr>
          <w:rFonts w:ascii="Arial" w:eastAsia="Arial" w:hAnsi="Arial" w:cs="Arial"/>
          <w:b/>
          <w:bCs/>
          <w:sz w:val="24"/>
          <w:szCs w:val="24"/>
          <w:lang w:eastAsia="es-ES_tradnl"/>
        </w:rPr>
        <w:t>PLAN NACIONAL PARA LA PROTECCIÓN Y PROMOCIÓN DEL PATRIMONIO BIBLIOGRÁFICO Y DOCUMENTAL 2021 – 2030</w:t>
      </w:r>
    </w:p>
    <w:p w:rsidR="00ED1498" w:rsidRPr="00ED1498" w:rsidRDefault="00ED1498" w:rsidP="00ED1498">
      <w:pPr>
        <w:spacing w:after="0" w:line="276" w:lineRule="auto"/>
        <w:ind w:left="360"/>
        <w:jc w:val="both"/>
        <w:rPr>
          <w:rFonts w:ascii="Arial" w:eastAsia="Arial" w:hAnsi="Arial" w:cs="Arial"/>
          <w:b/>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eastAsia="es-ES_tradnl"/>
        </w:rPr>
        <w:t>Programa 4.2. Divulgación de las colecciones patrimoniales en bibliotecas “Uno de los aspectos positivos es la proyección hacia la comunidad, la divulgación y sensibilización de la memoria patrimonial”. (Mesa de consulta pública con la comunidad en Cali, noviembre 2019). El programa tiene como objetivo establecer procesos comunicativos para incentivar el conocimiento y uso de las colecciones patrimoniales, a través de acciones permanentes de divulgación que estén integradas al funcionamiento y al portafolio de servicios de las bibliotecas con una perspectiva de inclusión. En la voz de los actores se encuentran observaciones como la siguiente: “Como investigador creo pertinente que el acceso al patrimonio bibliográfico y documental venga acompañado de una valoración de sus aplicaciones y posibilidades al finalizar el ejercicio investigativo”. (Mesa de consulta pública con la comunidad en Medellín, noviembre de 2019), que ratifican la necesidad inminente de un programa de difusión dirigido a diversos públicos y en diversos niveles.</w:t>
      </w:r>
    </w:p>
    <w:p w:rsidR="00ED1498" w:rsidRPr="00ED1498" w:rsidRDefault="00ED1498" w:rsidP="00ED1498">
      <w:pPr>
        <w:spacing w:after="0" w:line="276" w:lineRule="auto"/>
        <w:ind w:left="360"/>
        <w:jc w:val="both"/>
        <w:rPr>
          <w:rFonts w:ascii="Arial" w:eastAsia="Arial" w:hAnsi="Arial" w:cs="Arial"/>
          <w:bCs/>
          <w:i/>
          <w:sz w:val="24"/>
          <w:szCs w:val="24"/>
          <w:lang w:eastAsia="es-ES_tradnl"/>
        </w:rPr>
      </w:pPr>
    </w:p>
    <w:p w:rsidR="00ED1498" w:rsidRPr="00ED1498" w:rsidRDefault="00ED1498" w:rsidP="00ED1498">
      <w:pPr>
        <w:spacing w:after="0" w:line="276" w:lineRule="auto"/>
        <w:jc w:val="both"/>
        <w:rPr>
          <w:rFonts w:ascii="Arial" w:eastAsia="Arial" w:hAnsi="Arial" w:cs="Arial"/>
          <w:b/>
          <w:bCs/>
          <w:sz w:val="24"/>
          <w:szCs w:val="24"/>
          <w:lang w:eastAsia="es-ES_tradnl"/>
        </w:rPr>
      </w:pPr>
    </w:p>
    <w:p w:rsidR="00ED1498" w:rsidRPr="00ED1498" w:rsidRDefault="00ED1498" w:rsidP="00ED1498">
      <w:pPr>
        <w:spacing w:after="0" w:line="276" w:lineRule="auto"/>
        <w:jc w:val="both"/>
        <w:rPr>
          <w:rFonts w:ascii="Arial" w:eastAsia="Arial" w:hAnsi="Arial" w:cs="Arial"/>
          <w:b/>
          <w:bCs/>
          <w:sz w:val="24"/>
          <w:szCs w:val="24"/>
          <w:lang w:eastAsia="es-ES_tradnl"/>
        </w:rPr>
      </w:pPr>
      <w:r w:rsidRPr="00ED1498">
        <w:rPr>
          <w:rFonts w:ascii="Arial" w:eastAsia="Arial" w:hAnsi="Arial" w:cs="Arial"/>
          <w:b/>
          <w:bCs/>
          <w:sz w:val="24"/>
          <w:szCs w:val="24"/>
          <w:lang w:eastAsia="es-ES_tradnl"/>
        </w:rPr>
        <w:t xml:space="preserve">Acuerdo Distrital 257 de 2006, </w:t>
      </w:r>
      <w:r w:rsidRPr="00ED1498">
        <w:rPr>
          <w:rFonts w:ascii="Arial" w:eastAsia="Arial" w:hAnsi="Arial" w:cs="Arial"/>
          <w:bCs/>
          <w:i/>
          <w:iCs/>
          <w:sz w:val="24"/>
          <w:szCs w:val="24"/>
          <w:lang w:eastAsia="es-ES_tradnl"/>
        </w:rPr>
        <w:t>Por el cual se dictan normas básicas sobre la estructura, organización y funcionamiento de los organismos y de las entidades de Bogotá, Distrito Capital, y se expiden otras disposiciones</w:t>
      </w:r>
    </w:p>
    <w:p w:rsidR="00ED1498" w:rsidRPr="00ED1498" w:rsidRDefault="00ED1498" w:rsidP="00ED1498">
      <w:pPr>
        <w:spacing w:after="0" w:line="276" w:lineRule="auto"/>
        <w:jc w:val="both"/>
        <w:rPr>
          <w:rFonts w:ascii="Arial" w:eastAsia="Arial" w:hAnsi="Arial" w:cs="Arial"/>
          <w:b/>
          <w:bCs/>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eastAsia="es-ES_tradnl"/>
        </w:rPr>
        <w:t>Artículo  48 </w:t>
      </w:r>
      <w:hyperlink r:id="rId8" w:anchor="6" w:history="1">
        <w:r w:rsidRPr="00ED1498">
          <w:rPr>
            <w:rFonts w:ascii="Arial" w:eastAsia="Arial" w:hAnsi="Arial" w:cs="Arial"/>
            <w:bCs/>
            <w:i/>
            <w:color w:val="0563C1" w:themeColor="hyperlink"/>
            <w:sz w:val="24"/>
            <w:szCs w:val="24"/>
            <w:u w:val="single"/>
            <w:lang w:eastAsia="es-ES_tradnl"/>
          </w:rPr>
          <w:t>Modificado por el art. 6, Acuerdo Distrital 638 de 2016.</w:t>
        </w:r>
      </w:hyperlink>
      <w:r w:rsidRPr="00ED1498">
        <w:rPr>
          <w:rFonts w:ascii="Arial" w:eastAsia="Arial" w:hAnsi="Arial" w:cs="Arial"/>
          <w:bCs/>
          <w:i/>
          <w:sz w:val="24"/>
          <w:szCs w:val="24"/>
          <w:lang w:eastAsia="es-ES_tradnl"/>
        </w:rPr>
        <w:t>  </w:t>
      </w:r>
      <w:r w:rsidRPr="00ED1498">
        <w:rPr>
          <w:rFonts w:ascii="Arial" w:eastAsia="Arial" w:hAnsi="Arial" w:cs="Arial"/>
          <w:bCs/>
          <w:i/>
          <w:iCs/>
          <w:sz w:val="24"/>
          <w:szCs w:val="24"/>
          <w:lang w:eastAsia="es-ES_tradnl"/>
        </w:rPr>
        <w:t>&lt;El texto modificado es el siguiente&gt; N</w:t>
      </w:r>
      <w:r w:rsidRPr="00ED1498">
        <w:rPr>
          <w:rFonts w:ascii="Arial" w:eastAsia="Arial" w:hAnsi="Arial" w:cs="Arial"/>
          <w:bCs/>
          <w:i/>
          <w:sz w:val="24"/>
          <w:szCs w:val="24"/>
          <w:lang w:eastAsia="es-ES_tradnl"/>
        </w:rPr>
        <w:t>aturaleza, objeto y funciones básicas de la Secretaría General. La Secretaría General es un organismo del Sector Central con autonomía administrativa y financiera que tiene por objeto orientar y liderar la formulación y seguimiento de las políticas para el fortalecimiento de la función administrativa de los organismos y entidades de Bogotá, Distrito Capital, mediante el diseño e implementación de instrumentos de coordinación y gestión, la promoción del desarrollo institucional, el mejoramiento del servicio a la ciudadana y ciudadano, la protección de recursos documentales de interés público y la coordinación de las políticas del sistema integral de información y desarrollo tecnológico. </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eastAsia="es-ES_tradnl"/>
        </w:rPr>
        <w:t>Además de las atribuciones generales establecidas en el presente Acuerdo para las secretarías, la Secretaría General, D.C., tiene las siguientes funciones básicas:</w:t>
      </w:r>
    </w:p>
    <w:p w:rsidR="00ED1498" w:rsidRPr="00ED1498" w:rsidRDefault="00ED1498" w:rsidP="00ED1498">
      <w:pPr>
        <w:spacing w:after="0" w:line="276" w:lineRule="auto"/>
        <w:ind w:left="567"/>
        <w:jc w:val="both"/>
        <w:rPr>
          <w:rFonts w:ascii="Arial" w:eastAsia="Arial" w:hAnsi="Arial" w:cs="Arial"/>
          <w:b/>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eastAsia="es-ES_tradnl"/>
        </w:rPr>
        <w:t>(…)</w:t>
      </w:r>
    </w:p>
    <w:p w:rsidR="00ED1498" w:rsidRPr="00ED1498" w:rsidRDefault="00ED1498" w:rsidP="00ED1498">
      <w:pPr>
        <w:spacing w:after="0" w:line="276" w:lineRule="auto"/>
        <w:ind w:left="567"/>
        <w:jc w:val="both"/>
        <w:rPr>
          <w:rFonts w:ascii="Arial" w:eastAsia="Arial" w:hAnsi="Arial" w:cs="Arial"/>
          <w:b/>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eastAsia="es-ES_tradnl"/>
        </w:rPr>
        <w:t>e). Formular la política de gestión documental y archivos, organizar el Sistema Distrital de Archivos y conservar, proteger y difundir la memoria institucional e histórica del Distrito.</w:t>
      </w:r>
    </w:p>
    <w:p w:rsidR="00ED1498" w:rsidRPr="00ED1498" w:rsidRDefault="00ED1498" w:rsidP="00ED1498">
      <w:pPr>
        <w:spacing w:after="0" w:line="276" w:lineRule="auto"/>
        <w:jc w:val="both"/>
        <w:rPr>
          <w:rFonts w:ascii="Arial" w:eastAsia="Arial" w:hAnsi="Arial" w:cs="Arial"/>
          <w:bCs/>
          <w:sz w:val="24"/>
          <w:szCs w:val="24"/>
          <w:lang w:eastAsia="es-ES_tradnl"/>
        </w:rPr>
      </w:pPr>
    </w:p>
    <w:p w:rsidR="00ED1498" w:rsidRPr="00ED1498" w:rsidRDefault="00ED1498" w:rsidP="00ED1498">
      <w:pPr>
        <w:spacing w:after="0" w:line="276" w:lineRule="auto"/>
        <w:jc w:val="both"/>
        <w:rPr>
          <w:rFonts w:ascii="Arial" w:eastAsia="Arial" w:hAnsi="Arial" w:cs="Arial"/>
          <w:bCs/>
          <w:sz w:val="24"/>
          <w:szCs w:val="24"/>
          <w:lang w:eastAsia="es-ES_tradnl"/>
        </w:rPr>
      </w:pPr>
      <w:r w:rsidRPr="00ED1498">
        <w:rPr>
          <w:rFonts w:ascii="Arial" w:eastAsia="Arial" w:hAnsi="Arial" w:cs="Arial"/>
          <w:b/>
          <w:bCs/>
          <w:sz w:val="24"/>
          <w:szCs w:val="24"/>
          <w:lang w:val="es-ES_tradnl" w:eastAsia="es-ES_tradnl"/>
        </w:rPr>
        <w:t>Decreto Distrital 140 DE 2021</w:t>
      </w:r>
      <w:r w:rsidRPr="00ED1498">
        <w:rPr>
          <w:rFonts w:ascii="Arial" w:eastAsia="Arial" w:hAnsi="Arial" w:cs="Arial"/>
          <w:bCs/>
          <w:sz w:val="24"/>
          <w:szCs w:val="24"/>
          <w:lang w:eastAsia="es-ES_tradnl"/>
        </w:rPr>
        <w:t xml:space="preserve">, </w:t>
      </w:r>
      <w:r w:rsidRPr="00ED1498">
        <w:rPr>
          <w:rFonts w:ascii="Arial" w:eastAsia="Arial" w:hAnsi="Arial" w:cs="Arial"/>
          <w:bCs/>
          <w:i/>
          <w:iCs/>
          <w:sz w:val="24"/>
          <w:szCs w:val="24"/>
          <w:lang w:val="es-ES_tradnl" w:eastAsia="es-ES_tradnl"/>
        </w:rPr>
        <w:t>Por medio del cual se modifica la Estructura Organizacional de la Secretaría General de la Alcaldía Mayor de Bogotá, D. C.</w:t>
      </w:r>
      <w:r w:rsidRPr="00ED1498">
        <w:rPr>
          <w:rFonts w:ascii="Arial" w:eastAsia="Arial" w:hAnsi="Arial" w:cs="Arial"/>
          <w:b/>
          <w:bCs/>
          <w:sz w:val="24"/>
          <w:szCs w:val="24"/>
          <w:lang w:val="es-ES" w:eastAsia="es-ES_tradnl"/>
        </w:rPr>
        <w:t> </w:t>
      </w:r>
    </w:p>
    <w:p w:rsidR="00ED1498" w:rsidRPr="00ED1498" w:rsidRDefault="00ED1498" w:rsidP="00ED1498">
      <w:pPr>
        <w:spacing w:after="0" w:line="276" w:lineRule="auto"/>
        <w:jc w:val="both"/>
        <w:rPr>
          <w:rFonts w:ascii="Arial" w:eastAsia="Arial" w:hAnsi="Arial" w:cs="Arial"/>
          <w:bCs/>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r w:rsidRPr="00ED1498">
        <w:rPr>
          <w:rFonts w:ascii="Arial" w:eastAsia="Arial" w:hAnsi="Arial" w:cs="Arial"/>
          <w:b/>
          <w:bCs/>
          <w:i/>
          <w:sz w:val="24"/>
          <w:szCs w:val="24"/>
          <w:lang w:val="es-ES" w:eastAsia="es-ES_tradnl"/>
        </w:rPr>
        <w:t>Artículo</w:t>
      </w:r>
      <w:r w:rsidRPr="00ED1498">
        <w:rPr>
          <w:rFonts w:ascii="Arial" w:eastAsia="Arial" w:hAnsi="Arial" w:cs="Arial"/>
          <w:b/>
          <w:bCs/>
          <w:i/>
          <w:sz w:val="24"/>
          <w:szCs w:val="24"/>
          <w:lang w:eastAsia="es-ES_tradnl"/>
        </w:rPr>
        <w:t> </w:t>
      </w:r>
      <w:r w:rsidRPr="00ED1498">
        <w:rPr>
          <w:rFonts w:ascii="Arial" w:eastAsia="Arial" w:hAnsi="Arial" w:cs="Arial"/>
          <w:b/>
          <w:bCs/>
          <w:i/>
          <w:sz w:val="24"/>
          <w:szCs w:val="24"/>
          <w:lang w:val="es-ES" w:eastAsia="es-ES_tradnl"/>
        </w:rPr>
        <w:t xml:space="preserve">2º.- </w:t>
      </w:r>
      <w:r w:rsidRPr="00ED1498">
        <w:rPr>
          <w:rFonts w:ascii="Arial" w:eastAsia="Arial" w:hAnsi="Arial" w:cs="Arial"/>
          <w:bCs/>
          <w:i/>
          <w:sz w:val="24"/>
          <w:szCs w:val="24"/>
          <w:lang w:val="es-ES" w:eastAsia="es-ES_tradnl"/>
        </w:rPr>
        <w:t>Funciones de la Secretaría General de la Alcaldía Mayor de Bogotá D. C. Para el cumplimiento del objeto general, la Secretaría General de la Alcaldía Mayor de Bogotá D.C. tendrá las siguientes funciones básicas, conforme a lo dispuesto en el artículo </w:t>
      </w:r>
      <w:hyperlink r:id="rId9" w:anchor="48" w:history="1">
        <w:r w:rsidRPr="00ED1498">
          <w:rPr>
            <w:rFonts w:ascii="Arial" w:eastAsia="Arial" w:hAnsi="Arial" w:cs="Arial"/>
            <w:bCs/>
            <w:i/>
            <w:color w:val="0563C1" w:themeColor="hyperlink"/>
            <w:sz w:val="24"/>
            <w:szCs w:val="24"/>
            <w:u w:val="single"/>
            <w:lang w:val="es-ES" w:eastAsia="es-ES_tradnl"/>
          </w:rPr>
          <w:t>48</w:t>
        </w:r>
      </w:hyperlink>
      <w:r w:rsidRPr="00ED1498">
        <w:rPr>
          <w:rFonts w:ascii="Arial" w:eastAsia="Arial" w:hAnsi="Arial" w:cs="Arial"/>
          <w:bCs/>
          <w:i/>
          <w:sz w:val="24"/>
          <w:szCs w:val="24"/>
          <w:lang w:val="es-ES" w:eastAsia="es-ES_tradnl"/>
        </w:rPr>
        <w:t> del Acuerdo Distrital 257 de 2006:</w:t>
      </w: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r w:rsidRPr="00ED1498">
        <w:rPr>
          <w:rFonts w:ascii="Arial" w:eastAsia="Arial" w:hAnsi="Arial" w:cs="Arial"/>
          <w:bCs/>
          <w:i/>
          <w:sz w:val="24"/>
          <w:szCs w:val="24"/>
          <w:lang w:val="es-ES" w:eastAsia="es-ES_tradnl"/>
        </w:rPr>
        <w:t xml:space="preserve">(…) </w:t>
      </w: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eastAsia="es-ES_tradnl"/>
        </w:rPr>
        <w:t>5. Formular la política de gestión documental y archivos, organizar el Sistema Distrital de Archivos y conservar, proteger y difundir la memoria institucional e histórica del Distrito.</w:t>
      </w:r>
    </w:p>
    <w:p w:rsidR="00ED1498" w:rsidRPr="00ED1498" w:rsidRDefault="00ED1498" w:rsidP="00ED1498">
      <w:pPr>
        <w:spacing w:after="0" w:line="276" w:lineRule="auto"/>
        <w:ind w:left="708"/>
        <w:jc w:val="both"/>
        <w:rPr>
          <w:rFonts w:ascii="Arial" w:eastAsia="Arial" w:hAnsi="Arial" w:cs="Arial"/>
          <w:b/>
          <w:bCs/>
          <w:sz w:val="24"/>
          <w:szCs w:val="24"/>
          <w:lang w:eastAsia="es-ES_tradnl"/>
        </w:rPr>
      </w:pPr>
    </w:p>
    <w:p w:rsidR="00ED1498" w:rsidRPr="00ED1498" w:rsidRDefault="00ED1498" w:rsidP="00ED1498">
      <w:pPr>
        <w:spacing w:after="0" w:line="276" w:lineRule="auto"/>
        <w:jc w:val="both"/>
        <w:rPr>
          <w:rFonts w:ascii="Arial" w:eastAsia="Arial" w:hAnsi="Arial" w:cs="Arial"/>
          <w:bCs/>
          <w:i/>
          <w:sz w:val="24"/>
          <w:szCs w:val="24"/>
          <w:lang w:eastAsia="es-ES_tradnl"/>
        </w:rPr>
      </w:pPr>
      <w:r w:rsidRPr="00ED1498">
        <w:rPr>
          <w:rFonts w:ascii="Arial" w:eastAsia="Arial" w:hAnsi="Arial" w:cs="Arial"/>
          <w:b/>
          <w:bCs/>
          <w:sz w:val="24"/>
          <w:szCs w:val="24"/>
          <w:lang w:eastAsia="es-ES_tradnl"/>
        </w:rPr>
        <w:t xml:space="preserve">Decreto Distrital 555 de 2021, </w:t>
      </w:r>
      <w:r w:rsidRPr="00ED1498">
        <w:rPr>
          <w:rFonts w:ascii="Arial" w:eastAsia="Arial" w:hAnsi="Arial" w:cs="Arial"/>
          <w:bCs/>
          <w:i/>
          <w:sz w:val="24"/>
          <w:szCs w:val="24"/>
          <w:lang w:eastAsia="es-ES_tradnl"/>
        </w:rPr>
        <w:t>“Por el cual se adopta la revisión general del Plan de Ordenamiento Territorial de Bogotá D.C.”</w:t>
      </w:r>
    </w:p>
    <w:p w:rsidR="00ED1498" w:rsidRPr="00ED1498" w:rsidRDefault="00ED1498" w:rsidP="00ED1498">
      <w:pPr>
        <w:spacing w:after="0" w:line="276" w:lineRule="auto"/>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r w:rsidRPr="00ED1498">
        <w:rPr>
          <w:rFonts w:ascii="Arial" w:eastAsia="Arial" w:hAnsi="Arial" w:cs="Arial"/>
          <w:b/>
          <w:bCs/>
          <w:i/>
          <w:sz w:val="24"/>
          <w:szCs w:val="24"/>
          <w:lang w:val="es-ES" w:eastAsia="es-ES_tradnl"/>
        </w:rPr>
        <w:t>Artículo</w:t>
      </w:r>
      <w:r w:rsidRPr="00ED1498">
        <w:rPr>
          <w:rFonts w:ascii="Arial" w:eastAsia="Arial" w:hAnsi="Arial" w:cs="Arial"/>
          <w:bCs/>
          <w:i/>
          <w:sz w:val="24"/>
          <w:szCs w:val="24"/>
          <w:lang w:eastAsia="es-ES_tradnl"/>
        </w:rPr>
        <w:t> </w:t>
      </w:r>
      <w:r w:rsidRPr="00ED1498">
        <w:rPr>
          <w:rFonts w:ascii="Arial" w:eastAsia="Arial" w:hAnsi="Arial" w:cs="Arial"/>
          <w:b/>
          <w:bCs/>
          <w:i/>
          <w:sz w:val="24"/>
          <w:szCs w:val="24"/>
          <w:lang w:val="es-ES" w:eastAsia="es-ES_tradnl"/>
        </w:rPr>
        <w:t>80. Definición de la Estructura Integradora de Patrimonios - EIP. </w:t>
      </w:r>
      <w:r w:rsidRPr="00ED1498">
        <w:rPr>
          <w:rFonts w:ascii="Arial" w:eastAsia="Arial" w:hAnsi="Arial" w:cs="Arial"/>
          <w:bCs/>
          <w:i/>
          <w:sz w:val="24"/>
          <w:szCs w:val="24"/>
          <w:lang w:val="es-ES" w:eastAsia="es-ES_tradnl"/>
        </w:rPr>
        <w:t>Es la estructura que integra el patrimonio cultural material, inmaterial y natural en el territorio. Se constituye en la memoria y testimonio de la ciudad históricamente construida y se manifiesta como parte de los procesos de ocupación, transformación, adaptación e interpretación que expresan la diversidad de las identidades de sus habitantes. Esta estructura propende por la gestión integral de los patrimonios, fortaleciendo el vínculo social y la vida productiva de los grupos poblacionales sociales y comunitarios que permanecen, se relacionan y le dan sentido a los paisajes urbanos y rurales emblemáticos del Distrito Capital.</w:t>
      </w:r>
    </w:p>
    <w:p w:rsidR="00ED1498" w:rsidRPr="00ED1498" w:rsidRDefault="00ED1498" w:rsidP="00ED1498">
      <w:pPr>
        <w:spacing w:after="0" w:line="276" w:lineRule="auto"/>
        <w:jc w:val="both"/>
        <w:rPr>
          <w:rFonts w:ascii="Arial" w:eastAsia="Arial" w:hAnsi="Arial" w:cs="Arial"/>
          <w:bCs/>
          <w:i/>
          <w:sz w:val="24"/>
          <w:szCs w:val="24"/>
          <w:lang w:val="es-ES" w:eastAsia="es-ES_tradnl"/>
        </w:rPr>
      </w:pPr>
    </w:p>
    <w:p w:rsidR="00ED1498" w:rsidRPr="00ED1498" w:rsidRDefault="00ED1498" w:rsidP="00ED1498">
      <w:pPr>
        <w:spacing w:after="0" w:line="276" w:lineRule="auto"/>
        <w:jc w:val="both"/>
        <w:rPr>
          <w:rFonts w:ascii="Arial" w:eastAsia="Arial" w:hAnsi="Arial" w:cs="Arial"/>
          <w:b/>
          <w:bCs/>
          <w:sz w:val="24"/>
          <w:szCs w:val="24"/>
          <w:lang w:eastAsia="es-ES_tradnl"/>
        </w:rPr>
      </w:pPr>
    </w:p>
    <w:p w:rsidR="00ED1498" w:rsidRPr="00ED1498" w:rsidRDefault="00ED1498" w:rsidP="00ED1498">
      <w:pPr>
        <w:spacing w:after="0" w:line="276" w:lineRule="auto"/>
        <w:jc w:val="both"/>
        <w:rPr>
          <w:rFonts w:ascii="Arial" w:eastAsia="Arial" w:hAnsi="Arial" w:cs="Arial"/>
          <w:bCs/>
          <w:i/>
          <w:sz w:val="24"/>
          <w:szCs w:val="24"/>
          <w:lang w:eastAsia="es-ES_tradnl"/>
        </w:rPr>
      </w:pPr>
      <w:r w:rsidRPr="00ED1498">
        <w:rPr>
          <w:rFonts w:ascii="Arial" w:eastAsia="Arial" w:hAnsi="Arial" w:cs="Arial"/>
          <w:b/>
          <w:bCs/>
          <w:sz w:val="24"/>
          <w:szCs w:val="24"/>
          <w:lang w:eastAsia="es-ES_tradnl"/>
        </w:rPr>
        <w:t>Decreto Distrital 522 DE 2023,</w:t>
      </w:r>
      <w:r w:rsidRPr="00ED1498">
        <w:rPr>
          <w:rFonts w:ascii="Arial" w:eastAsia="Arial" w:hAnsi="Arial" w:cs="Arial"/>
          <w:bCs/>
          <w:i/>
          <w:sz w:val="24"/>
          <w:szCs w:val="24"/>
          <w:lang w:eastAsia="es-ES_tradnl"/>
        </w:rPr>
        <w:t xml:space="preserve"> Por medio del cual se reglamenta el Sistema Distrital de Patrimonio Cultural y se dictan otras disposiciones,</w:t>
      </w:r>
    </w:p>
    <w:p w:rsidR="00ED1498" w:rsidRPr="00ED1498" w:rsidRDefault="00ED1498" w:rsidP="00ED1498">
      <w:pPr>
        <w:spacing w:after="0" w:line="276" w:lineRule="auto"/>
        <w:jc w:val="both"/>
        <w:rPr>
          <w:rFonts w:ascii="Arial" w:eastAsia="Arial" w:hAnsi="Arial" w:cs="Arial"/>
          <w:bCs/>
          <w:i/>
          <w:sz w:val="24"/>
          <w:szCs w:val="24"/>
          <w:lang w:eastAsia="es-ES_tradnl"/>
        </w:rPr>
      </w:pPr>
    </w:p>
    <w:p w:rsidR="00ED1498" w:rsidRPr="00ED1498" w:rsidRDefault="00ED1498" w:rsidP="00ED1498">
      <w:pPr>
        <w:spacing w:after="0" w:line="276" w:lineRule="auto"/>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eastAsia="es-ES_tradnl"/>
        </w:rPr>
        <w:t>Artículo</w:t>
      </w:r>
      <w:r w:rsidRPr="00ED1498">
        <w:rPr>
          <w:rFonts w:ascii="Arial" w:eastAsia="Arial" w:hAnsi="Arial" w:cs="Arial"/>
          <w:bCs/>
          <w:i/>
          <w:sz w:val="24"/>
          <w:szCs w:val="24"/>
          <w:lang w:eastAsia="es-ES_tradnl"/>
        </w:rPr>
        <w:t> </w:t>
      </w:r>
      <w:r w:rsidRPr="00ED1498">
        <w:rPr>
          <w:rFonts w:ascii="Arial" w:eastAsia="Arial" w:hAnsi="Arial" w:cs="Arial"/>
          <w:b/>
          <w:bCs/>
          <w:i/>
          <w:sz w:val="24"/>
          <w:szCs w:val="24"/>
          <w:lang w:eastAsia="es-ES_tradnl"/>
        </w:rPr>
        <w:t>1º.  </w:t>
      </w:r>
      <w:r w:rsidRPr="00ED1498">
        <w:rPr>
          <w:rFonts w:ascii="Arial" w:eastAsia="Arial" w:hAnsi="Arial" w:cs="Arial"/>
          <w:b/>
          <w:bCs/>
          <w:i/>
          <w:iCs/>
          <w:sz w:val="24"/>
          <w:szCs w:val="24"/>
          <w:lang w:eastAsia="es-ES_tradnl"/>
        </w:rPr>
        <w:t>Objeto y ámbito de aplicación. </w:t>
      </w:r>
      <w:r w:rsidRPr="00ED1498">
        <w:rPr>
          <w:rFonts w:ascii="Arial" w:eastAsia="Arial" w:hAnsi="Arial" w:cs="Arial"/>
          <w:bCs/>
          <w:i/>
          <w:sz w:val="24"/>
          <w:szCs w:val="24"/>
          <w:lang w:eastAsia="es-ES_tradnl"/>
        </w:rPr>
        <w:t>Reglamentar el Sistema Distrital de Patrimonio Cultural cuyo objeto es la salvaguardia, protección, recuperación, conservación, sostenibilidad, gestión y divulgación del patrimonio cultural del ámbito Distrital, así como el señalamiento de acciones de articulación, información y seguimiento del sistema.</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r w:rsidRPr="00ED1498">
        <w:rPr>
          <w:rFonts w:ascii="Arial" w:eastAsia="Arial" w:hAnsi="Arial" w:cs="Arial"/>
          <w:b/>
          <w:bCs/>
          <w:i/>
          <w:sz w:val="24"/>
          <w:szCs w:val="24"/>
          <w:lang w:val="es-ES" w:eastAsia="es-ES_tradnl"/>
        </w:rPr>
        <w:t>Artículo</w:t>
      </w:r>
      <w:r w:rsidRPr="00ED1498">
        <w:rPr>
          <w:rFonts w:ascii="Arial" w:eastAsia="Arial" w:hAnsi="Arial" w:cs="Arial"/>
          <w:bCs/>
          <w:i/>
          <w:sz w:val="24"/>
          <w:szCs w:val="24"/>
          <w:lang w:eastAsia="es-ES_tradnl"/>
        </w:rPr>
        <w:t> </w:t>
      </w:r>
      <w:r w:rsidRPr="00ED1498">
        <w:rPr>
          <w:rFonts w:ascii="Arial" w:eastAsia="Arial" w:hAnsi="Arial" w:cs="Arial"/>
          <w:b/>
          <w:bCs/>
          <w:i/>
          <w:sz w:val="24"/>
          <w:szCs w:val="24"/>
          <w:lang w:val="es-ES" w:eastAsia="es-ES_tradnl"/>
        </w:rPr>
        <w:t>2º. </w:t>
      </w:r>
      <w:r w:rsidRPr="00ED1498">
        <w:rPr>
          <w:rFonts w:ascii="Arial" w:eastAsia="Arial" w:hAnsi="Arial" w:cs="Arial"/>
          <w:b/>
          <w:bCs/>
          <w:i/>
          <w:iCs/>
          <w:sz w:val="24"/>
          <w:szCs w:val="24"/>
          <w:lang w:val="es-ES" w:eastAsia="es-ES_tradnl"/>
        </w:rPr>
        <w:t>Objeto del Sistema Distrital de Patrimonio Cultural.</w:t>
      </w:r>
      <w:r w:rsidRPr="00ED1498">
        <w:rPr>
          <w:rFonts w:ascii="Arial" w:eastAsia="Arial" w:hAnsi="Arial" w:cs="Arial"/>
          <w:b/>
          <w:bCs/>
          <w:i/>
          <w:sz w:val="24"/>
          <w:szCs w:val="24"/>
          <w:lang w:val="es-ES" w:eastAsia="es-ES_tradnl"/>
        </w:rPr>
        <w:t> </w:t>
      </w:r>
      <w:r w:rsidRPr="00ED1498">
        <w:rPr>
          <w:rFonts w:ascii="Arial" w:eastAsia="Arial" w:hAnsi="Arial" w:cs="Arial"/>
          <w:bCs/>
          <w:i/>
          <w:sz w:val="24"/>
          <w:szCs w:val="24"/>
          <w:lang w:val="es-ES" w:eastAsia="es-ES_tradnl"/>
        </w:rPr>
        <w:t>El Sistema Distrital de Patrimonio Cultural</w:t>
      </w:r>
      <w:r w:rsidRPr="00ED1498">
        <w:rPr>
          <w:rFonts w:ascii="Arial" w:eastAsia="Arial" w:hAnsi="Arial" w:cs="Arial"/>
          <w:b/>
          <w:bCs/>
          <w:i/>
          <w:sz w:val="24"/>
          <w:szCs w:val="24"/>
          <w:lang w:val="es-ES" w:eastAsia="es-ES_tradnl"/>
        </w:rPr>
        <w:t> </w:t>
      </w:r>
      <w:r w:rsidRPr="00ED1498">
        <w:rPr>
          <w:rFonts w:ascii="Arial" w:eastAsia="Arial" w:hAnsi="Arial" w:cs="Arial"/>
          <w:bCs/>
          <w:i/>
          <w:sz w:val="24"/>
          <w:szCs w:val="24"/>
          <w:lang w:val="es-ES" w:eastAsia="es-ES_tradnl"/>
        </w:rPr>
        <w:t>articula la gestión de la Administración Distrital, para la aplicación de la normativa vigente con el propósito de salvaguardar, proteger, recuperar, conservar, asegurar la sostenibilidad y promover la divulgación del patrimonio cultural del ámbito Distrital.</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val="es-ES" w:eastAsia="es-ES_tradnl"/>
        </w:rPr>
        <w:t>Artículo</w:t>
      </w:r>
      <w:r w:rsidRPr="00ED1498">
        <w:rPr>
          <w:rFonts w:ascii="Arial" w:eastAsia="Arial" w:hAnsi="Arial" w:cs="Arial"/>
          <w:bCs/>
          <w:i/>
          <w:sz w:val="24"/>
          <w:szCs w:val="24"/>
          <w:lang w:val="es-ES" w:eastAsia="es-ES_tradnl"/>
        </w:rPr>
        <w:t> </w:t>
      </w:r>
      <w:r w:rsidRPr="00ED1498">
        <w:rPr>
          <w:rFonts w:ascii="Arial" w:eastAsia="Arial" w:hAnsi="Arial" w:cs="Arial"/>
          <w:b/>
          <w:bCs/>
          <w:i/>
          <w:sz w:val="24"/>
          <w:szCs w:val="24"/>
          <w:lang w:val="es-ES" w:eastAsia="es-ES_tradnl"/>
        </w:rPr>
        <w:t>6º. </w:t>
      </w:r>
      <w:r w:rsidRPr="00ED1498">
        <w:rPr>
          <w:rFonts w:ascii="Arial" w:eastAsia="Arial" w:hAnsi="Arial" w:cs="Arial"/>
          <w:b/>
          <w:bCs/>
          <w:i/>
          <w:iCs/>
          <w:sz w:val="24"/>
          <w:szCs w:val="24"/>
          <w:lang w:val="es-ES" w:eastAsia="es-ES_tradnl"/>
        </w:rPr>
        <w:t>Competencias de la Secretaría General de la Alcaldía Mayor de Bogotá, D.C.</w:t>
      </w:r>
      <w:r w:rsidRPr="00ED1498">
        <w:rPr>
          <w:rFonts w:ascii="Arial" w:eastAsia="Arial" w:hAnsi="Arial" w:cs="Arial"/>
          <w:b/>
          <w:bCs/>
          <w:i/>
          <w:sz w:val="24"/>
          <w:szCs w:val="24"/>
          <w:lang w:val="es-ES" w:eastAsia="es-ES_tradnl"/>
        </w:rPr>
        <w:t> </w:t>
      </w:r>
      <w:r w:rsidRPr="00ED1498">
        <w:rPr>
          <w:rFonts w:ascii="Arial" w:eastAsia="Arial" w:hAnsi="Arial" w:cs="Arial"/>
          <w:bCs/>
          <w:i/>
          <w:sz w:val="24"/>
          <w:szCs w:val="24"/>
          <w:lang w:val="es-ES" w:eastAsia="es-ES_tradnl"/>
        </w:rPr>
        <w:t>Corresponde a la Secretaría General de la Alcaldía Mayor de Bogotá en el marco del Sistema Distrital de Patrimonio Cultural:</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val="es-ES" w:eastAsia="es-ES_tradnl"/>
        </w:rPr>
        <w:t> </w:t>
      </w: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r w:rsidRPr="00ED1498">
        <w:rPr>
          <w:rFonts w:ascii="Arial" w:eastAsia="Arial" w:hAnsi="Arial" w:cs="Arial"/>
          <w:bCs/>
          <w:i/>
          <w:sz w:val="24"/>
          <w:szCs w:val="24"/>
          <w:lang w:val="es-ES" w:eastAsia="es-ES_tradnl"/>
        </w:rPr>
        <w:t>6.1 Orientar y liderar la formulación, implementación y seguimiento de las políticas para la protección de los recursos documentales de interés público para la ciudad, de los fondos y colecciones de carácter documental archivístico en los que se identifiquen cualidades de valor patrimonial y su disposición para la consulta y el servicio de la ciudadanía.</w:t>
      </w: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r w:rsidRPr="00ED1498">
        <w:rPr>
          <w:rFonts w:ascii="Arial" w:eastAsia="Arial" w:hAnsi="Arial" w:cs="Arial"/>
          <w:bCs/>
          <w:i/>
          <w:sz w:val="24"/>
          <w:szCs w:val="24"/>
          <w:lang w:val="es-ES" w:eastAsia="es-ES_tradnl"/>
        </w:rPr>
        <w:t>6.2 Promover la protección, conservación y divulgación del patrimonio documental de la ciudad y apoyar e impulsar la identificación, organización y protección de archivos privados que revistan especial importancia cultural, científica, técnica o histórica para la ciudad.</w:t>
      </w: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r w:rsidRPr="00ED1498">
        <w:rPr>
          <w:rFonts w:ascii="Arial" w:eastAsia="Arial" w:hAnsi="Arial" w:cs="Arial"/>
          <w:b/>
          <w:bCs/>
          <w:i/>
          <w:sz w:val="24"/>
          <w:szCs w:val="24"/>
          <w:lang w:val="es-ES" w:eastAsia="es-ES_tradnl"/>
        </w:rPr>
        <w:t>Artículo</w:t>
      </w:r>
      <w:r w:rsidRPr="00ED1498">
        <w:rPr>
          <w:rFonts w:ascii="Arial" w:eastAsia="Arial" w:hAnsi="Arial" w:cs="Arial"/>
          <w:bCs/>
          <w:i/>
          <w:sz w:val="24"/>
          <w:szCs w:val="24"/>
          <w:lang w:eastAsia="es-ES_tradnl"/>
        </w:rPr>
        <w:t> </w:t>
      </w:r>
      <w:r w:rsidRPr="00ED1498">
        <w:rPr>
          <w:rFonts w:ascii="Arial" w:eastAsia="Arial" w:hAnsi="Arial" w:cs="Arial"/>
          <w:b/>
          <w:bCs/>
          <w:i/>
          <w:sz w:val="24"/>
          <w:szCs w:val="24"/>
          <w:lang w:val="es-ES" w:eastAsia="es-ES_tradnl"/>
        </w:rPr>
        <w:t>10º. </w:t>
      </w:r>
      <w:r w:rsidRPr="00ED1498">
        <w:rPr>
          <w:rFonts w:ascii="Arial" w:eastAsia="Arial" w:hAnsi="Arial" w:cs="Arial"/>
          <w:b/>
          <w:bCs/>
          <w:i/>
          <w:iCs/>
          <w:sz w:val="24"/>
          <w:szCs w:val="24"/>
          <w:lang w:val="es-ES" w:eastAsia="es-ES_tradnl"/>
        </w:rPr>
        <w:t>Naturaleza y conformación del Consejo Distrital de Patrimonio Cultural de Bogotá, D.C.</w:t>
      </w:r>
      <w:r w:rsidRPr="00ED1498">
        <w:rPr>
          <w:rFonts w:ascii="Arial" w:eastAsia="Arial" w:hAnsi="Arial" w:cs="Arial"/>
          <w:bCs/>
          <w:i/>
          <w:sz w:val="24"/>
          <w:szCs w:val="24"/>
          <w:lang w:val="es-ES" w:eastAsia="es-ES_tradnl"/>
        </w:rPr>
        <w:t> El Consejo Distrital de Patrimonio Cultural es el órgano encargado de asesorar a la Administración Distrital en cuanto a la salvaguardia, protección y manejo del patrimonio cultural del ámbito distrital. Es un espacio de coordinación distrital que hace parte del Sistema Distrital de Arte, Cultura y Patrimonio (SDACP).</w:t>
      </w: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val="es-ES" w:eastAsia="es-ES_tradnl"/>
        </w:rPr>
        <w:t>Artículo</w:t>
      </w:r>
      <w:r w:rsidRPr="00ED1498">
        <w:rPr>
          <w:rFonts w:ascii="Arial" w:eastAsia="Arial" w:hAnsi="Arial" w:cs="Arial"/>
          <w:bCs/>
          <w:i/>
          <w:sz w:val="24"/>
          <w:szCs w:val="24"/>
          <w:lang w:eastAsia="es-ES_tradnl"/>
        </w:rPr>
        <w:t> </w:t>
      </w:r>
      <w:r w:rsidRPr="00ED1498">
        <w:rPr>
          <w:rFonts w:ascii="Arial" w:eastAsia="Arial" w:hAnsi="Arial" w:cs="Arial"/>
          <w:b/>
          <w:bCs/>
          <w:i/>
          <w:sz w:val="24"/>
          <w:szCs w:val="24"/>
          <w:lang w:val="es-ES" w:eastAsia="es-ES_tradnl"/>
        </w:rPr>
        <w:t>14. </w:t>
      </w:r>
      <w:r w:rsidRPr="00ED1498">
        <w:rPr>
          <w:rFonts w:ascii="Arial" w:eastAsia="Arial" w:hAnsi="Arial" w:cs="Arial"/>
          <w:b/>
          <w:bCs/>
          <w:i/>
          <w:iCs/>
          <w:sz w:val="24"/>
          <w:szCs w:val="24"/>
          <w:lang w:val="es-ES" w:eastAsia="es-ES_tradnl"/>
        </w:rPr>
        <w:t>Funciones del Consejo Distrital de Patrimonio Cultural. </w:t>
      </w:r>
      <w:r w:rsidRPr="00ED1498">
        <w:rPr>
          <w:rFonts w:ascii="Arial" w:eastAsia="Arial" w:hAnsi="Arial" w:cs="Arial"/>
          <w:bCs/>
          <w:i/>
          <w:sz w:val="24"/>
          <w:szCs w:val="24"/>
          <w:lang w:val="es-ES" w:eastAsia="es-ES_tradnl"/>
        </w:rPr>
        <w:t>Adicional a las funciones contempladas en el artículo </w:t>
      </w:r>
      <w:hyperlink r:id="rId10" w:anchor="8" w:history="1">
        <w:r w:rsidRPr="00ED1498">
          <w:rPr>
            <w:rFonts w:ascii="Arial" w:eastAsia="Arial" w:hAnsi="Arial" w:cs="Arial"/>
            <w:bCs/>
            <w:i/>
            <w:color w:val="0563C1" w:themeColor="hyperlink"/>
            <w:sz w:val="24"/>
            <w:szCs w:val="24"/>
            <w:u w:val="single"/>
            <w:lang w:val="es-ES" w:eastAsia="es-ES_tradnl"/>
          </w:rPr>
          <w:t>8</w:t>
        </w:r>
      </w:hyperlink>
      <w:r w:rsidRPr="00ED1498">
        <w:rPr>
          <w:rFonts w:ascii="Arial" w:eastAsia="Arial" w:hAnsi="Arial" w:cs="Arial"/>
          <w:bCs/>
          <w:i/>
          <w:sz w:val="24"/>
          <w:szCs w:val="24"/>
          <w:lang w:val="es-ES" w:eastAsia="es-ES_tradnl"/>
        </w:rPr>
        <w:t> del Decreto Distrital 480 de 2018</w:t>
      </w:r>
      <w:r w:rsidRPr="00ED1498">
        <w:rPr>
          <w:rFonts w:ascii="Arial" w:eastAsia="Arial" w:hAnsi="Arial" w:cs="Arial"/>
          <w:b/>
          <w:bCs/>
          <w:i/>
          <w:iCs/>
          <w:sz w:val="24"/>
          <w:szCs w:val="24"/>
          <w:lang w:val="es-ES" w:eastAsia="es-ES_tradnl"/>
        </w:rPr>
        <w:t> </w:t>
      </w:r>
      <w:r w:rsidRPr="00ED1498">
        <w:rPr>
          <w:rFonts w:ascii="Arial" w:eastAsia="Arial" w:hAnsi="Arial" w:cs="Arial"/>
          <w:bCs/>
          <w:i/>
          <w:sz w:val="24"/>
          <w:szCs w:val="24"/>
          <w:lang w:val="es-ES" w:eastAsia="es-ES_tradnl"/>
        </w:rPr>
        <w:t>corresponde al Consejo Distrital de Patrimonio Cultural ejercer las siguientes funciones:</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val="es-ES" w:eastAsia="es-ES_tradnl"/>
        </w:rPr>
        <w:t> </w:t>
      </w: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r w:rsidRPr="00ED1498">
        <w:rPr>
          <w:rFonts w:ascii="Arial" w:eastAsia="Arial" w:hAnsi="Arial" w:cs="Arial"/>
          <w:bCs/>
          <w:i/>
          <w:sz w:val="24"/>
          <w:szCs w:val="24"/>
          <w:lang w:val="es-ES" w:eastAsia="es-ES_tradnl"/>
        </w:rPr>
        <w:t>14.1. Asesorar a la Administración Distrital en la ejecución de planes y proyectos para la protección, recuperación, conservación, sostenibilidad, divulgación y salvaguardia del patrimonio cultural, con el propósito de que sirva de testimonio a la identidad de la ciudad, tanto en el presente como en el futuro.</w:t>
      </w:r>
    </w:p>
    <w:p w:rsidR="00ED1498" w:rsidRPr="00ED1498" w:rsidRDefault="00ED1498" w:rsidP="00ED1498">
      <w:pPr>
        <w:spacing w:after="0" w:line="276" w:lineRule="auto"/>
        <w:ind w:left="567"/>
        <w:jc w:val="both"/>
        <w:rPr>
          <w:rFonts w:ascii="Arial" w:eastAsia="Arial" w:hAnsi="Arial" w:cs="Arial"/>
          <w:bCs/>
          <w:i/>
          <w:sz w:val="24"/>
          <w:szCs w:val="24"/>
          <w:lang w:val="es-ES"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val="es-ES" w:eastAsia="es-ES_tradnl"/>
        </w:rPr>
        <w:t>14.7. Fomentar la participación, el control social y la veeduría ciudadana para el seguimiento a los planes, programas y proyectos relacionados con el patrimonio cultural de la ciudad.</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val="es-ES" w:eastAsia="es-ES_tradnl"/>
        </w:rPr>
        <w:t> </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val="es-ES" w:eastAsia="es-ES_tradnl"/>
        </w:rPr>
        <w:t>Artículo</w:t>
      </w:r>
      <w:r w:rsidRPr="00ED1498">
        <w:rPr>
          <w:rFonts w:ascii="Arial" w:eastAsia="Arial" w:hAnsi="Arial" w:cs="Arial"/>
          <w:bCs/>
          <w:i/>
          <w:sz w:val="24"/>
          <w:szCs w:val="24"/>
          <w:lang w:eastAsia="es-ES_tradnl"/>
        </w:rPr>
        <w:t> </w:t>
      </w:r>
      <w:r w:rsidRPr="00ED1498">
        <w:rPr>
          <w:rFonts w:ascii="Arial" w:eastAsia="Arial" w:hAnsi="Arial" w:cs="Arial"/>
          <w:b/>
          <w:bCs/>
          <w:i/>
          <w:sz w:val="24"/>
          <w:szCs w:val="24"/>
          <w:lang w:val="es-ES" w:eastAsia="es-ES_tradnl"/>
        </w:rPr>
        <w:t>15º. </w:t>
      </w:r>
      <w:r w:rsidRPr="00ED1498">
        <w:rPr>
          <w:rFonts w:ascii="Arial" w:eastAsia="Arial" w:hAnsi="Arial" w:cs="Arial"/>
          <w:b/>
          <w:bCs/>
          <w:i/>
          <w:iCs/>
          <w:sz w:val="24"/>
          <w:szCs w:val="24"/>
          <w:lang w:val="es-ES" w:eastAsia="es-ES_tradnl"/>
        </w:rPr>
        <w:t>Naturaleza del Consejo Distrital de Archivos de Bogotá.</w:t>
      </w:r>
      <w:r w:rsidRPr="00ED1498">
        <w:rPr>
          <w:rFonts w:ascii="Arial" w:eastAsia="Arial" w:hAnsi="Arial" w:cs="Arial"/>
          <w:bCs/>
          <w:i/>
          <w:sz w:val="24"/>
          <w:szCs w:val="24"/>
          <w:lang w:val="es-ES" w:eastAsia="es-ES_tradnl"/>
        </w:rPr>
        <w:t> El Consejo Distrital de Archivos de Bogotá es la instancia responsable de asesorar, articular y promover el desarrollo de las políticas relativas a la función archivística pública, así como de aquellas orientadas a la conservación y promoción del patrimonio documental de la ciudad, de conformidad con lo previsto en la Ley General de Archivos y el Decreto Único Reglamentario </w:t>
      </w:r>
      <w:hyperlink r:id="rId11" w:history="1">
        <w:r w:rsidRPr="00ED1498">
          <w:rPr>
            <w:rFonts w:ascii="Arial" w:eastAsia="Arial" w:hAnsi="Arial" w:cs="Arial"/>
            <w:bCs/>
            <w:i/>
            <w:color w:val="0563C1" w:themeColor="hyperlink"/>
            <w:sz w:val="24"/>
            <w:szCs w:val="24"/>
            <w:u w:val="single"/>
            <w:lang w:val="es-ES" w:eastAsia="es-ES_tradnl"/>
          </w:rPr>
          <w:t>1080</w:t>
        </w:r>
      </w:hyperlink>
      <w:r w:rsidRPr="00ED1498">
        <w:rPr>
          <w:rFonts w:ascii="Arial" w:eastAsia="Arial" w:hAnsi="Arial" w:cs="Arial"/>
          <w:bCs/>
          <w:i/>
          <w:sz w:val="24"/>
          <w:szCs w:val="24"/>
          <w:lang w:val="es-ES" w:eastAsia="es-ES_tradnl"/>
        </w:rPr>
        <w:t> de 2015.</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val="es-ES" w:eastAsia="es-ES_tradnl"/>
        </w:rPr>
        <w:t> </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val="es-ES" w:eastAsia="es-ES_tradnl"/>
        </w:rPr>
        <w:t>En materia de conformación y funciones del Consejo Distrital de Archivos de Bogotá se observará lo dispuesto en los Decretos Distritales </w:t>
      </w:r>
      <w:hyperlink r:id="rId12" w:history="1">
        <w:r w:rsidRPr="00ED1498">
          <w:rPr>
            <w:rFonts w:ascii="Arial" w:eastAsia="Arial" w:hAnsi="Arial" w:cs="Arial"/>
            <w:bCs/>
            <w:i/>
            <w:color w:val="0563C1" w:themeColor="hyperlink"/>
            <w:sz w:val="24"/>
            <w:szCs w:val="24"/>
            <w:u w:val="single"/>
            <w:lang w:val="es-ES" w:eastAsia="es-ES_tradnl"/>
          </w:rPr>
          <w:t>329</w:t>
        </w:r>
      </w:hyperlink>
      <w:r w:rsidRPr="00ED1498">
        <w:rPr>
          <w:rFonts w:ascii="Arial" w:eastAsia="Arial" w:hAnsi="Arial" w:cs="Arial"/>
          <w:bCs/>
          <w:i/>
          <w:sz w:val="24"/>
          <w:szCs w:val="24"/>
          <w:lang w:val="es-ES" w:eastAsia="es-ES_tradnl"/>
        </w:rPr>
        <w:t> de 2013 y </w:t>
      </w:r>
      <w:hyperlink r:id="rId13" w:history="1">
        <w:r w:rsidRPr="00ED1498">
          <w:rPr>
            <w:rFonts w:ascii="Arial" w:eastAsia="Arial" w:hAnsi="Arial" w:cs="Arial"/>
            <w:bCs/>
            <w:i/>
            <w:color w:val="0563C1" w:themeColor="hyperlink"/>
            <w:sz w:val="24"/>
            <w:szCs w:val="24"/>
            <w:u w:val="single"/>
            <w:lang w:val="es-ES" w:eastAsia="es-ES_tradnl"/>
          </w:rPr>
          <w:t>331</w:t>
        </w:r>
      </w:hyperlink>
      <w:r w:rsidRPr="00ED1498">
        <w:rPr>
          <w:rFonts w:ascii="Arial" w:eastAsia="Arial" w:hAnsi="Arial" w:cs="Arial"/>
          <w:bCs/>
          <w:i/>
          <w:sz w:val="24"/>
          <w:szCs w:val="24"/>
          <w:lang w:val="es-ES" w:eastAsia="es-ES_tradnl"/>
        </w:rPr>
        <w:t> de 2015, o las normas que los modifiquen o sustituyan.</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val="es-ES" w:eastAsia="es-ES_tradnl"/>
        </w:rPr>
        <w:t>Artículo</w:t>
      </w:r>
      <w:r w:rsidRPr="00ED1498">
        <w:rPr>
          <w:rFonts w:ascii="Arial" w:eastAsia="Arial" w:hAnsi="Arial" w:cs="Arial"/>
          <w:bCs/>
          <w:i/>
          <w:sz w:val="24"/>
          <w:szCs w:val="24"/>
          <w:lang w:eastAsia="es-ES_tradnl"/>
        </w:rPr>
        <w:t> </w:t>
      </w:r>
      <w:r w:rsidRPr="00ED1498">
        <w:rPr>
          <w:rFonts w:ascii="Arial" w:eastAsia="Arial" w:hAnsi="Arial" w:cs="Arial"/>
          <w:b/>
          <w:bCs/>
          <w:i/>
          <w:sz w:val="24"/>
          <w:szCs w:val="24"/>
          <w:lang w:val="es-ES" w:eastAsia="es-ES_tradnl"/>
        </w:rPr>
        <w:t>21º. </w:t>
      </w:r>
      <w:r w:rsidRPr="00ED1498">
        <w:rPr>
          <w:rFonts w:ascii="Arial" w:eastAsia="Arial" w:hAnsi="Arial" w:cs="Arial"/>
          <w:b/>
          <w:bCs/>
          <w:i/>
          <w:iCs/>
          <w:sz w:val="24"/>
          <w:szCs w:val="24"/>
          <w:lang w:val="es-ES" w:eastAsia="es-ES_tradnl"/>
        </w:rPr>
        <w:t>Espacios de concertación del Sistema Distrital de Patrimonio Cultural.</w:t>
      </w:r>
      <w:r w:rsidRPr="00ED1498">
        <w:rPr>
          <w:rFonts w:ascii="Arial" w:eastAsia="Arial" w:hAnsi="Arial" w:cs="Arial"/>
          <w:bCs/>
          <w:i/>
          <w:sz w:val="24"/>
          <w:szCs w:val="24"/>
          <w:lang w:val="es-ES" w:eastAsia="es-ES_tradnl"/>
        </w:rPr>
        <w:t> El Sistema Distrital de Patrimonio Cultural podrá conformar mesas temáticas, coyunturales o estratégicas, con el fin de concertar asuntos relacionados con el patrimonio cultural de la ciudad, en los que por su naturaleza se involucren diferentes entidades o impacten en diferentes sectores. En estas mesas podrán participar las entidades e instancias que hacen parte del Sistema, otras entidades del orden distrital o nacional y la ciudadanía en general, entre otros, buscando llegar a soluciones y acuerdos específicos, bajo la visión de aportar a la identificación, la gestión, la protección, la divulgación, la salvaguardia y la valoración del patrimonio cultural del Distrito Capital.</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val="es-ES" w:eastAsia="es-ES_tradnl"/>
        </w:rPr>
        <w:t> </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val="es-ES" w:eastAsia="es-ES_tradnl"/>
        </w:rPr>
        <w:t>Parágrafo</w:t>
      </w:r>
      <w:r w:rsidRPr="00ED1498">
        <w:rPr>
          <w:rFonts w:ascii="Arial" w:eastAsia="Arial" w:hAnsi="Arial" w:cs="Arial"/>
          <w:bCs/>
          <w:i/>
          <w:sz w:val="24"/>
          <w:szCs w:val="24"/>
          <w:lang w:eastAsia="es-ES_tradnl"/>
        </w:rPr>
        <w:t> </w:t>
      </w:r>
      <w:r w:rsidRPr="00ED1498">
        <w:rPr>
          <w:rFonts w:ascii="Arial" w:eastAsia="Arial" w:hAnsi="Arial" w:cs="Arial"/>
          <w:b/>
          <w:bCs/>
          <w:i/>
          <w:sz w:val="24"/>
          <w:szCs w:val="24"/>
          <w:lang w:val="es-ES" w:eastAsia="es-ES_tradnl"/>
        </w:rPr>
        <w:t>1. </w:t>
      </w:r>
      <w:r w:rsidRPr="00ED1498">
        <w:rPr>
          <w:rFonts w:ascii="Arial" w:eastAsia="Arial" w:hAnsi="Arial" w:cs="Arial"/>
          <w:bCs/>
          <w:i/>
          <w:sz w:val="24"/>
          <w:szCs w:val="24"/>
          <w:lang w:val="es-ES" w:eastAsia="es-ES_tradnl"/>
        </w:rPr>
        <w:t>Las entidades que conforman el Sistema Distrital de Patrimonio Cultural, podrán solicitar la conformación de mesas temáticas, coyunturales o estratégicas de acuerdo con los siguientes ejes:</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val="es-ES" w:eastAsia="es-ES_tradnl"/>
        </w:rPr>
        <w:t> </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
          <w:bCs/>
          <w:i/>
          <w:sz w:val="24"/>
          <w:szCs w:val="24"/>
          <w:lang w:val="es-ES" w:eastAsia="es-ES_tradnl"/>
        </w:rPr>
        <w:t>1.</w:t>
      </w:r>
      <w:r w:rsidRPr="00ED1498">
        <w:rPr>
          <w:rFonts w:ascii="Arial" w:eastAsia="Arial" w:hAnsi="Arial" w:cs="Arial"/>
          <w:bCs/>
          <w:i/>
          <w:sz w:val="24"/>
          <w:szCs w:val="24"/>
          <w:lang w:val="es-ES" w:eastAsia="es-ES_tradnl"/>
        </w:rPr>
        <w:t> Mesa de Patrimonios Integrados: Liderada por la Dirección de Arte, Cultura y Patrimonio de la Secretaría de Cultura, Recreación y Deporte.</w:t>
      </w:r>
    </w:p>
    <w:p w:rsidR="00ED1498" w:rsidRPr="00ED1498" w:rsidRDefault="00ED1498" w:rsidP="00ED1498">
      <w:pPr>
        <w:spacing w:after="0" w:line="276" w:lineRule="auto"/>
        <w:ind w:left="567"/>
        <w:jc w:val="both"/>
        <w:rPr>
          <w:rFonts w:ascii="Arial" w:eastAsia="Arial" w:hAnsi="Arial" w:cs="Arial"/>
          <w:bCs/>
          <w:i/>
          <w:sz w:val="24"/>
          <w:szCs w:val="24"/>
          <w:lang w:eastAsia="es-ES_tradnl"/>
        </w:rPr>
      </w:pPr>
      <w:r w:rsidRPr="00ED1498">
        <w:rPr>
          <w:rFonts w:ascii="Arial" w:eastAsia="Arial" w:hAnsi="Arial" w:cs="Arial"/>
          <w:bCs/>
          <w:i/>
          <w:sz w:val="24"/>
          <w:szCs w:val="24"/>
          <w:lang w:val="es-ES" w:eastAsia="es-ES_tradnl"/>
        </w:rPr>
        <w:t> </w:t>
      </w:r>
    </w:p>
    <w:p w:rsidR="00ED1498" w:rsidRPr="00ED1498" w:rsidRDefault="00ED1498" w:rsidP="00ED1498">
      <w:pPr>
        <w:numPr>
          <w:ilvl w:val="0"/>
          <w:numId w:val="3"/>
        </w:numPr>
        <w:spacing w:after="0" w:line="276" w:lineRule="auto"/>
        <w:jc w:val="both"/>
        <w:rPr>
          <w:rFonts w:ascii="Arial" w:eastAsia="Arial" w:hAnsi="Arial" w:cs="Arial"/>
          <w:bCs/>
          <w:i/>
          <w:color w:val="000000"/>
          <w:sz w:val="24"/>
          <w:szCs w:val="20"/>
          <w:lang w:val="es-ES" w:eastAsia="es-ES"/>
        </w:rPr>
      </w:pPr>
      <w:r w:rsidRPr="00ED1498">
        <w:rPr>
          <w:rFonts w:ascii="Arial" w:eastAsia="Arial" w:hAnsi="Arial" w:cs="Arial"/>
          <w:bCs/>
          <w:i/>
          <w:color w:val="000000"/>
          <w:sz w:val="24"/>
          <w:szCs w:val="20"/>
          <w:lang w:val="es-ES" w:eastAsia="es-ES"/>
        </w:rPr>
        <w:t>Mesa de Patrimonio documental, archivístico y bibliográfico: Liderada por la Dirección de Lectura y Bibliotecas de la Secretaría de Cultura, Recreación y Deporte.</w:t>
      </w:r>
    </w:p>
    <w:p w:rsidR="00ED1498" w:rsidRPr="00ED1498" w:rsidRDefault="00ED1498" w:rsidP="00ED1498">
      <w:pPr>
        <w:spacing w:after="0" w:line="276" w:lineRule="auto"/>
        <w:ind w:left="360"/>
        <w:jc w:val="both"/>
        <w:rPr>
          <w:rFonts w:ascii="Times New Roman" w:eastAsia="Arial" w:hAnsi="Times New Roman" w:cs="Arial"/>
          <w:bCs/>
          <w:i/>
          <w:sz w:val="24"/>
          <w:szCs w:val="24"/>
          <w:lang w:eastAsia="es-ES_tradnl"/>
        </w:rPr>
      </w:pPr>
    </w:p>
    <w:p w:rsidR="00ED1498" w:rsidRPr="00ED1498" w:rsidRDefault="00ED1498" w:rsidP="00ED1498">
      <w:pPr>
        <w:spacing w:after="0" w:line="276" w:lineRule="auto"/>
        <w:ind w:left="360"/>
        <w:jc w:val="both"/>
        <w:rPr>
          <w:rFonts w:ascii="Arial" w:eastAsia="Arial" w:hAnsi="Arial" w:cs="Arial"/>
          <w:bCs/>
          <w:i/>
          <w:sz w:val="24"/>
          <w:szCs w:val="24"/>
          <w:lang w:val="es-ES" w:eastAsia="es-ES_tradnl"/>
        </w:rPr>
      </w:pPr>
      <w:r w:rsidRPr="00ED1498">
        <w:rPr>
          <w:rFonts w:ascii="Arial" w:eastAsia="Arial" w:hAnsi="Arial" w:cs="Arial"/>
          <w:b/>
          <w:bCs/>
          <w:i/>
          <w:sz w:val="24"/>
          <w:szCs w:val="24"/>
          <w:lang w:val="es-ES" w:eastAsia="es-ES_tradnl"/>
        </w:rPr>
        <w:t>Artículo</w:t>
      </w:r>
      <w:r w:rsidRPr="00ED1498">
        <w:rPr>
          <w:rFonts w:ascii="Arial" w:eastAsia="Arial" w:hAnsi="Arial" w:cs="Arial"/>
          <w:bCs/>
          <w:i/>
          <w:sz w:val="24"/>
          <w:szCs w:val="24"/>
          <w:lang w:eastAsia="es-ES_tradnl"/>
        </w:rPr>
        <w:t> </w:t>
      </w:r>
      <w:r w:rsidRPr="00ED1498">
        <w:rPr>
          <w:rFonts w:ascii="Arial" w:eastAsia="Arial" w:hAnsi="Arial" w:cs="Arial"/>
          <w:b/>
          <w:bCs/>
          <w:i/>
          <w:sz w:val="24"/>
          <w:szCs w:val="24"/>
          <w:lang w:val="es-ES" w:eastAsia="es-ES_tradnl"/>
        </w:rPr>
        <w:t>44º.</w:t>
      </w:r>
      <w:r w:rsidRPr="00ED1498">
        <w:rPr>
          <w:rFonts w:ascii="Arial" w:eastAsia="Arial" w:hAnsi="Arial" w:cs="Arial"/>
          <w:b/>
          <w:bCs/>
          <w:i/>
          <w:iCs/>
          <w:sz w:val="24"/>
          <w:szCs w:val="24"/>
          <w:lang w:val="es-ES" w:eastAsia="es-ES_tradnl"/>
        </w:rPr>
        <w:t> Reconocimiento del valor patrimonial de fondos y colecciones.</w:t>
      </w:r>
      <w:r w:rsidRPr="00ED1498">
        <w:rPr>
          <w:rFonts w:ascii="Arial" w:eastAsia="Arial" w:hAnsi="Arial" w:cs="Arial"/>
          <w:b/>
          <w:bCs/>
          <w:i/>
          <w:sz w:val="24"/>
          <w:szCs w:val="24"/>
          <w:lang w:val="es-ES" w:eastAsia="es-ES_tradnl"/>
        </w:rPr>
        <w:t> </w:t>
      </w:r>
      <w:r w:rsidRPr="00ED1498">
        <w:rPr>
          <w:rFonts w:ascii="Arial" w:eastAsia="Arial" w:hAnsi="Arial" w:cs="Arial"/>
          <w:bCs/>
          <w:i/>
          <w:sz w:val="24"/>
          <w:szCs w:val="24"/>
          <w:lang w:val="es-ES" w:eastAsia="es-ES_tradnl"/>
        </w:rPr>
        <w:t>La Secretaría General de la Alcaldía Mayor de Bogotá, D.C. a través de la Dirección Distrital de Archivo de Bogotá propenderá por la identificación y protección de los archivos públicos y privados de significación histórica para el Distrito Capital, su ingreso al registro de archivos privados y su permanencia a cargo de custodios, poseedores, tenedores o propietarios; promoverá el desarrollo de actividades técnicas para su conservación, gestión, acceso, difusión y puesta al servicio o en su defecto, gestionará su ingreso al Archivo de Bogotá.</w:t>
      </w:r>
    </w:p>
    <w:p w:rsidR="00ED1498" w:rsidRPr="00ED1498" w:rsidRDefault="00ED1498" w:rsidP="00ED1498">
      <w:pPr>
        <w:spacing w:after="0" w:line="276" w:lineRule="auto"/>
        <w:ind w:left="360"/>
        <w:jc w:val="both"/>
        <w:rPr>
          <w:rFonts w:ascii="Arial" w:eastAsia="Arial" w:hAnsi="Arial" w:cs="Arial"/>
          <w:bCs/>
          <w:i/>
          <w:sz w:val="24"/>
          <w:szCs w:val="24"/>
          <w:lang w:val="es-ES" w:eastAsia="es-ES_tradnl"/>
        </w:rPr>
      </w:pPr>
    </w:p>
    <w:p w:rsidR="00ED1498" w:rsidRPr="00ED1498" w:rsidRDefault="00ED1498" w:rsidP="00ED1498">
      <w:pPr>
        <w:spacing w:after="0" w:line="276" w:lineRule="auto"/>
        <w:ind w:left="360"/>
        <w:jc w:val="both"/>
        <w:rPr>
          <w:rFonts w:ascii="Arial" w:eastAsia="Arial" w:hAnsi="Arial" w:cs="Arial"/>
          <w:bCs/>
          <w:i/>
          <w:sz w:val="24"/>
          <w:szCs w:val="24"/>
          <w:lang w:val="es-ES" w:eastAsia="es-ES_tradnl"/>
        </w:rPr>
      </w:pPr>
    </w:p>
    <w:p w:rsidR="00ED1498" w:rsidRPr="00ED1498" w:rsidRDefault="00ED1498" w:rsidP="00ED1498">
      <w:pPr>
        <w:spacing w:after="0" w:line="276" w:lineRule="auto"/>
        <w:ind w:left="360"/>
        <w:jc w:val="both"/>
        <w:rPr>
          <w:rFonts w:ascii="Arial" w:eastAsia="Arial" w:hAnsi="Arial" w:cs="Arial"/>
          <w:bCs/>
          <w:i/>
          <w:sz w:val="24"/>
          <w:szCs w:val="24"/>
          <w:lang w:val="es-ES" w:eastAsia="es-ES_tradnl"/>
        </w:rPr>
      </w:pPr>
    </w:p>
    <w:p w:rsidR="00ED1498" w:rsidRPr="00ED1498" w:rsidRDefault="00ED1498" w:rsidP="00ED1498">
      <w:pPr>
        <w:spacing w:after="0" w:line="276" w:lineRule="auto"/>
        <w:ind w:left="360"/>
        <w:jc w:val="both"/>
        <w:rPr>
          <w:rFonts w:ascii="Arial" w:eastAsia="Arial" w:hAnsi="Arial" w:cs="Arial"/>
          <w:bCs/>
          <w:sz w:val="24"/>
          <w:szCs w:val="24"/>
          <w:lang w:eastAsia="es-ES_tradnl"/>
        </w:rPr>
      </w:pPr>
    </w:p>
    <w:p w:rsidR="00ED1498" w:rsidRPr="00ED1498" w:rsidRDefault="00ED1498" w:rsidP="00ED1498">
      <w:pPr>
        <w:numPr>
          <w:ilvl w:val="0"/>
          <w:numId w:val="6"/>
        </w:numPr>
        <w:pBdr>
          <w:top w:val="nil"/>
          <w:left w:val="nil"/>
          <w:bottom w:val="nil"/>
          <w:right w:val="nil"/>
          <w:between w:val="nil"/>
        </w:pBdr>
        <w:spacing w:after="0" w:line="240" w:lineRule="auto"/>
        <w:jc w:val="both"/>
        <w:rPr>
          <w:rFonts w:ascii="Arial" w:eastAsia="Arial" w:hAnsi="Arial" w:cs="Arial"/>
          <w:b/>
          <w:color w:val="000000"/>
          <w:sz w:val="24"/>
          <w:szCs w:val="24"/>
          <w:lang w:val="es-ES" w:eastAsia="es-ES"/>
        </w:rPr>
      </w:pPr>
      <w:r w:rsidRPr="00ED1498">
        <w:rPr>
          <w:rFonts w:ascii="Arial" w:eastAsia="Arial" w:hAnsi="Arial" w:cs="Arial"/>
          <w:b/>
          <w:color w:val="000000"/>
          <w:sz w:val="24"/>
          <w:szCs w:val="20"/>
          <w:lang w:val="es-ES" w:eastAsia="es-ES"/>
        </w:rPr>
        <w:t xml:space="preserve">JUSTIFICACIÓN </w:t>
      </w:r>
      <w:r w:rsidRPr="00ED1498">
        <w:rPr>
          <w:rFonts w:ascii="Arial" w:eastAsia="Arial" w:hAnsi="Arial" w:cs="Arial"/>
          <w:b/>
          <w:color w:val="000000"/>
          <w:sz w:val="24"/>
          <w:szCs w:val="24"/>
          <w:lang w:val="es-ES" w:eastAsia="es-ES"/>
        </w:rPr>
        <w:t xml:space="preserve">Y ANÁLISIS DE CONVENIENCIA DE LA INICIATIVA </w:t>
      </w:r>
    </w:p>
    <w:p w:rsidR="00ED1498" w:rsidRPr="00ED1498" w:rsidRDefault="00ED1498" w:rsidP="00ED1498">
      <w:pPr>
        <w:spacing w:after="0" w:line="276" w:lineRule="auto"/>
        <w:jc w:val="both"/>
        <w:rPr>
          <w:rFonts w:ascii="Times New Roman" w:eastAsia="Arial" w:hAnsi="Times New Roman" w:cs="Arial"/>
          <w:b/>
          <w:sz w:val="24"/>
          <w:szCs w:val="24"/>
          <w:lang w:eastAsia="es-ES_tradnl"/>
        </w:rPr>
      </w:pPr>
    </w:p>
    <w:p w:rsidR="00ED1498" w:rsidRPr="00ED1498" w:rsidRDefault="00ED1498" w:rsidP="00ED1498">
      <w:pPr>
        <w:spacing w:after="0" w:line="276" w:lineRule="auto"/>
        <w:jc w:val="both"/>
        <w:rPr>
          <w:rFonts w:ascii="Arial" w:eastAsia="Arial" w:hAnsi="Arial" w:cs="Arial"/>
          <w:b/>
          <w:sz w:val="24"/>
          <w:szCs w:val="24"/>
          <w:lang w:eastAsia="es-ES_tradnl"/>
        </w:rPr>
      </w:pPr>
    </w:p>
    <w:p w:rsidR="00ED1498" w:rsidRPr="00ED1498" w:rsidRDefault="00ED1498" w:rsidP="00ED1498">
      <w:pPr>
        <w:spacing w:after="0" w:line="240" w:lineRule="auto"/>
        <w:jc w:val="both"/>
        <w:rPr>
          <w:rFonts w:ascii="Arial" w:eastAsia="Arial" w:hAnsi="Arial" w:cs="Arial"/>
          <w:bCs/>
          <w:sz w:val="24"/>
          <w:szCs w:val="24"/>
          <w:lang w:eastAsia="es-ES_tradnl"/>
        </w:rPr>
      </w:pPr>
      <w:r w:rsidRPr="00ED1498">
        <w:rPr>
          <w:rFonts w:ascii="Arial" w:eastAsia="Arial" w:hAnsi="Arial" w:cs="Arial"/>
          <w:bCs/>
          <w:sz w:val="24"/>
          <w:szCs w:val="24"/>
          <w:lang w:eastAsia="es-ES_tradnl"/>
        </w:rPr>
        <w:t>Nos permitimos exponer los argumentos que justifican que este proyecto de Acuerdo sea estudiado, debatido y aprobado en esta Corporación. A pesar que a partir de la obra y el legado de don Nicolás Gómez Dávila se pueden redactar amplios estudios, intentaremos hacerlo de forma breve con el fin de “</w:t>
      </w:r>
      <w:r w:rsidRPr="00ED1498">
        <w:rPr>
          <w:rFonts w:ascii="Arial" w:eastAsia="Arial" w:hAnsi="Arial" w:cs="Arial"/>
          <w:bCs/>
          <w:i/>
          <w:iCs/>
          <w:sz w:val="24"/>
          <w:szCs w:val="24"/>
          <w:lang w:eastAsia="es-ES_tradnl"/>
        </w:rPr>
        <w:t>escribir corto, para concluir antes de hastiar</w:t>
      </w:r>
      <w:r w:rsidRPr="00ED1498">
        <w:rPr>
          <w:rFonts w:ascii="Arial" w:eastAsia="Arial" w:hAnsi="Arial" w:cs="Arial"/>
          <w:bCs/>
          <w:sz w:val="24"/>
          <w:szCs w:val="24"/>
          <w:lang w:eastAsia="es-ES_tradnl"/>
        </w:rPr>
        <w:t xml:space="preserve">” (Gómez Dávila, 2005). Sin que ello signifique restarle importancia a Don Nicolás ni a su legado. Por eso, imitando a Ernesto </w:t>
      </w:r>
      <w:proofErr w:type="spellStart"/>
      <w:r w:rsidRPr="00ED1498">
        <w:rPr>
          <w:rFonts w:ascii="Arial" w:eastAsia="Arial" w:hAnsi="Arial" w:cs="Arial"/>
          <w:bCs/>
          <w:sz w:val="24"/>
          <w:szCs w:val="24"/>
          <w:lang w:eastAsia="es-ES_tradnl"/>
        </w:rPr>
        <w:t>Volkening</w:t>
      </w:r>
      <w:proofErr w:type="spellEnd"/>
      <w:r w:rsidRPr="00ED1498">
        <w:rPr>
          <w:rFonts w:ascii="Arial" w:eastAsia="Arial" w:hAnsi="Arial" w:cs="Arial"/>
          <w:bCs/>
          <w:sz w:val="24"/>
          <w:szCs w:val="24"/>
          <w:lang w:eastAsia="es-ES_tradnl"/>
        </w:rPr>
        <w:t xml:space="preserve"> cuando le dio lectura a los Escolios de nuestro protagonista, lo haremos con “</w:t>
      </w:r>
      <w:r w:rsidRPr="00ED1498">
        <w:rPr>
          <w:rFonts w:ascii="Arial" w:eastAsia="Arial" w:hAnsi="Arial" w:cs="Arial"/>
          <w:bCs/>
          <w:i/>
          <w:iCs/>
          <w:sz w:val="24"/>
          <w:szCs w:val="24"/>
          <w:lang w:eastAsia="es-ES_tradnl"/>
        </w:rPr>
        <w:t xml:space="preserve">profundo respeto, con esa </w:t>
      </w:r>
      <w:proofErr w:type="spellStart"/>
      <w:r w:rsidRPr="00ED1498">
        <w:rPr>
          <w:rFonts w:ascii="Arial" w:eastAsia="Arial" w:hAnsi="Arial" w:cs="Arial"/>
          <w:bCs/>
          <w:i/>
          <w:iCs/>
          <w:sz w:val="24"/>
          <w:szCs w:val="24"/>
          <w:lang w:eastAsia="es-ES_tradnl"/>
        </w:rPr>
        <w:t>Ehrfurcht</w:t>
      </w:r>
      <w:proofErr w:type="spellEnd"/>
      <w:r w:rsidRPr="00ED1498">
        <w:rPr>
          <w:rFonts w:ascii="Arial" w:eastAsia="Arial" w:hAnsi="Arial" w:cs="Arial"/>
          <w:bCs/>
          <w:i/>
          <w:iCs/>
          <w:sz w:val="24"/>
          <w:szCs w:val="24"/>
          <w:lang w:eastAsia="es-ES_tradnl"/>
        </w:rPr>
        <w:t xml:space="preserve"> </w:t>
      </w:r>
      <w:proofErr w:type="spellStart"/>
      <w:r w:rsidRPr="00ED1498">
        <w:rPr>
          <w:rFonts w:ascii="Arial" w:eastAsia="Arial" w:hAnsi="Arial" w:cs="Arial"/>
          <w:bCs/>
          <w:i/>
          <w:iCs/>
          <w:sz w:val="24"/>
          <w:szCs w:val="24"/>
          <w:lang w:eastAsia="es-ES_tradnl"/>
        </w:rPr>
        <w:t>vor</w:t>
      </w:r>
      <w:proofErr w:type="spellEnd"/>
      <w:r w:rsidRPr="00ED1498">
        <w:rPr>
          <w:rFonts w:ascii="Arial" w:eastAsia="Arial" w:hAnsi="Arial" w:cs="Arial"/>
          <w:bCs/>
          <w:i/>
          <w:iCs/>
          <w:sz w:val="24"/>
          <w:szCs w:val="24"/>
          <w:lang w:eastAsia="es-ES_tradnl"/>
        </w:rPr>
        <w:t xml:space="preserve"> der </w:t>
      </w:r>
      <w:proofErr w:type="spellStart"/>
      <w:r w:rsidRPr="00ED1498">
        <w:rPr>
          <w:rFonts w:ascii="Arial" w:eastAsia="Arial" w:hAnsi="Arial" w:cs="Arial"/>
          <w:bCs/>
          <w:i/>
          <w:iCs/>
          <w:sz w:val="24"/>
          <w:szCs w:val="24"/>
          <w:lang w:eastAsia="es-ES_tradnl"/>
        </w:rPr>
        <w:t>Person</w:t>
      </w:r>
      <w:proofErr w:type="spellEnd"/>
      <w:r w:rsidRPr="00ED1498">
        <w:rPr>
          <w:rFonts w:ascii="Arial" w:eastAsia="Arial" w:hAnsi="Arial" w:cs="Arial"/>
          <w:bCs/>
          <w:i/>
          <w:iCs/>
          <w:sz w:val="24"/>
          <w:szCs w:val="24"/>
          <w:lang w:eastAsia="es-ES_tradnl"/>
        </w:rPr>
        <w:t xml:space="preserve">, </w:t>
      </w:r>
      <w:proofErr w:type="spellStart"/>
      <w:r w:rsidRPr="00ED1498">
        <w:rPr>
          <w:rFonts w:ascii="Arial" w:eastAsia="Arial" w:hAnsi="Arial" w:cs="Arial"/>
          <w:bCs/>
          <w:i/>
          <w:iCs/>
          <w:sz w:val="24"/>
          <w:szCs w:val="24"/>
          <w:lang w:eastAsia="es-ES_tradnl"/>
        </w:rPr>
        <w:t>Ihrem</w:t>
      </w:r>
      <w:proofErr w:type="spellEnd"/>
      <w:r w:rsidRPr="00ED1498">
        <w:rPr>
          <w:rFonts w:ascii="Arial" w:eastAsia="Arial" w:hAnsi="Arial" w:cs="Arial"/>
          <w:bCs/>
          <w:i/>
          <w:iCs/>
          <w:sz w:val="24"/>
          <w:szCs w:val="24"/>
          <w:lang w:eastAsia="es-ES_tradnl"/>
        </w:rPr>
        <w:t xml:space="preserve"> </w:t>
      </w:r>
      <w:proofErr w:type="spellStart"/>
      <w:r w:rsidRPr="00ED1498">
        <w:rPr>
          <w:rFonts w:ascii="Arial" w:eastAsia="Arial" w:hAnsi="Arial" w:cs="Arial"/>
          <w:bCs/>
          <w:i/>
          <w:iCs/>
          <w:sz w:val="24"/>
          <w:szCs w:val="24"/>
          <w:lang w:eastAsia="es-ES_tradnl"/>
        </w:rPr>
        <w:t>sein</w:t>
      </w:r>
      <w:proofErr w:type="spellEnd"/>
      <w:r w:rsidRPr="00ED1498">
        <w:rPr>
          <w:rFonts w:ascii="Arial" w:eastAsia="Arial" w:hAnsi="Arial" w:cs="Arial"/>
          <w:bCs/>
          <w:i/>
          <w:iCs/>
          <w:sz w:val="24"/>
          <w:szCs w:val="24"/>
          <w:lang w:eastAsia="es-ES_tradnl"/>
        </w:rPr>
        <w:t xml:space="preserve"> </w:t>
      </w:r>
      <w:proofErr w:type="spellStart"/>
      <w:r w:rsidRPr="00ED1498">
        <w:rPr>
          <w:rFonts w:ascii="Arial" w:eastAsia="Arial" w:hAnsi="Arial" w:cs="Arial"/>
          <w:bCs/>
          <w:i/>
          <w:iCs/>
          <w:sz w:val="24"/>
          <w:szCs w:val="24"/>
          <w:lang w:eastAsia="es-ES_tradnl"/>
        </w:rPr>
        <w:t>und</w:t>
      </w:r>
      <w:proofErr w:type="spellEnd"/>
      <w:r w:rsidRPr="00ED1498">
        <w:rPr>
          <w:rFonts w:ascii="Arial" w:eastAsia="Arial" w:hAnsi="Arial" w:cs="Arial"/>
          <w:bCs/>
          <w:i/>
          <w:iCs/>
          <w:sz w:val="24"/>
          <w:szCs w:val="24"/>
          <w:lang w:eastAsia="es-ES_tradnl"/>
        </w:rPr>
        <w:t xml:space="preserve"> </w:t>
      </w:r>
      <w:proofErr w:type="spellStart"/>
      <w:r w:rsidRPr="00ED1498">
        <w:rPr>
          <w:rFonts w:ascii="Arial" w:eastAsia="Arial" w:hAnsi="Arial" w:cs="Arial"/>
          <w:bCs/>
          <w:i/>
          <w:iCs/>
          <w:sz w:val="24"/>
          <w:szCs w:val="24"/>
          <w:lang w:eastAsia="es-ES_tradnl"/>
        </w:rPr>
        <w:t>Ihrem</w:t>
      </w:r>
      <w:proofErr w:type="spellEnd"/>
      <w:r w:rsidRPr="00ED1498">
        <w:rPr>
          <w:rFonts w:ascii="Arial" w:eastAsia="Arial" w:hAnsi="Arial" w:cs="Arial"/>
          <w:bCs/>
          <w:i/>
          <w:iCs/>
          <w:sz w:val="24"/>
          <w:szCs w:val="24"/>
          <w:lang w:eastAsia="es-ES_tradnl"/>
        </w:rPr>
        <w:t xml:space="preserve"> </w:t>
      </w:r>
      <w:proofErr w:type="spellStart"/>
      <w:r w:rsidRPr="00ED1498">
        <w:rPr>
          <w:rFonts w:ascii="Arial" w:eastAsia="Arial" w:hAnsi="Arial" w:cs="Arial"/>
          <w:bCs/>
          <w:i/>
          <w:iCs/>
          <w:sz w:val="24"/>
          <w:szCs w:val="24"/>
          <w:lang w:eastAsia="es-ES_tradnl"/>
        </w:rPr>
        <w:t>geistigen</w:t>
      </w:r>
      <w:proofErr w:type="spellEnd"/>
      <w:r w:rsidRPr="00ED1498">
        <w:rPr>
          <w:rFonts w:ascii="Arial" w:eastAsia="Arial" w:hAnsi="Arial" w:cs="Arial"/>
          <w:bCs/>
          <w:i/>
          <w:iCs/>
          <w:sz w:val="24"/>
          <w:szCs w:val="24"/>
          <w:lang w:eastAsia="es-ES_tradnl"/>
        </w:rPr>
        <w:t xml:space="preserve"> </w:t>
      </w:r>
      <w:proofErr w:type="spellStart"/>
      <w:r w:rsidRPr="00ED1498">
        <w:rPr>
          <w:rFonts w:ascii="Arial" w:eastAsia="Arial" w:hAnsi="Arial" w:cs="Arial"/>
          <w:bCs/>
          <w:i/>
          <w:iCs/>
          <w:sz w:val="24"/>
          <w:szCs w:val="24"/>
          <w:lang w:eastAsia="es-ES_tradnl"/>
        </w:rPr>
        <w:t>Rang</w:t>
      </w:r>
      <w:proofErr w:type="spellEnd"/>
      <w:r w:rsidRPr="00ED1498">
        <w:rPr>
          <w:rFonts w:ascii="Arial" w:eastAsia="Arial" w:hAnsi="Arial" w:cs="Arial"/>
          <w:bCs/>
          <w:i/>
          <w:iCs/>
          <w:sz w:val="24"/>
          <w:szCs w:val="24"/>
          <w:vertAlign w:val="superscript"/>
          <w:lang w:eastAsia="es-ES_tradnl"/>
        </w:rPr>
        <w:footnoteReference w:id="2"/>
      </w:r>
      <w:r w:rsidRPr="00ED1498">
        <w:rPr>
          <w:rFonts w:ascii="Arial" w:eastAsia="Arial" w:hAnsi="Arial" w:cs="Arial"/>
          <w:bCs/>
          <w:i/>
          <w:iCs/>
          <w:sz w:val="24"/>
          <w:szCs w:val="24"/>
          <w:lang w:eastAsia="es-ES_tradnl"/>
        </w:rPr>
        <w:t xml:space="preserve"> cuya ausencia tan sensiblemente se hace notar en nuestra época”</w:t>
      </w:r>
      <w:r w:rsidRPr="00ED1498">
        <w:rPr>
          <w:rFonts w:ascii="Arial" w:eastAsia="Arial" w:hAnsi="Arial" w:cs="Arial"/>
          <w:bCs/>
          <w:sz w:val="24"/>
          <w:szCs w:val="24"/>
          <w:lang w:eastAsia="es-ES_tradnl"/>
        </w:rPr>
        <w:t xml:space="preserve"> (</w:t>
      </w:r>
      <w:proofErr w:type="spellStart"/>
      <w:r w:rsidRPr="00ED1498">
        <w:rPr>
          <w:rFonts w:ascii="Arial" w:eastAsia="Arial" w:hAnsi="Arial" w:cs="Arial"/>
          <w:bCs/>
          <w:sz w:val="24"/>
          <w:szCs w:val="24"/>
          <w:lang w:eastAsia="es-ES_tradnl"/>
        </w:rPr>
        <w:t>Volkening</w:t>
      </w:r>
      <w:proofErr w:type="spellEnd"/>
      <w:r w:rsidRPr="00ED1498">
        <w:rPr>
          <w:rFonts w:ascii="Arial" w:eastAsia="Arial" w:hAnsi="Arial" w:cs="Arial"/>
          <w:bCs/>
          <w:sz w:val="24"/>
          <w:szCs w:val="24"/>
          <w:lang w:eastAsia="es-ES_tradnl"/>
        </w:rPr>
        <w:t>, 2020).</w:t>
      </w:r>
    </w:p>
    <w:p w:rsidR="00ED1498" w:rsidRPr="00ED1498" w:rsidRDefault="00ED1498" w:rsidP="00ED1498">
      <w:pPr>
        <w:spacing w:after="0" w:line="276" w:lineRule="auto"/>
        <w:jc w:val="both"/>
        <w:rPr>
          <w:rFonts w:ascii="Arial" w:eastAsia="Arial" w:hAnsi="Arial" w:cs="Arial"/>
          <w:bCs/>
          <w:sz w:val="24"/>
          <w:szCs w:val="24"/>
          <w:lang w:eastAsia="es-ES_tradnl"/>
        </w:rPr>
      </w:pPr>
    </w:p>
    <w:p w:rsidR="00ED1498" w:rsidRPr="00ED1498" w:rsidRDefault="00ED1498" w:rsidP="00ED1498">
      <w:pPr>
        <w:spacing w:after="0" w:line="240" w:lineRule="auto"/>
        <w:jc w:val="both"/>
        <w:rPr>
          <w:rFonts w:ascii="Arial" w:eastAsia="Times New Roman" w:hAnsi="Arial" w:cs="Arial"/>
          <w:sz w:val="24"/>
          <w:szCs w:val="24"/>
          <w:lang w:eastAsia="es-ES_tradnl"/>
        </w:rPr>
      </w:pPr>
      <w:r w:rsidRPr="00ED1498">
        <w:rPr>
          <w:rFonts w:ascii="Arial" w:eastAsia="Times New Roman" w:hAnsi="Arial" w:cs="Arial"/>
          <w:sz w:val="24"/>
          <w:szCs w:val="24"/>
          <w:lang w:eastAsia="es-ES_tradnl"/>
        </w:rPr>
        <w:t xml:space="preserve">Nicolás Gómez Dávila, nació, escribió y murió como señala Franco </w:t>
      </w:r>
      <w:proofErr w:type="spellStart"/>
      <w:r w:rsidRPr="00ED1498">
        <w:rPr>
          <w:rFonts w:ascii="Arial" w:eastAsia="Times New Roman" w:hAnsi="Arial" w:cs="Arial"/>
          <w:sz w:val="24"/>
          <w:szCs w:val="24"/>
          <w:lang w:eastAsia="es-ES_tradnl"/>
        </w:rPr>
        <w:t>Volpi</w:t>
      </w:r>
      <w:proofErr w:type="spellEnd"/>
      <w:r w:rsidRPr="00ED1498">
        <w:rPr>
          <w:rFonts w:ascii="Arial" w:eastAsia="Times New Roman" w:hAnsi="Arial" w:cs="Arial"/>
          <w:sz w:val="24"/>
          <w:szCs w:val="24"/>
          <w:lang w:eastAsia="es-ES_tradnl"/>
        </w:rPr>
        <w:t xml:space="preserve"> (2005) sobre este “</w:t>
      </w:r>
      <w:r w:rsidRPr="00ED1498">
        <w:rPr>
          <w:rFonts w:ascii="Arial" w:eastAsia="Times New Roman" w:hAnsi="Arial" w:cs="Arial"/>
          <w:i/>
          <w:sz w:val="24"/>
          <w:szCs w:val="24"/>
          <w:lang w:eastAsia="es-ES_tradnl"/>
        </w:rPr>
        <w:t>ilustre desconocido</w:t>
      </w:r>
      <w:r w:rsidRPr="00ED1498">
        <w:rPr>
          <w:rFonts w:ascii="Arial" w:eastAsia="Times New Roman" w:hAnsi="Arial" w:cs="Arial"/>
          <w:sz w:val="24"/>
          <w:szCs w:val="24"/>
          <w:lang w:eastAsia="es-ES_tradnl"/>
        </w:rPr>
        <w:t>”: Nació en Bogotá el 18 de mayo de 1913, escribió “</w:t>
      </w:r>
      <w:r w:rsidRPr="00ED1498">
        <w:rPr>
          <w:rFonts w:ascii="Arial" w:eastAsia="Times New Roman" w:hAnsi="Arial" w:cs="Arial"/>
          <w:i/>
          <w:iCs/>
          <w:sz w:val="24"/>
          <w:szCs w:val="24"/>
          <w:lang w:eastAsia="es-ES_tradnl"/>
        </w:rPr>
        <w:t>una vasta recopilación de aforismos, en la que destiló sus incansables lecturas</w:t>
      </w:r>
      <w:r w:rsidRPr="00ED1498">
        <w:rPr>
          <w:rFonts w:ascii="Arial" w:eastAsia="Times New Roman" w:hAnsi="Arial" w:cs="Arial"/>
          <w:sz w:val="24"/>
          <w:szCs w:val="24"/>
          <w:lang w:eastAsia="es-ES_tradnl"/>
        </w:rPr>
        <w:t>” (</w:t>
      </w:r>
      <w:proofErr w:type="spellStart"/>
      <w:r w:rsidRPr="00ED1498">
        <w:rPr>
          <w:rFonts w:ascii="Arial" w:eastAsia="Times New Roman" w:hAnsi="Arial" w:cs="Arial"/>
          <w:sz w:val="24"/>
          <w:szCs w:val="24"/>
          <w:lang w:eastAsia="es-ES_tradnl"/>
        </w:rPr>
        <w:t>Volpi</w:t>
      </w:r>
      <w:proofErr w:type="spellEnd"/>
      <w:r w:rsidRPr="00ED1498">
        <w:rPr>
          <w:rFonts w:ascii="Arial" w:eastAsia="Times New Roman" w:hAnsi="Arial" w:cs="Arial"/>
          <w:sz w:val="24"/>
          <w:szCs w:val="24"/>
          <w:lang w:eastAsia="es-ES_tradnl"/>
        </w:rPr>
        <w:t>, 2005), los cuales desarrolló en la inmensa biblioteca ubicada en su casa de la carrera 11 con esquina de la calle 77, donde contaba con más de 33.000 volúmenes. Don Nicolás murió el 17 de mayo de 1994 en esta misma ciudad.</w:t>
      </w:r>
    </w:p>
    <w:p w:rsidR="00ED1498" w:rsidRPr="00ED1498" w:rsidRDefault="00ED1498" w:rsidP="00ED1498">
      <w:pPr>
        <w:spacing w:after="0" w:line="240" w:lineRule="auto"/>
        <w:jc w:val="both"/>
        <w:rPr>
          <w:rFonts w:ascii="Arial" w:eastAsia="Times New Roman" w:hAnsi="Arial" w:cs="Arial"/>
          <w:sz w:val="24"/>
          <w:szCs w:val="24"/>
          <w:lang w:eastAsia="es-ES_tradnl"/>
        </w:rPr>
      </w:pPr>
    </w:p>
    <w:p w:rsidR="00ED1498" w:rsidRPr="00ED1498" w:rsidRDefault="00ED1498" w:rsidP="00ED1498">
      <w:pPr>
        <w:spacing w:after="0" w:line="240" w:lineRule="auto"/>
        <w:jc w:val="both"/>
        <w:rPr>
          <w:rFonts w:ascii="Arial" w:eastAsia="Times New Roman" w:hAnsi="Arial" w:cs="Arial"/>
          <w:sz w:val="24"/>
          <w:szCs w:val="24"/>
          <w:lang w:eastAsia="es-ES_tradnl"/>
        </w:rPr>
      </w:pPr>
      <w:r w:rsidRPr="00ED1498">
        <w:rPr>
          <w:rFonts w:ascii="Arial" w:eastAsia="Times New Roman" w:hAnsi="Arial" w:cs="Arial"/>
          <w:sz w:val="24"/>
          <w:szCs w:val="24"/>
          <w:lang w:eastAsia="es-ES_tradnl"/>
        </w:rPr>
        <w:t xml:space="preserve">Ahora, el objeto del proyecto de Acuerdo tiene como finalidad ayudar a difundir y proteger la obra de Nicolás Gómez Dávila y resaltar como su bibliofilia permitió que a Bogotá llegaran varios títulos de importancia histórica que ahora pueden ser consultados </w:t>
      </w:r>
      <w:r w:rsidRPr="00ED1498">
        <w:rPr>
          <w:rFonts w:ascii="Arial" w:eastAsia="Arial" w:hAnsi="Arial" w:cs="Arial"/>
          <w:sz w:val="24"/>
          <w:szCs w:val="24"/>
          <w:lang w:eastAsia="es-ES_tradnl"/>
        </w:rPr>
        <w:t>por los residentes y visitantes de Bogotá en la Biblioteca </w:t>
      </w:r>
      <w:r w:rsidRPr="00ED1498">
        <w:rPr>
          <w:rFonts w:ascii="Arial" w:eastAsia="Arial" w:hAnsi="Arial" w:cs="Arial"/>
          <w:bCs/>
          <w:sz w:val="24"/>
          <w:szCs w:val="24"/>
          <w:lang w:eastAsia="es-ES_tradnl"/>
        </w:rPr>
        <w:t>Luis Ángel Arango</w:t>
      </w:r>
      <w:r w:rsidRPr="00ED1498">
        <w:rPr>
          <w:rFonts w:ascii="Arial" w:eastAsia="Times New Roman" w:hAnsi="Arial" w:cs="Arial"/>
          <w:sz w:val="24"/>
          <w:szCs w:val="24"/>
          <w:lang w:eastAsia="es-ES_tradnl"/>
        </w:rPr>
        <w:t>. Sobre la vida de don Nicolás solo agregaremos como anécdota que, aunque en su obra se evidencie poco aprecio de su parte por el ejercicio de la política</w:t>
      </w:r>
      <w:r w:rsidRPr="00ED1498">
        <w:rPr>
          <w:rFonts w:ascii="Arial" w:eastAsia="Times New Roman" w:hAnsi="Arial" w:cs="Arial"/>
          <w:sz w:val="24"/>
          <w:szCs w:val="24"/>
          <w:vertAlign w:val="superscript"/>
          <w:lang w:eastAsia="es-ES_tradnl"/>
        </w:rPr>
        <w:footnoteReference w:id="3"/>
      </w:r>
      <w:r w:rsidRPr="00ED1498">
        <w:rPr>
          <w:rFonts w:ascii="Arial" w:eastAsia="Times New Roman" w:hAnsi="Arial" w:cs="Arial"/>
          <w:sz w:val="24"/>
          <w:szCs w:val="24"/>
          <w:lang w:eastAsia="es-ES_tradnl"/>
        </w:rPr>
        <w:t>, él mismo fue concejal de Bogotá entre los años de 1945 a 1947. Por este hecho anecdótico, resulta paradójico, e incluso resulta contradictorio, que desde el Concejo solicitemos que la Administración Distrital proteja su obra como patrimonio cultural bibliográfico de la ciudad. No obstante, consideramos acertado cuando el mismo don Nicolás manifestó que: “</w:t>
      </w:r>
      <w:r w:rsidRPr="00ED1498">
        <w:rPr>
          <w:rFonts w:ascii="Arial" w:eastAsia="Times New Roman" w:hAnsi="Arial" w:cs="Arial"/>
          <w:i/>
          <w:sz w:val="24"/>
          <w:szCs w:val="24"/>
          <w:lang w:eastAsia="es-ES_tradnl"/>
        </w:rPr>
        <w:t>Para acertar es necesario contradecirnos. Porque el universo es contradictorio</w:t>
      </w:r>
      <w:r w:rsidRPr="00ED1498">
        <w:rPr>
          <w:rFonts w:ascii="Arial" w:eastAsia="Times New Roman" w:hAnsi="Arial" w:cs="Arial"/>
          <w:sz w:val="24"/>
          <w:szCs w:val="24"/>
          <w:lang w:eastAsia="es-ES_tradnl"/>
        </w:rPr>
        <w:t>” (Gómez Dávila, 2018).</w:t>
      </w:r>
    </w:p>
    <w:p w:rsidR="00ED1498" w:rsidRPr="00ED1498" w:rsidRDefault="00ED1498" w:rsidP="00ED1498">
      <w:pPr>
        <w:spacing w:after="0" w:line="240" w:lineRule="auto"/>
        <w:jc w:val="both"/>
        <w:rPr>
          <w:rFonts w:ascii="Arial" w:eastAsia="Times New Roman" w:hAnsi="Arial" w:cs="Arial"/>
          <w:sz w:val="24"/>
          <w:szCs w:val="24"/>
          <w:lang w:eastAsia="es-ES_tradnl"/>
        </w:rPr>
      </w:pPr>
    </w:p>
    <w:p w:rsidR="00ED1498" w:rsidRPr="00ED1498" w:rsidRDefault="00ED1498" w:rsidP="00ED1498">
      <w:pPr>
        <w:spacing w:after="0" w:line="240" w:lineRule="auto"/>
        <w:jc w:val="both"/>
        <w:rPr>
          <w:rFonts w:ascii="Arial" w:eastAsia="Times New Roman" w:hAnsi="Arial" w:cs="Arial"/>
          <w:sz w:val="24"/>
          <w:szCs w:val="24"/>
          <w:lang w:val="es-ES" w:eastAsia="es-ES_tradnl"/>
        </w:rPr>
      </w:pPr>
      <w:r w:rsidRPr="00ED1498">
        <w:rPr>
          <w:rFonts w:ascii="Arial" w:eastAsia="Times New Roman" w:hAnsi="Arial" w:cs="Arial"/>
          <w:sz w:val="24"/>
          <w:szCs w:val="24"/>
          <w:lang w:eastAsia="es-ES_tradnl"/>
        </w:rPr>
        <w:t xml:space="preserve">El hecho de que don Nicolás haya sido concejal de nuestra ciudad no se encuentra fácilmente documentado en los estudios que sobre este autor se han realizado y publicado. El dato nos fue oportuna y amablemente suministrado por ciudadanos que han estudiado la obra y vida de este autor. Posteriormente, mi equipo de la Unidad de Apoyo Normativo pudo corroborar este dato gracias a la colaboración de los funcionarios del archivo central del Concejo, especialmente a </w:t>
      </w:r>
      <w:r w:rsidRPr="00ED1498">
        <w:rPr>
          <w:rFonts w:ascii="Arial" w:eastAsia="Times New Roman" w:hAnsi="Arial" w:cs="Arial"/>
          <w:sz w:val="24"/>
          <w:szCs w:val="24"/>
          <w:lang w:val="es-ES" w:eastAsia="es-ES_tradnl"/>
        </w:rPr>
        <w:t xml:space="preserve">Luz Marina Ortiz, cuya memoria histórica nos guio para acudir oportunamente al Archivo de Bogotá y allí revisar las constancias del periodo comprendido entre 1945 al 1947. Es de resaltar que el Archivo de Bogotá cuenta con tesoros documentales que, gracias a su organización documental, sumado a la alta capacitación de sus funcionarios y su vocación de servicio, nos permitieron encontrar la evidencia del paso de este filosofo </w:t>
      </w:r>
      <w:r w:rsidRPr="00ED1498">
        <w:rPr>
          <w:rFonts w:ascii="Arial" w:eastAsia="Times New Roman" w:hAnsi="Arial" w:cs="Arial"/>
          <w:sz w:val="24"/>
          <w:szCs w:val="24"/>
          <w:lang w:eastAsia="es-ES_tradnl"/>
        </w:rPr>
        <w:t>empírico autodidacto</w:t>
      </w:r>
      <w:r w:rsidRPr="00ED1498">
        <w:rPr>
          <w:rFonts w:ascii="Arial" w:eastAsia="Times New Roman" w:hAnsi="Arial" w:cs="Arial"/>
          <w:sz w:val="24"/>
          <w:szCs w:val="24"/>
          <w:lang w:val="es-ES" w:eastAsia="es-ES_tradnl"/>
        </w:rPr>
        <w:t xml:space="preserve"> por nuestra Corporación. Consideramos que este hecho anecdótico podrá ser de interés para los estudiosos nacionales e internacionales de su obra, pudiendo encontrar en el archivo de nuestra ciudad material de interés para seguir incrementando el estudio de don Nicolás.</w:t>
      </w:r>
    </w:p>
    <w:p w:rsidR="00ED1498" w:rsidRPr="00ED1498" w:rsidRDefault="00ED1498" w:rsidP="00ED1498">
      <w:pPr>
        <w:spacing w:after="0" w:line="240" w:lineRule="auto"/>
        <w:jc w:val="both"/>
        <w:rPr>
          <w:rFonts w:ascii="Arial" w:eastAsia="Times New Roman" w:hAnsi="Arial" w:cs="Arial"/>
          <w:sz w:val="24"/>
          <w:szCs w:val="24"/>
          <w:lang w:val="es-ES" w:eastAsia="es-ES_tradnl"/>
        </w:rPr>
      </w:pPr>
    </w:p>
    <w:p w:rsidR="00ED1498" w:rsidRPr="00ED1498" w:rsidRDefault="00ED1498" w:rsidP="00ED1498">
      <w:pPr>
        <w:spacing w:after="0" w:line="240" w:lineRule="auto"/>
        <w:jc w:val="both"/>
        <w:rPr>
          <w:rFonts w:ascii="Arial" w:eastAsia="Times New Roman" w:hAnsi="Arial" w:cs="Arial"/>
          <w:sz w:val="24"/>
          <w:szCs w:val="24"/>
          <w:lang w:eastAsia="es-ES_tradnl"/>
        </w:rPr>
      </w:pPr>
      <w:r w:rsidRPr="00ED1498">
        <w:rPr>
          <w:rFonts w:ascii="Arial" w:eastAsia="Times New Roman" w:hAnsi="Arial" w:cs="Arial"/>
          <w:noProof/>
          <w:sz w:val="24"/>
          <w:szCs w:val="24"/>
        </w:rPr>
        <w:drawing>
          <wp:inline distT="0" distB="0" distL="0" distR="0" wp14:anchorId="0C6D0355" wp14:editId="4D259AD6">
            <wp:extent cx="2762250" cy="4910584"/>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hatsApp Image 2024-09-13 at 10.07.03 AM.jpe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4876" cy="4915253"/>
                    </a:xfrm>
                    <a:prstGeom prst="rect">
                      <a:avLst/>
                    </a:prstGeom>
                  </pic:spPr>
                </pic:pic>
              </a:graphicData>
            </a:graphic>
          </wp:inline>
        </w:drawing>
      </w:r>
    </w:p>
    <w:p w:rsidR="00ED1498" w:rsidRPr="00ED1498" w:rsidRDefault="00ED1498" w:rsidP="00ED1498">
      <w:pPr>
        <w:spacing w:after="0" w:line="240" w:lineRule="auto"/>
        <w:rPr>
          <w:rFonts w:ascii="Times New Roman" w:eastAsia="Times New Roman" w:hAnsi="Times New Roman" w:cs="Times New Roman"/>
          <w:sz w:val="24"/>
          <w:szCs w:val="24"/>
          <w:lang w:eastAsia="es-ES_tradnl"/>
        </w:rPr>
      </w:pPr>
    </w:p>
    <w:p w:rsidR="00ED1498" w:rsidRPr="00ED1498" w:rsidRDefault="00ED1498" w:rsidP="00ED1498">
      <w:pPr>
        <w:spacing w:after="0" w:line="240" w:lineRule="auto"/>
        <w:jc w:val="both"/>
        <w:rPr>
          <w:rFonts w:ascii="Arial" w:eastAsia="Times New Roman" w:hAnsi="Arial" w:cs="Arial"/>
          <w:sz w:val="24"/>
          <w:szCs w:val="24"/>
          <w:lang w:eastAsia="es-ES_tradnl"/>
        </w:rPr>
      </w:pPr>
      <w:r w:rsidRPr="00ED1498">
        <w:rPr>
          <w:rFonts w:ascii="Arial" w:eastAsia="Times New Roman" w:hAnsi="Arial" w:cs="Arial"/>
          <w:sz w:val="24"/>
          <w:szCs w:val="24"/>
          <w:lang w:eastAsia="es-ES_tradnl"/>
        </w:rPr>
        <w:t xml:space="preserve">En 1948, Nicolás Gómez Dávila ayudó a Mario </w:t>
      </w:r>
      <w:proofErr w:type="spellStart"/>
      <w:r w:rsidRPr="00ED1498">
        <w:rPr>
          <w:rFonts w:ascii="Arial" w:eastAsia="Times New Roman" w:hAnsi="Arial" w:cs="Arial"/>
          <w:sz w:val="24"/>
          <w:szCs w:val="24"/>
          <w:lang w:eastAsia="es-ES_tradnl"/>
        </w:rPr>
        <w:t>Laserna</w:t>
      </w:r>
      <w:proofErr w:type="spellEnd"/>
      <w:r w:rsidRPr="00ED1498">
        <w:rPr>
          <w:rFonts w:ascii="Arial" w:eastAsia="Times New Roman" w:hAnsi="Arial" w:cs="Arial"/>
          <w:sz w:val="24"/>
          <w:szCs w:val="24"/>
          <w:lang w:eastAsia="es-ES_tradnl"/>
        </w:rPr>
        <w:t xml:space="preserve"> Pinzón en la fundación de la Universidad de los Andes (Olano García, 2015).</w:t>
      </w:r>
    </w:p>
    <w:p w:rsidR="00ED1498" w:rsidRPr="00ED1498" w:rsidRDefault="00ED1498" w:rsidP="00ED1498">
      <w:pPr>
        <w:spacing w:after="0" w:line="276" w:lineRule="auto"/>
        <w:jc w:val="both"/>
        <w:rPr>
          <w:rFonts w:ascii="Arial" w:eastAsia="Times New Roman" w:hAnsi="Arial" w:cs="Arial"/>
          <w:sz w:val="24"/>
          <w:szCs w:val="24"/>
          <w:lang w:eastAsia="es-ES_tradnl"/>
        </w:rPr>
      </w:pPr>
    </w:p>
    <w:p w:rsidR="00ED1498" w:rsidRPr="00ED1498" w:rsidRDefault="00ED1498" w:rsidP="00ED1498">
      <w:pPr>
        <w:spacing w:after="0" w:line="276" w:lineRule="auto"/>
        <w:jc w:val="both"/>
        <w:rPr>
          <w:rFonts w:ascii="Arial" w:eastAsia="Times New Roman" w:hAnsi="Arial" w:cs="Arial"/>
          <w:sz w:val="24"/>
          <w:szCs w:val="24"/>
          <w:lang w:eastAsia="es-ES_tradnl"/>
        </w:rPr>
      </w:pPr>
      <w:r w:rsidRPr="00ED1498">
        <w:rPr>
          <w:rFonts w:ascii="Arial" w:eastAsia="Times New Roman" w:hAnsi="Arial" w:cs="Arial"/>
          <w:sz w:val="24"/>
          <w:szCs w:val="24"/>
          <w:lang w:eastAsia="es-ES_tradnl"/>
        </w:rPr>
        <w:t>La importancia de la obra que con este proyecto de Acuerdo buscamos proteger y divulgar, puede verse reflejada a nivel nacional e internacional. Aunque precisando que la importancia de su obra a nivel académico fue primero expuesta fuera de nuestras fronteras. Es solo “</w:t>
      </w:r>
      <w:r w:rsidRPr="00ED1498">
        <w:rPr>
          <w:rFonts w:ascii="Arial" w:eastAsia="Times New Roman" w:hAnsi="Arial" w:cs="Arial"/>
          <w:i/>
          <w:sz w:val="24"/>
          <w:szCs w:val="24"/>
          <w:lang w:eastAsia="es-ES_tradnl"/>
        </w:rPr>
        <w:t xml:space="preserve">a partir del último cuarto del siglo XX, el primer alemán que hizo referencia a don Nicolás fue el profesor </w:t>
      </w:r>
      <w:proofErr w:type="spellStart"/>
      <w:r w:rsidRPr="00ED1498">
        <w:rPr>
          <w:rFonts w:ascii="Arial" w:eastAsia="Times New Roman" w:hAnsi="Arial" w:cs="Arial"/>
          <w:i/>
          <w:sz w:val="24"/>
          <w:szCs w:val="24"/>
          <w:lang w:eastAsia="es-ES_tradnl"/>
        </w:rPr>
        <w:t>Dietrich</w:t>
      </w:r>
      <w:proofErr w:type="spellEnd"/>
      <w:r w:rsidRPr="00ED1498">
        <w:rPr>
          <w:rFonts w:ascii="Arial" w:eastAsia="Times New Roman" w:hAnsi="Arial" w:cs="Arial"/>
          <w:i/>
          <w:sz w:val="24"/>
          <w:szCs w:val="24"/>
          <w:lang w:eastAsia="es-ES_tradnl"/>
        </w:rPr>
        <w:t xml:space="preserve"> von HILDEBRAND; GÓMEZ DÁVILA comenzó a ser reconocido, primero en Europa, y después en Colombia, como un pensador relevante, con sus “analogías y asonancias”. Luego, Franco VOLPI, profesor de la Universidad de Padua, quien escribió El Solitario de Dios (VOLPI, 2005) y publicó sus traducciones In margine a un testo implícito y </w:t>
      </w:r>
      <w:proofErr w:type="spellStart"/>
      <w:r w:rsidRPr="00ED1498">
        <w:rPr>
          <w:rFonts w:ascii="Arial" w:eastAsia="Times New Roman" w:hAnsi="Arial" w:cs="Arial"/>
          <w:i/>
          <w:sz w:val="24"/>
          <w:szCs w:val="24"/>
          <w:lang w:eastAsia="es-ES_tradnl"/>
        </w:rPr>
        <w:t>Tra</w:t>
      </w:r>
      <w:proofErr w:type="spellEnd"/>
      <w:r w:rsidRPr="00ED1498">
        <w:rPr>
          <w:rFonts w:ascii="Arial" w:eastAsia="Times New Roman" w:hAnsi="Arial" w:cs="Arial"/>
          <w:i/>
          <w:sz w:val="24"/>
          <w:szCs w:val="24"/>
          <w:lang w:eastAsia="es-ES_tradnl"/>
        </w:rPr>
        <w:t xml:space="preserve"> </w:t>
      </w:r>
      <w:proofErr w:type="spellStart"/>
      <w:r w:rsidRPr="00ED1498">
        <w:rPr>
          <w:rFonts w:ascii="Arial" w:eastAsia="Times New Roman" w:hAnsi="Arial" w:cs="Arial"/>
          <w:i/>
          <w:sz w:val="24"/>
          <w:szCs w:val="24"/>
          <w:lang w:eastAsia="es-ES_tradnl"/>
        </w:rPr>
        <w:t>proche</w:t>
      </w:r>
      <w:proofErr w:type="spellEnd"/>
      <w:r w:rsidRPr="00ED1498">
        <w:rPr>
          <w:rFonts w:ascii="Arial" w:eastAsia="Times New Roman" w:hAnsi="Arial" w:cs="Arial"/>
          <w:i/>
          <w:sz w:val="24"/>
          <w:szCs w:val="24"/>
          <w:lang w:eastAsia="es-ES_tradnl"/>
        </w:rPr>
        <w:t xml:space="preserve"> </w:t>
      </w:r>
      <w:proofErr w:type="spellStart"/>
      <w:r w:rsidRPr="00ED1498">
        <w:rPr>
          <w:rFonts w:ascii="Arial" w:eastAsia="Times New Roman" w:hAnsi="Arial" w:cs="Arial"/>
          <w:i/>
          <w:sz w:val="24"/>
          <w:szCs w:val="24"/>
          <w:lang w:eastAsia="es-ES_tradnl"/>
        </w:rPr>
        <w:t>parole</w:t>
      </w:r>
      <w:proofErr w:type="spellEnd"/>
      <w:r w:rsidRPr="00ED1498">
        <w:rPr>
          <w:rFonts w:ascii="Arial" w:eastAsia="Times New Roman" w:hAnsi="Arial" w:cs="Arial"/>
          <w:i/>
          <w:sz w:val="24"/>
          <w:szCs w:val="24"/>
          <w:lang w:eastAsia="es-ES_tradnl"/>
        </w:rPr>
        <w:t>, le daría el puesto universal que lo coloca al lado de los grandes pensadores de la humanidad</w:t>
      </w:r>
      <w:r w:rsidRPr="00ED1498">
        <w:rPr>
          <w:rFonts w:ascii="Arial" w:eastAsia="Times New Roman" w:hAnsi="Arial" w:cs="Arial"/>
          <w:sz w:val="24"/>
          <w:szCs w:val="24"/>
          <w:lang w:eastAsia="es-ES_tradnl"/>
        </w:rPr>
        <w:t>” (Olano García, 2015).</w:t>
      </w:r>
    </w:p>
    <w:p w:rsidR="00ED1498" w:rsidRPr="00ED1498" w:rsidRDefault="00ED1498" w:rsidP="00ED1498">
      <w:pPr>
        <w:spacing w:after="0" w:line="276" w:lineRule="auto"/>
        <w:jc w:val="both"/>
        <w:rPr>
          <w:rFonts w:ascii="Arial" w:eastAsia="Times New Roman" w:hAnsi="Arial" w:cs="Arial"/>
          <w:sz w:val="24"/>
          <w:szCs w:val="24"/>
          <w:lang w:eastAsia="es-ES_tradnl"/>
        </w:rPr>
      </w:pPr>
    </w:p>
    <w:p w:rsidR="00ED1498" w:rsidRPr="00ED1498" w:rsidRDefault="00ED1498" w:rsidP="00ED1498">
      <w:pPr>
        <w:spacing w:after="0" w:line="276" w:lineRule="auto"/>
        <w:jc w:val="both"/>
        <w:rPr>
          <w:rFonts w:ascii="Arial" w:eastAsia="Times New Roman" w:hAnsi="Arial" w:cs="Arial"/>
          <w:i/>
          <w:sz w:val="24"/>
          <w:szCs w:val="24"/>
          <w:lang w:eastAsia="es-ES_tradnl"/>
        </w:rPr>
      </w:pPr>
      <w:r w:rsidRPr="00ED1498">
        <w:rPr>
          <w:rFonts w:ascii="Arial" w:eastAsia="Times New Roman" w:hAnsi="Arial" w:cs="Arial"/>
          <w:sz w:val="24"/>
          <w:szCs w:val="24"/>
          <w:lang w:eastAsia="es-ES_tradnl"/>
        </w:rPr>
        <w:t xml:space="preserve">La obra incluso llega a Polonia, donde desde el año 2006 ha sido traducida y se han realizado varios congresos y estudios sobre la obra </w:t>
      </w:r>
      <w:proofErr w:type="spellStart"/>
      <w:r w:rsidRPr="00ED1498">
        <w:rPr>
          <w:rFonts w:ascii="Arial" w:eastAsia="Times New Roman" w:hAnsi="Arial" w:cs="Arial"/>
          <w:sz w:val="24"/>
          <w:szCs w:val="24"/>
          <w:lang w:eastAsia="es-ES_tradnl"/>
        </w:rPr>
        <w:t>Gomezdaviliana</w:t>
      </w:r>
      <w:proofErr w:type="spellEnd"/>
      <w:r w:rsidRPr="00ED1498">
        <w:rPr>
          <w:rFonts w:ascii="Arial" w:eastAsia="Times New Roman" w:hAnsi="Arial" w:cs="Arial"/>
          <w:sz w:val="24"/>
          <w:szCs w:val="24"/>
          <w:lang w:eastAsia="es-ES_tradnl"/>
        </w:rPr>
        <w:t xml:space="preserve">. Esto se encuentra relatado en el artículo </w:t>
      </w:r>
      <w:r w:rsidRPr="00ED1498">
        <w:rPr>
          <w:rFonts w:ascii="Arial" w:eastAsia="Times New Roman" w:hAnsi="Arial" w:cs="Arial"/>
          <w:i/>
          <w:sz w:val="24"/>
          <w:szCs w:val="24"/>
          <w:lang w:eastAsia="es-ES_tradnl"/>
        </w:rPr>
        <w:t>“LA RECEPCIÓN DE LA OBRA DE NICOLÁS GÓMEZ DÁVILA EN POLONIA”</w:t>
      </w:r>
      <w:r w:rsidRPr="00ED1498">
        <w:rPr>
          <w:rFonts w:ascii="Arial" w:eastAsia="Times New Roman" w:hAnsi="Arial" w:cs="Arial"/>
          <w:i/>
          <w:sz w:val="24"/>
          <w:szCs w:val="24"/>
          <w:vertAlign w:val="superscript"/>
          <w:lang w:eastAsia="es-ES_tradnl"/>
        </w:rPr>
        <w:footnoteReference w:id="4"/>
      </w:r>
      <w:r w:rsidRPr="00ED1498">
        <w:rPr>
          <w:rFonts w:ascii="Arial" w:eastAsia="Times New Roman" w:hAnsi="Arial" w:cs="Arial"/>
          <w:i/>
          <w:sz w:val="24"/>
          <w:szCs w:val="24"/>
          <w:lang w:eastAsia="es-ES_tradnl"/>
        </w:rPr>
        <w:t xml:space="preserve"> </w:t>
      </w:r>
      <w:r w:rsidRPr="00ED1498">
        <w:rPr>
          <w:rFonts w:ascii="Arial" w:eastAsia="Times New Roman" w:hAnsi="Arial" w:cs="Arial"/>
          <w:sz w:val="24"/>
          <w:szCs w:val="24"/>
          <w:lang w:eastAsia="es-ES_tradnl"/>
        </w:rPr>
        <w:t>(Universidad de La Sabana, 2017)</w:t>
      </w:r>
    </w:p>
    <w:p w:rsidR="00ED1498" w:rsidRPr="00ED1498" w:rsidRDefault="00ED1498" w:rsidP="00ED1498">
      <w:pPr>
        <w:spacing w:after="0" w:line="276" w:lineRule="auto"/>
        <w:jc w:val="both"/>
        <w:rPr>
          <w:rFonts w:ascii="Arial" w:eastAsia="Times New Roman" w:hAnsi="Arial" w:cs="Arial"/>
          <w:sz w:val="24"/>
          <w:szCs w:val="24"/>
          <w:lang w:eastAsia="es-ES_tradnl"/>
        </w:rPr>
      </w:pPr>
    </w:p>
    <w:p w:rsidR="00ED1498" w:rsidRPr="00ED1498" w:rsidRDefault="00ED1498" w:rsidP="00ED1498">
      <w:pPr>
        <w:spacing w:after="0" w:line="276" w:lineRule="auto"/>
        <w:jc w:val="both"/>
        <w:rPr>
          <w:rFonts w:ascii="Arial" w:eastAsia="Times New Roman" w:hAnsi="Arial" w:cs="Arial"/>
          <w:sz w:val="24"/>
          <w:szCs w:val="24"/>
          <w:lang w:eastAsia="es-ES_tradnl"/>
        </w:rPr>
      </w:pPr>
      <w:r w:rsidRPr="00ED1498">
        <w:rPr>
          <w:rFonts w:ascii="Arial" w:eastAsia="Times New Roman" w:hAnsi="Arial" w:cs="Arial"/>
          <w:sz w:val="24"/>
          <w:szCs w:val="24"/>
          <w:lang w:eastAsia="es-ES_tradnl"/>
        </w:rPr>
        <w:t xml:space="preserve">A nivel nacional encontramos que, en el año 2013, la Facultad de Filosofía y Ciencias Humanas de la Universidad de La Sabana organizó un Congreso Internacional en homenaje a Nicolás Gómez Dávila donde participaron </w:t>
      </w:r>
      <w:r w:rsidRPr="00ED1498">
        <w:rPr>
          <w:rFonts w:ascii="Arial" w:eastAsia="Times New Roman" w:hAnsi="Arial" w:cs="Arial"/>
          <w:i/>
          <w:sz w:val="24"/>
          <w:szCs w:val="24"/>
          <w:lang w:eastAsia="es-ES_tradnl"/>
        </w:rPr>
        <w:t>“profesores de prestigiosas universidades nacionales e internacionales, todos reconocidos especialistas en el pensamiento del solitario bogotano. También asistieron amigos y familiares de Gómez Dávila, entre los cuales se destacaron doña Rosa Emilia Gómez de Restrepo, hija del autor de los famosos Escolios, y Diego Pizano Salazar, presidente del Consejo Superior de la Universidad de los Andes, quien gozó de la amistad del filósofo bogotano y participaba activamente en sus famosas tertulias”</w:t>
      </w:r>
      <w:r w:rsidRPr="00ED1498">
        <w:rPr>
          <w:rFonts w:ascii="Arial" w:eastAsia="Times New Roman" w:hAnsi="Arial" w:cs="Arial"/>
          <w:sz w:val="24"/>
          <w:szCs w:val="24"/>
          <w:lang w:eastAsia="es-ES_tradnl"/>
        </w:rPr>
        <w:t xml:space="preserve"> (Universidad de La Sabana, 2017)</w:t>
      </w:r>
    </w:p>
    <w:p w:rsidR="00ED1498" w:rsidRPr="00ED1498" w:rsidRDefault="00ED1498" w:rsidP="00ED1498">
      <w:pPr>
        <w:spacing w:after="0" w:line="276" w:lineRule="auto"/>
        <w:jc w:val="both"/>
        <w:rPr>
          <w:rFonts w:ascii="Arial" w:eastAsia="Times New Roman" w:hAnsi="Arial" w:cs="Arial"/>
          <w:sz w:val="24"/>
          <w:szCs w:val="24"/>
          <w:lang w:eastAsia="es-ES_tradnl"/>
        </w:rPr>
      </w:pPr>
    </w:p>
    <w:p w:rsidR="00ED1498" w:rsidRPr="00ED1498" w:rsidRDefault="00ED1498" w:rsidP="00ED1498">
      <w:pPr>
        <w:spacing w:after="0" w:line="276" w:lineRule="auto"/>
        <w:jc w:val="both"/>
        <w:rPr>
          <w:rFonts w:ascii="Arial" w:eastAsia="Times New Roman" w:hAnsi="Arial" w:cs="Arial"/>
          <w:b/>
          <w:bCs/>
          <w:sz w:val="24"/>
          <w:szCs w:val="24"/>
          <w:lang w:eastAsia="es-ES_tradnl"/>
        </w:rPr>
      </w:pPr>
      <w:r w:rsidRPr="00ED1498">
        <w:rPr>
          <w:rFonts w:ascii="Arial" w:eastAsia="Times New Roman" w:hAnsi="Arial" w:cs="Arial"/>
          <w:sz w:val="24"/>
          <w:szCs w:val="24"/>
          <w:lang w:eastAsia="es-ES_tradnl"/>
        </w:rPr>
        <w:t xml:space="preserve">Ahora, como consecuencia de su bibliofilia, actualmente se encuentran en la ciudad títulos de importancia histórica, así lo señala el </w:t>
      </w:r>
      <w:r w:rsidRPr="00ED1498">
        <w:rPr>
          <w:rFonts w:ascii="Arial" w:eastAsia="Times New Roman" w:hAnsi="Arial" w:cs="Arial"/>
          <w:bCs/>
          <w:sz w:val="24"/>
          <w:szCs w:val="24"/>
          <w:lang w:eastAsia="es-ES_tradnl"/>
        </w:rPr>
        <w:t>Vol. 45 Núm. 78 (2008) del Boletín Cultural y Bibliográfico del Banco de la República</w:t>
      </w:r>
      <w:r w:rsidRPr="00ED1498">
        <w:rPr>
          <w:rFonts w:ascii="Arial" w:eastAsia="Times New Roman" w:hAnsi="Arial" w:cs="Arial"/>
          <w:sz w:val="24"/>
          <w:szCs w:val="24"/>
          <w:lang w:eastAsia="es-ES_tradnl"/>
        </w:rPr>
        <w:t xml:space="preserve">: </w:t>
      </w:r>
      <w:r w:rsidRPr="00ED1498">
        <w:rPr>
          <w:rFonts w:ascii="Arial" w:eastAsia="Times New Roman" w:hAnsi="Arial" w:cs="Arial"/>
          <w:i/>
          <w:sz w:val="24"/>
          <w:szCs w:val="24"/>
          <w:lang w:eastAsia="es-ES_tradnl"/>
        </w:rPr>
        <w:t xml:space="preserve">“la biblioteca particular de Gómez Dávila que ahora forma parte de la Biblioteca Luis Ángel Arango, sobresalen obras completas y compendios como la Opera </w:t>
      </w:r>
      <w:proofErr w:type="spellStart"/>
      <w:r w:rsidRPr="00ED1498">
        <w:rPr>
          <w:rFonts w:ascii="Arial" w:eastAsia="Times New Roman" w:hAnsi="Arial" w:cs="Arial"/>
          <w:i/>
          <w:sz w:val="24"/>
          <w:szCs w:val="24"/>
          <w:lang w:eastAsia="es-ES_tradnl"/>
        </w:rPr>
        <w:t>Omnia</w:t>
      </w:r>
      <w:proofErr w:type="spellEnd"/>
      <w:r w:rsidRPr="00ED1498">
        <w:rPr>
          <w:rFonts w:ascii="Arial" w:eastAsia="Times New Roman" w:hAnsi="Arial" w:cs="Arial"/>
          <w:i/>
          <w:sz w:val="24"/>
          <w:szCs w:val="24"/>
          <w:lang w:eastAsia="es-ES_tradnl"/>
        </w:rPr>
        <w:t xml:space="preserve"> de Pico de </w:t>
      </w:r>
      <w:proofErr w:type="spellStart"/>
      <w:r w:rsidRPr="00ED1498">
        <w:rPr>
          <w:rFonts w:ascii="Arial" w:eastAsia="Times New Roman" w:hAnsi="Arial" w:cs="Arial"/>
          <w:i/>
          <w:sz w:val="24"/>
          <w:szCs w:val="24"/>
          <w:lang w:eastAsia="es-ES_tradnl"/>
        </w:rPr>
        <w:t>Mirandola</w:t>
      </w:r>
      <w:proofErr w:type="spellEnd"/>
      <w:r w:rsidRPr="00ED1498">
        <w:rPr>
          <w:rFonts w:ascii="Arial" w:eastAsia="Times New Roman" w:hAnsi="Arial" w:cs="Arial"/>
          <w:i/>
          <w:sz w:val="24"/>
          <w:szCs w:val="24"/>
          <w:lang w:eastAsia="es-ES_tradnl"/>
        </w:rPr>
        <w:t xml:space="preserve"> (1501), </w:t>
      </w:r>
      <w:proofErr w:type="spellStart"/>
      <w:r w:rsidRPr="00ED1498">
        <w:rPr>
          <w:rFonts w:ascii="Arial" w:eastAsia="Times New Roman" w:hAnsi="Arial" w:cs="Arial"/>
          <w:i/>
          <w:sz w:val="24"/>
          <w:szCs w:val="24"/>
          <w:lang w:eastAsia="es-ES_tradnl"/>
        </w:rPr>
        <w:t>Petrar-ca</w:t>
      </w:r>
      <w:proofErr w:type="spellEnd"/>
      <w:r w:rsidRPr="00ED1498">
        <w:rPr>
          <w:rFonts w:ascii="Arial" w:eastAsia="Times New Roman" w:hAnsi="Arial" w:cs="Arial"/>
          <w:i/>
          <w:sz w:val="24"/>
          <w:szCs w:val="24"/>
          <w:lang w:eastAsia="es-ES_tradnl"/>
        </w:rPr>
        <w:t xml:space="preserve"> (1503). </w:t>
      </w:r>
      <w:proofErr w:type="spellStart"/>
      <w:r w:rsidRPr="00ED1498">
        <w:rPr>
          <w:rFonts w:ascii="Arial" w:eastAsia="Times New Roman" w:hAnsi="Arial" w:cs="Arial"/>
          <w:i/>
          <w:sz w:val="24"/>
          <w:szCs w:val="24"/>
          <w:lang w:eastAsia="es-ES_tradnl"/>
        </w:rPr>
        <w:t>Durandi</w:t>
      </w:r>
      <w:proofErr w:type="spellEnd"/>
      <w:r w:rsidRPr="00ED1498">
        <w:rPr>
          <w:rFonts w:ascii="Arial" w:eastAsia="Times New Roman" w:hAnsi="Arial" w:cs="Arial"/>
          <w:i/>
          <w:sz w:val="24"/>
          <w:szCs w:val="24"/>
          <w:lang w:eastAsia="es-ES_tradnl"/>
        </w:rPr>
        <w:t xml:space="preserve"> (1533), Opera de Seneca (1537). Platón (1578). y Nicolás Maquiavelo (1550) entre otros</w:t>
      </w:r>
      <w:r w:rsidRPr="00ED1498">
        <w:rPr>
          <w:rFonts w:ascii="Arial" w:eastAsia="Times New Roman" w:hAnsi="Arial" w:cs="Arial"/>
          <w:sz w:val="24"/>
          <w:szCs w:val="24"/>
          <w:lang w:eastAsia="es-ES_tradnl"/>
        </w:rPr>
        <w:t xml:space="preserve">” el listado completo de los títulos que hacen parte de este catálogo pueden consultarse en el siguiente enlace: </w:t>
      </w:r>
      <w:hyperlink r:id="rId15" w:history="1">
        <w:r w:rsidRPr="00ED1498">
          <w:rPr>
            <w:rFonts w:ascii="Arial" w:eastAsia="Times New Roman" w:hAnsi="Arial" w:cs="Arial"/>
            <w:color w:val="0563C1" w:themeColor="hyperlink"/>
            <w:sz w:val="24"/>
            <w:szCs w:val="24"/>
            <w:u w:val="single"/>
            <w:lang w:eastAsia="es-ES_tradnl"/>
          </w:rPr>
          <w:t>https://publicaciones.banrepcultural.org/index.php/boletin_cultural/article/view/332/335</w:t>
        </w:r>
      </w:hyperlink>
      <w:r w:rsidRPr="00ED1498">
        <w:rPr>
          <w:rFonts w:ascii="Arial" w:eastAsia="Times New Roman" w:hAnsi="Arial" w:cs="Arial"/>
          <w:sz w:val="24"/>
          <w:szCs w:val="24"/>
          <w:lang w:eastAsia="es-ES_tradnl"/>
        </w:rPr>
        <w:t xml:space="preserve"> </w:t>
      </w:r>
    </w:p>
    <w:p w:rsidR="00ED1498" w:rsidRPr="00ED1498" w:rsidRDefault="00ED1498" w:rsidP="00ED1498">
      <w:pPr>
        <w:spacing w:after="0" w:line="276" w:lineRule="auto"/>
        <w:jc w:val="both"/>
        <w:rPr>
          <w:rFonts w:ascii="Arial" w:eastAsia="Times New Roman" w:hAnsi="Arial" w:cs="Arial"/>
          <w:sz w:val="24"/>
          <w:szCs w:val="24"/>
          <w:lang w:eastAsia="es-ES_tradnl"/>
        </w:rPr>
      </w:pPr>
    </w:p>
    <w:p w:rsidR="00ED1498" w:rsidRPr="00ED1498" w:rsidRDefault="00ED1498" w:rsidP="00ED1498">
      <w:pPr>
        <w:spacing w:after="0" w:line="276" w:lineRule="auto"/>
        <w:jc w:val="both"/>
        <w:rPr>
          <w:rFonts w:ascii="Arial" w:eastAsia="Times New Roman" w:hAnsi="Arial" w:cs="Arial"/>
          <w:sz w:val="24"/>
          <w:szCs w:val="24"/>
          <w:lang w:eastAsia="es-ES_tradnl"/>
        </w:rPr>
      </w:pPr>
      <w:r w:rsidRPr="00ED1498">
        <w:rPr>
          <w:rFonts w:ascii="Arial" w:eastAsia="Times New Roman" w:hAnsi="Arial" w:cs="Arial"/>
          <w:sz w:val="24"/>
          <w:szCs w:val="24"/>
          <w:lang w:eastAsia="es-ES_tradnl"/>
        </w:rPr>
        <w:t xml:space="preserve">Por estas razones, de carácter histórico, literario y patrimonial, consideramos de suma importancia que este proyecto sea debatido y aprobado. </w:t>
      </w:r>
    </w:p>
    <w:p w:rsidR="00ED1498" w:rsidRPr="00ED1498" w:rsidRDefault="00ED1498" w:rsidP="00ED1498">
      <w:pPr>
        <w:spacing w:after="0" w:line="276" w:lineRule="auto"/>
        <w:jc w:val="both"/>
        <w:rPr>
          <w:rFonts w:ascii="Arial" w:eastAsia="Times New Roman" w:hAnsi="Arial" w:cs="Arial"/>
          <w:sz w:val="24"/>
          <w:szCs w:val="24"/>
          <w:lang w:eastAsia="es-ES_tradnl"/>
        </w:rPr>
      </w:pPr>
    </w:p>
    <w:p w:rsidR="00ED1498" w:rsidRDefault="00ED1498" w:rsidP="00ED1498">
      <w:pPr>
        <w:spacing w:after="0" w:line="240" w:lineRule="auto"/>
        <w:jc w:val="both"/>
        <w:rPr>
          <w:rFonts w:ascii="Arial" w:eastAsia="Arial" w:hAnsi="Arial" w:cs="Arial"/>
          <w:sz w:val="24"/>
          <w:szCs w:val="24"/>
          <w:lang w:eastAsia="es-ES_tradnl"/>
        </w:rPr>
      </w:pPr>
    </w:p>
    <w:p w:rsidR="00A519BD" w:rsidRDefault="00A519BD" w:rsidP="00ED1498">
      <w:pPr>
        <w:spacing w:after="0" w:line="240" w:lineRule="auto"/>
        <w:jc w:val="both"/>
        <w:rPr>
          <w:rFonts w:ascii="Arial" w:eastAsia="Arial" w:hAnsi="Arial" w:cs="Arial"/>
          <w:sz w:val="24"/>
          <w:szCs w:val="24"/>
          <w:lang w:eastAsia="es-ES_tradnl"/>
        </w:rPr>
      </w:pPr>
    </w:p>
    <w:p w:rsidR="00A519BD" w:rsidRDefault="00A519BD" w:rsidP="00ED1498">
      <w:pPr>
        <w:spacing w:after="0" w:line="240" w:lineRule="auto"/>
        <w:jc w:val="both"/>
        <w:rPr>
          <w:rFonts w:ascii="Arial" w:eastAsia="Arial" w:hAnsi="Arial" w:cs="Arial"/>
          <w:sz w:val="24"/>
          <w:szCs w:val="24"/>
          <w:lang w:eastAsia="es-ES_tradnl"/>
        </w:rPr>
      </w:pPr>
    </w:p>
    <w:p w:rsidR="00A519BD" w:rsidRPr="00ED1498" w:rsidRDefault="00A519BD" w:rsidP="00ED1498">
      <w:pPr>
        <w:spacing w:after="0" w:line="240" w:lineRule="auto"/>
        <w:jc w:val="both"/>
        <w:rPr>
          <w:rFonts w:ascii="Arial" w:eastAsia="Arial" w:hAnsi="Arial" w:cs="Arial"/>
          <w:sz w:val="24"/>
          <w:szCs w:val="24"/>
          <w:lang w:eastAsia="es-ES_tradnl"/>
        </w:rPr>
      </w:pPr>
    </w:p>
    <w:p w:rsidR="00ED1498" w:rsidRPr="00ED1498" w:rsidRDefault="00ED1498" w:rsidP="00ED1498">
      <w:pPr>
        <w:numPr>
          <w:ilvl w:val="0"/>
          <w:numId w:val="6"/>
        </w:numPr>
        <w:pBdr>
          <w:top w:val="nil"/>
          <w:left w:val="nil"/>
          <w:bottom w:val="nil"/>
          <w:right w:val="nil"/>
          <w:between w:val="nil"/>
        </w:pBdr>
        <w:spacing w:after="0" w:line="240" w:lineRule="auto"/>
        <w:jc w:val="both"/>
        <w:rPr>
          <w:rFonts w:ascii="Arial" w:eastAsia="Arial" w:hAnsi="Arial" w:cs="Arial"/>
          <w:b/>
          <w:color w:val="000000"/>
          <w:sz w:val="24"/>
          <w:szCs w:val="20"/>
          <w:lang w:val="es-ES" w:eastAsia="es-ES"/>
        </w:rPr>
      </w:pPr>
      <w:r w:rsidRPr="00ED1498">
        <w:rPr>
          <w:rFonts w:ascii="Arial" w:eastAsia="Arial" w:hAnsi="Arial" w:cs="Arial"/>
          <w:b/>
          <w:color w:val="000000"/>
          <w:sz w:val="24"/>
          <w:szCs w:val="20"/>
          <w:lang w:val="es-ES" w:eastAsia="es-ES"/>
        </w:rPr>
        <w:t>MARCO JURÍDICO Y COMPETENCIA DEL CONCEJO DE BOGOTA</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En cuanto a la competencia que tiene el Concejo de Bogotá para aprobar esta iniciativa, esta se ampara en el Decreto Ley 1421 de 1993, que establece al Concejo de Bogotá como la suprema autoridad del Distrito Capital y habilitado para para dictar este tipo de normas:</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b/>
          <w:sz w:val="24"/>
          <w:szCs w:val="24"/>
          <w:lang w:eastAsia="es-ES_tradnl"/>
        </w:rPr>
      </w:pPr>
      <w:r w:rsidRPr="00ED1498">
        <w:rPr>
          <w:rFonts w:ascii="Arial" w:eastAsia="Arial" w:hAnsi="Arial" w:cs="Arial"/>
          <w:b/>
          <w:sz w:val="24"/>
          <w:szCs w:val="24"/>
          <w:lang w:eastAsia="es-ES_tradnl"/>
        </w:rPr>
        <w:t>Decreto Ley 1421 de 1993</w:t>
      </w:r>
    </w:p>
    <w:p w:rsidR="00ED1498" w:rsidRPr="00ED1498" w:rsidRDefault="00ED1498" w:rsidP="00ED1498">
      <w:pPr>
        <w:spacing w:after="0" w:line="240" w:lineRule="auto"/>
        <w:jc w:val="both"/>
        <w:rPr>
          <w:rFonts w:ascii="Arial" w:eastAsia="Arial" w:hAnsi="Arial" w:cs="Arial"/>
          <w:b/>
          <w:sz w:val="24"/>
          <w:szCs w:val="24"/>
          <w:lang w:eastAsia="es-ES_tradnl"/>
        </w:rPr>
      </w:pPr>
    </w:p>
    <w:p w:rsidR="00ED1498" w:rsidRPr="00ED1498" w:rsidRDefault="00ED1498" w:rsidP="00ED1498">
      <w:pPr>
        <w:spacing w:after="0" w:line="240" w:lineRule="auto"/>
        <w:jc w:val="both"/>
        <w:rPr>
          <w:rFonts w:ascii="Arial" w:eastAsia="Arial" w:hAnsi="Arial" w:cs="Arial"/>
          <w:i/>
          <w:sz w:val="24"/>
          <w:szCs w:val="24"/>
          <w:lang w:eastAsia="es-ES_tradnl"/>
        </w:rPr>
      </w:pPr>
      <w:r w:rsidRPr="00ED1498">
        <w:rPr>
          <w:rFonts w:ascii="Arial" w:eastAsia="Arial" w:hAnsi="Arial" w:cs="Arial"/>
          <w:b/>
          <w:i/>
          <w:sz w:val="24"/>
          <w:szCs w:val="24"/>
          <w:lang w:eastAsia="es-ES_tradnl"/>
        </w:rPr>
        <w:t>ARTICULO 3o. OBJETO</w:t>
      </w:r>
      <w:r w:rsidRPr="00ED1498">
        <w:rPr>
          <w:rFonts w:ascii="Arial" w:eastAsia="Arial" w:hAnsi="Arial" w:cs="Arial"/>
          <w:i/>
          <w:sz w:val="24"/>
          <w:szCs w:val="24"/>
          <w:lang w:eastAsia="es-ES_tradnl"/>
        </w:rPr>
        <w:t xml:space="preserve">. El presente estatuto político, administrativo y fiscal tiene por objeto dotar al Distrito Capital de los instrumentos que le permitan cumplir las funciones y prestar los servicios a su cargo; promover el desarrollo integral de su territorio; y contribuir al mejoramiento de la calidad de vida de sus habitantes. </w:t>
      </w:r>
    </w:p>
    <w:p w:rsidR="00ED1498" w:rsidRPr="00ED1498" w:rsidRDefault="00ED1498" w:rsidP="00ED1498">
      <w:pPr>
        <w:spacing w:after="0" w:line="240" w:lineRule="auto"/>
        <w:jc w:val="both"/>
        <w:rPr>
          <w:rFonts w:ascii="Arial" w:eastAsia="Arial" w:hAnsi="Arial" w:cs="Arial"/>
          <w:i/>
          <w:sz w:val="24"/>
          <w:szCs w:val="24"/>
          <w:lang w:eastAsia="es-ES_tradnl"/>
        </w:rPr>
      </w:pPr>
    </w:p>
    <w:p w:rsidR="00ED1498" w:rsidRPr="00ED1498" w:rsidRDefault="00ED1498" w:rsidP="00ED1498">
      <w:pPr>
        <w:spacing w:after="0" w:line="240" w:lineRule="auto"/>
        <w:jc w:val="both"/>
        <w:rPr>
          <w:rFonts w:ascii="Arial" w:eastAsia="Arial" w:hAnsi="Arial" w:cs="Arial"/>
          <w:i/>
          <w:sz w:val="24"/>
          <w:szCs w:val="24"/>
          <w:lang w:eastAsia="es-ES_tradnl"/>
        </w:rPr>
      </w:pPr>
      <w:r w:rsidRPr="00ED1498">
        <w:rPr>
          <w:rFonts w:ascii="Arial" w:eastAsia="Arial" w:hAnsi="Arial" w:cs="Arial"/>
          <w:i/>
          <w:sz w:val="24"/>
          <w:szCs w:val="24"/>
          <w:lang w:eastAsia="es-ES_tradnl"/>
        </w:rPr>
        <w:t xml:space="preserve">Las disposiciones del presente estatuto prevalecen sobre las normas legales de carácter general vigentes para las demás entidades territoriales. </w:t>
      </w:r>
    </w:p>
    <w:p w:rsidR="00ED1498" w:rsidRPr="00ED1498" w:rsidRDefault="00ED1498" w:rsidP="00ED1498">
      <w:pPr>
        <w:spacing w:after="0" w:line="240" w:lineRule="auto"/>
        <w:jc w:val="both"/>
        <w:rPr>
          <w:rFonts w:ascii="Arial" w:eastAsia="Arial" w:hAnsi="Arial" w:cs="Arial"/>
          <w:b/>
          <w:i/>
          <w:sz w:val="24"/>
          <w:szCs w:val="24"/>
          <w:lang w:eastAsia="es-ES_tradnl"/>
        </w:rPr>
      </w:pPr>
    </w:p>
    <w:p w:rsidR="00ED1498" w:rsidRPr="00ED1498" w:rsidRDefault="00ED1498" w:rsidP="00ED1498">
      <w:pPr>
        <w:spacing w:after="0" w:line="240" w:lineRule="auto"/>
        <w:jc w:val="both"/>
        <w:rPr>
          <w:rFonts w:ascii="Arial" w:eastAsia="Arial" w:hAnsi="Arial" w:cs="Arial"/>
          <w:i/>
          <w:sz w:val="24"/>
          <w:szCs w:val="24"/>
          <w:lang w:eastAsia="es-ES_tradnl"/>
        </w:rPr>
      </w:pPr>
      <w:r w:rsidRPr="00ED1498">
        <w:rPr>
          <w:rFonts w:ascii="Arial" w:eastAsia="Arial" w:hAnsi="Arial" w:cs="Arial"/>
          <w:b/>
          <w:i/>
          <w:sz w:val="24"/>
          <w:szCs w:val="24"/>
          <w:lang w:eastAsia="es-ES_tradnl"/>
        </w:rPr>
        <w:t xml:space="preserve">Artículo 12: </w:t>
      </w:r>
      <w:r w:rsidRPr="00ED1498">
        <w:rPr>
          <w:rFonts w:ascii="Arial" w:eastAsia="Arial" w:hAnsi="Arial" w:cs="Arial"/>
          <w:i/>
          <w:sz w:val="24"/>
          <w:szCs w:val="24"/>
          <w:lang w:eastAsia="es-ES_tradnl"/>
        </w:rPr>
        <w:t xml:space="preserve">Corresponde al Concejo Distrital, de conformidad con la Constitución y la ley: Dictar las normas necesarias para garantizar el adecuado cumplimiento de las funciones y la eficiente prestación de los servicios a cargo del Distrito. </w:t>
      </w:r>
    </w:p>
    <w:p w:rsidR="00ED1498" w:rsidRPr="00ED1498" w:rsidRDefault="00ED1498" w:rsidP="00ED1498">
      <w:pPr>
        <w:spacing w:after="0" w:line="240" w:lineRule="auto"/>
        <w:jc w:val="both"/>
        <w:rPr>
          <w:rFonts w:ascii="Arial" w:eastAsia="Arial" w:hAnsi="Arial" w:cs="Arial"/>
          <w:i/>
          <w:sz w:val="24"/>
          <w:szCs w:val="24"/>
          <w:lang w:eastAsia="es-ES_tradnl"/>
        </w:rPr>
      </w:pPr>
    </w:p>
    <w:p w:rsidR="00ED1498" w:rsidRPr="00ED1498" w:rsidRDefault="00ED1498" w:rsidP="00ED1498">
      <w:pPr>
        <w:spacing w:after="0" w:line="240" w:lineRule="auto"/>
        <w:jc w:val="both"/>
        <w:rPr>
          <w:rFonts w:ascii="Arial" w:eastAsia="Arial" w:hAnsi="Arial" w:cs="Arial"/>
          <w:i/>
          <w:sz w:val="24"/>
          <w:szCs w:val="24"/>
          <w:lang w:eastAsia="es-ES_tradnl"/>
        </w:rPr>
      </w:pPr>
      <w:r w:rsidRPr="00ED1498">
        <w:rPr>
          <w:rFonts w:ascii="Arial" w:eastAsia="Arial" w:hAnsi="Arial" w:cs="Arial"/>
          <w:i/>
          <w:sz w:val="24"/>
          <w:szCs w:val="24"/>
          <w:lang w:eastAsia="es-ES_tradnl"/>
        </w:rPr>
        <w:t xml:space="preserve">1. Dictar las normas necesarias para garantizar el adecuado cumplimiento de las funciones y la eficiente prestación de los servicios a cargo del Distrito. </w:t>
      </w:r>
    </w:p>
    <w:p w:rsidR="00ED1498" w:rsidRPr="00ED1498" w:rsidRDefault="00ED1498" w:rsidP="00ED1498">
      <w:pPr>
        <w:spacing w:after="0" w:line="240" w:lineRule="auto"/>
        <w:jc w:val="both"/>
        <w:rPr>
          <w:rFonts w:ascii="Arial" w:eastAsia="Arial" w:hAnsi="Arial" w:cs="Arial"/>
          <w:i/>
          <w:sz w:val="24"/>
          <w:szCs w:val="24"/>
          <w:lang w:eastAsia="es-ES_tradnl"/>
        </w:rPr>
      </w:pPr>
    </w:p>
    <w:p w:rsidR="00ED1498" w:rsidRPr="00ED1498" w:rsidRDefault="00ED1498" w:rsidP="00ED1498">
      <w:pPr>
        <w:spacing w:after="0" w:line="240" w:lineRule="auto"/>
        <w:jc w:val="both"/>
        <w:rPr>
          <w:rFonts w:ascii="Arial" w:eastAsia="Arial" w:hAnsi="Arial" w:cs="Arial"/>
          <w:i/>
          <w:sz w:val="24"/>
          <w:szCs w:val="24"/>
          <w:lang w:eastAsia="es-ES_tradnl"/>
        </w:rPr>
      </w:pPr>
      <w:r w:rsidRPr="00ED1498">
        <w:rPr>
          <w:rFonts w:ascii="Arial" w:eastAsia="Arial" w:hAnsi="Arial" w:cs="Arial"/>
          <w:i/>
          <w:sz w:val="24"/>
          <w:szCs w:val="24"/>
          <w:lang w:eastAsia="es-ES_tradnl"/>
        </w:rPr>
        <w:t>13. Regular la preservación y defensa del patrimonio cultural.</w:t>
      </w:r>
    </w:p>
    <w:p w:rsidR="00ED1498" w:rsidRPr="00ED1498" w:rsidRDefault="00ED1498" w:rsidP="00ED1498">
      <w:pPr>
        <w:spacing w:before="240" w:after="240" w:line="276" w:lineRule="auto"/>
        <w:jc w:val="both"/>
        <w:rPr>
          <w:rFonts w:ascii="Arial" w:eastAsia="Arial" w:hAnsi="Arial" w:cs="Arial"/>
          <w:sz w:val="24"/>
          <w:szCs w:val="24"/>
          <w:lang w:eastAsia="es-ES_tradnl"/>
        </w:rPr>
      </w:pPr>
      <w:r w:rsidRPr="00ED1498">
        <w:rPr>
          <w:rFonts w:ascii="Arial" w:eastAsia="Arial" w:hAnsi="Arial" w:cs="Arial"/>
          <w:b/>
          <w:sz w:val="24"/>
          <w:szCs w:val="24"/>
          <w:lang w:eastAsia="es-ES_tradnl"/>
        </w:rPr>
        <w:t xml:space="preserve">Acuerdo 741 de 2019 </w:t>
      </w:r>
      <w:r w:rsidRPr="00ED1498">
        <w:rPr>
          <w:rFonts w:ascii="Arial" w:eastAsia="Arial" w:hAnsi="Arial" w:cs="Arial"/>
          <w:sz w:val="24"/>
          <w:szCs w:val="24"/>
          <w:lang w:eastAsia="es-ES_tradnl"/>
        </w:rPr>
        <w:t xml:space="preserve">“Por medio del cual se expide el Reglamento Interno del Concejo de Bogotá, Distrito Capital”. </w:t>
      </w:r>
    </w:p>
    <w:p w:rsidR="00ED1498" w:rsidRPr="00ED1498" w:rsidRDefault="00ED1498" w:rsidP="00ED1498">
      <w:pPr>
        <w:spacing w:before="240" w:after="240" w:line="276" w:lineRule="auto"/>
        <w:ind w:left="140"/>
        <w:jc w:val="both"/>
        <w:rPr>
          <w:rFonts w:ascii="Arial" w:eastAsia="Arial" w:hAnsi="Arial" w:cs="Arial"/>
          <w:sz w:val="24"/>
          <w:szCs w:val="24"/>
          <w:lang w:eastAsia="es-ES_tradnl"/>
        </w:rPr>
      </w:pPr>
      <w:r w:rsidRPr="00ED1498">
        <w:rPr>
          <w:rFonts w:ascii="Arial" w:eastAsia="Arial" w:hAnsi="Arial" w:cs="Arial"/>
          <w:i/>
          <w:sz w:val="24"/>
          <w:szCs w:val="24"/>
          <w:lang w:eastAsia="es-ES_tradnl"/>
        </w:rPr>
        <w:t>“</w:t>
      </w:r>
      <w:r w:rsidRPr="00ED1498">
        <w:rPr>
          <w:rFonts w:ascii="Arial" w:eastAsia="Arial" w:hAnsi="Arial" w:cs="Arial"/>
          <w:b/>
          <w:i/>
          <w:sz w:val="24"/>
          <w:szCs w:val="24"/>
          <w:lang w:eastAsia="es-ES_tradnl"/>
        </w:rPr>
        <w:t>Artículo 65.</w:t>
      </w:r>
      <w:r w:rsidRPr="00ED1498">
        <w:rPr>
          <w:rFonts w:ascii="Arial" w:eastAsia="Arial" w:hAnsi="Arial" w:cs="Arial"/>
          <w:i/>
          <w:sz w:val="24"/>
          <w:szCs w:val="24"/>
          <w:lang w:eastAsia="es-ES_tradnl"/>
        </w:rPr>
        <w:t xml:space="preserve"> Iniciativa. 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rsidR="00ED1498" w:rsidRPr="00ED1498" w:rsidRDefault="00ED1498" w:rsidP="00ED1498">
      <w:pPr>
        <w:numPr>
          <w:ilvl w:val="0"/>
          <w:numId w:val="6"/>
        </w:numPr>
        <w:pBdr>
          <w:top w:val="nil"/>
          <w:left w:val="nil"/>
          <w:bottom w:val="nil"/>
          <w:right w:val="nil"/>
          <w:between w:val="nil"/>
        </w:pBdr>
        <w:spacing w:after="0" w:line="240" w:lineRule="auto"/>
        <w:jc w:val="both"/>
        <w:rPr>
          <w:rFonts w:ascii="Arial" w:eastAsia="Arial" w:hAnsi="Arial" w:cs="Arial"/>
          <w:b/>
          <w:color w:val="000000"/>
          <w:sz w:val="24"/>
          <w:szCs w:val="24"/>
          <w:lang w:eastAsia="es-ES_tradnl"/>
        </w:rPr>
      </w:pPr>
      <w:r w:rsidRPr="00ED1498">
        <w:rPr>
          <w:rFonts w:ascii="Arial" w:eastAsia="Arial" w:hAnsi="Arial" w:cs="Arial"/>
          <w:b/>
          <w:color w:val="000000"/>
          <w:sz w:val="24"/>
          <w:szCs w:val="24"/>
          <w:lang w:eastAsia="es-ES_tradnl"/>
        </w:rPr>
        <w:t xml:space="preserve">IMPACTO FISCAL </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El Artículo 7 de la Ley 819 de 2003, señala respecto al impacto fiscal de las normas:</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ind w:left="720"/>
        <w:jc w:val="both"/>
        <w:rPr>
          <w:rFonts w:ascii="Arial" w:eastAsia="Arial" w:hAnsi="Arial" w:cs="Arial"/>
          <w:i/>
          <w:iCs/>
          <w:sz w:val="24"/>
          <w:szCs w:val="24"/>
          <w:lang w:eastAsia="es-ES_tradnl"/>
        </w:rPr>
      </w:pPr>
      <w:r w:rsidRPr="00ED1498">
        <w:rPr>
          <w:rFonts w:ascii="Arial" w:eastAsia="Arial" w:hAnsi="Arial" w:cs="Arial"/>
          <w:i/>
          <w:iCs/>
          <w:sz w:val="24"/>
          <w:szCs w:val="24"/>
          <w:lang w:eastAsia="es-ES_tradnl"/>
        </w:rPr>
        <w:t>“ARTÍCULO 7. ANÁLISIS DEL IMPACTO FISCAL DE LAS NORMAS. En todo momento, el impacto fiscal de cualquier proyecto de ley, ordenanza o </w:t>
      </w:r>
      <w:r w:rsidRPr="00ED1498">
        <w:rPr>
          <w:rFonts w:ascii="Arial" w:eastAsia="Arial" w:hAnsi="Arial" w:cs="Arial"/>
          <w:i/>
          <w:iCs/>
          <w:sz w:val="24"/>
          <w:szCs w:val="24"/>
          <w:u w:val="single"/>
          <w:lang w:eastAsia="es-ES_tradnl"/>
        </w:rPr>
        <w:t>acuerdo</w:t>
      </w:r>
      <w:r w:rsidRPr="00ED1498">
        <w:rPr>
          <w:rFonts w:ascii="Arial" w:eastAsia="Arial" w:hAnsi="Arial" w:cs="Arial"/>
          <w:i/>
          <w:iCs/>
          <w:sz w:val="24"/>
          <w:szCs w:val="24"/>
          <w:lang w:eastAsia="es-ES_tradnl"/>
        </w:rPr>
        <w:t>,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 El Ministerio de Hacienda y Crédito Público, en cualquier tiempo durante el respectivo trámite en el Congreso de la República, deberá rendir su concepto frente a la consistencia de lo dispuesto en el inciso anterior. En ningún caso este concepto podrá ir en contravía del Marco Fiscal de Mediano Plazo. Este informe será publicado en la Gaceta del Congreso. Los proyectos de ley de iniciativa gubernamental, que planteen un gasto adicional o una reducción de ingresos, deberán contener la correspondiente fuente sustitutiva por disminución de gasto o aumentos de ingresos, lo cual deberá ser analizado y aprobado por el Ministerio de Hacienda y Crédito Público. En las entidades territoriales, el trámite previsto en el inciso anterior será surtido ante la respectiva Secretaría de Hacienda o quien haga sus veces”</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i/>
          <w:iCs/>
          <w:sz w:val="24"/>
          <w:szCs w:val="24"/>
          <w:lang w:eastAsia="es-ES_tradnl"/>
        </w:rPr>
      </w:pPr>
      <w:r w:rsidRPr="00ED1498">
        <w:rPr>
          <w:rFonts w:ascii="Arial" w:eastAsia="Arial" w:hAnsi="Arial" w:cs="Arial"/>
          <w:sz w:val="24"/>
          <w:szCs w:val="24"/>
          <w:lang w:eastAsia="es-ES_tradnl"/>
        </w:rPr>
        <w:t>Sobre el cumplimiento de esta norma, varios fallos de la Corte Constitucional, como la sentencia C-307 de 2004, reiterada por la sentencia C-502 de 2007, señalan:</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ind w:left="720"/>
        <w:jc w:val="both"/>
        <w:rPr>
          <w:rFonts w:ascii="Arial" w:eastAsia="Arial" w:hAnsi="Arial" w:cs="Arial"/>
          <w:i/>
          <w:iCs/>
          <w:sz w:val="24"/>
          <w:szCs w:val="24"/>
          <w:lang w:eastAsia="es-ES_tradnl"/>
        </w:rPr>
      </w:pPr>
      <w:r w:rsidRPr="00ED1498">
        <w:rPr>
          <w:rFonts w:ascii="Arial" w:eastAsia="Arial" w:hAnsi="Arial" w:cs="Arial"/>
          <w:i/>
          <w:iCs/>
          <w:sz w:val="24"/>
          <w:szCs w:val="24"/>
          <w:lang w:eastAsia="es-ES_tradnl"/>
        </w:rPr>
        <w:t>“Las normas contenidas en el art. 7° de la Ley 819 de 2003 constituyen un importante instrumento de racionalización de la actividad legislativa, con el fin de que ella se realice con conocimiento de causa de los costos fiscales que genera cada una de las leyes aprobadas por el Congreso de la República. También permiten que las leyes dictadas estén en armonía con la situación económica del país y con la política económica trazada por las autoridades correspondientes. Ello contribuye ciertamente a generar orden en las finanzas públicas, lo cual repercute favorablemente en la estabilidad macroeconómica del país. De la misma manera, el cumplimiento de los requisitos establecidos en el mencionado art. 7° ha de tener una incidencia favorable en la aplicación efectiva de las leyes, ya que la aprobación de las mismas solamente se producirá después de conocerse su impacto fiscal previsible y las posibilidades de financiarlo. Ello indica que la aprobación de las leyes no estará acompañada de la permanente incertidumbre acerca de la posibilidad de cumplirlas o de desarrollar la política pública en ellas plasmada.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 Y en ese proceso de racionalidad legislativa la carga principal reposa en el Ministerio de Hacienda, que es el que cuenta con los datos, los equipos de funcionarios y la experticia en materia económica. Por lo tanto, en el caso de que los congresistas tramiten un proyecto incorporando estimativos erróneos sobre el impacto fiscal, sobre la manera de atender esos nuevos gastos o sobre la compatibilidad del proyecto con el Marco Fiscal de Mediano Plazo, le corresponde al Ministro de Hacienda intervenir en el proceso legislativo para ilustrar al Congreso acerca de las con-secuencias económicas del proyecto. Y el Congreso habrá de recibir y valorar el concepto emitido por el Ministerio. No obstante, la carga de demostrar y convencer a los congresistas acerca de la incompatibilidad de cierto proyecto con el Marco Fiscal de Mediano Plazo recae sobre el Ministro de Hacienda.”</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Teniendo en cuenta lo anterior, se considera que lo establecido en este Acuerdo referente exhortar a la administración distrital para establezcan iniciativas que protejan el patrimonio cultural bibliográfico de la ciudad no genera impacto fiscal por cuanto los recursos con los que cuentan las entidades del nivel central y descentralizado del Distrito son suficientes para su puesta en marcha, en la forma en que la administración considere viable y pertinente.</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b/>
          <w:sz w:val="24"/>
          <w:szCs w:val="24"/>
          <w:lang w:eastAsia="es-ES_tradnl"/>
        </w:rPr>
      </w:pPr>
    </w:p>
    <w:p w:rsidR="00ED1498" w:rsidRPr="00ED1498" w:rsidRDefault="00ED1498" w:rsidP="00ED1498">
      <w:pPr>
        <w:numPr>
          <w:ilvl w:val="0"/>
          <w:numId w:val="6"/>
        </w:numPr>
        <w:pBdr>
          <w:top w:val="nil"/>
          <w:left w:val="nil"/>
          <w:bottom w:val="nil"/>
          <w:right w:val="nil"/>
          <w:between w:val="nil"/>
        </w:pBdr>
        <w:spacing w:after="0" w:line="240" w:lineRule="auto"/>
        <w:jc w:val="both"/>
        <w:rPr>
          <w:rFonts w:ascii="Arial" w:eastAsia="Arial" w:hAnsi="Arial" w:cs="Arial"/>
          <w:b/>
          <w:color w:val="000000"/>
          <w:sz w:val="24"/>
          <w:szCs w:val="24"/>
          <w:lang w:eastAsia="es-ES_tradnl"/>
        </w:rPr>
      </w:pPr>
      <w:r w:rsidRPr="00ED1498">
        <w:rPr>
          <w:rFonts w:ascii="Arial" w:eastAsia="Arial" w:hAnsi="Arial" w:cs="Arial"/>
          <w:b/>
          <w:color w:val="000000"/>
          <w:sz w:val="24"/>
          <w:szCs w:val="24"/>
          <w:lang w:eastAsia="es-ES_tradnl"/>
        </w:rPr>
        <w:t>CONCLUSIÓN</w:t>
      </w:r>
    </w:p>
    <w:p w:rsidR="00ED1498" w:rsidRPr="00ED1498" w:rsidRDefault="00ED1498" w:rsidP="00ED1498">
      <w:pPr>
        <w:spacing w:after="0" w:line="240" w:lineRule="auto"/>
        <w:jc w:val="both"/>
        <w:rPr>
          <w:rFonts w:ascii="Arial" w:eastAsia="Arial" w:hAnsi="Arial" w:cs="Arial"/>
          <w:b/>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 xml:space="preserve">En mérito de lo expuesto y de conformidad con el Capítulo IX del Acuerdo 741 de 2019, nos permitimos presentar a su consideración el presente proyecto de acuerdo, para su trámite y aprobación. </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Respetuosamente,</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Default="00ED1498" w:rsidP="00ED1498">
      <w:pPr>
        <w:spacing w:after="0" w:line="240" w:lineRule="auto"/>
        <w:jc w:val="both"/>
        <w:rPr>
          <w:rFonts w:ascii="Arial" w:eastAsia="Arial" w:hAnsi="Arial" w:cs="Arial"/>
          <w:sz w:val="24"/>
          <w:szCs w:val="24"/>
          <w:lang w:eastAsia="es-ES_tradnl"/>
        </w:rPr>
      </w:pPr>
    </w:p>
    <w:p w:rsidR="004B157B" w:rsidRPr="00ED1498" w:rsidRDefault="004B157B"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b/>
          <w:sz w:val="24"/>
          <w:szCs w:val="24"/>
          <w:lang w:eastAsia="es-ES_tradnl"/>
        </w:rPr>
      </w:pPr>
      <w:r w:rsidRPr="00ED1498">
        <w:rPr>
          <w:rFonts w:ascii="Arial" w:eastAsia="Arial" w:hAnsi="Arial" w:cs="Arial"/>
          <w:b/>
          <w:sz w:val="24"/>
          <w:szCs w:val="24"/>
          <w:lang w:eastAsia="es-ES_tradnl"/>
        </w:rPr>
        <w:t>DAVID HERNANDO SAAVEDRA MURCIA</w:t>
      </w: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Concejal de Bogotá D.C.</w:t>
      </w: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 xml:space="preserve">Autor                                        </w:t>
      </w: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 xml:space="preserve"> </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rPr>
          <w:rFonts w:ascii="Arial" w:eastAsia="Arial" w:hAnsi="Arial" w:cs="Arial"/>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r w:rsidRPr="00ED1498">
        <w:rPr>
          <w:rFonts w:ascii="Arial" w:eastAsia="Arial" w:hAnsi="Arial" w:cs="Arial"/>
          <w:b/>
          <w:sz w:val="24"/>
          <w:szCs w:val="24"/>
          <w:lang w:eastAsia="es-ES_tradnl"/>
        </w:rPr>
        <w:t>PROYECTO DE ACUERDO No. __________ DE  2024</w:t>
      </w: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val="es-ES" w:eastAsia="es-ES_tradnl"/>
        </w:rPr>
      </w:pPr>
      <w:r w:rsidRPr="00ED1498">
        <w:rPr>
          <w:rFonts w:ascii="Arial" w:eastAsia="Arial" w:hAnsi="Arial" w:cs="Arial"/>
          <w:b/>
          <w:sz w:val="24"/>
          <w:szCs w:val="24"/>
          <w:lang w:val="es-ES" w:eastAsia="es-ES_tradnl"/>
        </w:rPr>
        <w:t xml:space="preserve">“Por el cual se exhorta a la Administración Distrital para que se promuevan iniciativas que protejan el patrimonio cultural bibliográfico de la ciudad representado en la obra de don Nicolás Gómez Dávila, </w:t>
      </w:r>
      <w:r w:rsidRPr="00ED1498">
        <w:rPr>
          <w:rFonts w:ascii="Arial" w:eastAsia="Arial" w:hAnsi="Arial" w:cs="Arial"/>
          <w:b/>
          <w:sz w:val="24"/>
          <w:szCs w:val="24"/>
          <w:lang w:eastAsia="es-ES_tradnl"/>
        </w:rPr>
        <w:t>se exalte el impacto académico e histórico que para la ciudad tiene el fondo Nicolás Gómez Dávila de la biblioteca Luis Ángel Arango y se dictan otras disposiciones</w:t>
      </w:r>
      <w:r w:rsidRPr="00ED1498">
        <w:rPr>
          <w:rFonts w:ascii="Arial" w:eastAsia="Arial" w:hAnsi="Arial" w:cs="Arial"/>
          <w:b/>
          <w:sz w:val="24"/>
          <w:szCs w:val="24"/>
          <w:lang w:val="es-ES" w:eastAsia="es-ES_tradnl"/>
        </w:rPr>
        <w:t>”</w:t>
      </w:r>
    </w:p>
    <w:p w:rsidR="00ED1498" w:rsidRPr="00ED1498" w:rsidRDefault="00ED1498" w:rsidP="00ED1498">
      <w:pPr>
        <w:spacing w:after="0" w:line="240" w:lineRule="auto"/>
        <w:jc w:val="center"/>
        <w:rPr>
          <w:rFonts w:ascii="Arial" w:eastAsia="Arial" w:hAnsi="Arial" w:cs="Arial"/>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r w:rsidRPr="00ED1498">
        <w:rPr>
          <w:rFonts w:ascii="Arial" w:eastAsia="Arial" w:hAnsi="Arial" w:cs="Arial"/>
          <w:b/>
          <w:sz w:val="24"/>
          <w:szCs w:val="24"/>
          <w:lang w:eastAsia="es-ES_tradnl"/>
        </w:rPr>
        <w:t>EL CONCEJO DE BOGOTÁ, DISTRITO CAPITAL</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En ejercicio de sus facultades constitucionales y legales, en especial las que le confieren el numeral 1 del artículo 12 del Decreto Ley 1421 de 1993.</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pBdr>
          <w:top w:val="nil"/>
          <w:left w:val="nil"/>
          <w:bottom w:val="nil"/>
          <w:right w:val="nil"/>
          <w:between w:val="nil"/>
        </w:pBdr>
        <w:spacing w:after="0" w:line="240" w:lineRule="auto"/>
        <w:jc w:val="center"/>
        <w:rPr>
          <w:rFonts w:ascii="Arial" w:eastAsia="Arial" w:hAnsi="Arial" w:cs="Arial"/>
          <w:b/>
          <w:color w:val="000000"/>
          <w:sz w:val="24"/>
          <w:szCs w:val="24"/>
          <w:lang w:eastAsia="es-ES_tradnl"/>
        </w:rPr>
      </w:pPr>
      <w:r w:rsidRPr="00ED1498">
        <w:rPr>
          <w:rFonts w:ascii="Arial" w:eastAsia="Arial" w:hAnsi="Arial" w:cs="Arial"/>
          <w:b/>
          <w:color w:val="000000"/>
          <w:sz w:val="24"/>
          <w:szCs w:val="24"/>
          <w:lang w:eastAsia="es-ES_tradnl"/>
        </w:rPr>
        <w:t>ACUERDA:</w:t>
      </w:r>
    </w:p>
    <w:p w:rsidR="00ED1498" w:rsidRPr="00ED1498" w:rsidRDefault="00ED1498" w:rsidP="00ED1498">
      <w:pPr>
        <w:spacing w:before="240" w:after="0" w:line="276" w:lineRule="auto"/>
        <w:jc w:val="both"/>
        <w:rPr>
          <w:rFonts w:ascii="Arial" w:eastAsia="Arial" w:hAnsi="Arial" w:cs="Arial"/>
          <w:sz w:val="24"/>
          <w:szCs w:val="24"/>
          <w:lang w:eastAsia="es-ES_tradnl"/>
        </w:rPr>
      </w:pPr>
      <w:r w:rsidRPr="00ED1498">
        <w:rPr>
          <w:rFonts w:ascii="Arial" w:eastAsia="Arial" w:hAnsi="Arial" w:cs="Arial"/>
          <w:b/>
          <w:sz w:val="24"/>
          <w:szCs w:val="24"/>
          <w:lang w:eastAsia="es-ES_tradnl"/>
        </w:rPr>
        <w:t>ARTÍCULO 1.- OBJETO.</w:t>
      </w:r>
      <w:r w:rsidRPr="00ED1498">
        <w:rPr>
          <w:rFonts w:ascii="Arial" w:eastAsia="Arial" w:hAnsi="Arial" w:cs="Arial"/>
          <w:sz w:val="24"/>
          <w:szCs w:val="24"/>
          <w:lang w:eastAsia="es-ES_tradnl"/>
        </w:rPr>
        <w:t xml:space="preserve"> Se exhorta a la Administración Distrital para que, de conformidad con la normatividad vigente a nivel nacional y distrital sobre protección del patrimonio cultural, documental y bibliográfico, se promuevan iniciativas para que se proteja y divulgue la obra de Nicolás Gómez Dávila y se exalte el impacto académico que para la ciudad tiene el fondo Nicolás Gómez Dávila de la biblioteca Luis Ángel Arango.</w:t>
      </w:r>
    </w:p>
    <w:p w:rsidR="00ED1498" w:rsidRPr="00ED1498" w:rsidRDefault="00ED1498" w:rsidP="00ED1498">
      <w:pPr>
        <w:spacing w:before="240" w:after="0" w:line="276" w:lineRule="auto"/>
        <w:jc w:val="both"/>
        <w:rPr>
          <w:rFonts w:ascii="Arial" w:eastAsia="Arial" w:hAnsi="Arial" w:cs="Arial"/>
          <w:b/>
          <w:sz w:val="24"/>
          <w:szCs w:val="24"/>
          <w:lang w:val="es-ES" w:eastAsia="es-ES_tradnl"/>
        </w:rPr>
      </w:pPr>
      <w:r w:rsidRPr="00ED1498">
        <w:rPr>
          <w:rFonts w:ascii="Arial" w:eastAsia="Arial" w:hAnsi="Arial" w:cs="Arial"/>
          <w:b/>
          <w:sz w:val="24"/>
          <w:szCs w:val="24"/>
          <w:highlight w:val="white"/>
          <w:lang w:eastAsia="es-ES_tradnl"/>
        </w:rPr>
        <w:t>ARTÍCULO 2.-</w:t>
      </w:r>
      <w:r w:rsidRPr="00ED1498">
        <w:rPr>
          <w:rFonts w:ascii="Arial" w:eastAsia="Arial" w:hAnsi="Arial" w:cs="Arial"/>
          <w:b/>
          <w:sz w:val="24"/>
          <w:szCs w:val="24"/>
          <w:lang w:eastAsia="es-ES_tradnl"/>
        </w:rPr>
        <w:t xml:space="preserve"> </w:t>
      </w:r>
      <w:r w:rsidRPr="00ED1498">
        <w:rPr>
          <w:rFonts w:ascii="Arial" w:eastAsia="Arial" w:hAnsi="Arial" w:cs="Arial"/>
          <w:b/>
          <w:bCs/>
          <w:sz w:val="24"/>
          <w:szCs w:val="24"/>
          <w:lang w:val="es-ES" w:eastAsia="es-ES_tradnl"/>
        </w:rPr>
        <w:t>INFORMES</w:t>
      </w:r>
      <w:r w:rsidRPr="00ED1498">
        <w:rPr>
          <w:rFonts w:ascii="Arial" w:eastAsia="Arial" w:hAnsi="Arial" w:cs="Arial"/>
          <w:b/>
          <w:sz w:val="24"/>
          <w:szCs w:val="24"/>
          <w:lang w:val="es-ES" w:eastAsia="es-ES_tradnl"/>
        </w:rPr>
        <w:t>:</w:t>
      </w:r>
      <w:r w:rsidRPr="00ED1498">
        <w:rPr>
          <w:rFonts w:ascii="Arial" w:eastAsia="Arial" w:hAnsi="Arial" w:cs="Arial"/>
          <w:sz w:val="24"/>
          <w:szCs w:val="24"/>
          <w:lang w:val="es-ES" w:eastAsia="es-ES_tradnl"/>
        </w:rPr>
        <w:t xml:space="preserve"> La Administración Distrital presentará un informe anual sobre las iniciativas realizadas con relación a este Acuerdo, el cual deberá ser de acceso público mediante las páginas oficiales de las entidades. Así mismo, deberá ser remitido al Concejo de Bogotá.</w:t>
      </w:r>
    </w:p>
    <w:p w:rsidR="00ED1498" w:rsidRPr="00ED1498" w:rsidRDefault="00ED1498" w:rsidP="00ED1498">
      <w:pPr>
        <w:spacing w:before="240" w:after="0" w:line="276" w:lineRule="auto"/>
        <w:jc w:val="both"/>
        <w:rPr>
          <w:rFonts w:ascii="Arial" w:eastAsia="Arial" w:hAnsi="Arial" w:cs="Arial"/>
          <w:sz w:val="24"/>
          <w:szCs w:val="24"/>
          <w:lang w:eastAsia="es-ES_tradnl"/>
        </w:rPr>
      </w:pPr>
      <w:r w:rsidRPr="00ED1498">
        <w:rPr>
          <w:rFonts w:ascii="Arial" w:eastAsia="Arial" w:hAnsi="Arial" w:cs="Arial"/>
          <w:b/>
          <w:sz w:val="24"/>
          <w:szCs w:val="24"/>
          <w:lang w:eastAsia="es-ES_tradnl"/>
        </w:rPr>
        <w:t xml:space="preserve">ARTÍCULO 3.-  </w:t>
      </w:r>
      <w:r w:rsidRPr="00ED1498">
        <w:rPr>
          <w:rFonts w:ascii="Arial" w:eastAsia="Arial" w:hAnsi="Arial" w:cs="Arial"/>
          <w:sz w:val="24"/>
          <w:szCs w:val="24"/>
          <w:lang w:eastAsia="es-ES_tradnl"/>
        </w:rPr>
        <w:t>En caso de contar con</w:t>
      </w:r>
      <w:r w:rsidRPr="00ED1498">
        <w:rPr>
          <w:rFonts w:ascii="Arial" w:eastAsia="Arial" w:hAnsi="Arial" w:cs="Arial"/>
          <w:b/>
          <w:sz w:val="24"/>
          <w:szCs w:val="24"/>
          <w:lang w:eastAsia="es-ES_tradnl"/>
        </w:rPr>
        <w:t xml:space="preserve"> </w:t>
      </w:r>
      <w:r w:rsidRPr="00ED1498">
        <w:rPr>
          <w:rFonts w:ascii="Arial" w:eastAsia="Arial" w:hAnsi="Arial" w:cs="Arial"/>
          <w:sz w:val="24"/>
          <w:szCs w:val="24"/>
          <w:lang w:eastAsia="es-ES_tradnl"/>
        </w:rPr>
        <w:t xml:space="preserve">presupuesto suficiente y siempre que no se impacte el </w:t>
      </w:r>
      <w:r w:rsidRPr="00ED1498">
        <w:rPr>
          <w:rFonts w:ascii="Arial" w:eastAsia="Arial" w:hAnsi="Arial" w:cs="Arial"/>
          <w:iCs/>
          <w:sz w:val="24"/>
          <w:szCs w:val="24"/>
          <w:lang w:eastAsia="es-ES_tradnl"/>
        </w:rPr>
        <w:t xml:space="preserve">Marco Fiscal de Mediano Plazo, la Administración Distrital publicará un estudio que documente el ejercicio de Nicolás Gómez Dávila como candidato y concejal de Bogotá, para que repose en La Biblioteca Pública especializada en historia política de la Fundación Gilberto </w:t>
      </w:r>
      <w:proofErr w:type="spellStart"/>
      <w:r w:rsidRPr="00ED1498">
        <w:rPr>
          <w:rFonts w:ascii="Arial" w:eastAsia="Arial" w:hAnsi="Arial" w:cs="Arial"/>
          <w:iCs/>
          <w:sz w:val="24"/>
          <w:szCs w:val="24"/>
          <w:lang w:eastAsia="es-ES_tradnl"/>
        </w:rPr>
        <w:t>Alzate</w:t>
      </w:r>
      <w:proofErr w:type="spellEnd"/>
      <w:r w:rsidRPr="00ED1498">
        <w:rPr>
          <w:rFonts w:ascii="Arial" w:eastAsia="Arial" w:hAnsi="Arial" w:cs="Arial"/>
          <w:iCs/>
          <w:sz w:val="24"/>
          <w:szCs w:val="24"/>
          <w:lang w:eastAsia="es-ES_tradnl"/>
        </w:rPr>
        <w:t xml:space="preserve"> Avendaño – FUGA.</w:t>
      </w:r>
    </w:p>
    <w:p w:rsidR="00ED1498" w:rsidRDefault="00ED1498" w:rsidP="00ED1498">
      <w:pPr>
        <w:spacing w:before="240" w:after="0" w:line="276" w:lineRule="auto"/>
        <w:jc w:val="both"/>
        <w:rPr>
          <w:rFonts w:ascii="Arial" w:eastAsia="Arial" w:hAnsi="Arial" w:cs="Arial"/>
          <w:sz w:val="24"/>
          <w:szCs w:val="24"/>
          <w:lang w:eastAsia="es-ES_tradnl"/>
        </w:rPr>
      </w:pPr>
      <w:r w:rsidRPr="00ED1498">
        <w:rPr>
          <w:rFonts w:ascii="Arial" w:eastAsia="Arial" w:hAnsi="Arial" w:cs="Arial"/>
          <w:b/>
          <w:sz w:val="24"/>
          <w:szCs w:val="24"/>
          <w:lang w:eastAsia="es-ES_tradnl"/>
        </w:rPr>
        <w:t>ARTÍCULO 4.- VIGENCIA.</w:t>
      </w:r>
      <w:r w:rsidRPr="00ED1498">
        <w:rPr>
          <w:rFonts w:ascii="Arial" w:eastAsia="Arial" w:hAnsi="Arial" w:cs="Arial"/>
          <w:sz w:val="24"/>
          <w:szCs w:val="24"/>
          <w:lang w:eastAsia="es-ES_tradnl"/>
        </w:rPr>
        <w:t xml:space="preserve"> El presente Acuerdo rige a partir de la fecha de su publicación.</w:t>
      </w:r>
    </w:p>
    <w:p w:rsidR="00A519BD" w:rsidRPr="00ED1498" w:rsidRDefault="00A519BD" w:rsidP="00ED1498">
      <w:pPr>
        <w:spacing w:before="240" w:after="0" w:line="276" w:lineRule="auto"/>
        <w:jc w:val="both"/>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r w:rsidRPr="00ED1498">
        <w:rPr>
          <w:rFonts w:ascii="Arial" w:eastAsia="Arial" w:hAnsi="Arial" w:cs="Arial"/>
          <w:b/>
          <w:sz w:val="24"/>
          <w:szCs w:val="24"/>
          <w:lang w:eastAsia="es-ES_tradnl"/>
        </w:rPr>
        <w:t>PUBLÍQUESE Y CÚMPLASE</w:t>
      </w: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jc w:val="center"/>
        <w:rPr>
          <w:rFonts w:ascii="Arial" w:eastAsia="Arial" w:hAnsi="Arial" w:cs="Arial"/>
          <w:b/>
          <w:sz w:val="24"/>
          <w:szCs w:val="24"/>
          <w:lang w:eastAsia="es-ES_tradnl"/>
        </w:rPr>
      </w:pPr>
    </w:p>
    <w:p w:rsidR="00ED1498" w:rsidRPr="00ED1498" w:rsidRDefault="00ED1498" w:rsidP="00ED1498">
      <w:pPr>
        <w:spacing w:after="0" w:line="240" w:lineRule="auto"/>
        <w:rPr>
          <w:rFonts w:ascii="Arial" w:eastAsia="Arial" w:hAnsi="Arial" w:cs="Arial"/>
          <w:b/>
          <w:sz w:val="24"/>
          <w:szCs w:val="24"/>
          <w:lang w:eastAsia="es-ES_tradnl"/>
        </w:rPr>
      </w:pPr>
      <w:r w:rsidRPr="00ED1498">
        <w:rPr>
          <w:rFonts w:ascii="Arial" w:eastAsia="Arial" w:hAnsi="Arial" w:cs="Arial"/>
          <w:b/>
          <w:sz w:val="24"/>
          <w:szCs w:val="24"/>
          <w:lang w:eastAsia="es-ES_tradnl"/>
        </w:rPr>
        <w:t>BIBLIOGRAFIA</w:t>
      </w:r>
    </w:p>
    <w:p w:rsidR="00ED1498" w:rsidRPr="00ED1498" w:rsidRDefault="00ED1498" w:rsidP="00ED1498">
      <w:pPr>
        <w:spacing w:after="0" w:line="240" w:lineRule="auto"/>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 xml:space="preserve">Serrano, J.M. (2018). Nicolás Gómez Dávila: El Escritor Secreto. Atalanta. </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rPr>
          <w:rFonts w:ascii="Arial" w:eastAsia="Arial" w:hAnsi="Arial" w:cs="Arial"/>
          <w:sz w:val="24"/>
          <w:szCs w:val="24"/>
          <w:lang w:eastAsia="es-ES_tradnl"/>
        </w:rPr>
      </w:pPr>
      <w:r w:rsidRPr="00ED1498">
        <w:rPr>
          <w:rFonts w:ascii="Arial" w:eastAsia="Arial" w:hAnsi="Arial" w:cs="Arial"/>
          <w:sz w:val="24"/>
          <w:szCs w:val="24"/>
          <w:lang w:eastAsia="es-ES_tradnl"/>
        </w:rPr>
        <w:t xml:space="preserve">Gómez Dávila, N. (2018). </w:t>
      </w:r>
      <w:proofErr w:type="spellStart"/>
      <w:r w:rsidRPr="00ED1498">
        <w:rPr>
          <w:rFonts w:ascii="Arial" w:eastAsia="Arial" w:hAnsi="Arial" w:cs="Arial"/>
          <w:sz w:val="24"/>
          <w:szCs w:val="24"/>
          <w:lang w:eastAsia="es-ES_tradnl"/>
        </w:rPr>
        <w:t>Brevario</w:t>
      </w:r>
      <w:proofErr w:type="spellEnd"/>
      <w:r w:rsidRPr="00ED1498">
        <w:rPr>
          <w:rFonts w:ascii="Arial" w:eastAsia="Arial" w:hAnsi="Arial" w:cs="Arial"/>
          <w:sz w:val="24"/>
          <w:szCs w:val="24"/>
          <w:lang w:eastAsia="es-ES_tradnl"/>
        </w:rPr>
        <w:t xml:space="preserve"> de Escolios. Atalanta.</w:t>
      </w:r>
    </w:p>
    <w:p w:rsidR="00ED1498" w:rsidRPr="00ED1498" w:rsidRDefault="00ED1498" w:rsidP="00ED1498">
      <w:pPr>
        <w:spacing w:after="0" w:line="240" w:lineRule="auto"/>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Gómez Dávila, N. (2006). </w:t>
      </w:r>
      <w:r w:rsidRPr="00ED1498">
        <w:rPr>
          <w:rFonts w:ascii="Arial" w:eastAsia="Arial" w:hAnsi="Arial" w:cs="Arial"/>
          <w:i/>
          <w:iCs/>
          <w:sz w:val="24"/>
          <w:szCs w:val="24"/>
          <w:lang w:eastAsia="es-ES_tradnl"/>
        </w:rPr>
        <w:t xml:space="preserve">Escolios A Un Texto </w:t>
      </w:r>
      <w:proofErr w:type="spellStart"/>
      <w:r w:rsidRPr="00ED1498">
        <w:rPr>
          <w:rFonts w:ascii="Arial" w:eastAsia="Arial" w:hAnsi="Arial" w:cs="Arial"/>
          <w:i/>
          <w:iCs/>
          <w:sz w:val="24"/>
          <w:szCs w:val="24"/>
          <w:lang w:eastAsia="es-ES_tradnl"/>
        </w:rPr>
        <w:t>Implicito</w:t>
      </w:r>
      <w:proofErr w:type="spellEnd"/>
      <w:r w:rsidRPr="00ED1498">
        <w:rPr>
          <w:rFonts w:ascii="Arial" w:eastAsia="Arial" w:hAnsi="Arial" w:cs="Arial"/>
          <w:i/>
          <w:iCs/>
          <w:sz w:val="24"/>
          <w:szCs w:val="24"/>
          <w:lang w:eastAsia="es-ES_tradnl"/>
        </w:rPr>
        <w:t>: Obra Completa</w:t>
      </w:r>
      <w:r w:rsidRPr="00ED1498">
        <w:rPr>
          <w:rFonts w:ascii="Arial" w:eastAsia="Arial" w:hAnsi="Arial" w:cs="Arial"/>
          <w:sz w:val="24"/>
          <w:szCs w:val="24"/>
          <w:lang w:eastAsia="es-ES_tradnl"/>
        </w:rPr>
        <w:t>. Villegas Editores. (Obra Original Publicada 1977).</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roofErr w:type="spellStart"/>
      <w:r w:rsidRPr="00ED1498">
        <w:rPr>
          <w:rFonts w:ascii="Arial" w:eastAsia="Arial" w:hAnsi="Arial" w:cs="Arial"/>
          <w:sz w:val="24"/>
          <w:szCs w:val="24"/>
          <w:lang w:eastAsia="es-ES_tradnl"/>
        </w:rPr>
        <w:t>Volpi</w:t>
      </w:r>
      <w:proofErr w:type="spellEnd"/>
      <w:r w:rsidRPr="00ED1498">
        <w:rPr>
          <w:rFonts w:ascii="Arial" w:eastAsia="Arial" w:hAnsi="Arial" w:cs="Arial"/>
          <w:sz w:val="24"/>
          <w:szCs w:val="24"/>
          <w:lang w:eastAsia="es-ES_tradnl"/>
        </w:rPr>
        <w:t xml:space="preserve">, F. (2005). Nicolás Gómez Dávila, el solitario de Dios. Villegas Editores. </w:t>
      </w:r>
    </w:p>
    <w:p w:rsidR="00ED1498" w:rsidRPr="00ED1498" w:rsidRDefault="00ED1498" w:rsidP="00ED1498">
      <w:pPr>
        <w:spacing w:after="0" w:line="240" w:lineRule="auto"/>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roofErr w:type="spellStart"/>
      <w:r w:rsidRPr="00ED1498">
        <w:rPr>
          <w:rFonts w:ascii="Arial" w:eastAsia="Arial" w:hAnsi="Arial" w:cs="Arial"/>
          <w:sz w:val="24"/>
          <w:szCs w:val="24"/>
          <w:lang w:eastAsia="es-ES_tradnl"/>
        </w:rPr>
        <w:t>Volkening</w:t>
      </w:r>
      <w:proofErr w:type="spellEnd"/>
      <w:r w:rsidRPr="00ED1498">
        <w:rPr>
          <w:rFonts w:ascii="Arial" w:eastAsia="Arial" w:hAnsi="Arial" w:cs="Arial"/>
          <w:sz w:val="24"/>
          <w:szCs w:val="24"/>
          <w:lang w:eastAsia="es-ES_tradnl"/>
        </w:rPr>
        <w:t xml:space="preserve">, E. (2020). Diario De Lectura De Los Escolios De Nicolás Gómez Dávila: Cuadernos I y II. Ediciones </w:t>
      </w:r>
      <w:proofErr w:type="spellStart"/>
      <w:r w:rsidRPr="00ED1498">
        <w:rPr>
          <w:rFonts w:ascii="Arial" w:eastAsia="Arial" w:hAnsi="Arial" w:cs="Arial"/>
          <w:sz w:val="24"/>
          <w:szCs w:val="24"/>
          <w:lang w:eastAsia="es-ES_tradnl"/>
        </w:rPr>
        <w:t>Uniandes</w:t>
      </w:r>
      <w:proofErr w:type="spellEnd"/>
      <w:r w:rsidRPr="00ED1498">
        <w:rPr>
          <w:rFonts w:ascii="Arial" w:eastAsia="Arial" w:hAnsi="Arial" w:cs="Arial"/>
          <w:sz w:val="24"/>
          <w:szCs w:val="24"/>
          <w:lang w:eastAsia="es-ES_tradnl"/>
        </w:rPr>
        <w:t>.</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 xml:space="preserve">Olano García, H. (2015). El </w:t>
      </w:r>
      <w:proofErr w:type="spellStart"/>
      <w:r w:rsidRPr="00ED1498">
        <w:rPr>
          <w:rFonts w:ascii="Arial" w:eastAsia="Arial" w:hAnsi="Arial" w:cs="Arial"/>
          <w:sz w:val="24"/>
          <w:szCs w:val="24"/>
          <w:lang w:eastAsia="es-ES_tradnl"/>
        </w:rPr>
        <w:t>nietzche</w:t>
      </w:r>
      <w:proofErr w:type="spellEnd"/>
      <w:r w:rsidRPr="00ED1498">
        <w:rPr>
          <w:rFonts w:ascii="Arial" w:eastAsia="Arial" w:hAnsi="Arial" w:cs="Arial"/>
          <w:sz w:val="24"/>
          <w:szCs w:val="24"/>
          <w:lang w:eastAsia="es-ES_tradnl"/>
        </w:rPr>
        <w:t xml:space="preserve"> colombiano. Aproximación biográfica de don Nicolás Gómez Dávila. Revista Misión Jurídica.</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r w:rsidRPr="00ED1498">
        <w:rPr>
          <w:rFonts w:ascii="Arial" w:eastAsia="Arial" w:hAnsi="Arial" w:cs="Arial"/>
          <w:sz w:val="24"/>
          <w:szCs w:val="24"/>
          <w:lang w:eastAsia="es-ES_tradnl"/>
        </w:rPr>
        <w:t>NICOLÁS GÓMEZ DÁVILA Homenaje al centenario de su natalicio (2017). Universidad de La Sabana.</w:t>
      </w:r>
    </w:p>
    <w:p w:rsidR="00ED1498" w:rsidRPr="00ED1498" w:rsidRDefault="00ED1498" w:rsidP="00ED1498">
      <w:pPr>
        <w:spacing w:after="0" w:line="240" w:lineRule="auto"/>
        <w:jc w:val="both"/>
        <w:rPr>
          <w:rFonts w:ascii="Arial" w:eastAsia="Arial" w:hAnsi="Arial" w:cs="Arial"/>
          <w:sz w:val="24"/>
          <w:szCs w:val="24"/>
          <w:lang w:eastAsia="es-ES_tradnl"/>
        </w:rPr>
      </w:pPr>
    </w:p>
    <w:p w:rsidR="00ED1498" w:rsidRPr="00ED1498" w:rsidRDefault="00ED1498" w:rsidP="00ED1498">
      <w:pPr>
        <w:spacing w:after="0" w:line="240" w:lineRule="auto"/>
        <w:jc w:val="both"/>
        <w:rPr>
          <w:rFonts w:ascii="Arial" w:eastAsia="Arial" w:hAnsi="Arial" w:cs="Arial"/>
          <w:sz w:val="24"/>
          <w:szCs w:val="24"/>
          <w:lang w:eastAsia="es-ES_tradnl"/>
        </w:rPr>
      </w:pPr>
    </w:p>
    <w:p w:rsidR="00CF1432" w:rsidRPr="00ED1498" w:rsidRDefault="00CF1432" w:rsidP="00ED1498"/>
    <w:sectPr w:rsidR="00CF1432" w:rsidRPr="00ED1498">
      <w:headerReference w:type="default" r:id="rId16"/>
      <w:pgSz w:w="12240" w:h="15840"/>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87E" w:rsidRDefault="00F5387E">
      <w:pPr>
        <w:spacing w:after="0" w:line="240" w:lineRule="auto"/>
      </w:pPr>
      <w:r>
        <w:separator/>
      </w:r>
    </w:p>
  </w:endnote>
  <w:endnote w:type="continuationSeparator" w:id="0">
    <w:p w:rsidR="00F5387E" w:rsidRDefault="00F53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87E" w:rsidRDefault="00F5387E">
      <w:pPr>
        <w:spacing w:after="0" w:line="240" w:lineRule="auto"/>
      </w:pPr>
      <w:r>
        <w:separator/>
      </w:r>
    </w:p>
  </w:footnote>
  <w:footnote w:type="continuationSeparator" w:id="0">
    <w:p w:rsidR="00F5387E" w:rsidRDefault="00F5387E">
      <w:pPr>
        <w:spacing w:after="0" w:line="240" w:lineRule="auto"/>
      </w:pPr>
      <w:r>
        <w:continuationSeparator/>
      </w:r>
    </w:p>
  </w:footnote>
  <w:footnote w:id="1">
    <w:p w:rsidR="00ED1498" w:rsidRPr="006542D6" w:rsidRDefault="00ED1498" w:rsidP="00ED1498">
      <w:pPr>
        <w:pStyle w:val="Textonotapie"/>
        <w:rPr>
          <w:rFonts w:ascii="Arial" w:hAnsi="Arial" w:cs="Arial"/>
          <w:sz w:val="18"/>
          <w:szCs w:val="18"/>
          <w:lang w:val="es-ES"/>
        </w:rPr>
      </w:pPr>
      <w:r w:rsidRPr="006542D6">
        <w:rPr>
          <w:rStyle w:val="Refdenotaalpie"/>
          <w:rFonts w:ascii="Arial" w:eastAsiaTheme="majorEastAsia" w:hAnsi="Arial" w:cs="Arial"/>
          <w:sz w:val="18"/>
          <w:szCs w:val="18"/>
        </w:rPr>
        <w:footnoteRef/>
      </w:r>
      <w:r w:rsidRPr="006542D6">
        <w:rPr>
          <w:rFonts w:ascii="Arial" w:hAnsi="Arial" w:cs="Arial"/>
          <w:sz w:val="18"/>
          <w:szCs w:val="18"/>
        </w:rPr>
        <w:t xml:space="preserve"> </w:t>
      </w:r>
      <w:hyperlink r:id="rId1" w:history="1">
        <w:r w:rsidRPr="006542D6">
          <w:rPr>
            <w:rStyle w:val="Hipervnculo"/>
            <w:rFonts w:ascii="Arial" w:hAnsi="Arial" w:cs="Arial"/>
            <w:sz w:val="18"/>
            <w:szCs w:val="18"/>
          </w:rPr>
          <w:t>https://publicaciones.banrepcultural.org/index.php/boletin_cultural/article/view/332</w:t>
        </w:r>
      </w:hyperlink>
      <w:r w:rsidRPr="006542D6">
        <w:rPr>
          <w:rFonts w:ascii="Arial" w:hAnsi="Arial" w:cs="Arial"/>
          <w:sz w:val="18"/>
          <w:szCs w:val="18"/>
        </w:rPr>
        <w:t xml:space="preserve"> </w:t>
      </w:r>
    </w:p>
  </w:footnote>
  <w:footnote w:id="2">
    <w:p w:rsidR="00ED1498" w:rsidRPr="00EF06D3" w:rsidRDefault="00ED1498" w:rsidP="00ED1498">
      <w:pPr>
        <w:pStyle w:val="Textonotapie"/>
        <w:rPr>
          <w:lang w:val="es-ES"/>
        </w:rPr>
      </w:pPr>
      <w:r>
        <w:rPr>
          <w:rStyle w:val="Refdenotaalpie"/>
          <w:rFonts w:eastAsiaTheme="majorEastAsia"/>
        </w:rPr>
        <w:footnoteRef/>
      </w:r>
      <w:r>
        <w:t xml:space="preserve"> </w:t>
      </w:r>
      <w:r w:rsidRPr="00185E8E">
        <w:rPr>
          <w:rFonts w:ascii="Arial" w:eastAsia="Arial" w:hAnsi="Arial" w:cs="Arial"/>
          <w:bCs/>
          <w:i/>
          <w:iCs/>
        </w:rPr>
        <w:t>Honra de la persona, su ser y</w:t>
      </w:r>
      <w:r>
        <w:rPr>
          <w:rFonts w:ascii="Arial" w:eastAsia="Arial" w:hAnsi="Arial" w:cs="Arial"/>
          <w:bCs/>
          <w:i/>
          <w:iCs/>
        </w:rPr>
        <w:t xml:space="preserve"> su</w:t>
      </w:r>
      <w:r w:rsidRPr="00185E8E">
        <w:rPr>
          <w:rFonts w:ascii="Arial" w:eastAsia="Arial" w:hAnsi="Arial" w:cs="Arial"/>
          <w:bCs/>
          <w:i/>
          <w:iCs/>
        </w:rPr>
        <w:t xml:space="preserve"> rango intelectual</w:t>
      </w:r>
    </w:p>
  </w:footnote>
  <w:footnote w:id="3">
    <w:p w:rsidR="00ED1498" w:rsidRPr="00E71C83" w:rsidRDefault="00ED1498" w:rsidP="00ED1498">
      <w:pPr>
        <w:pStyle w:val="Textonotapie"/>
        <w:jc w:val="both"/>
        <w:rPr>
          <w:lang w:val="es-ES"/>
        </w:rPr>
      </w:pPr>
      <w:r>
        <w:rPr>
          <w:rStyle w:val="Refdenotaalpie"/>
          <w:rFonts w:eastAsiaTheme="majorEastAsia"/>
        </w:rPr>
        <w:footnoteRef/>
      </w:r>
      <w:r>
        <w:t xml:space="preserve"> </w:t>
      </w:r>
      <w:r w:rsidRPr="000B65DA">
        <w:rPr>
          <w:rFonts w:ascii="Arial" w:hAnsi="Arial" w:cs="Arial"/>
          <w:i/>
          <w:iCs/>
        </w:rPr>
        <w:t xml:space="preserve">Las opiniones liberales, democráticas, progresistas, galopan por la historia dejando una estela de civilizaciones incendiadas”; </w:t>
      </w:r>
      <w:r w:rsidRPr="000B65DA">
        <w:rPr>
          <w:rFonts w:ascii="Arial" w:hAnsi="Arial" w:cs="Arial"/>
          <w:i/>
          <w:iCs/>
          <w:lang w:val="es-ES"/>
        </w:rPr>
        <w:t>“El problema político tiene extrema importancia, las soluciones políticas ninguna”</w:t>
      </w:r>
      <w:r>
        <w:rPr>
          <w:rFonts w:ascii="Arial" w:hAnsi="Arial" w:cs="Arial"/>
          <w:lang w:val="es-ES"/>
        </w:rPr>
        <w:t>,</w:t>
      </w:r>
      <w:r w:rsidRPr="000B65DA">
        <w:rPr>
          <w:rFonts w:ascii="Arial" w:eastAsia="Arial" w:hAnsi="Arial" w:cs="Arial"/>
          <w:bCs/>
        </w:rPr>
        <w:t xml:space="preserve"> </w:t>
      </w:r>
      <w:r w:rsidRPr="000B65DA">
        <w:rPr>
          <w:rFonts w:ascii="Arial" w:eastAsia="Arial" w:hAnsi="Arial" w:cs="Arial"/>
          <w:bCs/>
          <w:i/>
          <w:iCs/>
        </w:rPr>
        <w:t>“Las empresas políticas mejor concertadas, así como las más sabias medidas económicas, sólo son albures donde se acierta por chiripa. El estadista engreído con su acierto pretende que compró a sabiendas el billete ganador”; “La actividad política lesiona los tejidos más finos de la inteligencia”</w:t>
      </w:r>
      <w:r>
        <w:rPr>
          <w:rFonts w:ascii="Arial" w:eastAsia="Arial" w:hAnsi="Arial" w:cs="Arial"/>
          <w:bCs/>
        </w:rPr>
        <w:t xml:space="preserve">, </w:t>
      </w:r>
      <w:r w:rsidRPr="000B65DA">
        <w:rPr>
          <w:rFonts w:ascii="Arial" w:eastAsia="Arial" w:hAnsi="Arial" w:cs="Arial"/>
          <w:bCs/>
          <w:i/>
          <w:iCs/>
        </w:rPr>
        <w:t>“Los partidos políticos contemporáneos han acabado confluyendo hasta en la misma retórica”</w:t>
      </w:r>
      <w:r>
        <w:rPr>
          <w:rFonts w:ascii="Arial" w:eastAsia="Arial" w:hAnsi="Arial" w:cs="Arial"/>
          <w:bCs/>
        </w:rPr>
        <w:t>,</w:t>
      </w:r>
      <w:r w:rsidRPr="000B65DA">
        <w:rPr>
          <w:rFonts w:ascii="Arial" w:eastAsia="Arial" w:hAnsi="Arial" w:cs="Arial"/>
          <w:bCs/>
        </w:rPr>
        <w:t xml:space="preserve"> </w:t>
      </w:r>
      <w:r w:rsidRPr="005F4794">
        <w:rPr>
          <w:rFonts w:ascii="Arial" w:eastAsia="Arial" w:hAnsi="Arial" w:cs="Arial"/>
          <w:bCs/>
          <w:i/>
        </w:rPr>
        <w:t>“Nadie en política puede prever las consecuencias ni de lo que destruye, ni de lo que construye”</w:t>
      </w:r>
      <w:r w:rsidRPr="000B65DA">
        <w:rPr>
          <w:rFonts w:ascii="Arial" w:eastAsia="Arial" w:hAnsi="Arial" w:cs="Arial"/>
          <w:bCs/>
        </w:rPr>
        <w:t xml:space="preserve"> </w:t>
      </w:r>
      <w:r w:rsidRPr="000B65DA">
        <w:rPr>
          <w:rFonts w:ascii="Arial" w:hAnsi="Arial" w:cs="Arial"/>
          <w:lang w:val="es-ES"/>
        </w:rPr>
        <w:t>(</w:t>
      </w:r>
      <w:r>
        <w:rPr>
          <w:rFonts w:ascii="Arial" w:eastAsia="Arial" w:hAnsi="Arial" w:cs="Arial"/>
          <w:bCs/>
        </w:rPr>
        <w:t>Gómez Dávila</w:t>
      </w:r>
      <w:r w:rsidRPr="000B65DA">
        <w:rPr>
          <w:rFonts w:ascii="Arial" w:eastAsia="Arial" w:hAnsi="Arial" w:cs="Arial"/>
          <w:bCs/>
        </w:rPr>
        <w:t>, 2005)</w:t>
      </w:r>
    </w:p>
  </w:footnote>
  <w:footnote w:id="4">
    <w:p w:rsidR="00ED1498" w:rsidRPr="007B786A" w:rsidRDefault="00ED1498" w:rsidP="00ED1498">
      <w:pPr>
        <w:pStyle w:val="Textonotapie"/>
        <w:rPr>
          <w:lang w:val="es-ES"/>
        </w:rPr>
      </w:pPr>
      <w:r>
        <w:rPr>
          <w:rStyle w:val="Refdenotaalpie"/>
          <w:rFonts w:eastAsiaTheme="majorEastAsia"/>
        </w:rPr>
        <w:footnoteRef/>
      </w:r>
      <w:hyperlink r:id="rId2" w:history="1">
        <w:r w:rsidRPr="004C78CA">
          <w:rPr>
            <w:rStyle w:val="Hipervnculo"/>
          </w:rPr>
          <w:t>https://intellectum.unisabana.edu.co/bitstream/handle/10818/31241/05%20Nicol%C3%A1s%20G%C3%B3mez%20D%C3%A1vilaHomenaje%20DIGITAL%20AGOSTO%2028%20%281%29%202.pdf?sequence=4&amp;isAllowed=y</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32" w:rsidRDefault="00CF1432">
    <w:pPr>
      <w:widowControl w:val="0"/>
      <w:pBdr>
        <w:top w:val="nil"/>
        <w:left w:val="nil"/>
        <w:bottom w:val="nil"/>
        <w:right w:val="nil"/>
        <w:between w:val="nil"/>
      </w:pBdr>
      <w:spacing w:after="0" w:line="276" w:lineRule="auto"/>
      <w:rPr>
        <w:rFonts w:ascii="Arial" w:eastAsia="Arial" w:hAnsi="Arial" w:cs="Arial"/>
        <w:sz w:val="24"/>
        <w:szCs w:val="24"/>
      </w:rPr>
    </w:pPr>
  </w:p>
  <w:tbl>
    <w:tblPr>
      <w:tblW w:w="5000" w:type="pct"/>
      <w:tblCellMar>
        <w:left w:w="70" w:type="dxa"/>
        <w:right w:w="70" w:type="dxa"/>
      </w:tblCellMar>
      <w:tblLook w:val="0000" w:firstRow="0" w:lastRow="0" w:firstColumn="0" w:lastColumn="0" w:noHBand="0" w:noVBand="0"/>
    </w:tblPr>
    <w:tblGrid>
      <w:gridCol w:w="2500"/>
      <w:gridCol w:w="4484"/>
      <w:gridCol w:w="2366"/>
    </w:tblGrid>
    <w:tr w:rsidR="004F1948" w:rsidRPr="00F340A5" w:rsidTr="00380521">
      <w:trPr>
        <w:trHeight w:val="454"/>
      </w:trPr>
      <w:tc>
        <w:tcPr>
          <w:tcW w:w="1337" w:type="pct"/>
          <w:vMerge w:val="restart"/>
          <w:tcBorders>
            <w:top w:val="single" w:sz="4" w:space="0" w:color="auto"/>
            <w:left w:val="single" w:sz="4" w:space="0" w:color="auto"/>
            <w:right w:val="single" w:sz="4" w:space="0" w:color="auto"/>
          </w:tcBorders>
          <w:vAlign w:val="center"/>
        </w:tcPr>
        <w:p w:rsidR="004F1948" w:rsidRPr="00F340A5" w:rsidRDefault="004F1948" w:rsidP="004F1948">
          <w:pPr>
            <w:spacing w:after="0" w:line="240" w:lineRule="auto"/>
            <w:jc w:val="center"/>
            <w:rPr>
              <w:rFonts w:ascii="Arial" w:eastAsia="Times New Roman" w:hAnsi="Arial" w:cs="Arial"/>
              <w:color w:val="000000"/>
              <w:sz w:val="16"/>
              <w:szCs w:val="16"/>
              <w:lang w:val="es-ES" w:eastAsia="es-ES"/>
            </w:rPr>
          </w:pPr>
          <w:r>
            <w:rPr>
              <w:noProof/>
            </w:rPr>
            <w:drawing>
              <wp:anchor distT="0" distB="0" distL="114300" distR="114300" simplePos="0" relativeHeight="251659264" behindDoc="1" locked="0" layoutInCell="1" allowOverlap="1" wp14:anchorId="5B81D08A" wp14:editId="1E2A36B2">
                <wp:simplePos x="0" y="0"/>
                <wp:positionH relativeFrom="column">
                  <wp:posOffset>361315</wp:posOffset>
                </wp:positionH>
                <wp:positionV relativeFrom="paragraph">
                  <wp:posOffset>-33655</wp:posOffset>
                </wp:positionV>
                <wp:extent cx="752475" cy="885825"/>
                <wp:effectExtent l="0" t="0" r="9525" b="9525"/>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EditPoints="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rsidR="004F1948" w:rsidRPr="00F340A5" w:rsidRDefault="004F1948" w:rsidP="004F1948">
          <w:pPr>
            <w:spacing w:after="0" w:line="240" w:lineRule="auto"/>
            <w:jc w:val="center"/>
            <w:rPr>
              <w:rFonts w:ascii="Arial" w:eastAsia="Times New Roman" w:hAnsi="Arial" w:cs="Arial"/>
              <w:color w:val="000000"/>
              <w:sz w:val="18"/>
              <w:szCs w:val="18"/>
              <w:lang w:val="es-ES" w:eastAsia="es-ES"/>
            </w:rPr>
          </w:pPr>
          <w:r w:rsidRPr="00F340A5">
            <w:rPr>
              <w:rFonts w:ascii="Arial" w:eastAsia="Times New Roman"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rsidR="004F1948" w:rsidRPr="00F340A5" w:rsidRDefault="004F1948" w:rsidP="004F1948">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CÓDIGO</w:t>
          </w:r>
          <w:r w:rsidRPr="00F340A5">
            <w:rPr>
              <w:rFonts w:ascii="Arial" w:eastAsia="Times New Roman" w:hAnsi="Arial" w:cs="Arial"/>
              <w:color w:val="3366FF"/>
              <w:sz w:val="16"/>
              <w:szCs w:val="16"/>
              <w:lang w:val="es-ES" w:eastAsia="es-ES"/>
            </w:rPr>
            <w:t xml:space="preserve">: </w:t>
          </w:r>
          <w:r w:rsidRPr="00F340A5">
            <w:rPr>
              <w:rFonts w:ascii="Arial" w:eastAsia="Times New Roman" w:hAnsi="Arial" w:cs="Arial"/>
              <w:color w:val="000000"/>
              <w:sz w:val="16"/>
              <w:szCs w:val="16"/>
              <w:lang w:val="es-ES" w:eastAsia="es-ES"/>
            </w:rPr>
            <w:t>GNV-FO-001</w:t>
          </w:r>
        </w:p>
      </w:tc>
    </w:tr>
    <w:tr w:rsidR="004F1948" w:rsidRPr="00F340A5" w:rsidTr="00380521">
      <w:trPr>
        <w:trHeight w:val="454"/>
      </w:trPr>
      <w:tc>
        <w:tcPr>
          <w:tcW w:w="1337" w:type="pct"/>
          <w:vMerge/>
          <w:tcBorders>
            <w:left w:val="single" w:sz="4" w:space="0" w:color="auto"/>
            <w:right w:val="single" w:sz="4" w:space="0" w:color="auto"/>
          </w:tcBorders>
          <w:vAlign w:val="center"/>
        </w:tcPr>
        <w:p w:rsidR="004F1948" w:rsidRPr="00F340A5" w:rsidRDefault="004F1948" w:rsidP="004F1948">
          <w:pPr>
            <w:spacing w:after="0" w:line="240" w:lineRule="auto"/>
            <w:rPr>
              <w:rFonts w:ascii="Arial" w:eastAsia="Times New Roman"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rsidR="004F1948" w:rsidRPr="00F340A5" w:rsidRDefault="004F1948" w:rsidP="004F1948">
          <w:pPr>
            <w:spacing w:after="0" w:line="240" w:lineRule="auto"/>
            <w:jc w:val="center"/>
            <w:rPr>
              <w:rFonts w:ascii="Arial" w:eastAsia="Times New Roman" w:hAnsi="Arial" w:cs="Arial"/>
              <w:color w:val="000000"/>
              <w:sz w:val="20"/>
              <w:szCs w:val="20"/>
              <w:lang w:val="es-ES" w:eastAsia="es-ES"/>
            </w:rPr>
          </w:pPr>
          <w:r w:rsidRPr="00F340A5">
            <w:rPr>
              <w:rFonts w:ascii="Arial" w:eastAsia="Times New Roman" w:hAnsi="Arial" w:cs="Arial"/>
              <w:color w:val="000000"/>
              <w:sz w:val="20"/>
              <w:szCs w:val="20"/>
              <w:lang w:val="es-ES" w:eastAsia="es-ES"/>
            </w:rPr>
            <w:t>PRESENTACIÓN PROYECTOS DE ACUERDO</w:t>
          </w:r>
        </w:p>
      </w:tc>
      <w:tc>
        <w:tcPr>
          <w:tcW w:w="1265" w:type="pct"/>
          <w:tcBorders>
            <w:top w:val="single" w:sz="4" w:space="0" w:color="auto"/>
            <w:left w:val="nil"/>
            <w:bottom w:val="single" w:sz="4" w:space="0" w:color="auto"/>
            <w:right w:val="single" w:sz="4" w:space="0" w:color="000000"/>
          </w:tcBorders>
          <w:vAlign w:val="center"/>
        </w:tcPr>
        <w:p w:rsidR="004F1948" w:rsidRPr="00F340A5" w:rsidRDefault="004F1948" w:rsidP="004F1948">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VERSIÓN:    02</w:t>
          </w:r>
        </w:p>
      </w:tc>
    </w:tr>
    <w:tr w:rsidR="004F1948" w:rsidRPr="00F340A5" w:rsidTr="00380521">
      <w:trPr>
        <w:trHeight w:val="454"/>
      </w:trPr>
      <w:tc>
        <w:tcPr>
          <w:tcW w:w="1337" w:type="pct"/>
          <w:vMerge/>
          <w:tcBorders>
            <w:left w:val="single" w:sz="4" w:space="0" w:color="auto"/>
            <w:bottom w:val="single" w:sz="4" w:space="0" w:color="auto"/>
            <w:right w:val="single" w:sz="4" w:space="0" w:color="auto"/>
          </w:tcBorders>
          <w:vAlign w:val="center"/>
        </w:tcPr>
        <w:p w:rsidR="004F1948" w:rsidRPr="00F340A5" w:rsidRDefault="004F1948" w:rsidP="004F1948">
          <w:pPr>
            <w:spacing w:after="0" w:line="240" w:lineRule="auto"/>
            <w:rPr>
              <w:rFonts w:ascii="Arial" w:eastAsia="Times New Roman"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rsidR="004F1948" w:rsidRPr="00F340A5" w:rsidRDefault="004F1948" w:rsidP="004F1948">
          <w:pPr>
            <w:spacing w:after="0" w:line="240" w:lineRule="auto"/>
            <w:jc w:val="center"/>
            <w:rPr>
              <w:rFonts w:ascii="Arial" w:eastAsia="Times New Roman"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rsidR="004F1948" w:rsidRPr="00F340A5" w:rsidRDefault="004F1948" w:rsidP="004F1948">
          <w:pPr>
            <w:spacing w:after="0" w:line="240" w:lineRule="auto"/>
            <w:rPr>
              <w:rFonts w:ascii="Arial" w:eastAsia="Times New Roman" w:hAnsi="Arial" w:cs="Arial"/>
              <w:color w:val="000000"/>
              <w:sz w:val="16"/>
              <w:szCs w:val="16"/>
              <w:lang w:val="es-ES" w:eastAsia="es-ES"/>
            </w:rPr>
          </w:pPr>
          <w:r w:rsidRPr="00F340A5">
            <w:rPr>
              <w:rFonts w:ascii="Arial" w:eastAsia="Times New Roman" w:hAnsi="Arial" w:cs="Arial"/>
              <w:color w:val="000000"/>
              <w:sz w:val="16"/>
              <w:szCs w:val="16"/>
              <w:lang w:val="es-ES" w:eastAsia="es-ES"/>
            </w:rPr>
            <w:t>FECHA: 14-Nov-2019</w:t>
          </w:r>
        </w:p>
      </w:tc>
    </w:tr>
  </w:tbl>
  <w:p w:rsidR="00CF1432" w:rsidRDefault="00CF1432">
    <w:pPr>
      <w:pBdr>
        <w:top w:val="nil"/>
        <w:left w:val="nil"/>
        <w:bottom w:val="nil"/>
        <w:right w:val="nil"/>
        <w:between w:val="nil"/>
      </w:pBdr>
      <w:tabs>
        <w:tab w:val="center" w:pos="4419"/>
        <w:tab w:val="right" w:pos="8838"/>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AF71D1"/>
    <w:multiLevelType w:val="hybridMultilevel"/>
    <w:tmpl w:val="4FA27E1A"/>
    <w:lvl w:ilvl="0" w:tplc="E1AE6B7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5224268"/>
    <w:multiLevelType w:val="hybridMultilevel"/>
    <w:tmpl w:val="CB92397E"/>
    <w:lvl w:ilvl="0" w:tplc="240A000F">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8811448"/>
    <w:multiLevelType w:val="hybridMultilevel"/>
    <w:tmpl w:val="502871AE"/>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7A3529B"/>
    <w:multiLevelType w:val="multilevel"/>
    <w:tmpl w:val="9D52F786"/>
    <w:lvl w:ilvl="0">
      <w:start w:val="1"/>
      <w:numFmt w:val="lowerLetter"/>
      <w:lvlText w:val="%1."/>
      <w:lvlJc w:val="left"/>
      <w:pPr>
        <w:ind w:left="360" w:hanging="360"/>
      </w:pPr>
      <w:rPr>
        <w:u w:val="none"/>
      </w:rPr>
    </w:lvl>
    <w:lvl w:ilvl="1">
      <w:start w:val="1"/>
      <w:numFmt w:val="lowerRoman"/>
      <w:lvlText w:val="%2."/>
      <w:lvlJc w:val="right"/>
      <w:pPr>
        <w:ind w:left="1080" w:hanging="360"/>
      </w:pPr>
      <w:rPr>
        <w:u w:val="none"/>
      </w:rPr>
    </w:lvl>
    <w:lvl w:ilvl="2">
      <w:start w:val="1"/>
      <w:numFmt w:val="decimal"/>
      <w:lvlText w:val="%3."/>
      <w:lvlJc w:val="left"/>
      <w:pPr>
        <w:ind w:left="1800" w:hanging="360"/>
      </w:pPr>
      <w:rPr>
        <w:u w:val="none"/>
      </w:rPr>
    </w:lvl>
    <w:lvl w:ilvl="3">
      <w:start w:val="1"/>
      <w:numFmt w:val="lowerLetter"/>
      <w:lvlText w:val="%4."/>
      <w:lvlJc w:val="left"/>
      <w:pPr>
        <w:ind w:left="2520" w:hanging="360"/>
      </w:pPr>
      <w:rPr>
        <w:u w:val="none"/>
      </w:rPr>
    </w:lvl>
    <w:lvl w:ilvl="4">
      <w:start w:val="1"/>
      <w:numFmt w:val="lowerRoman"/>
      <w:lvlText w:val="%5."/>
      <w:lvlJc w:val="right"/>
      <w:pPr>
        <w:ind w:left="3240" w:hanging="360"/>
      </w:pPr>
      <w:rPr>
        <w:u w:val="none"/>
      </w:rPr>
    </w:lvl>
    <w:lvl w:ilvl="5">
      <w:start w:val="1"/>
      <w:numFmt w:val="decimal"/>
      <w:lvlText w:val="%6."/>
      <w:lvlJc w:val="left"/>
      <w:pPr>
        <w:ind w:left="3960" w:hanging="360"/>
      </w:pPr>
      <w:rPr>
        <w:u w:val="none"/>
      </w:rPr>
    </w:lvl>
    <w:lvl w:ilvl="6">
      <w:start w:val="1"/>
      <w:numFmt w:val="lowerLetter"/>
      <w:lvlText w:val="%7."/>
      <w:lvlJc w:val="left"/>
      <w:pPr>
        <w:ind w:left="4680" w:hanging="360"/>
      </w:pPr>
      <w:rPr>
        <w:u w:val="none"/>
      </w:rPr>
    </w:lvl>
    <w:lvl w:ilvl="7">
      <w:start w:val="1"/>
      <w:numFmt w:val="lowerRoman"/>
      <w:lvlText w:val="%8."/>
      <w:lvlJc w:val="right"/>
      <w:pPr>
        <w:ind w:left="5400" w:hanging="360"/>
      </w:pPr>
      <w:rPr>
        <w:u w:val="none"/>
      </w:rPr>
    </w:lvl>
    <w:lvl w:ilvl="8">
      <w:start w:val="1"/>
      <w:numFmt w:val="decimal"/>
      <w:lvlText w:val="%9."/>
      <w:lvlJc w:val="left"/>
      <w:pPr>
        <w:ind w:left="6120" w:hanging="360"/>
      </w:pPr>
      <w:rPr>
        <w:u w:val="none"/>
      </w:rPr>
    </w:lvl>
  </w:abstractNum>
  <w:abstractNum w:abstractNumId="4" w15:restartNumberingAfterBreak="0">
    <w:nsid w:val="586023DA"/>
    <w:multiLevelType w:val="hybridMultilevel"/>
    <w:tmpl w:val="0994DF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741776E8"/>
    <w:multiLevelType w:val="hybridMultilevel"/>
    <w:tmpl w:val="CF12A446"/>
    <w:lvl w:ilvl="0" w:tplc="B0BCAE8C">
      <w:start w:val="3"/>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432"/>
    <w:rsid w:val="000D569C"/>
    <w:rsid w:val="002778F4"/>
    <w:rsid w:val="003F2F6B"/>
    <w:rsid w:val="004B157B"/>
    <w:rsid w:val="004F1948"/>
    <w:rsid w:val="0057394A"/>
    <w:rsid w:val="005B4982"/>
    <w:rsid w:val="006A66A8"/>
    <w:rsid w:val="00705B7A"/>
    <w:rsid w:val="00740B3C"/>
    <w:rsid w:val="00850A4F"/>
    <w:rsid w:val="00916F00"/>
    <w:rsid w:val="009A2C0F"/>
    <w:rsid w:val="009D69E5"/>
    <w:rsid w:val="00A519BD"/>
    <w:rsid w:val="00A558C9"/>
    <w:rsid w:val="00B06A8D"/>
    <w:rsid w:val="00B67269"/>
    <w:rsid w:val="00BB0404"/>
    <w:rsid w:val="00CF1432"/>
    <w:rsid w:val="00D463F2"/>
    <w:rsid w:val="00DA5ED2"/>
    <w:rsid w:val="00ED1498"/>
    <w:rsid w:val="00F5387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859388-45A5-4F5D-87F4-959C608C2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FB28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FB288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2885"/>
  </w:style>
  <w:style w:type="paragraph" w:styleId="Piedepgina">
    <w:name w:val="footer"/>
    <w:basedOn w:val="Normal"/>
    <w:link w:val="PiedepginaCar"/>
    <w:uiPriority w:val="99"/>
    <w:unhideWhenUsed/>
    <w:rsid w:val="00FB288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B2885"/>
  </w:style>
  <w:style w:type="character" w:customStyle="1" w:styleId="Ttulo1Car">
    <w:name w:val="Título 1 Car"/>
    <w:basedOn w:val="Fuentedeprrafopredeter"/>
    <w:link w:val="Ttulo1"/>
    <w:uiPriority w:val="9"/>
    <w:rsid w:val="00FB2885"/>
    <w:rPr>
      <w:rFonts w:asciiTheme="majorHAnsi" w:eastAsiaTheme="majorEastAsia" w:hAnsiTheme="majorHAnsi" w:cstheme="majorBidi"/>
      <w:color w:val="2E74B5" w:themeColor="accent1" w:themeShade="BF"/>
      <w:sz w:val="32"/>
      <w:szCs w:val="32"/>
      <w:lang w:eastAsia="es-CO"/>
    </w:rPr>
  </w:style>
  <w:style w:type="paragraph" w:styleId="Bibliografa">
    <w:name w:val="Bibliography"/>
    <w:basedOn w:val="Normal"/>
    <w:next w:val="Normal"/>
    <w:uiPriority w:val="37"/>
    <w:unhideWhenUsed/>
    <w:rsid w:val="00680DCA"/>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Hipervnculo">
    <w:name w:val="Hyperlink"/>
    <w:basedOn w:val="Fuentedeprrafopredeter"/>
    <w:uiPriority w:val="99"/>
    <w:unhideWhenUsed/>
    <w:rsid w:val="00ED1498"/>
    <w:rPr>
      <w:color w:val="0563C1" w:themeColor="hyperlink"/>
      <w:u w:val="single"/>
    </w:rPr>
  </w:style>
  <w:style w:type="paragraph" w:styleId="Textonotapie">
    <w:name w:val="footnote text"/>
    <w:basedOn w:val="Normal"/>
    <w:link w:val="TextonotapieCar"/>
    <w:uiPriority w:val="99"/>
    <w:semiHidden/>
    <w:unhideWhenUsed/>
    <w:rsid w:val="00ED1498"/>
    <w:pPr>
      <w:spacing w:after="0" w:line="240" w:lineRule="auto"/>
    </w:pPr>
    <w:rPr>
      <w:rFonts w:ascii="Times New Roman" w:eastAsia="Times New Roman" w:hAnsi="Times New Roman" w:cs="Times New Roman"/>
      <w:sz w:val="20"/>
      <w:szCs w:val="20"/>
      <w:lang w:eastAsia="es-ES_tradnl"/>
    </w:rPr>
  </w:style>
  <w:style w:type="character" w:customStyle="1" w:styleId="TextonotapieCar">
    <w:name w:val="Texto nota pie Car"/>
    <w:basedOn w:val="Fuentedeprrafopredeter"/>
    <w:link w:val="Textonotapie"/>
    <w:uiPriority w:val="99"/>
    <w:semiHidden/>
    <w:rsid w:val="00ED1498"/>
    <w:rPr>
      <w:rFonts w:ascii="Times New Roman" w:eastAsia="Times New Roman" w:hAnsi="Times New Roman" w:cs="Times New Roman"/>
      <w:sz w:val="20"/>
      <w:szCs w:val="20"/>
      <w:lang w:eastAsia="es-ES_tradnl"/>
    </w:rPr>
  </w:style>
  <w:style w:type="character" w:styleId="Refdenotaalpie">
    <w:name w:val="footnote reference"/>
    <w:basedOn w:val="Fuentedeprrafopredeter"/>
    <w:uiPriority w:val="99"/>
    <w:semiHidden/>
    <w:unhideWhenUsed/>
    <w:rsid w:val="00ED14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65635" TargetMode="External"/><Relationship Id="rId13" Type="http://schemas.openxmlformats.org/officeDocument/2006/relationships/hyperlink" Target="https://www.alcaldiabogota.gov.co/sisjur/normas/Norma1.jsp?i=6292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lcaldiabogota.gov.co/sisjur/normas/Norma1.jsp?i=538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caldiabogota.gov.co/sisjur/normas/Norma1.jsp?i=62515" TargetMode="External"/><Relationship Id="rId5" Type="http://schemas.openxmlformats.org/officeDocument/2006/relationships/webSettings" Target="webSettings.xml"/><Relationship Id="rId15" Type="http://schemas.openxmlformats.org/officeDocument/2006/relationships/hyperlink" Target="https://publicaciones.banrepcultural.org/index.php/boletin_cultural/article/view/332/335" TargetMode="External"/><Relationship Id="rId10" Type="http://schemas.openxmlformats.org/officeDocument/2006/relationships/hyperlink" Target="https://www.alcaldiabogota.gov.co/sisjur/normas/Norma1.jsp?i=80504" TargetMode="External"/><Relationship Id="rId4" Type="http://schemas.openxmlformats.org/officeDocument/2006/relationships/settings" Target="settings.xml"/><Relationship Id="rId9" Type="http://schemas.openxmlformats.org/officeDocument/2006/relationships/hyperlink" Target="https://www.alcaldiabogota.gov.co/sisjur/normas/Norma1.jsp?i=22307" TargetMode="Externa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intellectum.unisabana.edu.co/bitstream/handle/10818/31241/05%20Nicol%C3%A1s%20G%C3%B3mez%20D%C3%A1vilaHomenaje%20DIGITAL%20AGOSTO%2028%20%281%29%202.pdf?sequence=4&amp;isAllowed=y" TargetMode="External"/><Relationship Id="rId1" Type="http://schemas.openxmlformats.org/officeDocument/2006/relationships/hyperlink" Target="https://publicaciones.banrepcultural.org/index.php/boletin_cultural/article/view/33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eSlUXGdj0kjtcM56l/rdNgx3XQ==">AMUW2mVULKl2ij2+8Sb1KVMOWNilNExR+4WIpRSesGEJWA3Hm0MY9tqT2sRKWK11lPCNeDyMrOwZg2Dak58QCbzZlmrt3W3r/jx77xoMUt7n4CaUcUMnR4nADxzZhHKf76unkYXSh4fJ4T5/cGVNLtHkneMoMhLDVDSTGPDYIUeWtzq1qtwvElU=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4935</Words>
  <Characters>27145</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32016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Sandoval</dc:creator>
  <cp:lastModifiedBy>GLORIA INES CELY LUNA</cp:lastModifiedBy>
  <cp:revision>2</cp:revision>
  <cp:lastPrinted>2022-04-14T11:05:00Z</cp:lastPrinted>
  <dcterms:created xsi:type="dcterms:W3CDTF">2024-10-07T19:35:00Z</dcterms:created>
  <dcterms:modified xsi:type="dcterms:W3CDTF">2024-10-07T19:35:00Z</dcterms:modified>
</cp:coreProperties>
</file>