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088" w:rsidRPr="00970CD9" w:rsidRDefault="00FA7088" w:rsidP="00FA7088">
      <w:pPr>
        <w:spacing w:after="204" w:line="216" w:lineRule="auto"/>
        <w:ind w:left="88" w:right="78" w:hanging="10"/>
        <w:jc w:val="center"/>
        <w:rPr>
          <w:rFonts w:ascii="Arial" w:hAnsi="Arial" w:cs="Arial"/>
        </w:rPr>
      </w:pPr>
      <w:bookmarkStart w:id="0" w:name="_GoBack"/>
      <w:bookmarkEnd w:id="0"/>
      <w:r w:rsidRPr="00970CD9">
        <w:rPr>
          <w:rFonts w:ascii="Arial" w:hAnsi="Arial" w:cs="Arial"/>
        </w:rPr>
        <w:t>Texto aprobado en primer debate en la Comisión Primera Permanente del Plan de Desarrollo y Ordenamiento Ter</w:t>
      </w:r>
      <w:r w:rsidR="008D5A86">
        <w:rPr>
          <w:rFonts w:ascii="Arial" w:hAnsi="Arial" w:cs="Arial"/>
        </w:rPr>
        <w:t>ritorial en sesión del día 20 de noviembre</w:t>
      </w:r>
      <w:r>
        <w:rPr>
          <w:rFonts w:ascii="Arial" w:hAnsi="Arial" w:cs="Arial"/>
        </w:rPr>
        <w:t xml:space="preserve"> de 2024</w:t>
      </w:r>
    </w:p>
    <w:p w:rsidR="00500FC0" w:rsidRDefault="00836D08" w:rsidP="00A81D17">
      <w:pPr>
        <w:autoSpaceDE w:val="0"/>
        <w:autoSpaceDN w:val="0"/>
        <w:adjustRightInd w:val="0"/>
        <w:spacing w:after="0" w:line="240" w:lineRule="auto"/>
        <w:jc w:val="center"/>
        <w:rPr>
          <w:rFonts w:ascii="Arial" w:hAnsi="Arial" w:cs="Arial"/>
          <w:b/>
          <w:bCs/>
          <w:color w:val="0A0A0A"/>
          <w:sz w:val="21"/>
          <w:szCs w:val="21"/>
        </w:rPr>
      </w:pPr>
      <w:r>
        <w:rPr>
          <w:rFonts w:ascii="Arial" w:hAnsi="Arial" w:cs="Arial"/>
          <w:b/>
          <w:bCs/>
          <w:color w:val="0A0A0A"/>
          <w:sz w:val="21"/>
          <w:szCs w:val="21"/>
        </w:rPr>
        <w:t>PROYECTO DE ACUERDO 686</w:t>
      </w:r>
      <w:r w:rsidR="00500FC0">
        <w:rPr>
          <w:rFonts w:ascii="Arial" w:hAnsi="Arial" w:cs="Arial"/>
          <w:b/>
          <w:bCs/>
          <w:color w:val="0A0A0A"/>
          <w:sz w:val="21"/>
          <w:szCs w:val="21"/>
        </w:rPr>
        <w:t xml:space="preserve"> DE 2024</w:t>
      </w:r>
    </w:p>
    <w:p w:rsidR="00500FC0" w:rsidRDefault="00500FC0" w:rsidP="00500FC0">
      <w:pPr>
        <w:autoSpaceDE w:val="0"/>
        <w:autoSpaceDN w:val="0"/>
        <w:adjustRightInd w:val="0"/>
        <w:spacing w:after="0" w:line="240" w:lineRule="auto"/>
        <w:rPr>
          <w:rFonts w:ascii="Arial" w:hAnsi="Arial" w:cs="Arial"/>
          <w:b/>
          <w:bCs/>
          <w:color w:val="0A0A0A"/>
          <w:sz w:val="21"/>
          <w:szCs w:val="21"/>
        </w:rPr>
      </w:pPr>
    </w:p>
    <w:p w:rsidR="00BD0DDF" w:rsidRPr="00BD0DDF" w:rsidRDefault="00BD0DDF" w:rsidP="00BD0DDF">
      <w:pPr>
        <w:spacing w:after="163" w:line="256" w:lineRule="auto"/>
        <w:jc w:val="center"/>
        <w:rPr>
          <w:rFonts w:ascii="Arial" w:hAnsi="Arial" w:cs="Arial"/>
        </w:rPr>
      </w:pPr>
      <w:r w:rsidRPr="00BD0DDF">
        <w:rPr>
          <w:rFonts w:ascii="Arial" w:hAnsi="Arial" w:cs="Arial"/>
          <w:b/>
          <w:i/>
        </w:rPr>
        <w:t>“POR EL CUAL SE PROMUEVEN INICIATIVAS QUE PROTEJAN Y</w:t>
      </w:r>
      <w:r w:rsidRPr="00BD0DDF">
        <w:rPr>
          <w:rFonts w:ascii="Arial" w:hAnsi="Arial" w:cs="Arial"/>
          <w:b/>
        </w:rPr>
        <w:t xml:space="preserve"> DIVULGUEN LA OBRA </w:t>
      </w:r>
      <w:r w:rsidRPr="00BD0DDF">
        <w:rPr>
          <w:rFonts w:ascii="Arial" w:hAnsi="Arial" w:cs="Arial"/>
          <w:b/>
          <w:i/>
        </w:rPr>
        <w:t>DE NICOLÁS GÓMEZ DÁVILA Y SE DICTAN OTRAS DISPOSICIONES”</w:t>
      </w:r>
      <w:r w:rsidRPr="00BD0DDF">
        <w:rPr>
          <w:rFonts w:ascii="Arial" w:hAnsi="Arial" w:cs="Arial"/>
        </w:rPr>
        <w:t xml:space="preserve"> </w:t>
      </w:r>
    </w:p>
    <w:p w:rsidR="00BD0DDF" w:rsidRPr="00BD0DDF" w:rsidRDefault="00BD0DDF" w:rsidP="00BD0DDF">
      <w:pPr>
        <w:autoSpaceDE w:val="0"/>
        <w:autoSpaceDN w:val="0"/>
        <w:adjustRightInd w:val="0"/>
        <w:spacing w:after="0" w:line="240" w:lineRule="auto"/>
        <w:jc w:val="center"/>
        <w:rPr>
          <w:rFonts w:ascii="Arial" w:hAnsi="Arial" w:cs="Arial"/>
          <w:b/>
          <w:color w:val="3D3D3D"/>
        </w:rPr>
      </w:pPr>
      <w:r w:rsidRPr="00BD0DDF">
        <w:rPr>
          <w:rFonts w:ascii="Arial" w:hAnsi="Arial" w:cs="Arial"/>
          <w:b/>
          <w:color w:val="0A0A0A"/>
        </w:rPr>
        <w:t xml:space="preserve">EL </w:t>
      </w:r>
      <w:r w:rsidRPr="00BD0DDF">
        <w:rPr>
          <w:rFonts w:ascii="Arial" w:hAnsi="Arial" w:cs="Arial"/>
          <w:b/>
          <w:bCs/>
          <w:color w:val="0A0A0A"/>
        </w:rPr>
        <w:t xml:space="preserve">CONCEJO DE BOGOTÁ </w:t>
      </w:r>
      <w:r w:rsidRPr="00BD0DDF">
        <w:rPr>
          <w:rFonts w:ascii="Arial" w:hAnsi="Arial" w:cs="Arial"/>
          <w:b/>
          <w:color w:val="0A0A0A"/>
        </w:rPr>
        <w:t>D</w:t>
      </w:r>
      <w:r w:rsidRPr="00BD0DDF">
        <w:rPr>
          <w:rFonts w:ascii="Arial" w:hAnsi="Arial" w:cs="Arial"/>
          <w:b/>
          <w:color w:val="3D3D3D"/>
        </w:rPr>
        <w:t>.</w:t>
      </w:r>
      <w:r w:rsidRPr="00BD0DDF">
        <w:rPr>
          <w:rFonts w:ascii="Arial" w:hAnsi="Arial" w:cs="Arial"/>
          <w:b/>
          <w:color w:val="0A0A0A"/>
        </w:rPr>
        <w:t>C</w:t>
      </w:r>
      <w:r w:rsidRPr="00BD0DDF">
        <w:rPr>
          <w:rFonts w:ascii="Arial" w:hAnsi="Arial" w:cs="Arial"/>
          <w:b/>
          <w:color w:val="3D3D3D"/>
        </w:rPr>
        <w:t>.</w:t>
      </w:r>
    </w:p>
    <w:p w:rsidR="00BD0DDF" w:rsidRPr="00BD0DDF" w:rsidRDefault="00BD0DDF" w:rsidP="00BD0DDF">
      <w:pPr>
        <w:spacing w:after="158"/>
        <w:rPr>
          <w:b/>
        </w:rPr>
      </w:pPr>
    </w:p>
    <w:p w:rsidR="00BD0DDF" w:rsidRPr="00BD0DDF" w:rsidRDefault="00BD0DDF" w:rsidP="00BD0DDF">
      <w:pPr>
        <w:spacing w:after="158"/>
        <w:jc w:val="both"/>
        <w:rPr>
          <w:rFonts w:ascii="Arial" w:hAnsi="Arial" w:cs="Arial"/>
          <w:sz w:val="24"/>
          <w:szCs w:val="24"/>
        </w:rPr>
      </w:pPr>
      <w:r w:rsidRPr="00BD0DDF">
        <w:rPr>
          <w:rFonts w:ascii="Arial" w:hAnsi="Arial" w:cs="Arial"/>
          <w:sz w:val="24"/>
          <w:szCs w:val="24"/>
        </w:rPr>
        <w:t xml:space="preserve">En ejercicio de sus facultades constitucionales y legales, en especial las que le confieren los numerales 1 y 9 del artículo 313 de la Constitución Política y los numerales 1 y 13 del artículo 12 del Decreto Ley 1421 de 1993. </w:t>
      </w:r>
    </w:p>
    <w:p w:rsidR="00BD0DDF" w:rsidRPr="00BD0DDF" w:rsidRDefault="00BD0DDF" w:rsidP="00BD0DDF">
      <w:pPr>
        <w:ind w:right="3"/>
        <w:jc w:val="center"/>
        <w:rPr>
          <w:rFonts w:ascii="Arial" w:hAnsi="Arial" w:cs="Arial"/>
          <w:sz w:val="24"/>
          <w:szCs w:val="24"/>
        </w:rPr>
      </w:pPr>
      <w:r w:rsidRPr="00BD0DDF">
        <w:rPr>
          <w:rFonts w:ascii="Arial" w:hAnsi="Arial" w:cs="Arial"/>
          <w:b/>
          <w:sz w:val="24"/>
          <w:szCs w:val="24"/>
        </w:rPr>
        <w:t>ACUERDA:</w:t>
      </w:r>
    </w:p>
    <w:p w:rsidR="00BD0DDF" w:rsidRPr="00BD0DDF" w:rsidRDefault="00BD0DDF" w:rsidP="00BD0DDF">
      <w:pPr>
        <w:ind w:left="-5"/>
        <w:jc w:val="both"/>
        <w:rPr>
          <w:rFonts w:ascii="Arial" w:hAnsi="Arial" w:cs="Arial"/>
          <w:sz w:val="24"/>
          <w:szCs w:val="24"/>
        </w:rPr>
      </w:pPr>
      <w:r w:rsidRPr="00BD0DDF">
        <w:rPr>
          <w:rFonts w:ascii="Arial" w:hAnsi="Arial" w:cs="Arial"/>
          <w:b/>
          <w:sz w:val="24"/>
          <w:szCs w:val="24"/>
        </w:rPr>
        <w:t xml:space="preserve">ARTÍCULO 1. OBJETO. </w:t>
      </w:r>
      <w:r w:rsidRPr="00BD0DDF">
        <w:rPr>
          <w:rFonts w:ascii="Arial" w:hAnsi="Arial" w:cs="Arial"/>
          <w:sz w:val="24"/>
          <w:szCs w:val="24"/>
        </w:rPr>
        <w:t xml:space="preserve">La Administración Distrital promoverá iniciativas orientadas a proteger y divulgar la obra de Nicolás Gómez Dávila. Todo lo anterior, de conformidad con la normatividad vigente a nivel nacional y distrital en el marco del Sistema de Patrimonio Cultural. </w:t>
      </w:r>
    </w:p>
    <w:p w:rsidR="00BD0DDF" w:rsidRPr="00BD0DDF" w:rsidRDefault="00BD0DDF" w:rsidP="00BD0DDF">
      <w:pPr>
        <w:ind w:left="-5"/>
        <w:jc w:val="both"/>
        <w:rPr>
          <w:rFonts w:ascii="Arial" w:hAnsi="Arial" w:cs="Arial"/>
          <w:sz w:val="24"/>
          <w:szCs w:val="24"/>
        </w:rPr>
      </w:pPr>
      <w:r w:rsidRPr="00BD0DDF">
        <w:rPr>
          <w:rFonts w:ascii="Arial" w:hAnsi="Arial" w:cs="Arial"/>
          <w:b/>
          <w:sz w:val="24"/>
          <w:szCs w:val="24"/>
        </w:rPr>
        <w:t xml:space="preserve">ARTÍCULO 2. RECONOCIMIENTO. </w:t>
      </w:r>
      <w:r w:rsidRPr="00BD0DDF">
        <w:rPr>
          <w:rFonts w:ascii="Arial" w:hAnsi="Arial" w:cs="Arial"/>
          <w:sz w:val="24"/>
          <w:szCs w:val="24"/>
        </w:rPr>
        <w:t xml:space="preserve">La Administración Distrital velará por la exaltación de la obra de Nicolás Gómez Dávila, designando un día al año que resalte la obra y la figura de este autor en la Red Distrital de Bibliotecas Públicas. </w:t>
      </w:r>
    </w:p>
    <w:p w:rsidR="00BD0DDF" w:rsidRPr="00BD0DDF" w:rsidRDefault="00BD0DDF" w:rsidP="00BD0DDF">
      <w:pPr>
        <w:ind w:left="-5"/>
        <w:jc w:val="both"/>
        <w:rPr>
          <w:rFonts w:ascii="Arial" w:hAnsi="Arial" w:cs="Arial"/>
          <w:sz w:val="24"/>
          <w:szCs w:val="24"/>
        </w:rPr>
      </w:pPr>
      <w:r w:rsidRPr="00BD0DDF">
        <w:rPr>
          <w:rFonts w:ascii="Arial" w:hAnsi="Arial" w:cs="Arial"/>
          <w:b/>
          <w:sz w:val="24"/>
          <w:szCs w:val="24"/>
        </w:rPr>
        <w:t xml:space="preserve">ARTÍCULO 3. ESTUDIO Y OBRA. </w:t>
      </w:r>
      <w:r w:rsidRPr="00BD0DDF">
        <w:rPr>
          <w:rFonts w:ascii="Arial" w:hAnsi="Arial" w:cs="Arial"/>
          <w:sz w:val="24"/>
          <w:szCs w:val="24"/>
        </w:rPr>
        <w:t xml:space="preserve">Atendiendo los principios de responsabilidad fiscal y financiera, la Administración Distrital velará por la inclusión de investigaciones, estudios o archivos digitales que enaltezcan la obra de Nicolás Gómez Dávila en la Biblioteca Digital de Bogotá. </w:t>
      </w:r>
    </w:p>
    <w:p w:rsidR="00BD0DDF" w:rsidRPr="00BD0DDF" w:rsidRDefault="00BD0DDF" w:rsidP="00BD0DDF">
      <w:pPr>
        <w:ind w:left="-5"/>
        <w:jc w:val="both"/>
        <w:rPr>
          <w:rFonts w:ascii="Arial" w:hAnsi="Arial" w:cs="Arial"/>
          <w:sz w:val="24"/>
          <w:szCs w:val="24"/>
        </w:rPr>
      </w:pPr>
      <w:r w:rsidRPr="00BD0DDF">
        <w:rPr>
          <w:rFonts w:ascii="Arial" w:hAnsi="Arial" w:cs="Arial"/>
          <w:b/>
          <w:sz w:val="24"/>
          <w:szCs w:val="24"/>
        </w:rPr>
        <w:t>ARTÍCULO 4. INFORMES.</w:t>
      </w:r>
      <w:r w:rsidRPr="00BD0DDF">
        <w:rPr>
          <w:rFonts w:ascii="Arial" w:hAnsi="Arial" w:cs="Arial"/>
          <w:sz w:val="24"/>
          <w:szCs w:val="24"/>
        </w:rPr>
        <w:t xml:space="preserve"> La Administración Distrital presentará un informe anual sobre la implementación de las disposiciones del presente Acuerdo, el cual deberá ser de acceso público mediante las páginas oficiales de las entidades. Así mismo, deberá ser remitido al Concejo de Bogotá D.C. </w:t>
      </w:r>
    </w:p>
    <w:p w:rsidR="00BD0DDF" w:rsidRPr="00BD0DDF" w:rsidRDefault="00BD0DDF" w:rsidP="00BD0DDF">
      <w:pPr>
        <w:ind w:left="-5"/>
        <w:jc w:val="both"/>
        <w:rPr>
          <w:rFonts w:ascii="Arial" w:hAnsi="Arial" w:cs="Arial"/>
          <w:sz w:val="24"/>
          <w:szCs w:val="24"/>
        </w:rPr>
      </w:pPr>
      <w:r w:rsidRPr="00BD0DDF">
        <w:rPr>
          <w:rFonts w:ascii="Arial" w:hAnsi="Arial" w:cs="Arial"/>
          <w:b/>
          <w:sz w:val="24"/>
          <w:szCs w:val="24"/>
        </w:rPr>
        <w:t>ARTÍCULO 5. VIGENCIA.</w:t>
      </w:r>
      <w:r w:rsidRPr="00BD0DDF">
        <w:rPr>
          <w:rFonts w:ascii="Arial" w:hAnsi="Arial" w:cs="Arial"/>
          <w:sz w:val="24"/>
          <w:szCs w:val="24"/>
        </w:rPr>
        <w:t xml:space="preserve"> El presente Acuerdo rige a partir de la fecha de su publicación. </w:t>
      </w:r>
    </w:p>
    <w:p w:rsidR="00BD0DDF" w:rsidRPr="00BD0DDF" w:rsidRDefault="00BD0DDF" w:rsidP="00BD0DDF">
      <w:pPr>
        <w:spacing w:after="0"/>
        <w:jc w:val="both"/>
        <w:rPr>
          <w:rFonts w:ascii="Arial" w:hAnsi="Arial" w:cs="Arial"/>
          <w:sz w:val="24"/>
          <w:szCs w:val="24"/>
        </w:rPr>
      </w:pPr>
      <w:r w:rsidRPr="00BD0DDF">
        <w:rPr>
          <w:rFonts w:ascii="Arial" w:hAnsi="Arial" w:cs="Arial"/>
          <w:sz w:val="24"/>
          <w:szCs w:val="24"/>
        </w:rPr>
        <w:t xml:space="preserve"> </w:t>
      </w:r>
    </w:p>
    <w:p w:rsidR="00BD0DDF" w:rsidRPr="00BD0DDF" w:rsidRDefault="00BD0DDF" w:rsidP="00BD0DDF">
      <w:pPr>
        <w:autoSpaceDE w:val="0"/>
        <w:autoSpaceDN w:val="0"/>
        <w:adjustRightInd w:val="0"/>
        <w:spacing w:after="0" w:line="240" w:lineRule="auto"/>
        <w:jc w:val="both"/>
        <w:rPr>
          <w:rFonts w:ascii="Arial" w:hAnsi="Arial" w:cs="Arial"/>
          <w:color w:val="0A0A0A"/>
          <w:sz w:val="24"/>
          <w:szCs w:val="24"/>
        </w:rPr>
      </w:pPr>
    </w:p>
    <w:p w:rsidR="00BD0DDF" w:rsidRPr="00BD0DDF" w:rsidRDefault="00BD0DDF" w:rsidP="00BD0DDF">
      <w:pPr>
        <w:autoSpaceDE w:val="0"/>
        <w:autoSpaceDN w:val="0"/>
        <w:adjustRightInd w:val="0"/>
        <w:spacing w:after="0" w:line="240" w:lineRule="auto"/>
        <w:jc w:val="both"/>
        <w:rPr>
          <w:rFonts w:ascii="Arial" w:hAnsi="Arial" w:cs="Arial"/>
          <w:color w:val="0A0A0A"/>
          <w:sz w:val="24"/>
          <w:szCs w:val="24"/>
        </w:rPr>
      </w:pPr>
    </w:p>
    <w:p w:rsidR="009243D5" w:rsidRDefault="009243D5" w:rsidP="009243D5">
      <w:pPr>
        <w:autoSpaceDE w:val="0"/>
        <w:autoSpaceDN w:val="0"/>
        <w:adjustRightInd w:val="0"/>
        <w:spacing w:after="0" w:line="240" w:lineRule="auto"/>
        <w:jc w:val="center"/>
        <w:rPr>
          <w:rFonts w:ascii="Arial" w:hAnsi="Arial" w:cs="Arial"/>
          <w:color w:val="292929"/>
        </w:rPr>
      </w:pPr>
    </w:p>
    <w:p w:rsidR="009243D5" w:rsidRDefault="009243D5" w:rsidP="009243D5">
      <w:pPr>
        <w:autoSpaceDE w:val="0"/>
        <w:autoSpaceDN w:val="0"/>
        <w:adjustRightInd w:val="0"/>
        <w:spacing w:after="0" w:line="240" w:lineRule="auto"/>
        <w:jc w:val="center"/>
        <w:rPr>
          <w:rFonts w:ascii="Arial" w:hAnsi="Arial" w:cs="Arial"/>
          <w:b/>
          <w:bCs/>
          <w:color w:val="0A0A0A"/>
          <w:sz w:val="21"/>
          <w:szCs w:val="21"/>
        </w:rPr>
      </w:pPr>
    </w:p>
    <w:p w:rsidR="00500FC0" w:rsidRDefault="00500FC0" w:rsidP="009243D5">
      <w:pPr>
        <w:autoSpaceDE w:val="0"/>
        <w:autoSpaceDN w:val="0"/>
        <w:adjustRightInd w:val="0"/>
        <w:spacing w:after="0" w:line="240" w:lineRule="auto"/>
        <w:jc w:val="center"/>
        <w:rPr>
          <w:rFonts w:ascii="Arial" w:hAnsi="Arial" w:cs="Arial"/>
          <w:b/>
          <w:bCs/>
          <w:color w:val="0A0A0A"/>
          <w:sz w:val="21"/>
          <w:szCs w:val="21"/>
        </w:rPr>
      </w:pPr>
      <w:r>
        <w:rPr>
          <w:rFonts w:ascii="Arial" w:hAnsi="Arial" w:cs="Arial"/>
          <w:b/>
          <w:bCs/>
          <w:color w:val="0A0A0A"/>
          <w:sz w:val="21"/>
          <w:szCs w:val="21"/>
        </w:rPr>
        <w:t>ACUERDA</w:t>
      </w:r>
    </w:p>
    <w:p w:rsidR="009243D5" w:rsidRDefault="009243D5" w:rsidP="00500FC0">
      <w:pPr>
        <w:autoSpaceDE w:val="0"/>
        <w:autoSpaceDN w:val="0"/>
        <w:adjustRightInd w:val="0"/>
        <w:spacing w:after="0" w:line="240" w:lineRule="auto"/>
        <w:rPr>
          <w:rFonts w:ascii="Arial" w:hAnsi="Arial" w:cs="Arial"/>
          <w:color w:val="0A0A0A"/>
        </w:rPr>
      </w:pPr>
    </w:p>
    <w:p w:rsidR="00A63E05" w:rsidRDefault="00A63E05" w:rsidP="00500FC0"/>
    <w:sectPr w:rsidR="00A63E0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FC0"/>
    <w:rsid w:val="001A7616"/>
    <w:rsid w:val="00500FC0"/>
    <w:rsid w:val="00836D08"/>
    <w:rsid w:val="008D5A86"/>
    <w:rsid w:val="009243D5"/>
    <w:rsid w:val="009413F2"/>
    <w:rsid w:val="00A63E05"/>
    <w:rsid w:val="00A81D17"/>
    <w:rsid w:val="00BD0DDF"/>
    <w:rsid w:val="00E95B05"/>
    <w:rsid w:val="00FA70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2D4218-1C38-42AB-967D-97D1529C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1494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CONCEJO DE BOGOTA</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INES CELY LUNA</dc:creator>
  <cp:keywords/>
  <dc:description/>
  <cp:lastModifiedBy>GLORIA INES CELY LUNA</cp:lastModifiedBy>
  <cp:revision>2</cp:revision>
  <cp:lastPrinted>2024-11-21T20:40:00Z</cp:lastPrinted>
  <dcterms:created xsi:type="dcterms:W3CDTF">2024-11-21T20:41:00Z</dcterms:created>
  <dcterms:modified xsi:type="dcterms:W3CDTF">2024-11-21T20:41:00Z</dcterms:modified>
</cp:coreProperties>
</file>