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1E9" w:rsidRPr="00826B8A" w:rsidRDefault="00ED11E9" w:rsidP="00ED11E9">
      <w:pPr>
        <w:jc w:val="both"/>
        <w:rPr>
          <w:rFonts w:eastAsia="Arial" w:cs="Arial"/>
          <w:szCs w:val="24"/>
        </w:rPr>
      </w:pPr>
      <w:bookmarkStart w:id="0" w:name="_GoBack"/>
      <w:bookmarkEnd w:id="0"/>
    </w:p>
    <w:p w:rsidR="00742B9D" w:rsidRPr="004C0851" w:rsidRDefault="00742B9D" w:rsidP="00742B9D">
      <w:pPr>
        <w:spacing w:line="276" w:lineRule="auto"/>
        <w:jc w:val="both"/>
        <w:rPr>
          <w:rFonts w:eastAsia="Arial Narrow"/>
        </w:rPr>
      </w:pPr>
      <w:r w:rsidRPr="004C0851">
        <w:rPr>
          <w:rFonts w:eastAsia="Arial Narrow"/>
        </w:rPr>
        <w:t>Doctor</w:t>
      </w:r>
    </w:p>
    <w:p w:rsidR="00742B9D" w:rsidRPr="004C0851" w:rsidRDefault="00742B9D" w:rsidP="00742B9D">
      <w:pPr>
        <w:spacing w:line="276" w:lineRule="auto"/>
        <w:jc w:val="both"/>
        <w:rPr>
          <w:rFonts w:eastAsia="Arial Narrow"/>
          <w:b/>
        </w:rPr>
      </w:pPr>
      <w:r w:rsidRPr="004C0851">
        <w:rPr>
          <w:rFonts w:eastAsia="Arial Narrow"/>
          <w:b/>
        </w:rPr>
        <w:t xml:space="preserve">David Andrés Giraldo </w:t>
      </w:r>
      <w:proofErr w:type="spellStart"/>
      <w:r w:rsidRPr="004C0851">
        <w:rPr>
          <w:rFonts w:eastAsia="Arial Narrow"/>
          <w:b/>
        </w:rPr>
        <w:t>Umbarila</w:t>
      </w:r>
      <w:proofErr w:type="spellEnd"/>
    </w:p>
    <w:p w:rsidR="00742B9D" w:rsidRPr="004C0851" w:rsidRDefault="00742B9D" w:rsidP="00742B9D">
      <w:pPr>
        <w:spacing w:line="276" w:lineRule="auto"/>
        <w:jc w:val="both"/>
        <w:rPr>
          <w:rFonts w:eastAsia="Arial Narrow"/>
        </w:rPr>
      </w:pPr>
      <w:r w:rsidRPr="004C0851">
        <w:rPr>
          <w:rFonts w:eastAsia="Arial Narrow"/>
        </w:rPr>
        <w:t xml:space="preserve">Secretario </w:t>
      </w:r>
    </w:p>
    <w:p w:rsidR="00742B9D" w:rsidRPr="004C0851" w:rsidRDefault="00742B9D" w:rsidP="00742B9D">
      <w:pPr>
        <w:spacing w:line="276" w:lineRule="auto"/>
        <w:jc w:val="both"/>
        <w:rPr>
          <w:rFonts w:eastAsia="Arial Narrow"/>
        </w:rPr>
      </w:pPr>
      <w:r w:rsidRPr="004C0851">
        <w:rPr>
          <w:rFonts w:eastAsia="Arial Narrow"/>
        </w:rPr>
        <w:t>Comisión Primera Permanente del Plan de Desarrollo y Ordenamiento Territorial</w:t>
      </w:r>
    </w:p>
    <w:p w:rsidR="00742B9D" w:rsidRPr="004C0851" w:rsidRDefault="00742B9D" w:rsidP="00742B9D">
      <w:pPr>
        <w:spacing w:line="276" w:lineRule="auto"/>
        <w:jc w:val="both"/>
        <w:rPr>
          <w:rFonts w:eastAsia="Arial Narrow"/>
        </w:rPr>
      </w:pPr>
      <w:r w:rsidRPr="004C0851">
        <w:rPr>
          <w:rFonts w:eastAsia="Arial Narrow"/>
        </w:rPr>
        <w:t>Concejo de Bogotá</w:t>
      </w:r>
    </w:p>
    <w:p w:rsidR="00742B9D" w:rsidRPr="004C0851" w:rsidRDefault="00742B9D" w:rsidP="00742B9D">
      <w:pPr>
        <w:spacing w:line="276" w:lineRule="auto"/>
        <w:jc w:val="both"/>
        <w:rPr>
          <w:rFonts w:eastAsia="Arial Narrow"/>
        </w:rPr>
      </w:pPr>
      <w:r w:rsidRPr="004C0851">
        <w:rPr>
          <w:rFonts w:eastAsia="Arial Narrow"/>
        </w:rPr>
        <w:t>Bogotá D.C.</w:t>
      </w:r>
    </w:p>
    <w:p w:rsidR="00742B9D" w:rsidRPr="004C0851" w:rsidRDefault="00742B9D" w:rsidP="00742B9D">
      <w:pPr>
        <w:spacing w:line="276" w:lineRule="auto"/>
        <w:jc w:val="both"/>
        <w:rPr>
          <w:rFonts w:eastAsia="Arial Narrow"/>
        </w:rPr>
      </w:pPr>
    </w:p>
    <w:p w:rsidR="00742B9D" w:rsidRPr="004C0851" w:rsidRDefault="00742B9D" w:rsidP="00742B9D">
      <w:pPr>
        <w:spacing w:line="276" w:lineRule="auto"/>
        <w:jc w:val="right"/>
        <w:rPr>
          <w:rFonts w:eastAsia="Arial Narrow"/>
        </w:rPr>
      </w:pPr>
      <w:r w:rsidRPr="004C0851">
        <w:rPr>
          <w:rFonts w:eastAsia="Arial Narrow"/>
          <w:b/>
        </w:rPr>
        <w:t>Asunto:</w:t>
      </w:r>
      <w:r w:rsidRPr="004C0851">
        <w:rPr>
          <w:rFonts w:eastAsia="Arial Narrow"/>
        </w:rPr>
        <w:t xml:space="preserve"> Presentación ponencia proyecto de acuerdo </w:t>
      </w:r>
      <w:r>
        <w:rPr>
          <w:rFonts w:eastAsia="Arial Narrow"/>
        </w:rPr>
        <w:t>701</w:t>
      </w:r>
      <w:r w:rsidRPr="004C0851">
        <w:rPr>
          <w:rFonts w:eastAsia="Arial Narrow"/>
        </w:rPr>
        <w:t xml:space="preserve"> de 2024.</w:t>
      </w:r>
    </w:p>
    <w:p w:rsidR="00742B9D" w:rsidRPr="004C0851" w:rsidRDefault="00742B9D" w:rsidP="00742B9D">
      <w:pPr>
        <w:spacing w:line="276" w:lineRule="auto"/>
        <w:jc w:val="both"/>
        <w:rPr>
          <w:rFonts w:eastAsia="Arial Narrow"/>
        </w:rPr>
      </w:pPr>
    </w:p>
    <w:p w:rsidR="00742B9D" w:rsidRPr="004C0851" w:rsidRDefault="00742B9D" w:rsidP="00742B9D">
      <w:pPr>
        <w:spacing w:line="276" w:lineRule="auto"/>
        <w:jc w:val="both"/>
        <w:rPr>
          <w:rFonts w:eastAsia="Arial Narrow"/>
        </w:rPr>
      </w:pPr>
    </w:p>
    <w:p w:rsidR="00742B9D" w:rsidRPr="004C0851" w:rsidRDefault="00742B9D" w:rsidP="00742B9D">
      <w:pPr>
        <w:spacing w:line="276" w:lineRule="auto"/>
        <w:jc w:val="both"/>
        <w:rPr>
          <w:rFonts w:eastAsia="Arial Narrow"/>
        </w:rPr>
      </w:pPr>
      <w:r w:rsidRPr="004C0851">
        <w:rPr>
          <w:rFonts w:eastAsia="Arial Narrow"/>
        </w:rPr>
        <w:t>Respetado doctor Giraldo, cordial saludo.</w:t>
      </w:r>
    </w:p>
    <w:p w:rsidR="00742B9D" w:rsidRPr="004C0851" w:rsidRDefault="00742B9D" w:rsidP="00742B9D">
      <w:pPr>
        <w:spacing w:line="276" w:lineRule="auto"/>
        <w:jc w:val="both"/>
        <w:rPr>
          <w:rFonts w:eastAsia="Arial Narrow"/>
        </w:rPr>
      </w:pPr>
    </w:p>
    <w:p w:rsidR="00742B9D" w:rsidRPr="00742B9D" w:rsidRDefault="00742B9D" w:rsidP="00742B9D">
      <w:pPr>
        <w:widowControl w:val="0"/>
        <w:suppressAutoHyphens/>
        <w:autoSpaceDE w:val="0"/>
        <w:autoSpaceDN w:val="0"/>
        <w:ind w:left="21"/>
        <w:jc w:val="both"/>
        <w:outlineLvl w:val="0"/>
        <w:rPr>
          <w:rFonts w:eastAsia="Arial" w:cs="Arial"/>
          <w:b/>
          <w:bCs/>
          <w:color w:val="auto"/>
          <w:szCs w:val="24"/>
          <w:lang w:eastAsia="en-US"/>
        </w:rPr>
      </w:pPr>
      <w:r>
        <w:rPr>
          <w:rFonts w:eastAsia="Arial Narrow"/>
        </w:rPr>
        <w:t>E</w:t>
      </w:r>
      <w:r w:rsidRPr="004C0851">
        <w:rPr>
          <w:rFonts w:eastAsia="Arial Narrow"/>
        </w:rPr>
        <w:t>ncontrándonos dentro del término reglamentario establecido en el artículo 71 del acuerdo 741 de 2019 modificado por el acuerdo 837 de 2022, r</w:t>
      </w:r>
      <w:r>
        <w:rPr>
          <w:rFonts w:eastAsia="Arial Narrow"/>
        </w:rPr>
        <w:t>indo</w:t>
      </w:r>
      <w:r w:rsidRPr="004C0851">
        <w:rPr>
          <w:rFonts w:eastAsia="Arial Narrow"/>
        </w:rPr>
        <w:t xml:space="preserve"> ponencia positiva para primer debate del proyecto de acuerdo No </w:t>
      </w:r>
      <w:r>
        <w:rPr>
          <w:rFonts w:eastAsia="Arial Narrow"/>
        </w:rPr>
        <w:t>701</w:t>
      </w:r>
      <w:r w:rsidRPr="004C0851">
        <w:rPr>
          <w:rFonts w:eastAsia="Arial Narrow"/>
        </w:rPr>
        <w:t xml:space="preserve"> de 2024 </w:t>
      </w:r>
      <w:r w:rsidRPr="00742B9D">
        <w:rPr>
          <w:rFonts w:eastAsia="Arial Narrow"/>
        </w:rPr>
        <w:t>“</w:t>
      </w:r>
      <w:r>
        <w:rPr>
          <w:rFonts w:eastAsia="Arial" w:cs="Arial"/>
          <w:bCs/>
          <w:color w:val="auto"/>
          <w:szCs w:val="24"/>
          <w:lang w:eastAsia="en-US"/>
        </w:rPr>
        <w:t>P</w:t>
      </w:r>
      <w:r w:rsidRPr="00742B9D">
        <w:rPr>
          <w:rFonts w:eastAsia="Arial" w:cs="Arial"/>
          <w:bCs/>
          <w:color w:val="auto"/>
          <w:szCs w:val="24"/>
          <w:lang w:eastAsia="en-US"/>
        </w:rPr>
        <w:t>or medio del cual se da el nombre de “calle mono Hernández” a el</w:t>
      </w:r>
      <w:r>
        <w:rPr>
          <w:rFonts w:eastAsia="Arial" w:cs="Arial"/>
          <w:bCs/>
          <w:color w:val="auto"/>
          <w:szCs w:val="24"/>
          <w:lang w:eastAsia="en-US"/>
        </w:rPr>
        <w:t xml:space="preserve"> </w:t>
      </w:r>
      <w:r w:rsidRPr="00742B9D">
        <w:rPr>
          <w:rFonts w:eastAsia="Arial" w:cs="Arial"/>
          <w:bCs/>
          <w:color w:val="auto"/>
          <w:szCs w:val="24"/>
          <w:lang w:eastAsia="en-US"/>
        </w:rPr>
        <w:t xml:space="preserve">tramo vial comprendido de la calle 34 entre carreras 12 y 14 de la ciudad Bogotá </w:t>
      </w:r>
      <w:r>
        <w:rPr>
          <w:rFonts w:eastAsia="Arial" w:cs="Arial"/>
          <w:bCs/>
          <w:color w:val="auto"/>
          <w:szCs w:val="24"/>
          <w:lang w:eastAsia="en-US"/>
        </w:rPr>
        <w:t>D.C</w:t>
      </w:r>
      <w:r w:rsidRPr="00291B59">
        <w:rPr>
          <w:rFonts w:eastAsia="Arial" w:cs="Arial"/>
          <w:b/>
          <w:bCs/>
          <w:color w:val="auto"/>
          <w:szCs w:val="24"/>
          <w:lang w:eastAsia="en-US"/>
        </w:rPr>
        <w:t>.</w:t>
      </w:r>
      <w:r>
        <w:rPr>
          <w:rFonts w:eastAsia="Arial" w:cs="Arial"/>
          <w:b/>
          <w:bCs/>
          <w:color w:val="auto"/>
          <w:szCs w:val="24"/>
          <w:lang w:eastAsia="en-US"/>
        </w:rPr>
        <w:t xml:space="preserve">, </w:t>
      </w:r>
      <w:r w:rsidRPr="004C0851">
        <w:rPr>
          <w:rFonts w:eastAsia="Arial Narrow"/>
        </w:rPr>
        <w:t>teniendo en cuenta las consideraciones de orden legal y fáctico que son expuestas a continuación.</w:t>
      </w:r>
    </w:p>
    <w:p w:rsidR="00742B9D" w:rsidRPr="004C0851" w:rsidRDefault="00742B9D" w:rsidP="00742B9D">
      <w:pPr>
        <w:spacing w:line="276" w:lineRule="auto"/>
        <w:jc w:val="both"/>
        <w:rPr>
          <w:rFonts w:eastAsia="Arial Narrow"/>
        </w:rPr>
      </w:pPr>
    </w:p>
    <w:p w:rsidR="00742B9D" w:rsidRDefault="00742B9D" w:rsidP="00742B9D">
      <w:pPr>
        <w:spacing w:line="276" w:lineRule="auto"/>
        <w:jc w:val="both"/>
        <w:rPr>
          <w:rFonts w:eastAsia="Arial Narrow"/>
        </w:rPr>
      </w:pPr>
    </w:p>
    <w:p w:rsidR="00742B9D" w:rsidRDefault="00742B9D" w:rsidP="00742B9D">
      <w:pPr>
        <w:spacing w:line="276" w:lineRule="auto"/>
        <w:jc w:val="both"/>
        <w:rPr>
          <w:rFonts w:eastAsia="Arial Narrow"/>
        </w:rPr>
      </w:pPr>
    </w:p>
    <w:p w:rsidR="00742B9D" w:rsidRPr="004C0851" w:rsidRDefault="00742B9D" w:rsidP="00742B9D">
      <w:pPr>
        <w:spacing w:line="276" w:lineRule="auto"/>
        <w:jc w:val="both"/>
        <w:rPr>
          <w:rFonts w:eastAsia="Arial Narrow"/>
        </w:rPr>
      </w:pPr>
      <w:r w:rsidRPr="004C0851">
        <w:rPr>
          <w:rFonts w:eastAsia="Arial Narrow"/>
        </w:rPr>
        <w:t>Cordialmente,</w:t>
      </w:r>
    </w:p>
    <w:p w:rsidR="00742B9D" w:rsidRDefault="00742B9D" w:rsidP="00742B9D">
      <w:pPr>
        <w:spacing w:line="276" w:lineRule="auto"/>
        <w:jc w:val="both"/>
        <w:rPr>
          <w:rFonts w:eastAsia="Arial Narrow"/>
        </w:rPr>
      </w:pPr>
    </w:p>
    <w:p w:rsidR="00742B9D" w:rsidRDefault="00742B9D" w:rsidP="00742B9D">
      <w:pPr>
        <w:spacing w:line="276" w:lineRule="auto"/>
        <w:jc w:val="both"/>
        <w:rPr>
          <w:rFonts w:eastAsia="Arial Narrow"/>
        </w:rPr>
      </w:pPr>
    </w:p>
    <w:p w:rsidR="00742B9D" w:rsidRPr="004C0851" w:rsidRDefault="00742B9D" w:rsidP="00742B9D">
      <w:pPr>
        <w:spacing w:line="276" w:lineRule="auto"/>
        <w:jc w:val="both"/>
        <w:rPr>
          <w:rFonts w:eastAsia="Arial Narrow"/>
        </w:rPr>
      </w:pPr>
    </w:p>
    <w:p w:rsidR="00742B9D" w:rsidRPr="004C0851" w:rsidRDefault="00742B9D" w:rsidP="00742B9D">
      <w:pPr>
        <w:spacing w:line="276" w:lineRule="auto"/>
        <w:jc w:val="both"/>
        <w:rPr>
          <w:rFonts w:eastAsia="Arial Narrow"/>
        </w:rPr>
      </w:pPr>
    </w:p>
    <w:p w:rsidR="00742B9D" w:rsidRPr="004C0851" w:rsidRDefault="00742B9D" w:rsidP="00742B9D">
      <w:pPr>
        <w:spacing w:line="276" w:lineRule="auto"/>
        <w:jc w:val="both"/>
        <w:rPr>
          <w:rFonts w:eastAsia="Arial Narrow"/>
          <w:b/>
        </w:rPr>
      </w:pPr>
      <w:r w:rsidRPr="004C0851">
        <w:rPr>
          <w:rFonts w:eastAsia="Arial Narrow"/>
          <w:b/>
        </w:rPr>
        <w:t xml:space="preserve">CLARA LUCÍA SANDOVAL MORENO </w:t>
      </w:r>
    </w:p>
    <w:p w:rsidR="00742B9D" w:rsidRPr="004C0851" w:rsidRDefault="00742B9D" w:rsidP="00742B9D">
      <w:pPr>
        <w:spacing w:line="276" w:lineRule="auto"/>
        <w:jc w:val="both"/>
        <w:rPr>
          <w:rFonts w:eastAsia="Arial Narrow"/>
        </w:rPr>
      </w:pPr>
      <w:r w:rsidRPr="004C0851">
        <w:rPr>
          <w:rFonts w:eastAsia="Arial Narrow"/>
        </w:rPr>
        <w:t xml:space="preserve">Concejal </w:t>
      </w:r>
      <w:r>
        <w:rPr>
          <w:rFonts w:eastAsia="Arial Narrow"/>
        </w:rPr>
        <w:t>Ponente</w:t>
      </w:r>
    </w:p>
    <w:p w:rsidR="00742B9D" w:rsidRPr="004C0851" w:rsidRDefault="00742B9D" w:rsidP="00742B9D">
      <w:pPr>
        <w:spacing w:line="276" w:lineRule="auto"/>
        <w:jc w:val="both"/>
        <w:rPr>
          <w:rFonts w:eastAsia="Arial Narrow"/>
        </w:rPr>
      </w:pPr>
      <w:r w:rsidRPr="004C0851">
        <w:rPr>
          <w:rFonts w:eastAsia="Arial Narrow"/>
        </w:rPr>
        <w:t xml:space="preserve">Partido Liberal Colombiano   </w:t>
      </w:r>
    </w:p>
    <w:p w:rsidR="00826B8A" w:rsidRPr="00826B8A" w:rsidRDefault="00826B8A" w:rsidP="00ED11E9">
      <w:pPr>
        <w:jc w:val="both"/>
        <w:rPr>
          <w:rFonts w:eastAsia="Arial" w:cs="Arial"/>
          <w:szCs w:val="24"/>
        </w:rPr>
      </w:pPr>
    </w:p>
    <w:p w:rsidR="00742B9D" w:rsidRDefault="00742B9D" w:rsidP="00291B59">
      <w:pPr>
        <w:widowControl w:val="0"/>
        <w:tabs>
          <w:tab w:val="left" w:pos="5005"/>
        </w:tabs>
        <w:autoSpaceDE w:val="0"/>
        <w:autoSpaceDN w:val="0"/>
        <w:spacing w:before="92"/>
        <w:ind w:left="90"/>
        <w:jc w:val="center"/>
        <w:rPr>
          <w:rFonts w:eastAsia="Arial MT" w:cs="Arial"/>
          <w:color w:val="auto"/>
          <w:szCs w:val="24"/>
          <w:lang w:eastAsia="en-US"/>
        </w:rPr>
      </w:pPr>
    </w:p>
    <w:p w:rsidR="00742B9D" w:rsidRDefault="00742B9D" w:rsidP="00291B59">
      <w:pPr>
        <w:widowControl w:val="0"/>
        <w:tabs>
          <w:tab w:val="left" w:pos="5005"/>
        </w:tabs>
        <w:autoSpaceDE w:val="0"/>
        <w:autoSpaceDN w:val="0"/>
        <w:spacing w:before="92"/>
        <w:ind w:left="90"/>
        <w:jc w:val="center"/>
        <w:rPr>
          <w:rFonts w:eastAsia="Arial MT" w:cs="Arial"/>
          <w:color w:val="auto"/>
          <w:szCs w:val="24"/>
          <w:lang w:eastAsia="en-US"/>
        </w:rPr>
      </w:pPr>
    </w:p>
    <w:p w:rsidR="00742B9D" w:rsidRDefault="00742B9D" w:rsidP="00291B59">
      <w:pPr>
        <w:widowControl w:val="0"/>
        <w:tabs>
          <w:tab w:val="left" w:pos="5005"/>
        </w:tabs>
        <w:autoSpaceDE w:val="0"/>
        <w:autoSpaceDN w:val="0"/>
        <w:spacing w:before="92"/>
        <w:ind w:left="90"/>
        <w:jc w:val="center"/>
        <w:rPr>
          <w:rFonts w:eastAsia="Arial MT" w:cs="Arial"/>
          <w:color w:val="auto"/>
          <w:szCs w:val="24"/>
          <w:lang w:eastAsia="en-US"/>
        </w:rPr>
      </w:pPr>
    </w:p>
    <w:p w:rsidR="00742B9D" w:rsidRDefault="00742B9D" w:rsidP="00291B59">
      <w:pPr>
        <w:widowControl w:val="0"/>
        <w:tabs>
          <w:tab w:val="left" w:pos="5005"/>
        </w:tabs>
        <w:autoSpaceDE w:val="0"/>
        <w:autoSpaceDN w:val="0"/>
        <w:spacing w:before="92"/>
        <w:ind w:left="90"/>
        <w:jc w:val="center"/>
        <w:rPr>
          <w:rFonts w:eastAsia="Arial MT" w:cs="Arial"/>
          <w:color w:val="auto"/>
          <w:szCs w:val="24"/>
          <w:lang w:eastAsia="en-US"/>
        </w:rPr>
      </w:pPr>
    </w:p>
    <w:p w:rsidR="00742B9D" w:rsidRDefault="00742B9D" w:rsidP="00291B59">
      <w:pPr>
        <w:widowControl w:val="0"/>
        <w:tabs>
          <w:tab w:val="left" w:pos="5005"/>
        </w:tabs>
        <w:autoSpaceDE w:val="0"/>
        <w:autoSpaceDN w:val="0"/>
        <w:spacing w:before="92"/>
        <w:ind w:left="90"/>
        <w:jc w:val="center"/>
        <w:rPr>
          <w:rFonts w:eastAsia="Arial MT" w:cs="Arial"/>
          <w:color w:val="auto"/>
          <w:szCs w:val="24"/>
          <w:lang w:eastAsia="en-US"/>
        </w:rPr>
      </w:pPr>
    </w:p>
    <w:p w:rsidR="00291B59" w:rsidRPr="00826B8A" w:rsidRDefault="00291B59" w:rsidP="00291B59">
      <w:pPr>
        <w:widowControl w:val="0"/>
        <w:tabs>
          <w:tab w:val="left" w:pos="5005"/>
        </w:tabs>
        <w:autoSpaceDE w:val="0"/>
        <w:autoSpaceDN w:val="0"/>
        <w:spacing w:before="92"/>
        <w:ind w:left="90"/>
        <w:jc w:val="center"/>
        <w:rPr>
          <w:rFonts w:eastAsia="Arial MT" w:cs="Arial"/>
          <w:color w:val="auto"/>
          <w:szCs w:val="24"/>
          <w:lang w:eastAsia="en-US"/>
        </w:rPr>
      </w:pPr>
      <w:r w:rsidRPr="00291B59">
        <w:rPr>
          <w:rFonts w:eastAsia="Arial MT" w:cs="Arial"/>
          <w:color w:val="auto"/>
          <w:szCs w:val="24"/>
          <w:lang w:eastAsia="en-US"/>
        </w:rPr>
        <w:t>PONENCIA PROYECTO</w:t>
      </w:r>
      <w:r w:rsidRPr="00291B59">
        <w:rPr>
          <w:rFonts w:eastAsia="Arial MT" w:cs="Arial"/>
          <w:color w:val="auto"/>
          <w:spacing w:val="-1"/>
          <w:szCs w:val="24"/>
          <w:lang w:eastAsia="en-US"/>
        </w:rPr>
        <w:t xml:space="preserve"> </w:t>
      </w:r>
      <w:r w:rsidRPr="00291B59">
        <w:rPr>
          <w:rFonts w:eastAsia="Arial MT" w:cs="Arial"/>
          <w:color w:val="auto"/>
          <w:szCs w:val="24"/>
          <w:lang w:eastAsia="en-US"/>
        </w:rPr>
        <w:t>DE</w:t>
      </w:r>
      <w:r w:rsidRPr="00291B59">
        <w:rPr>
          <w:rFonts w:eastAsia="Arial MT" w:cs="Arial"/>
          <w:color w:val="auto"/>
          <w:spacing w:val="-3"/>
          <w:szCs w:val="24"/>
          <w:lang w:eastAsia="en-US"/>
        </w:rPr>
        <w:t xml:space="preserve"> </w:t>
      </w:r>
      <w:r w:rsidRPr="00291B59">
        <w:rPr>
          <w:rFonts w:eastAsia="Arial MT" w:cs="Arial"/>
          <w:color w:val="auto"/>
          <w:szCs w:val="24"/>
          <w:lang w:eastAsia="en-US"/>
        </w:rPr>
        <w:t>ACUERDO No. 701 DE</w:t>
      </w:r>
      <w:r w:rsidRPr="00291B59">
        <w:rPr>
          <w:rFonts w:eastAsia="Arial MT" w:cs="Arial"/>
          <w:color w:val="auto"/>
          <w:spacing w:val="2"/>
          <w:szCs w:val="24"/>
          <w:lang w:eastAsia="en-US"/>
        </w:rPr>
        <w:t xml:space="preserve"> </w:t>
      </w:r>
      <w:r w:rsidRPr="00291B59">
        <w:rPr>
          <w:rFonts w:eastAsia="Arial MT" w:cs="Arial"/>
          <w:color w:val="auto"/>
          <w:szCs w:val="24"/>
          <w:lang w:eastAsia="en-US"/>
        </w:rPr>
        <w:t>2024</w:t>
      </w:r>
    </w:p>
    <w:p w:rsidR="00826B8A" w:rsidRPr="00291B59" w:rsidRDefault="00826B8A" w:rsidP="00291B59">
      <w:pPr>
        <w:widowControl w:val="0"/>
        <w:tabs>
          <w:tab w:val="left" w:pos="5005"/>
        </w:tabs>
        <w:autoSpaceDE w:val="0"/>
        <w:autoSpaceDN w:val="0"/>
        <w:spacing w:before="92"/>
        <w:ind w:left="90"/>
        <w:jc w:val="center"/>
        <w:rPr>
          <w:rFonts w:eastAsia="Arial MT" w:cs="Arial"/>
          <w:color w:val="auto"/>
          <w:szCs w:val="24"/>
          <w:lang w:eastAsia="en-US"/>
        </w:rPr>
      </w:pPr>
    </w:p>
    <w:p w:rsidR="00291B59" w:rsidRPr="00291B59" w:rsidRDefault="00291B59" w:rsidP="00826B8A">
      <w:pPr>
        <w:widowControl w:val="0"/>
        <w:suppressAutoHyphens/>
        <w:autoSpaceDE w:val="0"/>
        <w:autoSpaceDN w:val="0"/>
        <w:rPr>
          <w:rFonts w:eastAsia="Arial MT" w:cs="Arial"/>
          <w:color w:val="auto"/>
          <w:szCs w:val="24"/>
          <w:lang w:eastAsia="en-US"/>
        </w:rPr>
      </w:pPr>
    </w:p>
    <w:p w:rsidR="00291B59" w:rsidRPr="00826B8A" w:rsidRDefault="00291B59" w:rsidP="00826B8A">
      <w:pPr>
        <w:widowControl w:val="0"/>
        <w:suppressAutoHyphens/>
        <w:autoSpaceDE w:val="0"/>
        <w:autoSpaceDN w:val="0"/>
        <w:ind w:left="21"/>
        <w:jc w:val="center"/>
        <w:outlineLvl w:val="0"/>
        <w:rPr>
          <w:rFonts w:eastAsia="Arial" w:cs="Arial"/>
          <w:b/>
          <w:bCs/>
          <w:color w:val="auto"/>
          <w:szCs w:val="24"/>
          <w:lang w:eastAsia="en-US"/>
        </w:rPr>
      </w:pPr>
      <w:r w:rsidRPr="00291B59">
        <w:rPr>
          <w:rFonts w:eastAsia="Arial" w:cs="Arial"/>
          <w:b/>
          <w:bCs/>
          <w:color w:val="auto"/>
          <w:szCs w:val="24"/>
          <w:lang w:eastAsia="en-US"/>
        </w:rPr>
        <w:t>“POR MEDIO DEL CUAL SE DA EL NOMBRE DE “CALLE MONO HERNANDEZ” A EL</w:t>
      </w:r>
      <w:r w:rsidR="00742B9D">
        <w:rPr>
          <w:rFonts w:eastAsia="Arial" w:cs="Arial"/>
          <w:b/>
          <w:bCs/>
          <w:color w:val="auto"/>
          <w:szCs w:val="24"/>
          <w:lang w:eastAsia="en-US"/>
        </w:rPr>
        <w:t xml:space="preserve"> </w:t>
      </w:r>
      <w:r w:rsidRPr="00291B59">
        <w:rPr>
          <w:rFonts w:eastAsia="Arial" w:cs="Arial"/>
          <w:b/>
          <w:bCs/>
          <w:color w:val="auto"/>
          <w:szCs w:val="24"/>
          <w:lang w:eastAsia="en-US"/>
        </w:rPr>
        <w:t>TRAMO VIAL COMPRENDIDO DE LA CALLE 34 ENTRE CARRERAS 12 Y 14 DE LA CIUDAD BOGOTÁ D. C.</w:t>
      </w:r>
    </w:p>
    <w:p w:rsidR="00826B8A" w:rsidRPr="00291B59" w:rsidRDefault="00826B8A" w:rsidP="00826B8A">
      <w:pPr>
        <w:widowControl w:val="0"/>
        <w:suppressAutoHyphens/>
        <w:autoSpaceDE w:val="0"/>
        <w:autoSpaceDN w:val="0"/>
        <w:ind w:left="21"/>
        <w:jc w:val="center"/>
        <w:outlineLvl w:val="0"/>
        <w:rPr>
          <w:rFonts w:eastAsia="Arial" w:cs="Arial"/>
          <w:b/>
          <w:bCs/>
          <w:color w:val="auto"/>
          <w:szCs w:val="24"/>
          <w:lang w:eastAsia="en-US"/>
        </w:rPr>
      </w:pPr>
    </w:p>
    <w:p w:rsidR="00291B59" w:rsidRPr="00291B59" w:rsidRDefault="00291B59" w:rsidP="00291B59">
      <w:pPr>
        <w:widowControl w:val="0"/>
        <w:autoSpaceDE w:val="0"/>
        <w:autoSpaceDN w:val="0"/>
        <w:ind w:left="21"/>
        <w:jc w:val="center"/>
        <w:outlineLvl w:val="0"/>
        <w:rPr>
          <w:rFonts w:eastAsia="Arial" w:cs="Arial"/>
          <w:b/>
          <w:bCs/>
          <w:color w:val="auto"/>
          <w:szCs w:val="24"/>
          <w:lang w:eastAsia="en-US"/>
        </w:rPr>
      </w:pPr>
    </w:p>
    <w:p w:rsidR="00291B59" w:rsidRPr="00291B59" w:rsidRDefault="00291B59" w:rsidP="00291B59">
      <w:pPr>
        <w:widowControl w:val="0"/>
        <w:autoSpaceDE w:val="0"/>
        <w:autoSpaceDN w:val="0"/>
        <w:ind w:left="21"/>
        <w:jc w:val="center"/>
        <w:outlineLvl w:val="0"/>
        <w:rPr>
          <w:rFonts w:eastAsia="Arial" w:cs="Arial"/>
          <w:b/>
          <w:bCs/>
          <w:color w:val="auto"/>
          <w:szCs w:val="24"/>
          <w:lang w:eastAsia="en-US"/>
        </w:rPr>
      </w:pPr>
    </w:p>
    <w:p w:rsidR="00291B59" w:rsidRPr="00291B59" w:rsidRDefault="00291B59" w:rsidP="00291B59">
      <w:pPr>
        <w:widowControl w:val="0"/>
        <w:autoSpaceDE w:val="0"/>
        <w:autoSpaceDN w:val="0"/>
        <w:ind w:left="708"/>
        <w:outlineLvl w:val="0"/>
        <w:rPr>
          <w:rFonts w:eastAsia="Arial" w:cs="Arial"/>
          <w:b/>
          <w:bCs/>
          <w:color w:val="auto"/>
          <w:szCs w:val="24"/>
          <w:lang w:eastAsia="en-US"/>
        </w:rPr>
      </w:pPr>
      <w:r w:rsidRPr="00291B59">
        <w:rPr>
          <w:rFonts w:eastAsia="Arial" w:cs="Arial"/>
          <w:b/>
          <w:bCs/>
          <w:color w:val="auto"/>
          <w:szCs w:val="24"/>
          <w:lang w:eastAsia="en-US"/>
        </w:rPr>
        <w:t>1.</w:t>
      </w:r>
      <w:r w:rsidRPr="00291B59">
        <w:rPr>
          <w:rFonts w:eastAsia="Arial" w:cs="Arial"/>
          <w:b/>
          <w:bCs/>
          <w:color w:val="auto"/>
          <w:szCs w:val="24"/>
          <w:lang w:eastAsia="en-US"/>
        </w:rPr>
        <w:tab/>
        <w:t>OBJETO DEL PROYECTO.</w:t>
      </w:r>
    </w:p>
    <w:p w:rsidR="00291B59" w:rsidRPr="00291B59" w:rsidRDefault="00291B59" w:rsidP="00291B59">
      <w:pPr>
        <w:widowControl w:val="0"/>
        <w:autoSpaceDE w:val="0"/>
        <w:autoSpaceDN w:val="0"/>
        <w:ind w:left="21"/>
        <w:jc w:val="center"/>
        <w:outlineLvl w:val="0"/>
        <w:rPr>
          <w:rFonts w:eastAsia="Arial" w:cs="Arial"/>
          <w:b/>
          <w:bCs/>
          <w:color w:val="auto"/>
          <w:szCs w:val="24"/>
          <w:lang w:eastAsia="en-US"/>
        </w:rPr>
      </w:pP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El objeto de la presente iniciativa es designar con el nombre "Calle Mono Hernández" al tramo vial comprendido entre la Calle 34 y las Carreras 12 y 14 de la ciudad de Bogotá, en honor a la destacada trayectoria y legado del profesor Jorge Ignacio Hernández Camacho, conocido como el "Mono Hernández.</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Es importante respaldar el Proyecto de Acuerdo No. 701 de 2024, cuyo propósito no se limita a renombrar una calle, sino que busca reconocer la labor y el legado del profesor Jorge Ignacio Hernández Camacho, conocido como el "Mono Hernández". Su contribución al ámbito científico y ambiental en Colombia lo convier</w:t>
      </w:r>
      <w:r w:rsidR="001539F4">
        <w:rPr>
          <w:rFonts w:eastAsia="Calibri" w:cs="Arial"/>
          <w:color w:val="auto"/>
          <w:szCs w:val="24"/>
          <w:lang w:eastAsia="en-US"/>
        </w:rPr>
        <w:t>te en una figura significativa.</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El reconocimiento que se propone no solo dignifica la memoria de un hombre que dedicó su vida al conocimiento y la conservación ambiental, sino que también refuerza el compromiso de Bogotá con valores fundamentales como el respeto por la biodiversidad, el avance académico y la preservación del patrimonio natural.</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Este proyecto también nos recuerda la importancia de reconocer a aquellos que han contribuido a transformar nuestra realidad. Cuando rendimos homenaje a un científico como el "Mono Hernández", no solo recordamos su legado, sino que también inspiramos a las nuevas generaciones a seguir su ejemplo: a ser líderes en sus campos, a comprometerse con el entorno y a trabajar por el bienestar colectivo.</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Por todas estas razones, esta ponencia tiene como propósito destacar los múltiples beneficios sociales, culturales y ambientales que este homenaje conlleva, así como subrayar su pertinencia y coherencia con los principios de sostenibilidad y justicia que deben guiar a nuestra ciudad.</w:t>
      </w:r>
    </w:p>
    <w:p w:rsidR="00826B8A" w:rsidRPr="00826B8A" w:rsidRDefault="00826B8A" w:rsidP="00826B8A">
      <w:pPr>
        <w:spacing w:after="160" w:line="259" w:lineRule="auto"/>
        <w:jc w:val="both"/>
        <w:rPr>
          <w:rFonts w:eastAsia="Calibri" w:cs="Arial"/>
          <w:b/>
          <w:color w:val="auto"/>
          <w:szCs w:val="24"/>
          <w:lang w:eastAsia="en-US"/>
        </w:rPr>
      </w:pPr>
    </w:p>
    <w:p w:rsidR="00291B59" w:rsidRPr="00826B8A" w:rsidRDefault="00291B59" w:rsidP="00291B59">
      <w:pPr>
        <w:spacing w:after="160" w:line="259" w:lineRule="auto"/>
        <w:ind w:left="708"/>
        <w:jc w:val="both"/>
        <w:rPr>
          <w:rFonts w:eastAsia="Calibri" w:cs="Arial"/>
          <w:b/>
          <w:color w:val="auto"/>
          <w:szCs w:val="24"/>
          <w:lang w:eastAsia="en-US"/>
        </w:rPr>
      </w:pPr>
      <w:r w:rsidRPr="00291B59">
        <w:rPr>
          <w:rFonts w:eastAsia="Calibri" w:cs="Arial"/>
          <w:b/>
          <w:color w:val="auto"/>
          <w:szCs w:val="24"/>
          <w:lang w:eastAsia="en-US"/>
        </w:rPr>
        <w:lastRenderedPageBreak/>
        <w:t xml:space="preserve"> 2.</w:t>
      </w:r>
      <w:r w:rsidRPr="00291B59">
        <w:rPr>
          <w:rFonts w:eastAsia="Calibri" w:cs="Arial"/>
          <w:b/>
          <w:color w:val="auto"/>
          <w:szCs w:val="24"/>
          <w:lang w:eastAsia="en-US"/>
        </w:rPr>
        <w:tab/>
        <w:t>ANTECEDENTES DEL PROYECTO</w:t>
      </w:r>
    </w:p>
    <w:p w:rsidR="00291B59" w:rsidRPr="00291B59" w:rsidRDefault="00291B59" w:rsidP="00291B59">
      <w:pPr>
        <w:spacing w:after="160" w:line="259" w:lineRule="auto"/>
        <w:ind w:left="708"/>
        <w:jc w:val="both"/>
        <w:rPr>
          <w:rFonts w:eastAsia="Calibri" w:cs="Arial"/>
          <w:b/>
          <w:color w:val="auto"/>
          <w:szCs w:val="24"/>
          <w:lang w:eastAsia="en-US"/>
        </w:rPr>
      </w:pP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El presente proyecto de acuerdo encuentra su fundamento en la necesidad de reconocer públicamente la vida y obra de Jorge Ignacio Hernández Camacho, conocido como el "Mono Hernández". Este destacado científico y ambientalista colombiano dedicó más de cinco décadas a la investigación, conservación ambiental y educación, contribuyendo significativamente al desarrollo del conocimiento científico y a la protección de la biodiversidad en el país.</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Desde una temprana edad, el</w:t>
      </w:r>
      <w:r w:rsidR="00A075B2">
        <w:rPr>
          <w:rFonts w:eastAsia="Calibri" w:cs="Arial"/>
          <w:color w:val="auto"/>
          <w:szCs w:val="24"/>
          <w:lang w:eastAsia="en-US"/>
        </w:rPr>
        <w:t xml:space="preserve"> </w:t>
      </w:r>
      <w:r w:rsidR="00A075B2" w:rsidRPr="00291B59">
        <w:rPr>
          <w:rFonts w:eastAsia="Calibri" w:cs="Arial"/>
          <w:color w:val="auto"/>
          <w:szCs w:val="24"/>
          <w:lang w:eastAsia="en-US"/>
        </w:rPr>
        <w:t>Jorge Ignacio Hernández Camacho</w:t>
      </w:r>
      <w:r w:rsidR="00A075B2">
        <w:rPr>
          <w:rFonts w:eastAsia="Calibri" w:cs="Arial"/>
          <w:color w:val="auto"/>
          <w:szCs w:val="24"/>
          <w:lang w:eastAsia="en-US"/>
        </w:rPr>
        <w:t>,</w:t>
      </w:r>
      <w:r w:rsidRPr="00291B59">
        <w:rPr>
          <w:rFonts w:eastAsia="Calibri" w:cs="Arial"/>
          <w:color w:val="auto"/>
          <w:szCs w:val="24"/>
          <w:lang w:eastAsia="en-US"/>
        </w:rPr>
        <w:t xml:space="preserve"> mostró una pasión inusual por las ciencias naturales, que lo llevó a ser uno de los profesores más jóvenes de la Facultad de Ciencias Naturales de la Universidad Nacional. Su legado incluye la creación del Sistema Nacional de Áreas Protegidas, el impulso al Código Nacional de Recursos Naturales y múltiples investigaciones botánicas y zoológicas que continúan siendo referentes en el ámbito académico y científico.</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 xml:space="preserve">El proyecto encuentra su razón de ser en la relevancia de preservar la memoria de personas que, como </w:t>
      </w:r>
      <w:r w:rsidR="00A075B2" w:rsidRPr="00291B59">
        <w:rPr>
          <w:rFonts w:eastAsia="Calibri" w:cs="Arial"/>
          <w:color w:val="auto"/>
          <w:szCs w:val="24"/>
          <w:lang w:eastAsia="en-US"/>
        </w:rPr>
        <w:t>Jorge Ignacio Hernández Camacho</w:t>
      </w:r>
      <w:r w:rsidRPr="00291B59">
        <w:rPr>
          <w:rFonts w:eastAsia="Calibri" w:cs="Arial"/>
          <w:color w:val="auto"/>
          <w:szCs w:val="24"/>
          <w:lang w:eastAsia="en-US"/>
        </w:rPr>
        <w:t>, dejaron una huella imborrable en la historia del país. La designación de una calle con su nombre busca no solo honrar su legado, sino también visibilizar la importancia del trabajo científico y ambiental para las generaciones presentes y futuras.</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 xml:space="preserve">Este reconocimiento se suma a los esfuerzos realizados en distintos niveles para enaltecer figuras que, desde la academia y la acción directa, transformaron la relación de nuestra sociedad con el medio ambiente y la biodiversidad. Es la primera vez que un proyecto de este tipo se presenta en el Concejo de Bogotá para dar el nombre de un tramo vial </w:t>
      </w:r>
      <w:r w:rsidR="00A075B2">
        <w:rPr>
          <w:rFonts w:eastAsia="Calibri" w:cs="Arial"/>
          <w:color w:val="auto"/>
          <w:szCs w:val="24"/>
          <w:lang w:eastAsia="en-US"/>
        </w:rPr>
        <w:t xml:space="preserve">de la ciudad </w:t>
      </w:r>
      <w:r w:rsidRPr="00291B59">
        <w:rPr>
          <w:rFonts w:eastAsia="Calibri" w:cs="Arial"/>
          <w:color w:val="auto"/>
          <w:szCs w:val="24"/>
          <w:lang w:eastAsia="en-US"/>
        </w:rPr>
        <w:t>al "Mono Hernández", destacando su impacto no solo en la ciudad, sino en toda la nación.</w:t>
      </w:r>
    </w:p>
    <w:p w:rsidR="00291B59" w:rsidRPr="00291B59" w:rsidRDefault="00291B59" w:rsidP="00826B8A">
      <w:pPr>
        <w:suppressAutoHyphens/>
        <w:spacing w:after="160" w:line="259" w:lineRule="auto"/>
        <w:jc w:val="both"/>
        <w:rPr>
          <w:rFonts w:eastAsia="Calibri" w:cs="Arial"/>
          <w:color w:val="auto"/>
          <w:szCs w:val="24"/>
          <w:lang w:eastAsia="en-US"/>
        </w:rPr>
      </w:pPr>
    </w:p>
    <w:p w:rsidR="00291B59" w:rsidRPr="00826B8A" w:rsidRDefault="00291B59" w:rsidP="00826B8A">
      <w:pPr>
        <w:suppressAutoHyphens/>
        <w:spacing w:after="160" w:line="259" w:lineRule="auto"/>
        <w:ind w:left="708"/>
        <w:jc w:val="both"/>
        <w:rPr>
          <w:rFonts w:eastAsia="Calibri" w:cs="Arial"/>
          <w:b/>
          <w:color w:val="auto"/>
          <w:szCs w:val="24"/>
          <w:lang w:eastAsia="en-US"/>
        </w:rPr>
      </w:pPr>
      <w:r w:rsidRPr="00291B59">
        <w:rPr>
          <w:rFonts w:eastAsia="Calibri" w:cs="Arial"/>
          <w:b/>
          <w:color w:val="auto"/>
          <w:szCs w:val="24"/>
          <w:lang w:eastAsia="en-US"/>
        </w:rPr>
        <w:t>3. CONVENIENCIA DEL PROYECTO</w:t>
      </w:r>
    </w:p>
    <w:p w:rsidR="00291B59" w:rsidRPr="00291B59" w:rsidRDefault="00291B59" w:rsidP="00826B8A">
      <w:pPr>
        <w:suppressAutoHyphens/>
        <w:spacing w:after="160" w:line="259" w:lineRule="auto"/>
        <w:ind w:left="708"/>
        <w:jc w:val="both"/>
        <w:rPr>
          <w:rFonts w:eastAsia="Calibri" w:cs="Arial"/>
          <w:b/>
          <w:color w:val="auto"/>
          <w:szCs w:val="24"/>
          <w:lang w:eastAsia="en-US"/>
        </w:rPr>
      </w:pP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La aprobación del Proyecto de Acuerdo No. 701 de 2024, que designa con el nombre "Calle Mono Hernández" al tramo vial comprendido entre la Calle 34 y las Carreras 12 y 14 de Bogotá, resulta conveniente por diversas razones:</w:t>
      </w:r>
    </w:p>
    <w:p w:rsidR="00826B8A" w:rsidRPr="00826B8A" w:rsidRDefault="00826B8A" w:rsidP="00291B59">
      <w:pPr>
        <w:spacing w:after="160" w:line="259" w:lineRule="auto"/>
        <w:jc w:val="both"/>
        <w:rPr>
          <w:rFonts w:eastAsia="Calibri" w:cs="Arial"/>
          <w:color w:val="auto"/>
          <w:szCs w:val="24"/>
          <w:lang w:eastAsia="en-US"/>
        </w:rPr>
      </w:pPr>
    </w:p>
    <w:p w:rsidR="00291B59" w:rsidRPr="00826B8A" w:rsidRDefault="00291B59" w:rsidP="00826B8A">
      <w:pPr>
        <w:pStyle w:val="Prrafodelista"/>
        <w:numPr>
          <w:ilvl w:val="0"/>
          <w:numId w:val="14"/>
        </w:numPr>
        <w:spacing w:after="160" w:line="259" w:lineRule="auto"/>
        <w:jc w:val="both"/>
        <w:rPr>
          <w:rFonts w:eastAsia="Calibri" w:cs="Arial"/>
          <w:color w:val="auto"/>
          <w:szCs w:val="24"/>
          <w:lang w:eastAsia="en-US"/>
        </w:rPr>
      </w:pPr>
      <w:r w:rsidRPr="00826B8A">
        <w:rPr>
          <w:rFonts w:eastAsia="Calibri" w:cs="Arial"/>
          <w:color w:val="auto"/>
          <w:szCs w:val="24"/>
          <w:lang w:eastAsia="en-US"/>
        </w:rPr>
        <w:t>Reconocimiento Histórico y Cultural</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Este proyecto permite visibilizar la contribución de Jorge Ignacio Hernández Camacho al desarrollo ambiental, científico y académico de Colombia. Reconocer figuras como el "Mono Hernández" fortalece la memoria histórica de la ciudad y enriquece el patrimonio cultural de Bogotá, al destacar a quienes han trabajado en pro del bienestar colectivo.</w:t>
      </w:r>
    </w:p>
    <w:p w:rsidR="00291B59" w:rsidRPr="00826B8A" w:rsidRDefault="00291B59" w:rsidP="00826B8A">
      <w:pPr>
        <w:pStyle w:val="Prrafodelista"/>
        <w:numPr>
          <w:ilvl w:val="0"/>
          <w:numId w:val="14"/>
        </w:numPr>
        <w:spacing w:after="160" w:line="259" w:lineRule="auto"/>
        <w:jc w:val="both"/>
        <w:rPr>
          <w:rFonts w:eastAsia="Calibri" w:cs="Arial"/>
          <w:color w:val="auto"/>
          <w:szCs w:val="24"/>
          <w:lang w:eastAsia="en-US"/>
        </w:rPr>
      </w:pPr>
      <w:r w:rsidRPr="00826B8A">
        <w:rPr>
          <w:rFonts w:eastAsia="Calibri" w:cs="Arial"/>
          <w:color w:val="auto"/>
          <w:szCs w:val="24"/>
          <w:lang w:eastAsia="en-US"/>
        </w:rPr>
        <w:t>Promoción de la Conciencia Ambiental</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Nombrar una calle en honor a uno de los más importantes ambientalistas del país no solo homenajea su legado, sino que también transmite un mensaje de conciencia ecológica y sostenibilidad. Este tipo de acciones contribuyen a educar a la ciudadanía sobre la importancia de la conservación y el respeto por el entorno natural.</w:t>
      </w:r>
    </w:p>
    <w:p w:rsidR="00291B59" w:rsidRPr="00826B8A" w:rsidRDefault="00291B59" w:rsidP="00826B8A">
      <w:pPr>
        <w:pStyle w:val="Prrafodelista"/>
        <w:numPr>
          <w:ilvl w:val="0"/>
          <w:numId w:val="14"/>
        </w:numPr>
        <w:spacing w:after="160" w:line="259" w:lineRule="auto"/>
        <w:jc w:val="both"/>
        <w:rPr>
          <w:rFonts w:eastAsia="Calibri" w:cs="Arial"/>
          <w:color w:val="auto"/>
          <w:szCs w:val="24"/>
          <w:lang w:eastAsia="en-US"/>
        </w:rPr>
      </w:pPr>
      <w:r w:rsidRPr="00826B8A">
        <w:rPr>
          <w:rFonts w:eastAsia="Calibri" w:cs="Arial"/>
          <w:color w:val="auto"/>
          <w:szCs w:val="24"/>
          <w:lang w:eastAsia="en-US"/>
        </w:rPr>
        <w:t>Inspiración para las Nuevas Generaciones</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La figura del "Mono Hernández" es un ejemplo de dedicación al conocimiento y a la preservación ambiental. Este homenaje se convierte en una herramienta pedagógica, inspirando a jóvenes estudiantes y profesionales a seguir su camino, promoviendo la investigación científica y la responsabilidad ecológica.</w:t>
      </w:r>
    </w:p>
    <w:p w:rsidR="00291B59" w:rsidRPr="00826B8A" w:rsidRDefault="00291B59" w:rsidP="00826B8A">
      <w:pPr>
        <w:pStyle w:val="Prrafodelista"/>
        <w:numPr>
          <w:ilvl w:val="0"/>
          <w:numId w:val="14"/>
        </w:numPr>
        <w:suppressAutoHyphens/>
        <w:spacing w:after="160" w:line="259" w:lineRule="auto"/>
        <w:jc w:val="both"/>
        <w:rPr>
          <w:rFonts w:eastAsia="Calibri" w:cs="Arial"/>
          <w:color w:val="auto"/>
          <w:szCs w:val="24"/>
          <w:lang w:eastAsia="en-US"/>
        </w:rPr>
      </w:pPr>
      <w:r w:rsidRPr="00826B8A">
        <w:rPr>
          <w:rFonts w:eastAsia="Calibri" w:cs="Arial"/>
          <w:color w:val="auto"/>
          <w:szCs w:val="24"/>
          <w:lang w:eastAsia="en-US"/>
        </w:rPr>
        <w:t>Reafirmación del Compromiso Ambiental de Bogotá</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Bogotá, como capital, tiene la responsabilidad de liderar iniciativas que refuercen los valores de sostenibilidad y protección del medio ambiente. La designación de la "Calle Mono Hernández" es coherente con las políticas ambientales de la ciudad y refuerza su papel como promotora del desarrollo sostenible y la educación ambiental.</w:t>
      </w:r>
    </w:p>
    <w:p w:rsidR="00291B59" w:rsidRPr="00826B8A" w:rsidRDefault="00291B59" w:rsidP="00826B8A">
      <w:pPr>
        <w:suppressLineNumbers/>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En conclusión, este proyecto no solo honra a un</w:t>
      </w:r>
      <w:r w:rsidR="00A075B2">
        <w:rPr>
          <w:rFonts w:eastAsia="Calibri" w:cs="Arial"/>
          <w:color w:val="auto"/>
          <w:szCs w:val="24"/>
          <w:lang w:eastAsia="en-US"/>
        </w:rPr>
        <w:t>a</w:t>
      </w:r>
      <w:r w:rsidRPr="00291B59">
        <w:rPr>
          <w:rFonts w:eastAsia="Calibri" w:cs="Arial"/>
          <w:color w:val="auto"/>
          <w:szCs w:val="24"/>
          <w:lang w:eastAsia="en-US"/>
        </w:rPr>
        <w:t xml:space="preserve"> persona, sino que también refuerza los valores fundamentales de la sociedad bogotana, como el respeto por la historia, la promoción de la educación y la sostenibilidad ambiental. Su implementación es, por tanto, una oportunidad invaluable para fortalecer el patrimonio cultural y ambiental de la ciudad.</w:t>
      </w:r>
    </w:p>
    <w:p w:rsidR="00826B8A" w:rsidRPr="00826B8A" w:rsidRDefault="00826B8A" w:rsidP="00291B59">
      <w:pPr>
        <w:spacing w:after="160" w:line="259" w:lineRule="auto"/>
        <w:jc w:val="both"/>
        <w:rPr>
          <w:rFonts w:eastAsia="Calibri" w:cs="Arial"/>
          <w:color w:val="auto"/>
          <w:szCs w:val="24"/>
          <w:lang w:eastAsia="en-US"/>
        </w:rPr>
      </w:pPr>
    </w:p>
    <w:p w:rsidR="00826B8A" w:rsidRPr="00826B8A" w:rsidRDefault="00826B8A" w:rsidP="00291B59">
      <w:pPr>
        <w:spacing w:after="160" w:line="259" w:lineRule="auto"/>
        <w:jc w:val="both"/>
        <w:rPr>
          <w:rFonts w:eastAsia="Calibri" w:cs="Arial"/>
          <w:color w:val="auto"/>
          <w:szCs w:val="24"/>
          <w:lang w:eastAsia="en-US"/>
        </w:rPr>
      </w:pPr>
    </w:p>
    <w:p w:rsidR="00826B8A" w:rsidRPr="00291B59" w:rsidRDefault="00826B8A" w:rsidP="00291B59">
      <w:pPr>
        <w:spacing w:after="160" w:line="259" w:lineRule="auto"/>
        <w:jc w:val="both"/>
        <w:rPr>
          <w:rFonts w:eastAsia="Calibri" w:cs="Arial"/>
          <w:color w:val="auto"/>
          <w:szCs w:val="24"/>
          <w:lang w:eastAsia="en-US"/>
        </w:rPr>
      </w:pPr>
    </w:p>
    <w:p w:rsidR="00291B59" w:rsidRPr="00291B59" w:rsidRDefault="00291B59" w:rsidP="00291B59">
      <w:pPr>
        <w:spacing w:after="160" w:line="259" w:lineRule="auto"/>
        <w:jc w:val="both"/>
        <w:rPr>
          <w:rFonts w:eastAsia="Calibri" w:cs="Arial"/>
          <w:color w:val="auto"/>
          <w:szCs w:val="24"/>
          <w:lang w:eastAsia="en-US"/>
        </w:rPr>
      </w:pPr>
    </w:p>
    <w:p w:rsidR="00291B59" w:rsidRPr="00826B8A" w:rsidRDefault="00291B59" w:rsidP="00291B59">
      <w:pPr>
        <w:spacing w:after="160" w:line="259" w:lineRule="auto"/>
        <w:ind w:left="720"/>
        <w:contextualSpacing/>
        <w:jc w:val="both"/>
        <w:rPr>
          <w:rFonts w:eastAsia="Calibri" w:cs="Arial"/>
          <w:b/>
          <w:color w:val="auto"/>
          <w:szCs w:val="24"/>
          <w:lang w:eastAsia="en-US"/>
        </w:rPr>
      </w:pPr>
      <w:r w:rsidRPr="00291B59">
        <w:rPr>
          <w:rFonts w:eastAsia="Calibri" w:cs="Arial"/>
          <w:b/>
          <w:color w:val="auto"/>
          <w:szCs w:val="24"/>
          <w:lang w:eastAsia="en-US"/>
        </w:rPr>
        <w:t>4. SUSTENTO JURÍDICO</w:t>
      </w:r>
    </w:p>
    <w:p w:rsidR="00291B59" w:rsidRPr="00291B59" w:rsidRDefault="00291B59" w:rsidP="00291B59">
      <w:pPr>
        <w:spacing w:after="160" w:line="259" w:lineRule="auto"/>
        <w:ind w:left="720"/>
        <w:contextualSpacing/>
        <w:jc w:val="both"/>
        <w:rPr>
          <w:rFonts w:eastAsia="Calibri" w:cs="Arial"/>
          <w:b/>
          <w:color w:val="auto"/>
          <w:szCs w:val="24"/>
          <w:lang w:eastAsia="en-US"/>
        </w:rPr>
      </w:pPr>
    </w:p>
    <w:p w:rsidR="00291B59" w:rsidRPr="00291B59" w:rsidRDefault="00291B59" w:rsidP="00291B59">
      <w:pPr>
        <w:spacing w:after="160" w:line="259" w:lineRule="auto"/>
        <w:jc w:val="both"/>
        <w:rPr>
          <w:rFonts w:eastAsia="Calibri" w:cs="Arial"/>
          <w:color w:val="auto"/>
          <w:szCs w:val="24"/>
          <w:lang w:eastAsia="en-US"/>
        </w:rPr>
      </w:pPr>
      <w:r w:rsidRPr="00291B59">
        <w:rPr>
          <w:rFonts w:eastAsia="Calibri" w:cs="Arial"/>
          <w:color w:val="auto"/>
          <w:szCs w:val="24"/>
          <w:lang w:eastAsia="en-US"/>
        </w:rPr>
        <w:t>El Proyecto de Acuerdo No. 701 de 2024 se sustenta en diversas normas de orden constitucional, legal y distrital, que avalan la facultad del Concejo de Bogotá para designar nombres a espacios públicos y para rendir homenaje a figuras destacadas por su contribución al desarrollo cultural, científico y ambiental del país.</w:t>
      </w:r>
    </w:p>
    <w:p w:rsidR="00291B59" w:rsidRPr="00291B59" w:rsidRDefault="00291B59" w:rsidP="00291B59">
      <w:pPr>
        <w:spacing w:after="160" w:line="259" w:lineRule="auto"/>
        <w:jc w:val="both"/>
        <w:rPr>
          <w:rFonts w:eastAsia="Calibri" w:cs="Arial"/>
          <w:b/>
          <w:color w:val="auto"/>
          <w:szCs w:val="24"/>
          <w:lang w:eastAsia="en-US"/>
        </w:rPr>
      </w:pPr>
      <w:r w:rsidRPr="00291B59">
        <w:rPr>
          <w:rFonts w:eastAsia="Calibri" w:cs="Arial"/>
          <w:b/>
          <w:color w:val="auto"/>
          <w:szCs w:val="24"/>
          <w:lang w:eastAsia="en-US"/>
        </w:rPr>
        <w:t>1. Sustento Constitucional</w:t>
      </w:r>
    </w:p>
    <w:p w:rsidR="00291B59" w:rsidRDefault="00291B59" w:rsidP="00291B59">
      <w:pPr>
        <w:numPr>
          <w:ilvl w:val="0"/>
          <w:numId w:val="12"/>
        </w:numPr>
        <w:spacing w:after="160" w:line="259" w:lineRule="auto"/>
        <w:contextualSpacing/>
        <w:jc w:val="both"/>
        <w:rPr>
          <w:rFonts w:eastAsia="Calibri" w:cs="Arial"/>
          <w:color w:val="auto"/>
          <w:szCs w:val="24"/>
          <w:lang w:eastAsia="en-US"/>
        </w:rPr>
      </w:pPr>
      <w:r w:rsidRPr="00291B59">
        <w:rPr>
          <w:rFonts w:eastAsia="Calibri" w:cs="Arial"/>
          <w:color w:val="auto"/>
          <w:szCs w:val="24"/>
          <w:lang w:eastAsia="en-US"/>
        </w:rPr>
        <w:t>Artículo 7: El Estado reconoce y protege la diversidad étnica y cultural de la Nación colombiana. Este proyecto contribuye a resaltar la riqueza cultural de la ciudad mediante la memoria de un ciudadano ejemplar.</w:t>
      </w:r>
    </w:p>
    <w:p w:rsidR="00A075B2" w:rsidRPr="00291B59" w:rsidRDefault="00A075B2" w:rsidP="00A075B2">
      <w:pPr>
        <w:spacing w:after="160" w:line="259" w:lineRule="auto"/>
        <w:contextualSpacing/>
        <w:jc w:val="both"/>
        <w:rPr>
          <w:rFonts w:eastAsia="Calibri" w:cs="Arial"/>
          <w:color w:val="auto"/>
          <w:szCs w:val="24"/>
          <w:lang w:eastAsia="en-US"/>
        </w:rPr>
      </w:pPr>
    </w:p>
    <w:p w:rsidR="00A075B2" w:rsidRDefault="00291B59" w:rsidP="00636FE4">
      <w:pPr>
        <w:numPr>
          <w:ilvl w:val="0"/>
          <w:numId w:val="12"/>
        </w:numPr>
        <w:spacing w:after="160" w:line="259" w:lineRule="auto"/>
        <w:contextualSpacing/>
        <w:jc w:val="both"/>
        <w:rPr>
          <w:rFonts w:eastAsia="Calibri" w:cs="Arial"/>
          <w:color w:val="auto"/>
          <w:szCs w:val="24"/>
          <w:lang w:eastAsia="en-US"/>
        </w:rPr>
      </w:pPr>
      <w:r w:rsidRPr="00A075B2">
        <w:rPr>
          <w:rFonts w:eastAsia="Calibri" w:cs="Arial"/>
          <w:color w:val="auto"/>
          <w:szCs w:val="24"/>
          <w:lang w:eastAsia="en-US"/>
        </w:rPr>
        <w:t xml:space="preserve">Artículo 8: Es obligación del Estado y de las personas proteger las riquezas culturales y naturales de la Nación. </w:t>
      </w:r>
    </w:p>
    <w:p w:rsidR="00A075B2" w:rsidRDefault="00A075B2" w:rsidP="00A075B2">
      <w:pPr>
        <w:pStyle w:val="Prrafodelista"/>
        <w:rPr>
          <w:rFonts w:eastAsia="Calibri" w:cs="Arial"/>
          <w:color w:val="auto"/>
          <w:szCs w:val="24"/>
          <w:lang w:eastAsia="en-US"/>
        </w:rPr>
      </w:pPr>
    </w:p>
    <w:p w:rsidR="00291B59" w:rsidRDefault="00291B59" w:rsidP="00636FE4">
      <w:pPr>
        <w:numPr>
          <w:ilvl w:val="0"/>
          <w:numId w:val="12"/>
        </w:numPr>
        <w:spacing w:after="160" w:line="259" w:lineRule="auto"/>
        <w:contextualSpacing/>
        <w:jc w:val="both"/>
        <w:rPr>
          <w:rFonts w:eastAsia="Calibri" w:cs="Arial"/>
          <w:color w:val="auto"/>
          <w:szCs w:val="24"/>
          <w:lang w:eastAsia="en-US"/>
        </w:rPr>
      </w:pPr>
      <w:r w:rsidRPr="00A075B2">
        <w:rPr>
          <w:rFonts w:eastAsia="Calibri" w:cs="Arial"/>
          <w:color w:val="auto"/>
          <w:szCs w:val="24"/>
          <w:lang w:eastAsia="en-US"/>
        </w:rPr>
        <w:t>Artículo 72: El patrimonio cultural de la Nación está bajo la protección del Estado. Este proyecto contribuye a la preservación y difusión de la memoria histórica y cultural a través del reconocimiento de una figura emblemática.</w:t>
      </w:r>
    </w:p>
    <w:p w:rsidR="00A075B2" w:rsidRPr="00A075B2" w:rsidRDefault="00A075B2" w:rsidP="00A075B2">
      <w:pPr>
        <w:spacing w:after="160" w:line="259" w:lineRule="auto"/>
        <w:contextualSpacing/>
        <w:jc w:val="both"/>
        <w:rPr>
          <w:rFonts w:eastAsia="Calibri" w:cs="Arial"/>
          <w:color w:val="auto"/>
          <w:szCs w:val="24"/>
          <w:lang w:eastAsia="en-US"/>
        </w:rPr>
      </w:pPr>
    </w:p>
    <w:p w:rsidR="00291B59" w:rsidRPr="00826B8A" w:rsidRDefault="00291B59" w:rsidP="00291B59">
      <w:pPr>
        <w:numPr>
          <w:ilvl w:val="0"/>
          <w:numId w:val="12"/>
        </w:numPr>
        <w:spacing w:after="160" w:line="259" w:lineRule="auto"/>
        <w:contextualSpacing/>
        <w:jc w:val="both"/>
        <w:rPr>
          <w:rFonts w:eastAsia="Calibri" w:cs="Arial"/>
          <w:color w:val="auto"/>
          <w:szCs w:val="24"/>
          <w:lang w:eastAsia="en-US"/>
        </w:rPr>
      </w:pPr>
      <w:r w:rsidRPr="00291B59">
        <w:rPr>
          <w:rFonts w:eastAsia="Calibri" w:cs="Arial"/>
          <w:color w:val="auto"/>
          <w:szCs w:val="24"/>
          <w:lang w:eastAsia="en-US"/>
        </w:rPr>
        <w:t>Artículo 79: Todas las personas tienen derecho a gozar de un ambiente sano. La ley garantizará la participación de la comunidad en las decisiones que puedan afectarlo. Es deber del Estado proteger la diversidad e integridad del ambiente.</w:t>
      </w:r>
    </w:p>
    <w:p w:rsidR="00291B59" w:rsidRPr="00291B59" w:rsidRDefault="00291B59" w:rsidP="00291B59">
      <w:pPr>
        <w:spacing w:after="160" w:line="259" w:lineRule="auto"/>
        <w:contextualSpacing/>
        <w:jc w:val="both"/>
        <w:rPr>
          <w:rFonts w:eastAsia="Calibri" w:cs="Arial"/>
          <w:b/>
          <w:color w:val="auto"/>
          <w:szCs w:val="24"/>
          <w:lang w:eastAsia="en-US"/>
        </w:rPr>
      </w:pPr>
    </w:p>
    <w:p w:rsidR="00291B59" w:rsidRPr="00291B59" w:rsidRDefault="00291B59" w:rsidP="00826B8A">
      <w:pPr>
        <w:suppressAutoHyphens/>
        <w:spacing w:after="160" w:line="259" w:lineRule="auto"/>
        <w:jc w:val="both"/>
        <w:rPr>
          <w:rFonts w:eastAsia="Calibri" w:cs="Arial"/>
          <w:b/>
          <w:color w:val="auto"/>
          <w:szCs w:val="24"/>
          <w:lang w:eastAsia="en-US"/>
        </w:rPr>
      </w:pPr>
      <w:r w:rsidRPr="00291B59">
        <w:rPr>
          <w:rFonts w:eastAsia="Calibri" w:cs="Arial"/>
          <w:b/>
          <w:color w:val="auto"/>
          <w:szCs w:val="24"/>
          <w:lang w:eastAsia="en-US"/>
        </w:rPr>
        <w:t>2. Normas de Orden Legal</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Ley 397 de 1997 (Ley General de Cultura):</w:t>
      </w:r>
    </w:p>
    <w:p w:rsidR="00A53994" w:rsidRDefault="00291B59" w:rsidP="002E5985">
      <w:pPr>
        <w:numPr>
          <w:ilvl w:val="0"/>
          <w:numId w:val="12"/>
        </w:numPr>
        <w:suppressAutoHyphens/>
        <w:spacing w:after="160" w:line="259" w:lineRule="auto"/>
        <w:contextualSpacing/>
        <w:jc w:val="both"/>
        <w:rPr>
          <w:rFonts w:eastAsia="Calibri" w:cs="Arial"/>
          <w:color w:val="auto"/>
          <w:szCs w:val="24"/>
          <w:lang w:eastAsia="en-US"/>
        </w:rPr>
      </w:pPr>
      <w:r w:rsidRPr="00A53994">
        <w:rPr>
          <w:rFonts w:eastAsia="Calibri" w:cs="Arial"/>
          <w:color w:val="auto"/>
          <w:szCs w:val="24"/>
          <w:lang w:eastAsia="en-US"/>
        </w:rPr>
        <w:t xml:space="preserve">Artículo 2: Establece que el patrimonio cultural comprende bienes inmateriales y materiales que poseen interés histórico, artístico, ecológico y científico. </w:t>
      </w:r>
    </w:p>
    <w:p w:rsidR="00A53994" w:rsidRPr="00A53994" w:rsidRDefault="00A53994" w:rsidP="00A53994">
      <w:pPr>
        <w:suppressAutoHyphens/>
        <w:spacing w:after="160" w:line="259" w:lineRule="auto"/>
        <w:ind w:left="720"/>
        <w:contextualSpacing/>
        <w:jc w:val="both"/>
        <w:rPr>
          <w:rFonts w:eastAsia="Calibri" w:cs="Arial"/>
          <w:color w:val="auto"/>
          <w:szCs w:val="24"/>
          <w:lang w:eastAsia="en-US"/>
        </w:rPr>
      </w:pPr>
    </w:p>
    <w:p w:rsidR="00826B8A" w:rsidRPr="00A53994" w:rsidRDefault="00291B59" w:rsidP="00AC7054">
      <w:pPr>
        <w:numPr>
          <w:ilvl w:val="0"/>
          <w:numId w:val="12"/>
        </w:numPr>
        <w:suppressAutoHyphens/>
        <w:spacing w:after="160" w:line="259" w:lineRule="auto"/>
        <w:contextualSpacing/>
        <w:jc w:val="both"/>
        <w:rPr>
          <w:rFonts w:eastAsia="Calibri" w:cs="Arial"/>
          <w:color w:val="auto"/>
          <w:szCs w:val="24"/>
          <w:lang w:eastAsia="en-US"/>
        </w:rPr>
      </w:pPr>
      <w:r w:rsidRPr="00A53994">
        <w:rPr>
          <w:rFonts w:eastAsia="Calibri" w:cs="Arial"/>
          <w:color w:val="auto"/>
          <w:szCs w:val="24"/>
          <w:lang w:eastAsia="en-US"/>
        </w:rPr>
        <w:t xml:space="preserve">Artículo 4: Define el patrimonio cultural como los bienes y valores que representan la identidad nacional. </w:t>
      </w:r>
    </w:p>
    <w:p w:rsidR="00826B8A" w:rsidRPr="00826B8A" w:rsidRDefault="00826B8A" w:rsidP="00826B8A">
      <w:pPr>
        <w:spacing w:after="160" w:line="259" w:lineRule="auto"/>
        <w:contextualSpacing/>
        <w:jc w:val="both"/>
        <w:rPr>
          <w:rFonts w:eastAsia="Calibri" w:cs="Arial"/>
          <w:color w:val="auto"/>
          <w:szCs w:val="24"/>
          <w:lang w:eastAsia="en-US"/>
        </w:rPr>
      </w:pPr>
    </w:p>
    <w:p w:rsidR="00291B59" w:rsidRPr="00291B59" w:rsidRDefault="00291B59" w:rsidP="00291B59">
      <w:pPr>
        <w:spacing w:after="160" w:line="259" w:lineRule="auto"/>
        <w:contextualSpacing/>
        <w:jc w:val="both"/>
        <w:rPr>
          <w:rFonts w:eastAsia="Calibri" w:cs="Arial"/>
          <w:color w:val="auto"/>
          <w:szCs w:val="24"/>
          <w:lang w:eastAsia="en-US"/>
        </w:rPr>
      </w:pPr>
    </w:p>
    <w:p w:rsidR="00291B59" w:rsidRPr="00291B59" w:rsidRDefault="00291B59" w:rsidP="00291B59">
      <w:pPr>
        <w:spacing w:after="160" w:line="259" w:lineRule="auto"/>
        <w:jc w:val="both"/>
        <w:rPr>
          <w:rFonts w:eastAsia="Calibri" w:cs="Arial"/>
          <w:color w:val="auto"/>
          <w:szCs w:val="24"/>
          <w:lang w:eastAsia="en-US"/>
        </w:rPr>
      </w:pPr>
      <w:r w:rsidRPr="00291B59">
        <w:rPr>
          <w:rFonts w:eastAsia="Calibri" w:cs="Arial"/>
          <w:color w:val="auto"/>
          <w:szCs w:val="24"/>
          <w:lang w:eastAsia="en-US"/>
        </w:rPr>
        <w:t>Ley 99 de 1993 (Ley de Medio Ambiente):</w:t>
      </w:r>
    </w:p>
    <w:p w:rsidR="00291B59" w:rsidRPr="00A53994" w:rsidRDefault="00291B59" w:rsidP="00F15272">
      <w:pPr>
        <w:numPr>
          <w:ilvl w:val="0"/>
          <w:numId w:val="12"/>
        </w:numPr>
        <w:spacing w:after="160" w:line="259" w:lineRule="auto"/>
        <w:contextualSpacing/>
        <w:jc w:val="both"/>
        <w:rPr>
          <w:rFonts w:eastAsia="Calibri" w:cs="Arial"/>
          <w:b/>
          <w:color w:val="auto"/>
          <w:szCs w:val="24"/>
          <w:lang w:eastAsia="en-US"/>
        </w:rPr>
      </w:pPr>
      <w:r w:rsidRPr="00A53994">
        <w:rPr>
          <w:rFonts w:eastAsia="Calibri" w:cs="Arial"/>
          <w:color w:val="auto"/>
          <w:szCs w:val="24"/>
          <w:lang w:eastAsia="en-US"/>
        </w:rPr>
        <w:t xml:space="preserve">Promueve la gestión ambiental y la conservación de los recursos naturales. </w:t>
      </w:r>
    </w:p>
    <w:p w:rsidR="00291B59" w:rsidRPr="00A53994" w:rsidRDefault="00291B59" w:rsidP="00A53994">
      <w:pPr>
        <w:spacing w:after="160" w:line="259" w:lineRule="auto"/>
        <w:ind w:left="720"/>
        <w:contextualSpacing/>
        <w:jc w:val="both"/>
        <w:rPr>
          <w:rFonts w:eastAsia="Calibri" w:cs="Arial"/>
          <w:b/>
          <w:color w:val="auto"/>
          <w:szCs w:val="24"/>
          <w:lang w:eastAsia="en-US"/>
        </w:rPr>
      </w:pPr>
    </w:p>
    <w:p w:rsidR="00291B59" w:rsidRPr="00291B59" w:rsidRDefault="00291B59" w:rsidP="00291B59">
      <w:pPr>
        <w:spacing w:after="160" w:line="259" w:lineRule="auto"/>
        <w:jc w:val="both"/>
        <w:rPr>
          <w:rFonts w:eastAsia="Calibri" w:cs="Arial"/>
          <w:b/>
          <w:color w:val="auto"/>
          <w:szCs w:val="24"/>
          <w:lang w:eastAsia="en-US"/>
        </w:rPr>
      </w:pPr>
      <w:r w:rsidRPr="00291B59">
        <w:rPr>
          <w:rFonts w:eastAsia="Calibri" w:cs="Arial"/>
          <w:b/>
          <w:color w:val="auto"/>
          <w:szCs w:val="24"/>
          <w:lang w:eastAsia="en-US"/>
        </w:rPr>
        <w:t>3. Normas de Orden Distrital</w:t>
      </w:r>
    </w:p>
    <w:p w:rsidR="00291B59" w:rsidRDefault="00A53994" w:rsidP="00826B8A">
      <w:pPr>
        <w:suppressAutoHyphens/>
        <w:spacing w:after="160" w:line="259" w:lineRule="auto"/>
        <w:contextualSpacing/>
        <w:jc w:val="both"/>
        <w:rPr>
          <w:rFonts w:cs="Arial"/>
          <w:color w:val="333333"/>
          <w:szCs w:val="24"/>
          <w:shd w:val="clear" w:color="auto" w:fill="FFFFFF"/>
        </w:rPr>
      </w:pPr>
      <w:r w:rsidRPr="00A53994">
        <w:rPr>
          <w:rFonts w:cs="Arial"/>
          <w:b/>
          <w:bCs/>
          <w:color w:val="333333"/>
          <w:szCs w:val="24"/>
          <w:shd w:val="clear" w:color="auto" w:fill="FFFFFF"/>
        </w:rPr>
        <w:t>ARTÍCULO</w:t>
      </w:r>
      <w:bookmarkStart w:id="1" w:name="12"/>
      <w:r w:rsidRPr="00A53994">
        <w:rPr>
          <w:rFonts w:cs="Arial"/>
          <w:b/>
          <w:bCs/>
          <w:color w:val="333333"/>
          <w:szCs w:val="24"/>
        </w:rPr>
        <w:t> </w:t>
      </w:r>
      <w:bookmarkEnd w:id="1"/>
      <w:r w:rsidRPr="00A53994">
        <w:rPr>
          <w:rFonts w:cs="Arial"/>
          <w:b/>
          <w:bCs/>
          <w:color w:val="333333"/>
          <w:szCs w:val="24"/>
          <w:shd w:val="clear" w:color="auto" w:fill="FFFFFF"/>
        </w:rPr>
        <w:t> 12. </w:t>
      </w:r>
      <w:r w:rsidRPr="00A53994">
        <w:rPr>
          <w:rFonts w:cs="Arial"/>
          <w:i/>
          <w:iCs/>
          <w:color w:val="333333"/>
          <w:szCs w:val="24"/>
          <w:shd w:val="clear" w:color="auto" w:fill="FFFFFF"/>
        </w:rPr>
        <w:t>Atribuciones</w:t>
      </w:r>
      <w:r w:rsidRPr="00A53994">
        <w:rPr>
          <w:rFonts w:cs="Arial"/>
          <w:color w:val="333333"/>
          <w:szCs w:val="24"/>
          <w:shd w:val="clear" w:color="auto" w:fill="FFFFFF"/>
        </w:rPr>
        <w:t>. Corresponde al Concejo Distrital, de conformidad con la Constitución y a la ley:</w:t>
      </w:r>
    </w:p>
    <w:p w:rsidR="00A53994" w:rsidRDefault="00A53994" w:rsidP="00826B8A">
      <w:pPr>
        <w:suppressAutoHyphens/>
        <w:spacing w:after="160" w:line="259" w:lineRule="auto"/>
        <w:contextualSpacing/>
        <w:jc w:val="both"/>
        <w:rPr>
          <w:rFonts w:eastAsia="Calibri" w:cs="Arial"/>
          <w:color w:val="auto"/>
          <w:szCs w:val="24"/>
          <w:lang w:eastAsia="en-US"/>
        </w:rPr>
      </w:pPr>
    </w:p>
    <w:p w:rsidR="00A53994" w:rsidRPr="00A53994" w:rsidRDefault="00A53994" w:rsidP="00826B8A">
      <w:pPr>
        <w:suppressAutoHyphens/>
        <w:spacing w:after="160" w:line="259" w:lineRule="auto"/>
        <w:contextualSpacing/>
        <w:jc w:val="both"/>
        <w:rPr>
          <w:rFonts w:eastAsia="Calibri" w:cs="Arial"/>
          <w:color w:val="auto"/>
          <w:szCs w:val="24"/>
          <w:lang w:eastAsia="en-US"/>
        </w:rPr>
      </w:pPr>
      <w:r w:rsidRPr="00A53994">
        <w:rPr>
          <w:rFonts w:cs="Arial"/>
          <w:color w:val="333333"/>
          <w:szCs w:val="24"/>
          <w:shd w:val="clear" w:color="auto" w:fill="FFFFFF"/>
        </w:rPr>
        <w:t>1. Dictar las normas necesarias para garantizar el adecuado cumplimiento de las funciones y la eficiente prestación de los servicios a cargo del Distrito</w:t>
      </w:r>
    </w:p>
    <w:p w:rsidR="00A53994" w:rsidRPr="00A53994" w:rsidRDefault="00A53994" w:rsidP="00826B8A">
      <w:pPr>
        <w:suppressAutoHyphens/>
        <w:spacing w:after="160" w:line="259" w:lineRule="auto"/>
        <w:contextualSpacing/>
        <w:jc w:val="both"/>
        <w:rPr>
          <w:rFonts w:eastAsia="Calibri" w:cs="Arial"/>
          <w:color w:val="auto"/>
          <w:szCs w:val="24"/>
          <w:lang w:eastAsia="en-US"/>
        </w:rPr>
      </w:pPr>
    </w:p>
    <w:p w:rsidR="00A53994" w:rsidRPr="00A53994" w:rsidRDefault="00A53994" w:rsidP="00826B8A">
      <w:pPr>
        <w:suppressAutoHyphens/>
        <w:spacing w:after="160" w:line="259" w:lineRule="auto"/>
        <w:contextualSpacing/>
        <w:jc w:val="both"/>
        <w:rPr>
          <w:rFonts w:eastAsia="Calibri" w:cs="Arial"/>
          <w:color w:val="auto"/>
          <w:szCs w:val="24"/>
          <w:lang w:eastAsia="en-US"/>
        </w:rPr>
      </w:pP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Acuerdo 761 de 2020:</w:t>
      </w:r>
    </w:p>
    <w:p w:rsidR="00291B59" w:rsidRPr="00826B8A" w:rsidRDefault="00291B59" w:rsidP="00826B8A">
      <w:pPr>
        <w:numPr>
          <w:ilvl w:val="0"/>
          <w:numId w:val="12"/>
        </w:numPr>
        <w:suppressAutoHyphens/>
        <w:spacing w:after="160" w:line="259" w:lineRule="auto"/>
        <w:contextualSpacing/>
        <w:jc w:val="both"/>
        <w:rPr>
          <w:rFonts w:eastAsia="Calibri" w:cs="Arial"/>
          <w:color w:val="auto"/>
          <w:szCs w:val="24"/>
          <w:lang w:eastAsia="en-US"/>
        </w:rPr>
      </w:pPr>
      <w:r w:rsidRPr="00291B59">
        <w:rPr>
          <w:rFonts w:eastAsia="Calibri" w:cs="Arial"/>
          <w:color w:val="auto"/>
          <w:szCs w:val="24"/>
          <w:lang w:eastAsia="en-US"/>
        </w:rPr>
        <w:t>Este acuerdo establece compromisos distritales para el desarrollo ambiental y cultural. La propuesta está en línea con el objetivo de transformar culturalmente la ciudad hacia una conciencia ambiental.</w:t>
      </w:r>
    </w:p>
    <w:p w:rsidR="00291B59" w:rsidRPr="00291B59" w:rsidRDefault="00291B59" w:rsidP="00826B8A">
      <w:pPr>
        <w:spacing w:after="160" w:line="259" w:lineRule="auto"/>
        <w:contextualSpacing/>
        <w:jc w:val="both"/>
        <w:rPr>
          <w:rFonts w:eastAsia="Calibri" w:cs="Arial"/>
          <w:color w:val="auto"/>
          <w:szCs w:val="24"/>
          <w:lang w:eastAsia="en-US"/>
        </w:rPr>
      </w:pPr>
    </w:p>
    <w:p w:rsidR="00291B59" w:rsidRPr="00291B59" w:rsidRDefault="00291B59" w:rsidP="00826B8A">
      <w:pPr>
        <w:spacing w:after="160" w:line="259" w:lineRule="auto"/>
        <w:contextualSpacing/>
        <w:jc w:val="both"/>
        <w:rPr>
          <w:rFonts w:eastAsia="Calibri" w:cs="Arial"/>
          <w:color w:val="auto"/>
          <w:szCs w:val="24"/>
          <w:lang w:eastAsia="en-US"/>
        </w:rPr>
      </w:pPr>
    </w:p>
    <w:p w:rsidR="00291B59" w:rsidRPr="00291B59" w:rsidRDefault="00291B59" w:rsidP="00291B59">
      <w:pPr>
        <w:spacing w:after="160" w:line="259" w:lineRule="auto"/>
        <w:jc w:val="both"/>
        <w:rPr>
          <w:rFonts w:eastAsia="Calibri" w:cs="Arial"/>
          <w:color w:val="auto"/>
          <w:szCs w:val="24"/>
          <w:lang w:eastAsia="en-US"/>
        </w:rPr>
      </w:pPr>
      <w:r w:rsidRPr="00291B59">
        <w:rPr>
          <w:rFonts w:eastAsia="Calibri" w:cs="Arial"/>
          <w:color w:val="auto"/>
          <w:szCs w:val="24"/>
          <w:lang w:eastAsia="en-US"/>
        </w:rPr>
        <w:t>Decreto Distrital 675 de 2011:</w:t>
      </w:r>
    </w:p>
    <w:p w:rsidR="00826B8A" w:rsidRPr="00A53994" w:rsidRDefault="00291B59" w:rsidP="00242B92">
      <w:pPr>
        <w:numPr>
          <w:ilvl w:val="0"/>
          <w:numId w:val="12"/>
        </w:numPr>
        <w:spacing w:after="160" w:line="259" w:lineRule="auto"/>
        <w:contextualSpacing/>
        <w:jc w:val="both"/>
        <w:rPr>
          <w:rFonts w:eastAsia="Calibri" w:cs="Arial"/>
          <w:color w:val="auto"/>
          <w:szCs w:val="24"/>
          <w:lang w:eastAsia="en-US"/>
        </w:rPr>
      </w:pPr>
      <w:r w:rsidRPr="00A53994">
        <w:rPr>
          <w:rFonts w:eastAsia="Calibri" w:cs="Arial"/>
          <w:color w:val="auto"/>
          <w:szCs w:val="24"/>
          <w:lang w:eastAsia="en-US"/>
        </w:rPr>
        <w:t>Adopta la Política Pública Distrital de Educación Ambiental</w:t>
      </w:r>
      <w:r w:rsidR="00A53994">
        <w:rPr>
          <w:rFonts w:eastAsia="Calibri" w:cs="Arial"/>
          <w:color w:val="auto"/>
          <w:szCs w:val="24"/>
          <w:lang w:eastAsia="en-US"/>
        </w:rPr>
        <w:t>.</w:t>
      </w:r>
    </w:p>
    <w:p w:rsidR="00826B8A" w:rsidRPr="00826B8A" w:rsidRDefault="00826B8A" w:rsidP="00826B8A">
      <w:pPr>
        <w:spacing w:after="160" w:line="259" w:lineRule="auto"/>
        <w:contextualSpacing/>
        <w:jc w:val="both"/>
        <w:rPr>
          <w:rFonts w:eastAsia="Calibri" w:cs="Arial"/>
          <w:color w:val="auto"/>
          <w:szCs w:val="24"/>
          <w:lang w:eastAsia="en-US"/>
        </w:rPr>
      </w:pPr>
    </w:p>
    <w:p w:rsidR="00826B8A" w:rsidRPr="00826B8A" w:rsidRDefault="00826B8A" w:rsidP="00826B8A">
      <w:pPr>
        <w:spacing w:after="160" w:line="259" w:lineRule="auto"/>
        <w:contextualSpacing/>
        <w:jc w:val="both"/>
        <w:rPr>
          <w:rFonts w:eastAsia="Calibri" w:cs="Arial"/>
          <w:color w:val="auto"/>
          <w:szCs w:val="24"/>
          <w:lang w:eastAsia="en-US"/>
        </w:rPr>
      </w:pPr>
    </w:p>
    <w:p w:rsidR="00826B8A" w:rsidRPr="00291B59" w:rsidRDefault="00826B8A" w:rsidP="00826B8A">
      <w:pPr>
        <w:spacing w:after="160" w:line="259" w:lineRule="auto"/>
        <w:contextualSpacing/>
        <w:jc w:val="both"/>
        <w:rPr>
          <w:rFonts w:eastAsia="Calibri" w:cs="Arial"/>
          <w:color w:val="auto"/>
          <w:szCs w:val="24"/>
          <w:lang w:eastAsia="en-US"/>
        </w:rPr>
      </w:pPr>
    </w:p>
    <w:p w:rsidR="00291B59" w:rsidRPr="00291B59" w:rsidRDefault="00291B59" w:rsidP="00291B59">
      <w:pPr>
        <w:spacing w:after="160" w:line="259" w:lineRule="auto"/>
        <w:jc w:val="both"/>
        <w:rPr>
          <w:rFonts w:eastAsia="Calibri" w:cs="Arial"/>
          <w:b/>
          <w:color w:val="auto"/>
          <w:szCs w:val="24"/>
          <w:lang w:eastAsia="en-US"/>
        </w:rPr>
      </w:pPr>
      <w:r w:rsidRPr="00291B59">
        <w:rPr>
          <w:rFonts w:eastAsia="Calibri" w:cs="Arial"/>
          <w:b/>
          <w:color w:val="auto"/>
          <w:szCs w:val="24"/>
          <w:lang w:eastAsia="en-US"/>
        </w:rPr>
        <w:t>4. Marco General</w:t>
      </w:r>
    </w:p>
    <w:p w:rsidR="00826B8A"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El proyecto encuentra respaldo en los principios de protección y promoción del patrimonio cultural y natural, establecidos tanto en la Constitución como en leyes y normativas distritales, garantizando su pertinencia y viabilidad jurídica.</w:t>
      </w:r>
    </w:p>
    <w:p w:rsidR="00826B8A" w:rsidRPr="00291B59" w:rsidRDefault="00826B8A" w:rsidP="00291B59">
      <w:pPr>
        <w:spacing w:after="160" w:line="259" w:lineRule="auto"/>
        <w:jc w:val="both"/>
        <w:rPr>
          <w:rFonts w:eastAsia="Calibri" w:cs="Arial"/>
          <w:color w:val="auto"/>
          <w:szCs w:val="24"/>
          <w:lang w:eastAsia="en-US"/>
        </w:rPr>
      </w:pPr>
    </w:p>
    <w:p w:rsidR="00291B59" w:rsidRPr="00291B59" w:rsidRDefault="00291B59" w:rsidP="00A53994">
      <w:pPr>
        <w:spacing w:after="160" w:line="259" w:lineRule="auto"/>
        <w:ind w:firstLine="709"/>
        <w:jc w:val="both"/>
        <w:rPr>
          <w:rFonts w:eastAsia="Calibri" w:cs="Arial"/>
          <w:b/>
          <w:color w:val="auto"/>
          <w:szCs w:val="24"/>
          <w:lang w:eastAsia="en-US"/>
        </w:rPr>
      </w:pPr>
      <w:r w:rsidRPr="00291B59">
        <w:rPr>
          <w:rFonts w:eastAsia="Calibri" w:cs="Arial"/>
          <w:b/>
          <w:color w:val="auto"/>
          <w:szCs w:val="24"/>
          <w:lang w:eastAsia="en-US"/>
        </w:rPr>
        <w:t>5. IMPACTO FISCAL NULO</w:t>
      </w:r>
    </w:p>
    <w:p w:rsidR="00291B59" w:rsidRPr="00291B59"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 xml:space="preserve">El Artículo 7 de la Ley 819 de 2003, estableció: </w:t>
      </w:r>
    </w:p>
    <w:p w:rsidR="00291B59" w:rsidRPr="00291B59" w:rsidRDefault="00291B59" w:rsidP="00826B8A">
      <w:pPr>
        <w:suppressLineNumbers/>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 xml:space="preserve">“Artículo 7º. Análisis del impacto fiscal de las normas. En todo momento, el impacto fiscal de cualquier proyecto de ley, ordenanza o acuerdo, que </w:t>
      </w:r>
      <w:r w:rsidR="00826B8A" w:rsidRPr="00826B8A">
        <w:rPr>
          <w:rFonts w:eastAsia="Calibri" w:cs="Arial"/>
          <w:color w:val="auto"/>
          <w:szCs w:val="24"/>
          <w:lang w:eastAsia="en-US"/>
        </w:rPr>
        <w:t>ordene gasto o que otorgue bene</w:t>
      </w:r>
      <w:r w:rsidRPr="00291B59">
        <w:rPr>
          <w:rFonts w:eastAsia="Calibri" w:cs="Arial"/>
          <w:color w:val="auto"/>
          <w:szCs w:val="24"/>
          <w:lang w:eastAsia="en-US"/>
        </w:rPr>
        <w:t>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rsidR="00291B59" w:rsidRPr="00826B8A" w:rsidRDefault="00291B59" w:rsidP="00826B8A">
      <w:pPr>
        <w:suppressAutoHyphens/>
        <w:spacing w:after="160" w:line="259" w:lineRule="auto"/>
        <w:jc w:val="both"/>
        <w:rPr>
          <w:rFonts w:eastAsia="Calibri" w:cs="Arial"/>
          <w:color w:val="auto"/>
          <w:szCs w:val="24"/>
          <w:lang w:eastAsia="en-US"/>
        </w:rPr>
      </w:pPr>
      <w:r w:rsidRPr="00291B59">
        <w:rPr>
          <w:rFonts w:eastAsia="Calibri" w:cs="Arial"/>
          <w:color w:val="auto"/>
          <w:szCs w:val="24"/>
          <w:lang w:eastAsia="en-US"/>
        </w:rPr>
        <w:t>El proyecto se enmarca en los artículos 7, 8 y 72 de la Constitución Política de Colombia, que instan al Estado y a los ciudadanos a proteger el patrimonio cultural y natural de la Nación. Además, cuenta con soporte en leyes como la Ley 397 de 1997 y la Ley 99 de 1993, que destacan la necesidad de valorar, proteger y difundir el patrimonio ambiental y cultural del país.</w:t>
      </w:r>
    </w:p>
    <w:p w:rsidR="00826B8A" w:rsidRPr="00291B59" w:rsidRDefault="00355D63" w:rsidP="00826B8A">
      <w:pPr>
        <w:suppressAutoHyphens/>
        <w:spacing w:after="160" w:line="259" w:lineRule="auto"/>
        <w:jc w:val="both"/>
        <w:rPr>
          <w:rFonts w:eastAsia="Calibri" w:cs="Arial"/>
          <w:color w:val="auto"/>
          <w:szCs w:val="24"/>
          <w:lang w:eastAsia="en-US"/>
        </w:rPr>
      </w:pPr>
      <w:r>
        <w:rPr>
          <w:rFonts w:eastAsia="Calibri" w:cs="Arial"/>
          <w:color w:val="auto"/>
          <w:szCs w:val="24"/>
          <w:lang w:eastAsia="en-US"/>
        </w:rPr>
        <w:t>Por tal motivo e</w:t>
      </w:r>
      <w:r w:rsidRPr="00291B59">
        <w:rPr>
          <w:rFonts w:eastAsia="Calibri" w:cs="Arial"/>
          <w:color w:val="auto"/>
          <w:szCs w:val="24"/>
          <w:lang w:eastAsia="en-US"/>
        </w:rPr>
        <w:t>l proyecto no genera cargas fiscales significativas</w:t>
      </w:r>
      <w:r>
        <w:rPr>
          <w:rFonts w:eastAsia="Calibri" w:cs="Arial"/>
          <w:color w:val="auto"/>
          <w:szCs w:val="24"/>
          <w:lang w:eastAsia="en-US"/>
        </w:rPr>
        <w:t>, que de no ser posible ser asumidas por la administración, podrían ser asumidas por el autor de la iniciativa.</w:t>
      </w:r>
    </w:p>
    <w:p w:rsidR="00291B59" w:rsidRPr="00826B8A" w:rsidRDefault="00291B59" w:rsidP="00826B8A">
      <w:pPr>
        <w:numPr>
          <w:ilvl w:val="0"/>
          <w:numId w:val="13"/>
        </w:numPr>
        <w:suppressAutoHyphens/>
        <w:spacing w:after="160" w:line="259" w:lineRule="auto"/>
        <w:contextualSpacing/>
        <w:jc w:val="both"/>
        <w:rPr>
          <w:rFonts w:eastAsia="Calibri" w:cs="Arial"/>
          <w:b/>
          <w:bCs/>
          <w:color w:val="auto"/>
          <w:szCs w:val="24"/>
          <w:lang w:eastAsia="en-US"/>
        </w:rPr>
      </w:pPr>
      <w:r w:rsidRPr="00291B59">
        <w:rPr>
          <w:rFonts w:eastAsia="Calibri" w:cs="Arial"/>
          <w:b/>
          <w:bCs/>
          <w:color w:val="auto"/>
          <w:szCs w:val="24"/>
          <w:lang w:eastAsia="en-US"/>
        </w:rPr>
        <w:t xml:space="preserve">CONCLUSIÓN </w:t>
      </w:r>
    </w:p>
    <w:p w:rsidR="00291B59" w:rsidRPr="00291B59" w:rsidRDefault="00291B59" w:rsidP="00826B8A">
      <w:pPr>
        <w:suppressAutoHyphens/>
        <w:spacing w:after="160" w:line="259" w:lineRule="auto"/>
        <w:contextualSpacing/>
        <w:jc w:val="both"/>
        <w:rPr>
          <w:rFonts w:eastAsia="Calibri" w:cs="Arial"/>
          <w:b/>
          <w:bCs/>
          <w:color w:val="auto"/>
          <w:szCs w:val="24"/>
          <w:lang w:eastAsia="en-US"/>
        </w:rPr>
      </w:pPr>
    </w:p>
    <w:p w:rsidR="00826B8A" w:rsidRPr="00826B8A" w:rsidRDefault="00291B59" w:rsidP="00826B8A">
      <w:pPr>
        <w:suppressAutoHyphens/>
        <w:spacing w:after="160" w:line="259" w:lineRule="auto"/>
        <w:jc w:val="both"/>
        <w:rPr>
          <w:rFonts w:eastAsia="Calibri" w:cs="Arial"/>
          <w:bCs/>
          <w:color w:val="auto"/>
          <w:szCs w:val="24"/>
          <w:lang w:val="es-CO" w:eastAsia="en-US"/>
        </w:rPr>
      </w:pPr>
      <w:r w:rsidRPr="00291B59">
        <w:rPr>
          <w:rFonts w:eastAsia="Calibri" w:cs="Arial"/>
          <w:color w:val="auto"/>
          <w:szCs w:val="24"/>
          <w:lang w:eastAsia="en-US"/>
        </w:rPr>
        <w:t xml:space="preserve">De conformidad con el Artículo 71 del Acuerdo 741 de 2019 modificado por el Artículo 14 del Acuerdo 837 de 2022, me permito rendir </w:t>
      </w:r>
      <w:r w:rsidRPr="00291B59">
        <w:rPr>
          <w:rFonts w:eastAsia="Calibri" w:cs="Arial"/>
          <w:b/>
          <w:bCs/>
          <w:color w:val="auto"/>
          <w:szCs w:val="24"/>
          <w:lang w:eastAsia="en-US"/>
        </w:rPr>
        <w:t xml:space="preserve">PONENCIA POSITIVA </w:t>
      </w:r>
      <w:r w:rsidRPr="00291B59">
        <w:rPr>
          <w:rFonts w:eastAsia="Calibri" w:cs="Arial"/>
          <w:color w:val="auto"/>
          <w:szCs w:val="24"/>
          <w:lang w:eastAsia="en-US"/>
        </w:rPr>
        <w:t>al Proyecto de Acuerdo No. 701 de 2024 “</w:t>
      </w:r>
      <w:r w:rsidR="00355D63">
        <w:rPr>
          <w:rFonts w:eastAsia="Arial" w:cs="Arial"/>
          <w:color w:val="auto"/>
          <w:szCs w:val="24"/>
          <w:lang w:val="es-CO" w:eastAsia="es-CO"/>
        </w:rPr>
        <w:t>P</w:t>
      </w:r>
      <w:r w:rsidR="00355D63" w:rsidRPr="00291B59">
        <w:rPr>
          <w:rFonts w:eastAsia="Arial" w:cs="Arial"/>
          <w:color w:val="auto"/>
          <w:szCs w:val="24"/>
          <w:lang w:val="es-CO" w:eastAsia="es-CO"/>
        </w:rPr>
        <w:t xml:space="preserve">or medio del cual se da el nombre de “calle MONO HERNANDEZ” a el tramo vial comprendido de la calle 34 entre carreras 12 y 14 de la ciudad Bogotá </w:t>
      </w:r>
      <w:r w:rsidR="00355D63">
        <w:rPr>
          <w:rFonts w:eastAsia="Arial" w:cs="Arial"/>
          <w:color w:val="auto"/>
          <w:szCs w:val="24"/>
          <w:lang w:val="es-CO" w:eastAsia="es-CO"/>
        </w:rPr>
        <w:t>D.C.,</w:t>
      </w:r>
      <w:r w:rsidR="00355D63" w:rsidRPr="00291B59">
        <w:rPr>
          <w:rFonts w:eastAsia="Calibri" w:cs="Arial"/>
          <w:bCs/>
          <w:color w:val="auto"/>
          <w:szCs w:val="24"/>
          <w:lang w:val="es-CO" w:eastAsia="en-US"/>
        </w:rPr>
        <w:t>”</w:t>
      </w:r>
    </w:p>
    <w:p w:rsidR="00C751FB" w:rsidRPr="00826B8A" w:rsidRDefault="00C751FB" w:rsidP="00826B8A">
      <w:pPr>
        <w:suppressAutoHyphens/>
        <w:jc w:val="both"/>
        <w:rPr>
          <w:rFonts w:eastAsia="Arial" w:cs="Arial"/>
          <w:szCs w:val="24"/>
          <w:lang w:val="es-CO"/>
        </w:rPr>
      </w:pPr>
    </w:p>
    <w:p w:rsidR="00ED11E9" w:rsidRPr="00826B8A" w:rsidRDefault="00ED11E9" w:rsidP="00826B8A">
      <w:pPr>
        <w:suppressAutoHyphens/>
        <w:jc w:val="both"/>
        <w:rPr>
          <w:rFonts w:eastAsia="Arial" w:cs="Arial"/>
          <w:szCs w:val="24"/>
        </w:rPr>
      </w:pPr>
    </w:p>
    <w:p w:rsidR="00ED11E9" w:rsidRPr="00826B8A" w:rsidRDefault="00ED11E9" w:rsidP="00826B8A">
      <w:pPr>
        <w:suppressAutoHyphens/>
        <w:jc w:val="both"/>
        <w:rPr>
          <w:rFonts w:eastAsia="Arial" w:cs="Arial"/>
          <w:szCs w:val="24"/>
        </w:rPr>
      </w:pPr>
      <w:r w:rsidRPr="00826B8A">
        <w:rPr>
          <w:rFonts w:eastAsia="Arial" w:cs="Arial"/>
          <w:szCs w:val="24"/>
        </w:rPr>
        <w:t xml:space="preserve">Cordialmente, </w:t>
      </w:r>
    </w:p>
    <w:p w:rsidR="005C7557" w:rsidRPr="00826B8A" w:rsidRDefault="005C7557" w:rsidP="00826B8A">
      <w:pPr>
        <w:suppressAutoHyphens/>
        <w:ind w:left="426" w:right="476"/>
        <w:rPr>
          <w:rFonts w:cs="Arial"/>
          <w:szCs w:val="24"/>
        </w:rPr>
      </w:pPr>
    </w:p>
    <w:p w:rsidR="00C20362" w:rsidRPr="00826B8A" w:rsidRDefault="00C20362" w:rsidP="00826B8A">
      <w:pPr>
        <w:suppressAutoHyphens/>
        <w:ind w:left="567" w:right="618"/>
        <w:jc w:val="both"/>
        <w:rPr>
          <w:rFonts w:eastAsia="Arial" w:cs="Arial"/>
          <w:b/>
          <w:szCs w:val="24"/>
          <w:lang w:eastAsia="es-CO"/>
        </w:rPr>
      </w:pPr>
    </w:p>
    <w:p w:rsidR="00C20362" w:rsidRPr="00826B8A" w:rsidRDefault="00C20362" w:rsidP="00826B8A">
      <w:pPr>
        <w:suppressAutoHyphens/>
        <w:ind w:left="567" w:right="618"/>
        <w:jc w:val="both"/>
        <w:rPr>
          <w:rFonts w:cs="Arial"/>
          <w:bCs/>
          <w:szCs w:val="24"/>
        </w:rPr>
      </w:pPr>
    </w:p>
    <w:p w:rsidR="00ED6D9A" w:rsidRPr="00826B8A" w:rsidRDefault="00B1043E" w:rsidP="00826B8A">
      <w:pPr>
        <w:suppressAutoHyphens/>
        <w:rPr>
          <w:rFonts w:cs="Arial"/>
          <w:b/>
          <w:bCs/>
          <w:szCs w:val="24"/>
        </w:rPr>
      </w:pPr>
      <w:r w:rsidRPr="00826B8A">
        <w:rPr>
          <w:rFonts w:cs="Arial"/>
          <w:b/>
          <w:bCs/>
          <w:szCs w:val="24"/>
        </w:rPr>
        <w:t>CLARA LUCÍA SANDOVAL MORENO</w:t>
      </w:r>
    </w:p>
    <w:p w:rsidR="00B1043E" w:rsidRPr="00826B8A" w:rsidRDefault="00B1043E" w:rsidP="00826B8A">
      <w:pPr>
        <w:suppressAutoHyphens/>
        <w:rPr>
          <w:rFonts w:cs="Arial"/>
          <w:bCs/>
          <w:szCs w:val="24"/>
        </w:rPr>
      </w:pPr>
      <w:r w:rsidRPr="00826B8A">
        <w:rPr>
          <w:rFonts w:cs="Arial"/>
          <w:bCs/>
          <w:szCs w:val="24"/>
        </w:rPr>
        <w:t>Concejal</w:t>
      </w:r>
      <w:r w:rsidR="00355D63">
        <w:rPr>
          <w:rFonts w:cs="Arial"/>
          <w:bCs/>
          <w:szCs w:val="24"/>
        </w:rPr>
        <w:t xml:space="preserve"> Ponente</w:t>
      </w:r>
    </w:p>
    <w:p w:rsidR="00B1043E" w:rsidRPr="00826B8A" w:rsidRDefault="00B1043E" w:rsidP="00826B8A">
      <w:pPr>
        <w:suppressAutoHyphens/>
        <w:rPr>
          <w:rFonts w:cs="Arial"/>
          <w:bCs/>
          <w:szCs w:val="24"/>
        </w:rPr>
      </w:pPr>
      <w:r w:rsidRPr="00826B8A">
        <w:rPr>
          <w:rFonts w:cs="Arial"/>
          <w:bCs/>
          <w:szCs w:val="24"/>
        </w:rPr>
        <w:t xml:space="preserve">Partido Liberal Colombiano </w:t>
      </w:r>
    </w:p>
    <w:sectPr w:rsidR="00B1043E" w:rsidRPr="00826B8A" w:rsidSect="00851E51">
      <w:headerReference w:type="default" r:id="rId8"/>
      <w:footerReference w:type="even" r:id="rId9"/>
      <w:footerReference w:type="default" r:id="rId10"/>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29F" w:rsidRDefault="00FC429F">
      <w:r>
        <w:separator/>
      </w:r>
    </w:p>
  </w:endnote>
  <w:endnote w:type="continuationSeparator" w:id="0">
    <w:p w:rsidR="00FC429F" w:rsidRDefault="00FC4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540" w:rsidRDefault="001A0EA1" w:rsidP="000D1C54">
    <w:pPr>
      <w:pStyle w:val="Piedepgina"/>
      <w:framePr w:wrap="around" w:vAnchor="text" w:hAnchor="margin" w:xAlign="right" w:y="1"/>
      <w:rPr>
        <w:rStyle w:val="Nmerodepgina"/>
      </w:rPr>
    </w:pPr>
    <w:r>
      <w:rPr>
        <w:rStyle w:val="Nmerodepgina"/>
      </w:rPr>
      <w:fldChar w:fldCharType="begin"/>
    </w:r>
    <w:r w:rsidR="00633540">
      <w:rPr>
        <w:rStyle w:val="Nmerodepgina"/>
      </w:rPr>
      <w:instrText xml:space="preserve">PAGE  </w:instrText>
    </w:r>
    <w:r>
      <w:rPr>
        <w:rStyle w:val="Nmerodepgina"/>
      </w:rPr>
      <w:fldChar w:fldCharType="separate"/>
    </w:r>
    <w:r w:rsidR="00633540">
      <w:rPr>
        <w:rStyle w:val="Nmerodepgina"/>
        <w:noProof/>
      </w:rPr>
      <w:t>1</w:t>
    </w:r>
    <w:r>
      <w:rPr>
        <w:rStyle w:val="Nmerodepgina"/>
      </w:rPr>
      <w:fldChar w:fldCharType="end"/>
    </w:r>
  </w:p>
  <w:p w:rsidR="00633540" w:rsidRDefault="00633540" w:rsidP="007341F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257" w:rsidRDefault="00DC4257" w:rsidP="00DC4257">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29F" w:rsidRDefault="00FC429F">
      <w:r>
        <w:separator/>
      </w:r>
    </w:p>
  </w:footnote>
  <w:footnote w:type="continuationSeparator" w:id="0">
    <w:p w:rsidR="00FC429F" w:rsidRDefault="00FC4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2D294D" w:rsidTr="00851E51">
      <w:trPr>
        <w:trHeight w:val="454"/>
      </w:trPr>
      <w:tc>
        <w:tcPr>
          <w:tcW w:w="1337" w:type="pct"/>
          <w:vMerge w:val="restart"/>
          <w:tcBorders>
            <w:top w:val="single" w:sz="4" w:space="0" w:color="auto"/>
            <w:left w:val="single" w:sz="4" w:space="0" w:color="auto"/>
            <w:right w:val="single" w:sz="4" w:space="0" w:color="auto"/>
          </w:tcBorders>
          <w:vAlign w:val="center"/>
        </w:tcPr>
        <w:p w:rsidR="002D294D" w:rsidRPr="00920985" w:rsidRDefault="002D294D" w:rsidP="002D294D">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rsidR="002D294D" w:rsidRPr="007E0E2F" w:rsidRDefault="002D294D" w:rsidP="002D294D">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2D294D" w:rsidRPr="00EA3A02" w:rsidRDefault="002D294D" w:rsidP="00006108">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sidRPr="00920985">
            <w:rPr>
              <w:rFonts w:cs="Arial"/>
              <w:sz w:val="16"/>
              <w:szCs w:val="16"/>
            </w:rPr>
            <w:t>GN</w:t>
          </w:r>
          <w:r w:rsidR="003F2114">
            <w:rPr>
              <w:rFonts w:cs="Arial"/>
              <w:sz w:val="16"/>
              <w:szCs w:val="16"/>
            </w:rPr>
            <w:t>V</w:t>
          </w:r>
          <w:r>
            <w:rPr>
              <w:rFonts w:cs="Arial"/>
              <w:sz w:val="16"/>
              <w:szCs w:val="16"/>
            </w:rPr>
            <w:t>-</w:t>
          </w:r>
          <w:r w:rsidR="003F2114">
            <w:rPr>
              <w:rFonts w:cs="Arial"/>
              <w:sz w:val="16"/>
              <w:szCs w:val="16"/>
            </w:rPr>
            <w:t>FO-00</w:t>
          </w:r>
          <w:r w:rsidR="00006108">
            <w:rPr>
              <w:rFonts w:cs="Arial"/>
              <w:sz w:val="16"/>
              <w:szCs w:val="16"/>
            </w:rPr>
            <w:t>3</w:t>
          </w:r>
        </w:p>
      </w:tc>
    </w:tr>
    <w:tr w:rsidR="002D294D" w:rsidTr="00851E51">
      <w:trPr>
        <w:trHeight w:val="454"/>
      </w:trPr>
      <w:tc>
        <w:tcPr>
          <w:tcW w:w="1337" w:type="pct"/>
          <w:vMerge/>
          <w:tcBorders>
            <w:left w:val="single" w:sz="4" w:space="0" w:color="auto"/>
            <w:right w:val="single" w:sz="4" w:space="0" w:color="auto"/>
          </w:tcBorders>
          <w:vAlign w:val="center"/>
        </w:tcPr>
        <w:p w:rsidR="002D294D" w:rsidRDefault="002D294D" w:rsidP="002D294D">
          <w:pPr>
            <w:rPr>
              <w:rFonts w:cs="Arial"/>
              <w:sz w:val="16"/>
              <w:szCs w:val="16"/>
            </w:rPr>
          </w:pPr>
        </w:p>
      </w:tc>
      <w:tc>
        <w:tcPr>
          <w:tcW w:w="2398" w:type="pct"/>
          <w:vMerge w:val="restart"/>
          <w:tcBorders>
            <w:top w:val="single" w:sz="4" w:space="0" w:color="auto"/>
            <w:left w:val="nil"/>
            <w:right w:val="single" w:sz="4" w:space="0" w:color="auto"/>
          </w:tcBorders>
          <w:vAlign w:val="center"/>
        </w:tcPr>
        <w:p w:rsidR="002D294D" w:rsidRPr="002D294D" w:rsidRDefault="002D294D" w:rsidP="002D294D">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rsidR="002D294D" w:rsidRPr="00EA3A02" w:rsidRDefault="002D294D" w:rsidP="002D294D">
          <w:pPr>
            <w:rPr>
              <w:rFonts w:cs="Arial"/>
              <w:sz w:val="16"/>
              <w:szCs w:val="16"/>
            </w:rPr>
          </w:pPr>
          <w:r>
            <w:rPr>
              <w:rFonts w:cs="Arial"/>
              <w:sz w:val="16"/>
              <w:szCs w:val="16"/>
            </w:rPr>
            <w:t>VERSIÓN:    0</w:t>
          </w:r>
          <w:r w:rsidR="003F2114">
            <w:rPr>
              <w:rFonts w:cs="Arial"/>
              <w:sz w:val="16"/>
              <w:szCs w:val="16"/>
            </w:rPr>
            <w:t>1</w:t>
          </w:r>
        </w:p>
      </w:tc>
    </w:tr>
    <w:tr w:rsidR="002D294D" w:rsidTr="00851E51">
      <w:trPr>
        <w:trHeight w:val="454"/>
      </w:trPr>
      <w:tc>
        <w:tcPr>
          <w:tcW w:w="1337" w:type="pct"/>
          <w:vMerge/>
          <w:tcBorders>
            <w:left w:val="single" w:sz="4" w:space="0" w:color="auto"/>
            <w:bottom w:val="single" w:sz="4" w:space="0" w:color="auto"/>
            <w:right w:val="single" w:sz="4" w:space="0" w:color="auto"/>
          </w:tcBorders>
          <w:vAlign w:val="center"/>
        </w:tcPr>
        <w:p w:rsidR="002D294D" w:rsidRDefault="002D294D" w:rsidP="002D294D">
          <w:pPr>
            <w:rPr>
              <w:rFonts w:cs="Arial"/>
              <w:sz w:val="16"/>
              <w:szCs w:val="16"/>
            </w:rPr>
          </w:pPr>
        </w:p>
      </w:tc>
      <w:tc>
        <w:tcPr>
          <w:tcW w:w="2398" w:type="pct"/>
          <w:vMerge/>
          <w:tcBorders>
            <w:left w:val="nil"/>
            <w:bottom w:val="single" w:sz="4" w:space="0" w:color="auto"/>
            <w:right w:val="single" w:sz="4" w:space="0" w:color="auto"/>
          </w:tcBorders>
          <w:vAlign w:val="center"/>
        </w:tcPr>
        <w:p w:rsidR="002D294D" w:rsidRDefault="002D294D" w:rsidP="002D294D">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rsidR="002D294D" w:rsidRDefault="002D294D" w:rsidP="006671DC">
          <w:pPr>
            <w:rPr>
              <w:rFonts w:cs="Arial"/>
              <w:sz w:val="16"/>
              <w:szCs w:val="16"/>
            </w:rPr>
          </w:pPr>
          <w:r w:rsidRPr="00EA3A02">
            <w:rPr>
              <w:rFonts w:cs="Arial"/>
              <w:sz w:val="16"/>
              <w:szCs w:val="16"/>
            </w:rPr>
            <w:t>F</w:t>
          </w:r>
          <w:r>
            <w:rPr>
              <w:rFonts w:cs="Arial"/>
              <w:sz w:val="16"/>
              <w:szCs w:val="16"/>
            </w:rPr>
            <w:t xml:space="preserve">ECHA: </w:t>
          </w:r>
          <w:r w:rsidR="006671DC">
            <w:rPr>
              <w:rFonts w:cs="Arial"/>
              <w:sz w:val="16"/>
              <w:szCs w:val="16"/>
            </w:rPr>
            <w:t>14-Nov-2019</w:t>
          </w:r>
        </w:p>
      </w:tc>
    </w:tr>
  </w:tbl>
  <w:p w:rsidR="00633540" w:rsidRPr="002D294D" w:rsidRDefault="00851E51" w:rsidP="002D294D">
    <w:pPr>
      <w:pStyle w:val="Encabezado"/>
    </w:pPr>
    <w:r w:rsidRPr="00D4338D">
      <w:rPr>
        <w:noProof/>
        <w:lang w:val="es-CO" w:eastAsia="es-CO"/>
      </w:rPr>
      <w:drawing>
        <wp:anchor distT="0" distB="0" distL="114300" distR="114300" simplePos="0" relativeHeight="251662336" behindDoc="1" locked="0" layoutInCell="1" allowOverlap="1" wp14:anchorId="5B8A6FFF" wp14:editId="68F771B6">
          <wp:simplePos x="0" y="0"/>
          <wp:positionH relativeFrom="column">
            <wp:posOffset>327025</wp:posOffset>
          </wp:positionH>
          <wp:positionV relativeFrom="paragraph">
            <wp:posOffset>-895350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321E6"/>
    <w:multiLevelType w:val="hybridMultilevel"/>
    <w:tmpl w:val="AE08FB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FC41686"/>
    <w:multiLevelType w:val="hybridMultilevel"/>
    <w:tmpl w:val="FF2CC282"/>
    <w:lvl w:ilvl="0" w:tplc="AB8A5E24">
      <w:start w:val="1"/>
      <w:numFmt w:val="bullet"/>
      <w:lvlText w:val="-"/>
      <w:lvlJc w:val="left"/>
      <w:pPr>
        <w:tabs>
          <w:tab w:val="num" w:pos="720"/>
        </w:tabs>
        <w:ind w:left="720" w:hanging="720"/>
      </w:pPr>
      <w:rPr>
        <w:rFonts w:ascii="Arial" w:eastAsia="Times New Roman" w:hAnsi="Aria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138C04B0"/>
    <w:multiLevelType w:val="hybridMultilevel"/>
    <w:tmpl w:val="8936676A"/>
    <w:lvl w:ilvl="0" w:tplc="AD7259D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A3451F4"/>
    <w:multiLevelType w:val="hybridMultilevel"/>
    <w:tmpl w:val="7440404A"/>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4" w15:restartNumberingAfterBreak="0">
    <w:nsid w:val="2DB95468"/>
    <w:multiLevelType w:val="hybridMultilevel"/>
    <w:tmpl w:val="8936676A"/>
    <w:lvl w:ilvl="0" w:tplc="AD7259D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8EA6C7A"/>
    <w:multiLevelType w:val="hybridMultilevel"/>
    <w:tmpl w:val="A9EA29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2D04AC6"/>
    <w:multiLevelType w:val="hybridMultilevel"/>
    <w:tmpl w:val="BE36C2A8"/>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15:restartNumberingAfterBreak="0">
    <w:nsid w:val="563202D1"/>
    <w:multiLevelType w:val="hybridMultilevel"/>
    <w:tmpl w:val="DF3A5BFA"/>
    <w:lvl w:ilvl="0" w:tplc="C5FABB66">
      <w:start w:val="1"/>
      <w:numFmt w:val="decimal"/>
      <w:lvlText w:val="%1."/>
      <w:lvlJc w:val="left"/>
      <w:pPr>
        <w:ind w:left="748" w:hanging="360"/>
      </w:pPr>
      <w:rPr>
        <w:rFonts w:hint="default"/>
      </w:rPr>
    </w:lvl>
    <w:lvl w:ilvl="1" w:tplc="240A0019" w:tentative="1">
      <w:start w:val="1"/>
      <w:numFmt w:val="lowerLetter"/>
      <w:lvlText w:val="%2."/>
      <w:lvlJc w:val="left"/>
      <w:pPr>
        <w:ind w:left="1468" w:hanging="360"/>
      </w:pPr>
    </w:lvl>
    <w:lvl w:ilvl="2" w:tplc="240A001B" w:tentative="1">
      <w:start w:val="1"/>
      <w:numFmt w:val="lowerRoman"/>
      <w:lvlText w:val="%3."/>
      <w:lvlJc w:val="right"/>
      <w:pPr>
        <w:ind w:left="2188" w:hanging="180"/>
      </w:pPr>
    </w:lvl>
    <w:lvl w:ilvl="3" w:tplc="240A000F" w:tentative="1">
      <w:start w:val="1"/>
      <w:numFmt w:val="decimal"/>
      <w:lvlText w:val="%4."/>
      <w:lvlJc w:val="left"/>
      <w:pPr>
        <w:ind w:left="2908" w:hanging="360"/>
      </w:pPr>
    </w:lvl>
    <w:lvl w:ilvl="4" w:tplc="240A0019" w:tentative="1">
      <w:start w:val="1"/>
      <w:numFmt w:val="lowerLetter"/>
      <w:lvlText w:val="%5."/>
      <w:lvlJc w:val="left"/>
      <w:pPr>
        <w:ind w:left="3628" w:hanging="360"/>
      </w:pPr>
    </w:lvl>
    <w:lvl w:ilvl="5" w:tplc="240A001B" w:tentative="1">
      <w:start w:val="1"/>
      <w:numFmt w:val="lowerRoman"/>
      <w:lvlText w:val="%6."/>
      <w:lvlJc w:val="right"/>
      <w:pPr>
        <w:ind w:left="4348" w:hanging="180"/>
      </w:pPr>
    </w:lvl>
    <w:lvl w:ilvl="6" w:tplc="240A000F" w:tentative="1">
      <w:start w:val="1"/>
      <w:numFmt w:val="decimal"/>
      <w:lvlText w:val="%7."/>
      <w:lvlJc w:val="left"/>
      <w:pPr>
        <w:ind w:left="5068" w:hanging="360"/>
      </w:pPr>
    </w:lvl>
    <w:lvl w:ilvl="7" w:tplc="240A0019" w:tentative="1">
      <w:start w:val="1"/>
      <w:numFmt w:val="lowerLetter"/>
      <w:lvlText w:val="%8."/>
      <w:lvlJc w:val="left"/>
      <w:pPr>
        <w:ind w:left="5788" w:hanging="360"/>
      </w:pPr>
    </w:lvl>
    <w:lvl w:ilvl="8" w:tplc="240A001B" w:tentative="1">
      <w:start w:val="1"/>
      <w:numFmt w:val="lowerRoman"/>
      <w:lvlText w:val="%9."/>
      <w:lvlJc w:val="right"/>
      <w:pPr>
        <w:ind w:left="6508" w:hanging="180"/>
      </w:pPr>
    </w:lvl>
  </w:abstractNum>
  <w:abstractNum w:abstractNumId="8" w15:restartNumberingAfterBreak="0">
    <w:nsid w:val="59932140"/>
    <w:multiLevelType w:val="hybridMultilevel"/>
    <w:tmpl w:val="ADC61F4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9" w15:restartNumberingAfterBreak="0">
    <w:nsid w:val="5C237434"/>
    <w:multiLevelType w:val="hybridMultilevel"/>
    <w:tmpl w:val="CA607E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01F3D32"/>
    <w:multiLevelType w:val="hybridMultilevel"/>
    <w:tmpl w:val="0E460B2A"/>
    <w:lvl w:ilvl="0" w:tplc="C6D2F762">
      <w:numFmt w:val="bullet"/>
      <w:lvlText w:val="-"/>
      <w:lvlJc w:val="left"/>
      <w:pPr>
        <w:ind w:left="1146" w:hanging="360"/>
      </w:pPr>
      <w:rPr>
        <w:rFonts w:ascii="Arial" w:eastAsia="Times New Roman" w:hAnsi="Aria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1" w15:restartNumberingAfterBreak="0">
    <w:nsid w:val="6A5924EC"/>
    <w:multiLevelType w:val="hybridMultilevel"/>
    <w:tmpl w:val="30404E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6D1348FF"/>
    <w:multiLevelType w:val="hybridMultilevel"/>
    <w:tmpl w:val="4B427074"/>
    <w:lvl w:ilvl="0" w:tplc="2B187DFA">
      <w:start w:val="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2737FCD"/>
    <w:multiLevelType w:val="hybridMultilevel"/>
    <w:tmpl w:val="567E8D9C"/>
    <w:lvl w:ilvl="0" w:tplc="43CEB084">
      <w:start w:val="6"/>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15:restartNumberingAfterBreak="0">
    <w:nsid w:val="73F1239F"/>
    <w:multiLevelType w:val="hybridMultilevel"/>
    <w:tmpl w:val="953237D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3"/>
  </w:num>
  <w:num w:numId="3">
    <w:abstractNumId w:val="10"/>
  </w:num>
  <w:num w:numId="4">
    <w:abstractNumId w:val="5"/>
  </w:num>
  <w:num w:numId="5">
    <w:abstractNumId w:val="14"/>
  </w:num>
  <w:num w:numId="6">
    <w:abstractNumId w:val="6"/>
  </w:num>
  <w:num w:numId="7">
    <w:abstractNumId w:val="7"/>
  </w:num>
  <w:num w:numId="8">
    <w:abstractNumId w:val="4"/>
  </w:num>
  <w:num w:numId="9">
    <w:abstractNumId w:val="8"/>
  </w:num>
  <w:num w:numId="10">
    <w:abstractNumId w:val="2"/>
  </w:num>
  <w:num w:numId="11">
    <w:abstractNumId w:val="11"/>
  </w:num>
  <w:num w:numId="12">
    <w:abstractNumId w:val="12"/>
  </w:num>
  <w:num w:numId="13">
    <w:abstractNumId w:val="13"/>
  </w:num>
  <w:num w:numId="14">
    <w:abstractNumId w:val="0"/>
  </w:num>
  <w:num w:numId="15">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6108"/>
    <w:rsid w:val="000076EC"/>
    <w:rsid w:val="00010DD3"/>
    <w:rsid w:val="00011269"/>
    <w:rsid w:val="00011801"/>
    <w:rsid w:val="00011BCE"/>
    <w:rsid w:val="00012611"/>
    <w:rsid w:val="000154B2"/>
    <w:rsid w:val="000159EA"/>
    <w:rsid w:val="0002047E"/>
    <w:rsid w:val="00021C2A"/>
    <w:rsid w:val="00021CBC"/>
    <w:rsid w:val="00025190"/>
    <w:rsid w:val="0002796F"/>
    <w:rsid w:val="00031ABB"/>
    <w:rsid w:val="00035F85"/>
    <w:rsid w:val="0003606D"/>
    <w:rsid w:val="0003786D"/>
    <w:rsid w:val="00040A87"/>
    <w:rsid w:val="0004268D"/>
    <w:rsid w:val="000468B2"/>
    <w:rsid w:val="00047D27"/>
    <w:rsid w:val="00050074"/>
    <w:rsid w:val="000512AC"/>
    <w:rsid w:val="00054A48"/>
    <w:rsid w:val="00054C28"/>
    <w:rsid w:val="0005538D"/>
    <w:rsid w:val="000606F2"/>
    <w:rsid w:val="00060C03"/>
    <w:rsid w:val="00063A38"/>
    <w:rsid w:val="00065939"/>
    <w:rsid w:val="00066B89"/>
    <w:rsid w:val="000671C0"/>
    <w:rsid w:val="000721C1"/>
    <w:rsid w:val="0007345E"/>
    <w:rsid w:val="00073965"/>
    <w:rsid w:val="000760FF"/>
    <w:rsid w:val="000769A4"/>
    <w:rsid w:val="00083C02"/>
    <w:rsid w:val="0008405D"/>
    <w:rsid w:val="000844A8"/>
    <w:rsid w:val="0008684A"/>
    <w:rsid w:val="00087088"/>
    <w:rsid w:val="00091EB1"/>
    <w:rsid w:val="000925A1"/>
    <w:rsid w:val="00095B51"/>
    <w:rsid w:val="000963F9"/>
    <w:rsid w:val="00096C70"/>
    <w:rsid w:val="000972D1"/>
    <w:rsid w:val="000977E7"/>
    <w:rsid w:val="00097DB5"/>
    <w:rsid w:val="000A0030"/>
    <w:rsid w:val="000A14D7"/>
    <w:rsid w:val="000A6C08"/>
    <w:rsid w:val="000B4E23"/>
    <w:rsid w:val="000B4E77"/>
    <w:rsid w:val="000B7C3B"/>
    <w:rsid w:val="000C05B0"/>
    <w:rsid w:val="000C3623"/>
    <w:rsid w:val="000C482C"/>
    <w:rsid w:val="000D1C54"/>
    <w:rsid w:val="000D2BCE"/>
    <w:rsid w:val="000D50FE"/>
    <w:rsid w:val="000D71B4"/>
    <w:rsid w:val="000E1909"/>
    <w:rsid w:val="000E3C29"/>
    <w:rsid w:val="000E418B"/>
    <w:rsid w:val="000E4369"/>
    <w:rsid w:val="000E6583"/>
    <w:rsid w:val="000E6B86"/>
    <w:rsid w:val="000F00B1"/>
    <w:rsid w:val="000F1586"/>
    <w:rsid w:val="000F552A"/>
    <w:rsid w:val="00100E1D"/>
    <w:rsid w:val="00101EBD"/>
    <w:rsid w:val="001031C4"/>
    <w:rsid w:val="0010473C"/>
    <w:rsid w:val="00104872"/>
    <w:rsid w:val="00104FEE"/>
    <w:rsid w:val="0010508F"/>
    <w:rsid w:val="00105763"/>
    <w:rsid w:val="00105A20"/>
    <w:rsid w:val="001064EA"/>
    <w:rsid w:val="001067DF"/>
    <w:rsid w:val="00106D51"/>
    <w:rsid w:val="001144A9"/>
    <w:rsid w:val="00115610"/>
    <w:rsid w:val="00120391"/>
    <w:rsid w:val="0012109F"/>
    <w:rsid w:val="00121CCB"/>
    <w:rsid w:val="00121F38"/>
    <w:rsid w:val="00123402"/>
    <w:rsid w:val="00125FA9"/>
    <w:rsid w:val="00127502"/>
    <w:rsid w:val="001277C9"/>
    <w:rsid w:val="001316B7"/>
    <w:rsid w:val="00132BB4"/>
    <w:rsid w:val="00133168"/>
    <w:rsid w:val="00134E79"/>
    <w:rsid w:val="001353FF"/>
    <w:rsid w:val="00135704"/>
    <w:rsid w:val="001363EA"/>
    <w:rsid w:val="001377B6"/>
    <w:rsid w:val="00140AEF"/>
    <w:rsid w:val="001411E5"/>
    <w:rsid w:val="001469EB"/>
    <w:rsid w:val="001539F4"/>
    <w:rsid w:val="0015630E"/>
    <w:rsid w:val="00161BE3"/>
    <w:rsid w:val="00174A6A"/>
    <w:rsid w:val="0017605A"/>
    <w:rsid w:val="00176FFA"/>
    <w:rsid w:val="00177AE3"/>
    <w:rsid w:val="00181CD3"/>
    <w:rsid w:val="00183F8F"/>
    <w:rsid w:val="00186190"/>
    <w:rsid w:val="00187DF6"/>
    <w:rsid w:val="00190823"/>
    <w:rsid w:val="001916AF"/>
    <w:rsid w:val="001920BF"/>
    <w:rsid w:val="00193297"/>
    <w:rsid w:val="0019403D"/>
    <w:rsid w:val="001944EB"/>
    <w:rsid w:val="00194546"/>
    <w:rsid w:val="00197A0A"/>
    <w:rsid w:val="001A0BC5"/>
    <w:rsid w:val="001A0EA1"/>
    <w:rsid w:val="001A292B"/>
    <w:rsid w:val="001A5510"/>
    <w:rsid w:val="001A5ED6"/>
    <w:rsid w:val="001B047D"/>
    <w:rsid w:val="001B0DE2"/>
    <w:rsid w:val="001B11EA"/>
    <w:rsid w:val="001B29AE"/>
    <w:rsid w:val="001C33C1"/>
    <w:rsid w:val="001C6022"/>
    <w:rsid w:val="001C7725"/>
    <w:rsid w:val="001C798A"/>
    <w:rsid w:val="001D0D50"/>
    <w:rsid w:val="001D1FD3"/>
    <w:rsid w:val="001D78E7"/>
    <w:rsid w:val="001E0250"/>
    <w:rsid w:val="001E214B"/>
    <w:rsid w:val="001E5883"/>
    <w:rsid w:val="001F3794"/>
    <w:rsid w:val="001F6FE2"/>
    <w:rsid w:val="001F72F6"/>
    <w:rsid w:val="001F7DBF"/>
    <w:rsid w:val="00201CD0"/>
    <w:rsid w:val="00203763"/>
    <w:rsid w:val="0020381D"/>
    <w:rsid w:val="00210853"/>
    <w:rsid w:val="00211ACD"/>
    <w:rsid w:val="0021240F"/>
    <w:rsid w:val="00213574"/>
    <w:rsid w:val="002142AC"/>
    <w:rsid w:val="00214E28"/>
    <w:rsid w:val="00217EA7"/>
    <w:rsid w:val="002211D8"/>
    <w:rsid w:val="00221CC3"/>
    <w:rsid w:val="00223E4C"/>
    <w:rsid w:val="00223F6A"/>
    <w:rsid w:val="002248DC"/>
    <w:rsid w:val="002271E4"/>
    <w:rsid w:val="00230528"/>
    <w:rsid w:val="00232150"/>
    <w:rsid w:val="002334EF"/>
    <w:rsid w:val="00240C73"/>
    <w:rsid w:val="0024488E"/>
    <w:rsid w:val="00246E98"/>
    <w:rsid w:val="00253D21"/>
    <w:rsid w:val="00256A9C"/>
    <w:rsid w:val="00261D8F"/>
    <w:rsid w:val="002623F4"/>
    <w:rsid w:val="00265386"/>
    <w:rsid w:val="00266720"/>
    <w:rsid w:val="002668E4"/>
    <w:rsid w:val="00275E6F"/>
    <w:rsid w:val="002760AB"/>
    <w:rsid w:val="0027684C"/>
    <w:rsid w:val="00282E5F"/>
    <w:rsid w:val="002846D9"/>
    <w:rsid w:val="00290EF7"/>
    <w:rsid w:val="00291B59"/>
    <w:rsid w:val="0029282C"/>
    <w:rsid w:val="00295F8B"/>
    <w:rsid w:val="00297F9D"/>
    <w:rsid w:val="002A2530"/>
    <w:rsid w:val="002A6B6E"/>
    <w:rsid w:val="002B17A5"/>
    <w:rsid w:val="002B7B6E"/>
    <w:rsid w:val="002C3EA4"/>
    <w:rsid w:val="002C676F"/>
    <w:rsid w:val="002C6B1B"/>
    <w:rsid w:val="002D1A2D"/>
    <w:rsid w:val="002D294D"/>
    <w:rsid w:val="002D49D8"/>
    <w:rsid w:val="002D543B"/>
    <w:rsid w:val="002D6CC9"/>
    <w:rsid w:val="002D6D8F"/>
    <w:rsid w:val="002D7C2C"/>
    <w:rsid w:val="002E1BCA"/>
    <w:rsid w:val="002E51A9"/>
    <w:rsid w:val="002E55FA"/>
    <w:rsid w:val="002E57B9"/>
    <w:rsid w:val="002E6969"/>
    <w:rsid w:val="002F03EC"/>
    <w:rsid w:val="002F1EBF"/>
    <w:rsid w:val="002F23F8"/>
    <w:rsid w:val="002F36B7"/>
    <w:rsid w:val="002F518B"/>
    <w:rsid w:val="002F5C55"/>
    <w:rsid w:val="002F6A4B"/>
    <w:rsid w:val="002F6D52"/>
    <w:rsid w:val="002F797D"/>
    <w:rsid w:val="003008A0"/>
    <w:rsid w:val="00300C97"/>
    <w:rsid w:val="003028C6"/>
    <w:rsid w:val="00304277"/>
    <w:rsid w:val="003134A6"/>
    <w:rsid w:val="00313CF1"/>
    <w:rsid w:val="003204EA"/>
    <w:rsid w:val="00324247"/>
    <w:rsid w:val="00326F06"/>
    <w:rsid w:val="00331948"/>
    <w:rsid w:val="00331CD0"/>
    <w:rsid w:val="00333445"/>
    <w:rsid w:val="00336DDB"/>
    <w:rsid w:val="0033737C"/>
    <w:rsid w:val="00337B0F"/>
    <w:rsid w:val="003407E5"/>
    <w:rsid w:val="00345A63"/>
    <w:rsid w:val="0034706F"/>
    <w:rsid w:val="00347BAB"/>
    <w:rsid w:val="00355D63"/>
    <w:rsid w:val="0035605D"/>
    <w:rsid w:val="003564D8"/>
    <w:rsid w:val="00362189"/>
    <w:rsid w:val="00362274"/>
    <w:rsid w:val="00362F45"/>
    <w:rsid w:val="00364183"/>
    <w:rsid w:val="003673C8"/>
    <w:rsid w:val="00367EEA"/>
    <w:rsid w:val="0037078D"/>
    <w:rsid w:val="0037340A"/>
    <w:rsid w:val="0037605C"/>
    <w:rsid w:val="00376CA3"/>
    <w:rsid w:val="00377440"/>
    <w:rsid w:val="00380F1E"/>
    <w:rsid w:val="00381225"/>
    <w:rsid w:val="00382EA8"/>
    <w:rsid w:val="003830D4"/>
    <w:rsid w:val="00386881"/>
    <w:rsid w:val="003874C7"/>
    <w:rsid w:val="00395B61"/>
    <w:rsid w:val="00396B52"/>
    <w:rsid w:val="00397F98"/>
    <w:rsid w:val="003A2596"/>
    <w:rsid w:val="003A43AD"/>
    <w:rsid w:val="003A473B"/>
    <w:rsid w:val="003B0CCC"/>
    <w:rsid w:val="003B1825"/>
    <w:rsid w:val="003B2AF9"/>
    <w:rsid w:val="003B4B01"/>
    <w:rsid w:val="003B5012"/>
    <w:rsid w:val="003B527A"/>
    <w:rsid w:val="003B7BF3"/>
    <w:rsid w:val="003C0158"/>
    <w:rsid w:val="003C429B"/>
    <w:rsid w:val="003C50FB"/>
    <w:rsid w:val="003D0D48"/>
    <w:rsid w:val="003D4C5F"/>
    <w:rsid w:val="003D66A1"/>
    <w:rsid w:val="003E0716"/>
    <w:rsid w:val="003E1D62"/>
    <w:rsid w:val="003E2652"/>
    <w:rsid w:val="003E7536"/>
    <w:rsid w:val="003F2114"/>
    <w:rsid w:val="003F5AF1"/>
    <w:rsid w:val="003F5CEE"/>
    <w:rsid w:val="003F6AB6"/>
    <w:rsid w:val="003F701C"/>
    <w:rsid w:val="00402824"/>
    <w:rsid w:val="00403191"/>
    <w:rsid w:val="00404A86"/>
    <w:rsid w:val="00404CBC"/>
    <w:rsid w:val="00405D94"/>
    <w:rsid w:val="00405EB3"/>
    <w:rsid w:val="00411933"/>
    <w:rsid w:val="0041200F"/>
    <w:rsid w:val="0041576C"/>
    <w:rsid w:val="00417170"/>
    <w:rsid w:val="00417970"/>
    <w:rsid w:val="00417EDE"/>
    <w:rsid w:val="00420498"/>
    <w:rsid w:val="004242F1"/>
    <w:rsid w:val="00425596"/>
    <w:rsid w:val="00426D83"/>
    <w:rsid w:val="004275DB"/>
    <w:rsid w:val="00427A4D"/>
    <w:rsid w:val="00430819"/>
    <w:rsid w:val="00433FA7"/>
    <w:rsid w:val="004343F3"/>
    <w:rsid w:val="00437D6B"/>
    <w:rsid w:val="00447BC5"/>
    <w:rsid w:val="00450808"/>
    <w:rsid w:val="00450B72"/>
    <w:rsid w:val="004514C5"/>
    <w:rsid w:val="00453793"/>
    <w:rsid w:val="004544DF"/>
    <w:rsid w:val="00455548"/>
    <w:rsid w:val="00461C38"/>
    <w:rsid w:val="004702E9"/>
    <w:rsid w:val="004710E6"/>
    <w:rsid w:val="00472886"/>
    <w:rsid w:val="0047310A"/>
    <w:rsid w:val="0047391F"/>
    <w:rsid w:val="00476B89"/>
    <w:rsid w:val="00476DAB"/>
    <w:rsid w:val="0048745C"/>
    <w:rsid w:val="0048771E"/>
    <w:rsid w:val="004918F0"/>
    <w:rsid w:val="00493933"/>
    <w:rsid w:val="004950D4"/>
    <w:rsid w:val="0049598F"/>
    <w:rsid w:val="004A1073"/>
    <w:rsid w:val="004A1730"/>
    <w:rsid w:val="004A345E"/>
    <w:rsid w:val="004A78E1"/>
    <w:rsid w:val="004B1587"/>
    <w:rsid w:val="004B1D07"/>
    <w:rsid w:val="004B2715"/>
    <w:rsid w:val="004B461E"/>
    <w:rsid w:val="004B4DFF"/>
    <w:rsid w:val="004C1893"/>
    <w:rsid w:val="004C19F0"/>
    <w:rsid w:val="004C48A5"/>
    <w:rsid w:val="004D4AE7"/>
    <w:rsid w:val="004D71BC"/>
    <w:rsid w:val="004E1FDE"/>
    <w:rsid w:val="004E208E"/>
    <w:rsid w:val="004E43F6"/>
    <w:rsid w:val="004F26E7"/>
    <w:rsid w:val="004F3EB3"/>
    <w:rsid w:val="004F55D2"/>
    <w:rsid w:val="00501C06"/>
    <w:rsid w:val="00503A21"/>
    <w:rsid w:val="00504C41"/>
    <w:rsid w:val="00506FBD"/>
    <w:rsid w:val="0051018D"/>
    <w:rsid w:val="005144B4"/>
    <w:rsid w:val="005179E2"/>
    <w:rsid w:val="00520D4B"/>
    <w:rsid w:val="00523946"/>
    <w:rsid w:val="00525EB0"/>
    <w:rsid w:val="00532554"/>
    <w:rsid w:val="00532CE4"/>
    <w:rsid w:val="00532F01"/>
    <w:rsid w:val="00540370"/>
    <w:rsid w:val="005411EE"/>
    <w:rsid w:val="005416BC"/>
    <w:rsid w:val="00542B72"/>
    <w:rsid w:val="00543BF4"/>
    <w:rsid w:val="0054577B"/>
    <w:rsid w:val="00546935"/>
    <w:rsid w:val="00551561"/>
    <w:rsid w:val="00552857"/>
    <w:rsid w:val="00553FF1"/>
    <w:rsid w:val="005562F4"/>
    <w:rsid w:val="00557140"/>
    <w:rsid w:val="005575C7"/>
    <w:rsid w:val="005611E8"/>
    <w:rsid w:val="00567511"/>
    <w:rsid w:val="00567E76"/>
    <w:rsid w:val="00571A5A"/>
    <w:rsid w:val="00572B3B"/>
    <w:rsid w:val="00572FE0"/>
    <w:rsid w:val="00583340"/>
    <w:rsid w:val="00584BE8"/>
    <w:rsid w:val="00584BF9"/>
    <w:rsid w:val="00591D84"/>
    <w:rsid w:val="00592BFA"/>
    <w:rsid w:val="005933EC"/>
    <w:rsid w:val="00594DD9"/>
    <w:rsid w:val="0059518E"/>
    <w:rsid w:val="005965E8"/>
    <w:rsid w:val="005A0680"/>
    <w:rsid w:val="005A0937"/>
    <w:rsid w:val="005A3024"/>
    <w:rsid w:val="005A437B"/>
    <w:rsid w:val="005A578B"/>
    <w:rsid w:val="005B0A08"/>
    <w:rsid w:val="005B143F"/>
    <w:rsid w:val="005B273F"/>
    <w:rsid w:val="005B6E32"/>
    <w:rsid w:val="005C212A"/>
    <w:rsid w:val="005C3311"/>
    <w:rsid w:val="005C7557"/>
    <w:rsid w:val="005D1C57"/>
    <w:rsid w:val="005D4248"/>
    <w:rsid w:val="005E0653"/>
    <w:rsid w:val="005E0D7D"/>
    <w:rsid w:val="005E0FD4"/>
    <w:rsid w:val="005E3F28"/>
    <w:rsid w:val="005E4F30"/>
    <w:rsid w:val="005E5AC3"/>
    <w:rsid w:val="005F0666"/>
    <w:rsid w:val="005F1FF0"/>
    <w:rsid w:val="005F487D"/>
    <w:rsid w:val="0060483C"/>
    <w:rsid w:val="00604F54"/>
    <w:rsid w:val="00610CCE"/>
    <w:rsid w:val="006123FA"/>
    <w:rsid w:val="006143E2"/>
    <w:rsid w:val="00615F57"/>
    <w:rsid w:val="006174A0"/>
    <w:rsid w:val="00620339"/>
    <w:rsid w:val="0062138C"/>
    <w:rsid w:val="00621D8E"/>
    <w:rsid w:val="0062393F"/>
    <w:rsid w:val="00625F9C"/>
    <w:rsid w:val="00626FF0"/>
    <w:rsid w:val="00627632"/>
    <w:rsid w:val="00627BF5"/>
    <w:rsid w:val="00631165"/>
    <w:rsid w:val="00631A8C"/>
    <w:rsid w:val="00632766"/>
    <w:rsid w:val="00633540"/>
    <w:rsid w:val="00635E45"/>
    <w:rsid w:val="00636068"/>
    <w:rsid w:val="00636603"/>
    <w:rsid w:val="00640728"/>
    <w:rsid w:val="00644457"/>
    <w:rsid w:val="006455D4"/>
    <w:rsid w:val="00645868"/>
    <w:rsid w:val="00646B36"/>
    <w:rsid w:val="00650775"/>
    <w:rsid w:val="0066006E"/>
    <w:rsid w:val="00660ACF"/>
    <w:rsid w:val="00661248"/>
    <w:rsid w:val="00661A41"/>
    <w:rsid w:val="006635AC"/>
    <w:rsid w:val="0066403E"/>
    <w:rsid w:val="006671DC"/>
    <w:rsid w:val="006675EE"/>
    <w:rsid w:val="0067110A"/>
    <w:rsid w:val="006713B4"/>
    <w:rsid w:val="00671FD9"/>
    <w:rsid w:val="00673A95"/>
    <w:rsid w:val="00673BBA"/>
    <w:rsid w:val="00674318"/>
    <w:rsid w:val="00691851"/>
    <w:rsid w:val="006972A3"/>
    <w:rsid w:val="006A13CC"/>
    <w:rsid w:val="006A2B2F"/>
    <w:rsid w:val="006B0FE9"/>
    <w:rsid w:val="006B358E"/>
    <w:rsid w:val="006B3AEA"/>
    <w:rsid w:val="006B3C72"/>
    <w:rsid w:val="006B50B7"/>
    <w:rsid w:val="006B7A48"/>
    <w:rsid w:val="006C0E60"/>
    <w:rsid w:val="006C1517"/>
    <w:rsid w:val="006C1A4E"/>
    <w:rsid w:val="006C1BD1"/>
    <w:rsid w:val="006C582E"/>
    <w:rsid w:val="006C69F5"/>
    <w:rsid w:val="006C7192"/>
    <w:rsid w:val="006D0A47"/>
    <w:rsid w:val="006D1D18"/>
    <w:rsid w:val="006D1FA7"/>
    <w:rsid w:val="006D201C"/>
    <w:rsid w:val="006D2C87"/>
    <w:rsid w:val="006D5269"/>
    <w:rsid w:val="006E0CF7"/>
    <w:rsid w:val="006E165C"/>
    <w:rsid w:val="006E29C6"/>
    <w:rsid w:val="006E46FE"/>
    <w:rsid w:val="006E49F5"/>
    <w:rsid w:val="006F04EF"/>
    <w:rsid w:val="006F069D"/>
    <w:rsid w:val="006F2531"/>
    <w:rsid w:val="006F4B02"/>
    <w:rsid w:val="006F4BA8"/>
    <w:rsid w:val="006F63E5"/>
    <w:rsid w:val="0070286D"/>
    <w:rsid w:val="00702B04"/>
    <w:rsid w:val="00704D7A"/>
    <w:rsid w:val="00710811"/>
    <w:rsid w:val="00710910"/>
    <w:rsid w:val="007152D2"/>
    <w:rsid w:val="00717ACF"/>
    <w:rsid w:val="00721876"/>
    <w:rsid w:val="0072610A"/>
    <w:rsid w:val="00727155"/>
    <w:rsid w:val="007341F6"/>
    <w:rsid w:val="00735F7A"/>
    <w:rsid w:val="00740E80"/>
    <w:rsid w:val="00742B9D"/>
    <w:rsid w:val="00754861"/>
    <w:rsid w:val="00754E81"/>
    <w:rsid w:val="00756E35"/>
    <w:rsid w:val="00756EBE"/>
    <w:rsid w:val="007616BA"/>
    <w:rsid w:val="007625B2"/>
    <w:rsid w:val="007628CA"/>
    <w:rsid w:val="00764612"/>
    <w:rsid w:val="0077016F"/>
    <w:rsid w:val="007703E2"/>
    <w:rsid w:val="00770AF2"/>
    <w:rsid w:val="007718C9"/>
    <w:rsid w:val="00773007"/>
    <w:rsid w:val="00774599"/>
    <w:rsid w:val="007764C5"/>
    <w:rsid w:val="00776D41"/>
    <w:rsid w:val="0078000B"/>
    <w:rsid w:val="00780B2F"/>
    <w:rsid w:val="00780E8B"/>
    <w:rsid w:val="00782CEF"/>
    <w:rsid w:val="0078358A"/>
    <w:rsid w:val="00783B11"/>
    <w:rsid w:val="0078495C"/>
    <w:rsid w:val="00785774"/>
    <w:rsid w:val="00786592"/>
    <w:rsid w:val="00786A4E"/>
    <w:rsid w:val="007900AB"/>
    <w:rsid w:val="00791F01"/>
    <w:rsid w:val="00796DAA"/>
    <w:rsid w:val="00797752"/>
    <w:rsid w:val="00797D23"/>
    <w:rsid w:val="007A011B"/>
    <w:rsid w:val="007A327A"/>
    <w:rsid w:val="007A4375"/>
    <w:rsid w:val="007A5254"/>
    <w:rsid w:val="007B133B"/>
    <w:rsid w:val="007B1E5E"/>
    <w:rsid w:val="007B3254"/>
    <w:rsid w:val="007B38A0"/>
    <w:rsid w:val="007B3CB7"/>
    <w:rsid w:val="007B4CC9"/>
    <w:rsid w:val="007B5D70"/>
    <w:rsid w:val="007B6500"/>
    <w:rsid w:val="007C03DD"/>
    <w:rsid w:val="007C3050"/>
    <w:rsid w:val="007C50D4"/>
    <w:rsid w:val="007C5B82"/>
    <w:rsid w:val="007C7DA3"/>
    <w:rsid w:val="007D4C84"/>
    <w:rsid w:val="007D7645"/>
    <w:rsid w:val="007E0057"/>
    <w:rsid w:val="007E1ED5"/>
    <w:rsid w:val="007E471A"/>
    <w:rsid w:val="007E4AC3"/>
    <w:rsid w:val="007E7306"/>
    <w:rsid w:val="007E7ED3"/>
    <w:rsid w:val="007F1FB0"/>
    <w:rsid w:val="008021B9"/>
    <w:rsid w:val="00803D0D"/>
    <w:rsid w:val="00806A3D"/>
    <w:rsid w:val="00811186"/>
    <w:rsid w:val="00811FE2"/>
    <w:rsid w:val="0081232F"/>
    <w:rsid w:val="00812F9F"/>
    <w:rsid w:val="00817F9B"/>
    <w:rsid w:val="008229A8"/>
    <w:rsid w:val="00822E39"/>
    <w:rsid w:val="008250C2"/>
    <w:rsid w:val="00825259"/>
    <w:rsid w:val="0082590B"/>
    <w:rsid w:val="00826B8A"/>
    <w:rsid w:val="0082739B"/>
    <w:rsid w:val="0082755C"/>
    <w:rsid w:val="00835DF7"/>
    <w:rsid w:val="00836C60"/>
    <w:rsid w:val="00840C8F"/>
    <w:rsid w:val="008413ED"/>
    <w:rsid w:val="0084177E"/>
    <w:rsid w:val="008448FC"/>
    <w:rsid w:val="0084548E"/>
    <w:rsid w:val="00851E51"/>
    <w:rsid w:val="00853D70"/>
    <w:rsid w:val="00854273"/>
    <w:rsid w:val="0086221F"/>
    <w:rsid w:val="00864A2A"/>
    <w:rsid w:val="00866D1F"/>
    <w:rsid w:val="00870CF0"/>
    <w:rsid w:val="00872362"/>
    <w:rsid w:val="00874654"/>
    <w:rsid w:val="00874FC9"/>
    <w:rsid w:val="0087777E"/>
    <w:rsid w:val="00880069"/>
    <w:rsid w:val="00881038"/>
    <w:rsid w:val="008814AD"/>
    <w:rsid w:val="008826AA"/>
    <w:rsid w:val="008855E1"/>
    <w:rsid w:val="00885E87"/>
    <w:rsid w:val="00892F18"/>
    <w:rsid w:val="008944B3"/>
    <w:rsid w:val="008944E9"/>
    <w:rsid w:val="008968A5"/>
    <w:rsid w:val="008A450F"/>
    <w:rsid w:val="008A53F6"/>
    <w:rsid w:val="008A561F"/>
    <w:rsid w:val="008B14D8"/>
    <w:rsid w:val="008B2FEF"/>
    <w:rsid w:val="008B49BD"/>
    <w:rsid w:val="008B5112"/>
    <w:rsid w:val="008B57EE"/>
    <w:rsid w:val="008B7B25"/>
    <w:rsid w:val="008C1D5C"/>
    <w:rsid w:val="008C5309"/>
    <w:rsid w:val="008C550D"/>
    <w:rsid w:val="008C6DA7"/>
    <w:rsid w:val="008D0911"/>
    <w:rsid w:val="008D2980"/>
    <w:rsid w:val="008D3162"/>
    <w:rsid w:val="008D3560"/>
    <w:rsid w:val="008D3D4A"/>
    <w:rsid w:val="008D6B13"/>
    <w:rsid w:val="008E0689"/>
    <w:rsid w:val="008E633F"/>
    <w:rsid w:val="008F07A8"/>
    <w:rsid w:val="008F2592"/>
    <w:rsid w:val="00902124"/>
    <w:rsid w:val="00902F08"/>
    <w:rsid w:val="00905BEA"/>
    <w:rsid w:val="009065B1"/>
    <w:rsid w:val="00906CB2"/>
    <w:rsid w:val="00911342"/>
    <w:rsid w:val="00916002"/>
    <w:rsid w:val="009161A8"/>
    <w:rsid w:val="009210C7"/>
    <w:rsid w:val="009212A7"/>
    <w:rsid w:val="009228BA"/>
    <w:rsid w:val="00923E1F"/>
    <w:rsid w:val="0092615B"/>
    <w:rsid w:val="009266DB"/>
    <w:rsid w:val="00926BEE"/>
    <w:rsid w:val="00927912"/>
    <w:rsid w:val="0093336E"/>
    <w:rsid w:val="00941B06"/>
    <w:rsid w:val="0094232A"/>
    <w:rsid w:val="00944698"/>
    <w:rsid w:val="00944A25"/>
    <w:rsid w:val="009454BB"/>
    <w:rsid w:val="0096063C"/>
    <w:rsid w:val="009643D3"/>
    <w:rsid w:val="00965A69"/>
    <w:rsid w:val="00965C3E"/>
    <w:rsid w:val="00971244"/>
    <w:rsid w:val="009713A7"/>
    <w:rsid w:val="00972016"/>
    <w:rsid w:val="00972952"/>
    <w:rsid w:val="009730CD"/>
    <w:rsid w:val="00976204"/>
    <w:rsid w:val="009779E9"/>
    <w:rsid w:val="00980BD0"/>
    <w:rsid w:val="00981B1A"/>
    <w:rsid w:val="00983017"/>
    <w:rsid w:val="009850F3"/>
    <w:rsid w:val="0098572D"/>
    <w:rsid w:val="0098756C"/>
    <w:rsid w:val="0099032A"/>
    <w:rsid w:val="0099051E"/>
    <w:rsid w:val="0099196C"/>
    <w:rsid w:val="009925A2"/>
    <w:rsid w:val="00997C09"/>
    <w:rsid w:val="00997EE9"/>
    <w:rsid w:val="009A01B2"/>
    <w:rsid w:val="009A238B"/>
    <w:rsid w:val="009A32E1"/>
    <w:rsid w:val="009A441F"/>
    <w:rsid w:val="009A4D9B"/>
    <w:rsid w:val="009A71F7"/>
    <w:rsid w:val="009B2260"/>
    <w:rsid w:val="009B3953"/>
    <w:rsid w:val="009B3BE2"/>
    <w:rsid w:val="009B42D0"/>
    <w:rsid w:val="009C35C0"/>
    <w:rsid w:val="009C597A"/>
    <w:rsid w:val="009C5DA6"/>
    <w:rsid w:val="009C6843"/>
    <w:rsid w:val="009D68C4"/>
    <w:rsid w:val="009E01C9"/>
    <w:rsid w:val="009E14E1"/>
    <w:rsid w:val="009E1A57"/>
    <w:rsid w:val="009E1DDB"/>
    <w:rsid w:val="009E3C0B"/>
    <w:rsid w:val="009E7803"/>
    <w:rsid w:val="009F08CA"/>
    <w:rsid w:val="009F47E3"/>
    <w:rsid w:val="009F5641"/>
    <w:rsid w:val="009F6E61"/>
    <w:rsid w:val="009F7198"/>
    <w:rsid w:val="00A02547"/>
    <w:rsid w:val="00A04821"/>
    <w:rsid w:val="00A04C9C"/>
    <w:rsid w:val="00A050C3"/>
    <w:rsid w:val="00A05AA6"/>
    <w:rsid w:val="00A075B2"/>
    <w:rsid w:val="00A15CA6"/>
    <w:rsid w:val="00A17F89"/>
    <w:rsid w:val="00A25529"/>
    <w:rsid w:val="00A30BE7"/>
    <w:rsid w:val="00A34CE6"/>
    <w:rsid w:val="00A35E75"/>
    <w:rsid w:val="00A35EF1"/>
    <w:rsid w:val="00A37361"/>
    <w:rsid w:val="00A43A12"/>
    <w:rsid w:val="00A46AE8"/>
    <w:rsid w:val="00A51F84"/>
    <w:rsid w:val="00A52453"/>
    <w:rsid w:val="00A528CF"/>
    <w:rsid w:val="00A53994"/>
    <w:rsid w:val="00A61222"/>
    <w:rsid w:val="00A617E5"/>
    <w:rsid w:val="00A6675C"/>
    <w:rsid w:val="00A721DC"/>
    <w:rsid w:val="00A72624"/>
    <w:rsid w:val="00A72637"/>
    <w:rsid w:val="00A72D5D"/>
    <w:rsid w:val="00A73737"/>
    <w:rsid w:val="00A74B21"/>
    <w:rsid w:val="00A77AD3"/>
    <w:rsid w:val="00A77AF9"/>
    <w:rsid w:val="00A804F5"/>
    <w:rsid w:val="00A8158C"/>
    <w:rsid w:val="00A8352F"/>
    <w:rsid w:val="00A83E97"/>
    <w:rsid w:val="00A84651"/>
    <w:rsid w:val="00A8587B"/>
    <w:rsid w:val="00A87788"/>
    <w:rsid w:val="00A91A69"/>
    <w:rsid w:val="00A97454"/>
    <w:rsid w:val="00AA27BF"/>
    <w:rsid w:val="00AB2155"/>
    <w:rsid w:val="00AB750F"/>
    <w:rsid w:val="00AB7579"/>
    <w:rsid w:val="00AC2175"/>
    <w:rsid w:val="00AC3F0F"/>
    <w:rsid w:val="00AC53F8"/>
    <w:rsid w:val="00AD0FAC"/>
    <w:rsid w:val="00AD2544"/>
    <w:rsid w:val="00AD4793"/>
    <w:rsid w:val="00AE2566"/>
    <w:rsid w:val="00AE3803"/>
    <w:rsid w:val="00AE5242"/>
    <w:rsid w:val="00AE5259"/>
    <w:rsid w:val="00AE7E3B"/>
    <w:rsid w:val="00AF011B"/>
    <w:rsid w:val="00AF0221"/>
    <w:rsid w:val="00AF07A2"/>
    <w:rsid w:val="00AF268D"/>
    <w:rsid w:val="00AF344B"/>
    <w:rsid w:val="00AF38CF"/>
    <w:rsid w:val="00AF3B81"/>
    <w:rsid w:val="00AF4C56"/>
    <w:rsid w:val="00AF57FD"/>
    <w:rsid w:val="00B00111"/>
    <w:rsid w:val="00B02DA7"/>
    <w:rsid w:val="00B0388A"/>
    <w:rsid w:val="00B0497F"/>
    <w:rsid w:val="00B06CBF"/>
    <w:rsid w:val="00B10363"/>
    <w:rsid w:val="00B1043E"/>
    <w:rsid w:val="00B11E25"/>
    <w:rsid w:val="00B17152"/>
    <w:rsid w:val="00B1766D"/>
    <w:rsid w:val="00B20083"/>
    <w:rsid w:val="00B20E6A"/>
    <w:rsid w:val="00B23367"/>
    <w:rsid w:val="00B24C5C"/>
    <w:rsid w:val="00B252B3"/>
    <w:rsid w:val="00B254E3"/>
    <w:rsid w:val="00B25738"/>
    <w:rsid w:val="00B26031"/>
    <w:rsid w:val="00B27AC5"/>
    <w:rsid w:val="00B322BD"/>
    <w:rsid w:val="00B32A84"/>
    <w:rsid w:val="00B370D3"/>
    <w:rsid w:val="00B37380"/>
    <w:rsid w:val="00B4004E"/>
    <w:rsid w:val="00B40456"/>
    <w:rsid w:val="00B4055E"/>
    <w:rsid w:val="00B413D5"/>
    <w:rsid w:val="00B419AA"/>
    <w:rsid w:val="00B41A67"/>
    <w:rsid w:val="00B423E9"/>
    <w:rsid w:val="00B46DAE"/>
    <w:rsid w:val="00B51998"/>
    <w:rsid w:val="00B51BB7"/>
    <w:rsid w:val="00B560C7"/>
    <w:rsid w:val="00B579DB"/>
    <w:rsid w:val="00B616BC"/>
    <w:rsid w:val="00B61AC9"/>
    <w:rsid w:val="00B649E0"/>
    <w:rsid w:val="00B64A56"/>
    <w:rsid w:val="00B66120"/>
    <w:rsid w:val="00B677FF"/>
    <w:rsid w:val="00B67A63"/>
    <w:rsid w:val="00B76AA1"/>
    <w:rsid w:val="00B76AC1"/>
    <w:rsid w:val="00B90E2E"/>
    <w:rsid w:val="00B921C6"/>
    <w:rsid w:val="00B92A62"/>
    <w:rsid w:val="00B93E2D"/>
    <w:rsid w:val="00B9736A"/>
    <w:rsid w:val="00B97A7A"/>
    <w:rsid w:val="00BA6D53"/>
    <w:rsid w:val="00BA71BB"/>
    <w:rsid w:val="00BA79E5"/>
    <w:rsid w:val="00BB29EA"/>
    <w:rsid w:val="00BB59C2"/>
    <w:rsid w:val="00BB5BCF"/>
    <w:rsid w:val="00BC2BC8"/>
    <w:rsid w:val="00BC3BCB"/>
    <w:rsid w:val="00BD0BF0"/>
    <w:rsid w:val="00BD2B8A"/>
    <w:rsid w:val="00BD4055"/>
    <w:rsid w:val="00BD4F10"/>
    <w:rsid w:val="00BD698F"/>
    <w:rsid w:val="00BE0063"/>
    <w:rsid w:val="00BE0C57"/>
    <w:rsid w:val="00BE6915"/>
    <w:rsid w:val="00BE6BB6"/>
    <w:rsid w:val="00BE7172"/>
    <w:rsid w:val="00BF1BF6"/>
    <w:rsid w:val="00BF4E3A"/>
    <w:rsid w:val="00C003CD"/>
    <w:rsid w:val="00C003E3"/>
    <w:rsid w:val="00C038C2"/>
    <w:rsid w:val="00C038DB"/>
    <w:rsid w:val="00C041DE"/>
    <w:rsid w:val="00C06E6E"/>
    <w:rsid w:val="00C105D7"/>
    <w:rsid w:val="00C1183C"/>
    <w:rsid w:val="00C16F86"/>
    <w:rsid w:val="00C20362"/>
    <w:rsid w:val="00C30C3E"/>
    <w:rsid w:val="00C421EE"/>
    <w:rsid w:val="00C435FA"/>
    <w:rsid w:val="00C45435"/>
    <w:rsid w:val="00C45FC6"/>
    <w:rsid w:val="00C52D36"/>
    <w:rsid w:val="00C54AA5"/>
    <w:rsid w:val="00C62B76"/>
    <w:rsid w:val="00C64FAD"/>
    <w:rsid w:val="00C676E6"/>
    <w:rsid w:val="00C7301F"/>
    <w:rsid w:val="00C74723"/>
    <w:rsid w:val="00C75106"/>
    <w:rsid w:val="00C751FB"/>
    <w:rsid w:val="00C75869"/>
    <w:rsid w:val="00C76B8E"/>
    <w:rsid w:val="00C77B60"/>
    <w:rsid w:val="00C809ED"/>
    <w:rsid w:val="00C80DB6"/>
    <w:rsid w:val="00C81054"/>
    <w:rsid w:val="00C811F6"/>
    <w:rsid w:val="00C82D95"/>
    <w:rsid w:val="00C8312E"/>
    <w:rsid w:val="00C83994"/>
    <w:rsid w:val="00C8565D"/>
    <w:rsid w:val="00C858B3"/>
    <w:rsid w:val="00C92A64"/>
    <w:rsid w:val="00C95659"/>
    <w:rsid w:val="00C97702"/>
    <w:rsid w:val="00CA3D20"/>
    <w:rsid w:val="00CA4080"/>
    <w:rsid w:val="00CA46BA"/>
    <w:rsid w:val="00CA4C11"/>
    <w:rsid w:val="00CA50EA"/>
    <w:rsid w:val="00CB0E79"/>
    <w:rsid w:val="00CB16AB"/>
    <w:rsid w:val="00CB29FE"/>
    <w:rsid w:val="00CB3330"/>
    <w:rsid w:val="00CB67C2"/>
    <w:rsid w:val="00CC3DEF"/>
    <w:rsid w:val="00CC73A9"/>
    <w:rsid w:val="00CC7410"/>
    <w:rsid w:val="00CC754C"/>
    <w:rsid w:val="00CD112B"/>
    <w:rsid w:val="00CD20BE"/>
    <w:rsid w:val="00CD278B"/>
    <w:rsid w:val="00CD3493"/>
    <w:rsid w:val="00CD4CB9"/>
    <w:rsid w:val="00CD512E"/>
    <w:rsid w:val="00CD56C5"/>
    <w:rsid w:val="00CD7064"/>
    <w:rsid w:val="00CD7A63"/>
    <w:rsid w:val="00CE497C"/>
    <w:rsid w:val="00CE5425"/>
    <w:rsid w:val="00CF18DE"/>
    <w:rsid w:val="00CF42BD"/>
    <w:rsid w:val="00CF520A"/>
    <w:rsid w:val="00D047A1"/>
    <w:rsid w:val="00D15065"/>
    <w:rsid w:val="00D21723"/>
    <w:rsid w:val="00D23F8B"/>
    <w:rsid w:val="00D24420"/>
    <w:rsid w:val="00D24FF1"/>
    <w:rsid w:val="00D26A44"/>
    <w:rsid w:val="00D30582"/>
    <w:rsid w:val="00D3154F"/>
    <w:rsid w:val="00D31729"/>
    <w:rsid w:val="00D339CA"/>
    <w:rsid w:val="00D34468"/>
    <w:rsid w:val="00D34E83"/>
    <w:rsid w:val="00D413F5"/>
    <w:rsid w:val="00D44485"/>
    <w:rsid w:val="00D44F98"/>
    <w:rsid w:val="00D46C60"/>
    <w:rsid w:val="00D47BD3"/>
    <w:rsid w:val="00D518A5"/>
    <w:rsid w:val="00D52CE4"/>
    <w:rsid w:val="00D53FFF"/>
    <w:rsid w:val="00D54F32"/>
    <w:rsid w:val="00D56843"/>
    <w:rsid w:val="00D6393F"/>
    <w:rsid w:val="00D667F3"/>
    <w:rsid w:val="00D70711"/>
    <w:rsid w:val="00D74F2A"/>
    <w:rsid w:val="00D75820"/>
    <w:rsid w:val="00D76BF9"/>
    <w:rsid w:val="00D8552B"/>
    <w:rsid w:val="00D86310"/>
    <w:rsid w:val="00D87A13"/>
    <w:rsid w:val="00D90D4F"/>
    <w:rsid w:val="00D9504F"/>
    <w:rsid w:val="00D9773F"/>
    <w:rsid w:val="00DA0716"/>
    <w:rsid w:val="00DA1B32"/>
    <w:rsid w:val="00DA28A1"/>
    <w:rsid w:val="00DA4D3C"/>
    <w:rsid w:val="00DB26EE"/>
    <w:rsid w:val="00DB30F0"/>
    <w:rsid w:val="00DB51D1"/>
    <w:rsid w:val="00DB58E0"/>
    <w:rsid w:val="00DC03B9"/>
    <w:rsid w:val="00DC070F"/>
    <w:rsid w:val="00DC1BD1"/>
    <w:rsid w:val="00DC2585"/>
    <w:rsid w:val="00DC31AD"/>
    <w:rsid w:val="00DC4257"/>
    <w:rsid w:val="00DC6DAB"/>
    <w:rsid w:val="00DC7016"/>
    <w:rsid w:val="00DD3031"/>
    <w:rsid w:val="00DD7435"/>
    <w:rsid w:val="00DE070F"/>
    <w:rsid w:val="00DE0859"/>
    <w:rsid w:val="00DE116F"/>
    <w:rsid w:val="00DE54A7"/>
    <w:rsid w:val="00DE5E0C"/>
    <w:rsid w:val="00DE6DE5"/>
    <w:rsid w:val="00DF1870"/>
    <w:rsid w:val="00DF5871"/>
    <w:rsid w:val="00E04DBA"/>
    <w:rsid w:val="00E059F8"/>
    <w:rsid w:val="00E147B4"/>
    <w:rsid w:val="00E14BCC"/>
    <w:rsid w:val="00E15555"/>
    <w:rsid w:val="00E17689"/>
    <w:rsid w:val="00E215D3"/>
    <w:rsid w:val="00E21D8F"/>
    <w:rsid w:val="00E22A86"/>
    <w:rsid w:val="00E26C79"/>
    <w:rsid w:val="00E27267"/>
    <w:rsid w:val="00E30135"/>
    <w:rsid w:val="00E353FC"/>
    <w:rsid w:val="00E36A4C"/>
    <w:rsid w:val="00E378F0"/>
    <w:rsid w:val="00E459C8"/>
    <w:rsid w:val="00E4614A"/>
    <w:rsid w:val="00E46B2B"/>
    <w:rsid w:val="00E50F03"/>
    <w:rsid w:val="00E5344F"/>
    <w:rsid w:val="00E5659A"/>
    <w:rsid w:val="00E56838"/>
    <w:rsid w:val="00E57B75"/>
    <w:rsid w:val="00E63051"/>
    <w:rsid w:val="00E673E8"/>
    <w:rsid w:val="00E70942"/>
    <w:rsid w:val="00E73BD6"/>
    <w:rsid w:val="00E757EE"/>
    <w:rsid w:val="00E7671A"/>
    <w:rsid w:val="00E76E59"/>
    <w:rsid w:val="00E8185D"/>
    <w:rsid w:val="00E8319C"/>
    <w:rsid w:val="00E842CB"/>
    <w:rsid w:val="00E84949"/>
    <w:rsid w:val="00E8662F"/>
    <w:rsid w:val="00E9040C"/>
    <w:rsid w:val="00E92499"/>
    <w:rsid w:val="00E9363B"/>
    <w:rsid w:val="00E97E30"/>
    <w:rsid w:val="00EA0E27"/>
    <w:rsid w:val="00EA23A3"/>
    <w:rsid w:val="00EA3483"/>
    <w:rsid w:val="00EA460D"/>
    <w:rsid w:val="00EA5B39"/>
    <w:rsid w:val="00EB126D"/>
    <w:rsid w:val="00EB413F"/>
    <w:rsid w:val="00EB47E3"/>
    <w:rsid w:val="00EB7FC0"/>
    <w:rsid w:val="00EC464B"/>
    <w:rsid w:val="00ED11E9"/>
    <w:rsid w:val="00ED4912"/>
    <w:rsid w:val="00ED6D9A"/>
    <w:rsid w:val="00EE44E4"/>
    <w:rsid w:val="00EE5FA0"/>
    <w:rsid w:val="00EF1F53"/>
    <w:rsid w:val="00EF2B1E"/>
    <w:rsid w:val="00EF51EE"/>
    <w:rsid w:val="00EF5211"/>
    <w:rsid w:val="00EF7863"/>
    <w:rsid w:val="00EF7EE2"/>
    <w:rsid w:val="00F01206"/>
    <w:rsid w:val="00F0175F"/>
    <w:rsid w:val="00F02C9C"/>
    <w:rsid w:val="00F03AFA"/>
    <w:rsid w:val="00F110E3"/>
    <w:rsid w:val="00F112C3"/>
    <w:rsid w:val="00F115DF"/>
    <w:rsid w:val="00F15190"/>
    <w:rsid w:val="00F165F8"/>
    <w:rsid w:val="00F1670B"/>
    <w:rsid w:val="00F20C35"/>
    <w:rsid w:val="00F2272B"/>
    <w:rsid w:val="00F2358E"/>
    <w:rsid w:val="00F24260"/>
    <w:rsid w:val="00F24C01"/>
    <w:rsid w:val="00F31906"/>
    <w:rsid w:val="00F3283E"/>
    <w:rsid w:val="00F32D7B"/>
    <w:rsid w:val="00F32EC5"/>
    <w:rsid w:val="00F34159"/>
    <w:rsid w:val="00F3587F"/>
    <w:rsid w:val="00F36B6C"/>
    <w:rsid w:val="00F3733C"/>
    <w:rsid w:val="00F442B0"/>
    <w:rsid w:val="00F454E2"/>
    <w:rsid w:val="00F520DB"/>
    <w:rsid w:val="00F542D8"/>
    <w:rsid w:val="00F56373"/>
    <w:rsid w:val="00F645B1"/>
    <w:rsid w:val="00F7189F"/>
    <w:rsid w:val="00F814C1"/>
    <w:rsid w:val="00F82F09"/>
    <w:rsid w:val="00F877BF"/>
    <w:rsid w:val="00F87AB2"/>
    <w:rsid w:val="00F945A3"/>
    <w:rsid w:val="00F950D8"/>
    <w:rsid w:val="00FA005F"/>
    <w:rsid w:val="00FA0793"/>
    <w:rsid w:val="00FA08C7"/>
    <w:rsid w:val="00FA0D0E"/>
    <w:rsid w:val="00FA11DA"/>
    <w:rsid w:val="00FA3230"/>
    <w:rsid w:val="00FA3B98"/>
    <w:rsid w:val="00FA5812"/>
    <w:rsid w:val="00FA5D7B"/>
    <w:rsid w:val="00FB03A1"/>
    <w:rsid w:val="00FB4839"/>
    <w:rsid w:val="00FB6289"/>
    <w:rsid w:val="00FB76E5"/>
    <w:rsid w:val="00FB7A01"/>
    <w:rsid w:val="00FB7B9D"/>
    <w:rsid w:val="00FC3796"/>
    <w:rsid w:val="00FC429F"/>
    <w:rsid w:val="00FC560C"/>
    <w:rsid w:val="00FD05D8"/>
    <w:rsid w:val="00FD0C4A"/>
    <w:rsid w:val="00FD2C0A"/>
    <w:rsid w:val="00FD327C"/>
    <w:rsid w:val="00FD38D9"/>
    <w:rsid w:val="00FD4C08"/>
    <w:rsid w:val="00FD5AC1"/>
    <w:rsid w:val="00FD60F3"/>
    <w:rsid w:val="00FD66EA"/>
    <w:rsid w:val="00FD7BC1"/>
    <w:rsid w:val="00FE0354"/>
    <w:rsid w:val="00FE047B"/>
    <w:rsid w:val="00FE2CE8"/>
    <w:rsid w:val="00FE5EFC"/>
    <w:rsid w:val="00FE6381"/>
    <w:rsid w:val="00FF0FBC"/>
    <w:rsid w:val="00FF6D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DCBC40A8-861F-44C2-8B10-2A718CF0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CA"/>
    <w:rPr>
      <w:rFonts w:ascii="Arial" w:hAnsi="Arial"/>
      <w:color w:val="000000"/>
      <w:sz w:val="24"/>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2,Ha,Resume Title,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customStyle="1" w:styleId="PrrafodelistaCar">
    <w:name w:val="Párrafo de lista Car"/>
    <w:aliases w:val="List1 Car,LISTA Car,Párrafo de lista2 Car,Ha Car,Resume Title Car,Bullet List Car,FooterText Car,numbered Car,List Paragraph1 Car,Paragraphe de liste1 Car,lp1 Car,HOJA Car,Colorful List Accent 1 Car,Colorful List - Accent 11 Car"/>
    <w:link w:val="Prrafodelista"/>
    <w:uiPriority w:val="34"/>
    <w:qFormat/>
    <w:rsid w:val="00C20362"/>
    <w:rPr>
      <w:rFonts w:ascii="Arial" w:hAnsi="Arial"/>
      <w:color w:val="000000"/>
      <w:sz w:val="24"/>
    </w:rPr>
  </w:style>
  <w:style w:type="paragraph" w:styleId="Textonotapie">
    <w:name w:val="footnote text"/>
    <w:basedOn w:val="Normal"/>
    <w:link w:val="TextonotapieCar"/>
    <w:uiPriority w:val="99"/>
    <w:semiHidden/>
    <w:unhideWhenUsed/>
    <w:rsid w:val="00C20362"/>
    <w:rPr>
      <w:sz w:val="20"/>
    </w:rPr>
  </w:style>
  <w:style w:type="character" w:customStyle="1" w:styleId="TextonotapieCar">
    <w:name w:val="Texto nota pie Car"/>
    <w:basedOn w:val="Fuentedeprrafopredeter"/>
    <w:link w:val="Textonotapie"/>
    <w:uiPriority w:val="99"/>
    <w:semiHidden/>
    <w:rsid w:val="00C20362"/>
    <w:rPr>
      <w:rFonts w:ascii="Arial" w:hAnsi="Arial"/>
      <w:color w:val="000000"/>
    </w:rPr>
  </w:style>
  <w:style w:type="character" w:styleId="Refdenotaalpie">
    <w:name w:val="footnote reference"/>
    <w:basedOn w:val="Fuentedeprrafopredeter"/>
    <w:uiPriority w:val="99"/>
    <w:semiHidden/>
    <w:unhideWhenUsed/>
    <w:rsid w:val="00C203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07203">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1873809617">
      <w:bodyDiv w:val="1"/>
      <w:marLeft w:val="0"/>
      <w:marRight w:val="0"/>
      <w:marTop w:val="0"/>
      <w:marBottom w:val="0"/>
      <w:divBdr>
        <w:top w:val="none" w:sz="0" w:space="0" w:color="auto"/>
        <w:left w:val="none" w:sz="0" w:space="0" w:color="auto"/>
        <w:bottom w:val="none" w:sz="0" w:space="0" w:color="auto"/>
        <w:right w:val="none" w:sz="0" w:space="0" w:color="auto"/>
      </w:divBdr>
      <w:divsChild>
        <w:div w:id="1761637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480CC-B97B-4B81-8A34-EF842BBA4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1681</Words>
  <Characters>9007</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10667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GLORIA INES CELY LUNA</cp:lastModifiedBy>
  <cp:revision>2</cp:revision>
  <cp:lastPrinted>2014-02-11T19:04:00Z</cp:lastPrinted>
  <dcterms:created xsi:type="dcterms:W3CDTF">2024-11-19T13:10:00Z</dcterms:created>
  <dcterms:modified xsi:type="dcterms:W3CDTF">2024-11-19T13:10:00Z</dcterms:modified>
</cp:coreProperties>
</file>