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849F9" w14:textId="77777777" w:rsidR="00A4589D" w:rsidRPr="006752C6" w:rsidRDefault="00A4589D" w:rsidP="006752C6">
      <w:pPr>
        <w:jc w:val="both"/>
        <w:rPr>
          <w:rFonts w:ascii="Arial" w:hAnsi="Arial" w:cs="Arial"/>
        </w:rPr>
      </w:pPr>
    </w:p>
    <w:p w14:paraId="208ABBA9" w14:textId="77777777" w:rsidR="00A4589D" w:rsidRPr="006752C6" w:rsidRDefault="006752C6" w:rsidP="006752C6">
      <w:pPr>
        <w:jc w:val="both"/>
        <w:rPr>
          <w:rFonts w:ascii="Arial" w:hAnsi="Arial" w:cs="Arial"/>
        </w:rPr>
      </w:pPr>
      <w:r w:rsidRPr="006752C6">
        <w:rPr>
          <w:rFonts w:ascii="Arial" w:hAnsi="Arial" w:cs="Arial"/>
        </w:rPr>
        <w:t>Dando respuesta a la proposición No 1394 de 2025 del 28 de noviembre de 2025 desde la oficina asesora de desarrollo institucional se da respuesta a los puntos relacionados con el tema de proyectos de infraestructura.</w:t>
      </w:r>
    </w:p>
    <w:p w14:paraId="054E12F2" w14:textId="30886117" w:rsidR="00A4589D" w:rsidRPr="006752C6" w:rsidRDefault="00A4589D" w:rsidP="006752C6">
      <w:pPr>
        <w:jc w:val="both"/>
        <w:rPr>
          <w:rFonts w:ascii="Arial" w:hAnsi="Arial" w:cs="Arial"/>
        </w:rPr>
      </w:pPr>
      <w:r w:rsidRPr="006752C6">
        <w:rPr>
          <w:rFonts w:ascii="Arial" w:hAnsi="Arial" w:cs="Arial"/>
        </w:rPr>
        <w:t>3</w:t>
      </w:r>
      <w:r w:rsidR="006345EB">
        <w:rPr>
          <w:rFonts w:ascii="Arial" w:hAnsi="Arial" w:cs="Arial"/>
        </w:rPr>
        <w:t>-b</w:t>
      </w:r>
      <w:r w:rsidRPr="006752C6">
        <w:rPr>
          <w:rFonts w:ascii="Arial" w:hAnsi="Arial" w:cs="Arial"/>
        </w:rPr>
        <w:t xml:space="preserve">) </w:t>
      </w:r>
      <w:r w:rsidR="006345EB">
        <w:rPr>
          <w:rFonts w:ascii="Arial" w:hAnsi="Arial" w:cs="Arial"/>
        </w:rPr>
        <w:t>El Nivel de ejecución física (avance de meta, actividades o productos asociados a los proyectos de inversión</w:t>
      </w:r>
      <w:proofErr w:type="gramStart"/>
      <w:r w:rsidR="006345EB">
        <w:rPr>
          <w:rFonts w:ascii="Arial" w:hAnsi="Arial" w:cs="Arial"/>
        </w:rPr>
        <w:t xml:space="preserve">) </w:t>
      </w:r>
      <w:r w:rsidRPr="006752C6">
        <w:rPr>
          <w:rFonts w:ascii="Arial" w:hAnsi="Arial" w:cs="Arial"/>
        </w:rPr>
        <w:t>.</w:t>
      </w:r>
      <w:proofErr w:type="gramEnd"/>
      <w:r w:rsidRPr="006752C6">
        <w:rPr>
          <w:rFonts w:ascii="Arial" w:hAnsi="Arial" w:cs="Arial"/>
        </w:rPr>
        <w:t xml:space="preserve"> </w:t>
      </w:r>
    </w:p>
    <w:p w14:paraId="1F398B82" w14:textId="1379DDAD" w:rsidR="00FA4931" w:rsidRPr="006752C6" w:rsidRDefault="006345EB" w:rsidP="006752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Respuesta: </w:t>
      </w:r>
      <w:r w:rsidR="00A4589D" w:rsidRPr="006752C6">
        <w:rPr>
          <w:rFonts w:ascii="Arial" w:hAnsi="Arial" w:cs="Arial"/>
        </w:rPr>
        <w:t xml:space="preserve">El nivel de ejecución física del proyecto Nuevo Hospital de Usme </w:t>
      </w:r>
      <w:r w:rsidR="00FA4931" w:rsidRPr="006752C6">
        <w:rPr>
          <w:rFonts w:ascii="Arial" w:hAnsi="Arial" w:cs="Arial"/>
        </w:rPr>
        <w:t xml:space="preserve">a fecha de corte de 26 de noviembre de 2025 tiene un avance programado del 99,73% vs avance ejecutado del 96,84%, el avance financiero ejecutado corresponde al </w:t>
      </w:r>
      <w:r w:rsidR="006752C6" w:rsidRPr="006752C6">
        <w:rPr>
          <w:rFonts w:ascii="Arial" w:hAnsi="Arial" w:cs="Arial"/>
        </w:rPr>
        <w:t>92,76</w:t>
      </w:r>
      <w:r w:rsidR="00FA4931" w:rsidRPr="006752C6">
        <w:rPr>
          <w:rFonts w:ascii="Arial" w:hAnsi="Arial" w:cs="Arial"/>
        </w:rPr>
        <w:t xml:space="preserve">% del valor del contrato </w:t>
      </w:r>
      <w:r w:rsidR="006752C6" w:rsidRPr="006752C6">
        <w:rPr>
          <w:rFonts w:ascii="Arial" w:hAnsi="Arial" w:cs="Arial"/>
        </w:rPr>
        <w:t>3843</w:t>
      </w:r>
      <w:r w:rsidR="00FA4931" w:rsidRPr="006752C6">
        <w:rPr>
          <w:rFonts w:ascii="Arial" w:hAnsi="Arial" w:cs="Arial"/>
        </w:rPr>
        <w:t xml:space="preserve"> de 202</w:t>
      </w:r>
      <w:r w:rsidR="006752C6" w:rsidRPr="006752C6">
        <w:rPr>
          <w:rFonts w:ascii="Arial" w:hAnsi="Arial" w:cs="Arial"/>
        </w:rPr>
        <w:t>0</w:t>
      </w:r>
      <w:r w:rsidR="00FA4931" w:rsidRPr="006752C6">
        <w:rPr>
          <w:rFonts w:ascii="Arial" w:hAnsi="Arial" w:cs="Arial"/>
        </w:rPr>
        <w:t xml:space="preserve">, con un valor total de $ </w:t>
      </w:r>
      <w:r w:rsidR="006752C6" w:rsidRPr="006752C6">
        <w:rPr>
          <w:rFonts w:ascii="Arial" w:hAnsi="Arial" w:cs="Arial"/>
        </w:rPr>
        <w:t xml:space="preserve">258.137.161.245,84 </w:t>
      </w:r>
      <w:r w:rsidR="00FA4931" w:rsidRPr="006752C6">
        <w:rPr>
          <w:rFonts w:ascii="Arial" w:hAnsi="Arial" w:cs="Arial"/>
        </w:rPr>
        <w:t>vs un avance pagado de $</w:t>
      </w:r>
      <w:r w:rsidR="006752C6" w:rsidRPr="006752C6">
        <w:rPr>
          <w:rFonts w:ascii="Arial" w:hAnsi="Arial" w:cs="Arial"/>
        </w:rPr>
        <w:t>239.439.258.663</w:t>
      </w:r>
    </w:p>
    <w:p w14:paraId="7DA9B98A" w14:textId="77777777" w:rsidR="00FA4931" w:rsidRPr="006752C6" w:rsidRDefault="00FA4931" w:rsidP="006752C6">
      <w:pPr>
        <w:jc w:val="both"/>
        <w:rPr>
          <w:rFonts w:ascii="Arial" w:hAnsi="Arial" w:cs="Arial"/>
        </w:rPr>
      </w:pPr>
      <w:r w:rsidRPr="006752C6">
        <w:rPr>
          <w:rFonts w:ascii="Arial" w:hAnsi="Arial" w:cs="Arial"/>
        </w:rPr>
        <w:t>Respecto al nivel de ejecución física del proyecto Torre de Urgencias del Tunal a fecha de corte de 02 de diciembre de 2025 tiene un avance programado del 61,59% vs avance ejecutado del 49,60%, el avance financiero ejecutado corresponde al 49,03% del valor del contrato 5008 de 2022, con un valor total de $ 89.323.181.304 vs un avance pagado de $43.794.187.324.</w:t>
      </w:r>
    </w:p>
    <w:p w14:paraId="596E2A2F" w14:textId="14EB9337" w:rsidR="006345EB" w:rsidRDefault="00A4589D" w:rsidP="006752C6">
      <w:pPr>
        <w:jc w:val="both"/>
        <w:rPr>
          <w:rFonts w:ascii="Arial" w:hAnsi="Arial" w:cs="Arial"/>
        </w:rPr>
      </w:pPr>
      <w:r w:rsidRPr="006752C6">
        <w:rPr>
          <w:rFonts w:ascii="Arial" w:hAnsi="Arial" w:cs="Arial"/>
        </w:rPr>
        <w:t xml:space="preserve">5) </w:t>
      </w:r>
      <w:r w:rsidR="006345EB">
        <w:rPr>
          <w:rFonts w:ascii="Arial" w:hAnsi="Arial" w:cs="Arial"/>
        </w:rPr>
        <w:t xml:space="preserve">Indique que proyectos o proyectos presentan una ejecución inferior al 50 % respecto del cronograma programado para la vigencia 2025, precisando las principales causas de los retrasos, así como las acciones previstas para evitar que queden recursos sin ejecutar y garantizar un gasto oportuno y eficiente en la vigencia 2026.  </w:t>
      </w:r>
    </w:p>
    <w:p w14:paraId="733FCFA0" w14:textId="4539E760" w:rsidR="00B125B1" w:rsidRPr="006752C6" w:rsidRDefault="00A4589D" w:rsidP="006752C6">
      <w:pPr>
        <w:jc w:val="both"/>
        <w:rPr>
          <w:rFonts w:ascii="Arial" w:hAnsi="Arial" w:cs="Arial"/>
        </w:rPr>
      </w:pPr>
      <w:r w:rsidRPr="006752C6">
        <w:rPr>
          <w:rFonts w:ascii="Arial" w:hAnsi="Arial" w:cs="Arial"/>
        </w:rPr>
        <w:t>Respecto a los proyectos que se encuentran en un porcentaje inferior al 50% de avance físico se tiene que el proyecto de la Torre de Urgencias del Tunal está en un 49,65% vs el porcentaje esperado 63,13% a fecha de corte de 02 de diciembre de 2025, como se muestra a continuación:</w:t>
      </w:r>
    </w:p>
    <w:p w14:paraId="720D2DED" w14:textId="77777777" w:rsidR="00A4589D" w:rsidRPr="006752C6" w:rsidRDefault="00A4589D" w:rsidP="006752C6">
      <w:pPr>
        <w:jc w:val="both"/>
        <w:rPr>
          <w:rFonts w:ascii="Arial" w:hAnsi="Arial" w:cs="Arial"/>
        </w:rPr>
      </w:pPr>
      <w:r w:rsidRPr="006752C6">
        <w:rPr>
          <w:rFonts w:ascii="Arial" w:hAnsi="Arial" w:cs="Arial"/>
          <w:noProof/>
        </w:rPr>
        <w:drawing>
          <wp:inline distT="0" distB="0" distL="0" distR="0" wp14:anchorId="54730D5F" wp14:editId="5CD4C589">
            <wp:extent cx="5612130" cy="1109980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10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752C6">
        <w:rPr>
          <w:rFonts w:ascii="Arial" w:hAnsi="Arial" w:cs="Arial"/>
          <w:noProof/>
        </w:rPr>
        <w:drawing>
          <wp:inline distT="0" distB="0" distL="0" distR="0" wp14:anchorId="69AAF24E" wp14:editId="5E1E9CDC">
            <wp:extent cx="5612130" cy="1932305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93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7C039" w14:textId="77777777" w:rsidR="00A4589D" w:rsidRPr="006752C6" w:rsidRDefault="00A4589D" w:rsidP="006752C6">
      <w:pPr>
        <w:jc w:val="both"/>
        <w:rPr>
          <w:rFonts w:ascii="Arial" w:hAnsi="Arial" w:cs="Arial"/>
        </w:rPr>
      </w:pPr>
      <w:r w:rsidRPr="006752C6">
        <w:rPr>
          <w:rFonts w:ascii="Arial" w:hAnsi="Arial" w:cs="Arial"/>
        </w:rPr>
        <w:lastRenderedPageBreak/>
        <w:t>La curva S del proyecto respecto al avance de obra es el siguiente:</w:t>
      </w:r>
      <w:r w:rsidRPr="006752C6">
        <w:rPr>
          <w:rFonts w:ascii="Arial" w:hAnsi="Arial" w:cs="Arial"/>
          <w:noProof/>
        </w:rPr>
        <w:drawing>
          <wp:inline distT="0" distB="0" distL="0" distR="0" wp14:anchorId="57748DCB" wp14:editId="2D7097D6">
            <wp:extent cx="5612130" cy="3639185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63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656E7" w14:textId="77777777" w:rsidR="00A4589D" w:rsidRPr="006752C6" w:rsidRDefault="00A4589D" w:rsidP="006752C6">
      <w:pPr>
        <w:jc w:val="both"/>
        <w:rPr>
          <w:rFonts w:ascii="Arial" w:hAnsi="Arial" w:cs="Arial"/>
        </w:rPr>
      </w:pPr>
      <w:r w:rsidRPr="006752C6">
        <w:rPr>
          <w:rFonts w:ascii="Arial" w:hAnsi="Arial" w:cs="Arial"/>
        </w:rPr>
        <w:t>Las principales causas de los retrasos son:</w:t>
      </w:r>
    </w:p>
    <w:p w14:paraId="30C089B3" w14:textId="77777777" w:rsidR="00A4589D" w:rsidRPr="006752C6" w:rsidRDefault="00A4589D" w:rsidP="006752C6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6752C6">
        <w:rPr>
          <w:rFonts w:ascii="Arial" w:hAnsi="Arial" w:cs="Arial"/>
        </w:rPr>
        <w:t>El contratista debe incorporar a la obra el personal necesario para su ejecución de acuerdo con la programación del proyecto.</w:t>
      </w:r>
    </w:p>
    <w:p w14:paraId="656F7131" w14:textId="77777777" w:rsidR="00A4589D" w:rsidRPr="006752C6" w:rsidRDefault="00A4589D" w:rsidP="006752C6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6752C6">
        <w:rPr>
          <w:rFonts w:ascii="Arial" w:hAnsi="Arial" w:cs="Arial"/>
        </w:rPr>
        <w:t xml:space="preserve">Atraso del contratista en el cumplimiento de la programación de obra.                                                                                                                                                                                                              </w:t>
      </w:r>
    </w:p>
    <w:p w14:paraId="7F56447B" w14:textId="77777777" w:rsidR="00A4589D" w:rsidRPr="006752C6" w:rsidRDefault="00A4589D" w:rsidP="006752C6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6752C6">
        <w:rPr>
          <w:rFonts w:ascii="Arial" w:hAnsi="Arial" w:cs="Arial"/>
        </w:rPr>
        <w:t xml:space="preserve">El personal en obra no es suficiente para garantizar los rendimientos requeridos en el plan de contingencia ni para lograr avances significativos semanales. </w:t>
      </w:r>
    </w:p>
    <w:p w14:paraId="2B8E212A" w14:textId="77777777" w:rsidR="00A4589D" w:rsidRPr="006752C6" w:rsidRDefault="00A4589D" w:rsidP="006752C6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6752C6">
        <w:rPr>
          <w:rFonts w:ascii="Arial" w:hAnsi="Arial" w:cs="Arial"/>
        </w:rPr>
        <w:t xml:space="preserve">Se requiere incorporar personal para ejecución de redes técnicas faltantes por iniciar.                                                                                                                                                     </w:t>
      </w:r>
    </w:p>
    <w:p w14:paraId="069B131D" w14:textId="77777777" w:rsidR="00A4589D" w:rsidRPr="006752C6" w:rsidRDefault="00A4589D" w:rsidP="006752C6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6752C6">
        <w:rPr>
          <w:rFonts w:ascii="Arial" w:hAnsi="Arial" w:cs="Arial"/>
        </w:rPr>
        <w:t>Insuficiencia de materiales para atender la programación de obra.</w:t>
      </w:r>
    </w:p>
    <w:p w14:paraId="0639049F" w14:textId="77777777" w:rsidR="00A4589D" w:rsidRPr="006752C6" w:rsidRDefault="00A4589D" w:rsidP="006752C6">
      <w:pPr>
        <w:jc w:val="both"/>
        <w:rPr>
          <w:rFonts w:ascii="Arial" w:hAnsi="Arial" w:cs="Arial"/>
        </w:rPr>
      </w:pPr>
    </w:p>
    <w:sectPr w:rsidR="00A4589D" w:rsidRPr="006752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E331D"/>
    <w:multiLevelType w:val="hybridMultilevel"/>
    <w:tmpl w:val="51E2B5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9D"/>
    <w:rsid w:val="001C48F1"/>
    <w:rsid w:val="006345EB"/>
    <w:rsid w:val="006660B5"/>
    <w:rsid w:val="006752C6"/>
    <w:rsid w:val="007269E4"/>
    <w:rsid w:val="00A4589D"/>
    <w:rsid w:val="00ED1E45"/>
    <w:rsid w:val="00FA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813CE"/>
  <w15:chartTrackingRefBased/>
  <w15:docId w15:val="{252A434A-80D0-4CED-A119-BF158AA82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5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408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BRAYAN BERNARDO BARRAGAN ZAMBRANO</dc:creator>
  <cp:keywords/>
  <dc:description/>
  <cp:lastModifiedBy>LUIS</cp:lastModifiedBy>
  <cp:revision>2</cp:revision>
  <dcterms:created xsi:type="dcterms:W3CDTF">2025-12-05T20:08:00Z</dcterms:created>
  <dcterms:modified xsi:type="dcterms:W3CDTF">2025-12-05T20:08:00Z</dcterms:modified>
</cp:coreProperties>
</file>