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1A3D" w:rsidRDefault="00C63B73" w:rsidP="00C63B73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t>Para las vigencias 2020, 2021, 2022, 2023, 2024 y 2025 indique el presupuesto asignado a cada una de la Subred. Desagregue la información entre gastos de inversión y de funcionamiento.</w:t>
      </w:r>
    </w:p>
    <w:p w:rsidR="00C63B73" w:rsidRDefault="00066C87" w:rsidP="00066C87">
      <w:pPr>
        <w:rPr>
          <w:lang w:val="es-MX"/>
        </w:rPr>
      </w:pPr>
      <w:r w:rsidRPr="00066C87">
        <w:rPr>
          <w:lang w:val="es-MX"/>
        </w:rPr>
        <w:t>Es importante aclarar que, para la Subred Integrada de Servicios de Salud Sur E.S.E., el presupuesto se desagrega en tres categorías: Gastos de Funcionamiento, Gastos de Operación y Gastos de Inversión. A continuación, se presenta la información desagregada de la siguiente manera:</w:t>
      </w:r>
    </w:p>
    <w:tbl>
      <w:tblPr>
        <w:tblW w:w="9073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4"/>
        <w:gridCol w:w="2835"/>
        <w:gridCol w:w="1929"/>
        <w:gridCol w:w="2356"/>
      </w:tblGrid>
      <w:tr w:rsidR="00066C87" w:rsidRPr="00066C87" w:rsidTr="00066C87">
        <w:trPr>
          <w:trHeight w:val="360"/>
        </w:trPr>
        <w:tc>
          <w:tcPr>
            <w:tcW w:w="90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060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FFFFFF"/>
                <w:sz w:val="24"/>
                <w:szCs w:val="24"/>
                <w:lang w:eastAsia="es-CO"/>
              </w:rPr>
              <w:t>PRESUPUESTO DESAGREGADO POR VIGENCIA SUBRED SUR ESE</w:t>
            </w:r>
          </w:p>
        </w:tc>
      </w:tr>
      <w:tr w:rsidR="00066C87" w:rsidRPr="00066C87" w:rsidTr="00BC1E67">
        <w:trPr>
          <w:trHeight w:val="382"/>
        </w:trPr>
        <w:tc>
          <w:tcPr>
            <w:tcW w:w="19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VIGENCIA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TIPO DE GASTO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PRESUPUESTO INICIAL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s-CO"/>
              </w:rPr>
              <w:t>PRESUPUESTO DEFINITIVO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2020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FUNCIONAMIENTO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89.790.163.000 </w:t>
            </w:r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123.082.100.575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OPERACIÓN COMERCIAL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273.307.450.000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362.292.311.917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INVERSIÓN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222.115.329.000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203.269.087.318 </w:t>
            </w:r>
          </w:p>
        </w:tc>
      </w:tr>
      <w:tr w:rsidR="00066C87" w:rsidRPr="00066C87" w:rsidTr="00BC1E67">
        <w:trPr>
          <w:trHeight w:val="315"/>
        </w:trPr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585.212.942.000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688.643.499.810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FUNCIONAMIENTO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294.532.661.000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510.197.698.841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OPERACIÓN COMERCIAL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                   -  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                            -  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INVERSIÓN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203.665.686.000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291.359.339.020 </w:t>
            </w:r>
          </w:p>
        </w:tc>
      </w:tr>
      <w:tr w:rsidR="00066C87" w:rsidRPr="00066C87" w:rsidTr="00BC1E67">
        <w:trPr>
          <w:trHeight w:val="315"/>
        </w:trPr>
        <w:tc>
          <w:tcPr>
            <w:tcW w:w="19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498.198.347.000 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801.557.037.861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2022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FUNCIONAMIENTO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89.036.205.000 </w:t>
            </w:r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108.930.703.062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OPERACIÓN COMERCIAL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281.638.280.000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381.991.049.332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INVERSIÓN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362.415.476.000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394.272.943.893 </w:t>
            </w:r>
          </w:p>
        </w:tc>
      </w:tr>
      <w:tr w:rsidR="00066C87" w:rsidRPr="00066C87" w:rsidTr="00BC1E67">
        <w:trPr>
          <w:trHeight w:val="315"/>
        </w:trPr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733.089.961.000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885.194.696.287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2023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FUNCIONAMIENTO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92.496.394.000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123.573.248.356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OPERACIÓN COMERCIAL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290.603.168.000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430.099.060.792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INVERSIÓN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438.212.373.000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438.212.373.000 </w:t>
            </w:r>
          </w:p>
        </w:tc>
      </w:tr>
      <w:tr w:rsidR="00066C87" w:rsidRPr="00066C87" w:rsidTr="00BC1E67">
        <w:trPr>
          <w:trHeight w:val="315"/>
        </w:trPr>
        <w:tc>
          <w:tcPr>
            <w:tcW w:w="1934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821.311.935.000 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991.884.682.148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2024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FUNCIONAMIENTO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147.311.530.000 </w:t>
            </w:r>
          </w:p>
        </w:tc>
        <w:tc>
          <w:tcPr>
            <w:tcW w:w="233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152.492.439.863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OPERACIÓN COMERCIAL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386.925.589.000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460.950.496.532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INVERSIÓN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142.238.302.000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254.021.358.439 </w:t>
            </w:r>
          </w:p>
        </w:tc>
      </w:tr>
      <w:tr w:rsidR="00066C87" w:rsidRPr="00066C87" w:rsidTr="00BC1E67">
        <w:trPr>
          <w:trHeight w:val="315"/>
        </w:trPr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676.475.421.000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867.464.294.834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FUNCIONAMIENTO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139.258.984.000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139.258.984.000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OPERACIÓN COMERCIAL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419.506.881.000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419.506.881.000 </w:t>
            </w:r>
          </w:p>
        </w:tc>
      </w:tr>
      <w:tr w:rsidR="00BC1E67" w:rsidRPr="00066C87" w:rsidTr="00BC1E67">
        <w:trPr>
          <w:trHeight w:val="300"/>
        </w:trPr>
        <w:tc>
          <w:tcPr>
            <w:tcW w:w="19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>GASTOS DE INVERSIÓN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92.473.835.000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  <w:t xml:space="preserve">                        92.473.835.000 </w:t>
            </w:r>
          </w:p>
        </w:tc>
      </w:tr>
      <w:tr w:rsidR="00066C87" w:rsidRPr="00066C87" w:rsidTr="00BC1E67">
        <w:trPr>
          <w:trHeight w:val="315"/>
        </w:trPr>
        <w:tc>
          <w:tcPr>
            <w:tcW w:w="19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651.239.700.000 </w:t>
            </w:r>
          </w:p>
        </w:tc>
        <w:tc>
          <w:tcPr>
            <w:tcW w:w="2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E1F2"/>
            <w:noWrap/>
            <w:vAlign w:val="bottom"/>
            <w:hideMark/>
          </w:tcPr>
          <w:p w:rsidR="00066C87" w:rsidRPr="00066C87" w:rsidRDefault="00066C87" w:rsidP="00066C8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66C8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651.239.700.000 </w:t>
            </w:r>
          </w:p>
        </w:tc>
      </w:tr>
    </w:tbl>
    <w:p w:rsidR="00BC1E67" w:rsidRPr="00BC1E67" w:rsidRDefault="00BC1E67" w:rsidP="00BC1E67">
      <w:pPr>
        <w:jc w:val="center"/>
        <w:rPr>
          <w:sz w:val="16"/>
          <w:szCs w:val="16"/>
          <w:lang w:val="es-MX"/>
        </w:rPr>
      </w:pPr>
      <w:r w:rsidRPr="00BC1E67">
        <w:rPr>
          <w:sz w:val="16"/>
          <w:szCs w:val="16"/>
          <w:lang w:val="es-MX"/>
        </w:rPr>
        <w:t>Fuente de información: ejecución presupuestal Gastos con corte de 31 de diciembre para las vigencias desde el 2020 al 2024 y con corte de 28 de febrero para la vigencia 2025</w:t>
      </w:r>
    </w:p>
    <w:p w:rsidR="00066C87" w:rsidRDefault="00066C87" w:rsidP="00066C87">
      <w:pPr>
        <w:rPr>
          <w:lang w:val="es-MX"/>
        </w:rPr>
      </w:pPr>
      <w:r w:rsidRPr="00066C87">
        <w:rPr>
          <w:lang w:val="es-MX"/>
        </w:rPr>
        <w:t>De acuerdo con lo anterior, se precisa que la información correspondiente a las vigencias 2020, 2021, 2022, 2023 y 2024 se presenta con corte al 31 de diciembre, mientras que para la vigencia 2025, se presenta con corte al 28 de febrero</w:t>
      </w:r>
      <w:r>
        <w:rPr>
          <w:lang w:val="es-MX"/>
        </w:rPr>
        <w:t>.</w:t>
      </w:r>
    </w:p>
    <w:p w:rsidR="00066C87" w:rsidRDefault="00066C87" w:rsidP="00066C87">
      <w:pPr>
        <w:rPr>
          <w:lang w:val="es-MX"/>
        </w:rPr>
      </w:pPr>
    </w:p>
    <w:p w:rsidR="00066C87" w:rsidRDefault="00066C87" w:rsidP="00066C87">
      <w:pPr>
        <w:pStyle w:val="Prrafodelista"/>
        <w:numPr>
          <w:ilvl w:val="0"/>
          <w:numId w:val="1"/>
        </w:numPr>
        <w:rPr>
          <w:lang w:val="es-MX"/>
        </w:rPr>
      </w:pPr>
      <w:r>
        <w:rPr>
          <w:lang w:val="es-MX"/>
        </w:rPr>
        <w:lastRenderedPageBreak/>
        <w:t>Para las vigencias 2020, 2021, 2022, 2023, 2024 y 2025 indique el presupuesto destinado por cada subred para la compra de insumos, medicamentos y dispositivos médicos.</w:t>
      </w:r>
    </w:p>
    <w:p w:rsidR="00066C87" w:rsidRDefault="00066C87" w:rsidP="00066C87">
      <w:pPr>
        <w:pStyle w:val="Prrafodelista"/>
        <w:rPr>
          <w:lang w:val="es-MX"/>
        </w:rPr>
      </w:pPr>
    </w:p>
    <w:p w:rsidR="00066C87" w:rsidRDefault="00066C87" w:rsidP="00066C87">
      <w:pPr>
        <w:rPr>
          <w:lang w:val="es-MX"/>
        </w:rPr>
      </w:pPr>
      <w:r>
        <w:rPr>
          <w:lang w:val="es-MX"/>
        </w:rPr>
        <w:t>E</w:t>
      </w:r>
      <w:r w:rsidRPr="00066C87">
        <w:rPr>
          <w:lang w:val="es-MX"/>
        </w:rPr>
        <w:t xml:space="preserve">l presupuesto para la </w:t>
      </w:r>
      <w:r w:rsidR="00BC1E67" w:rsidRPr="00BC1E67">
        <w:rPr>
          <w:lang w:val="es-MX"/>
        </w:rPr>
        <w:t xml:space="preserve">compra de insumos, medicamentos y dispositivos médicos </w:t>
      </w:r>
      <w:r w:rsidRPr="00066C87">
        <w:rPr>
          <w:lang w:val="es-MX"/>
        </w:rPr>
        <w:t>ha sido ajustado</w:t>
      </w:r>
      <w:r w:rsidR="00BC1E67">
        <w:rPr>
          <w:lang w:val="es-MX"/>
        </w:rPr>
        <w:t xml:space="preserve"> durante cada vigencia</w:t>
      </w:r>
      <w:r w:rsidRPr="00066C87">
        <w:rPr>
          <w:lang w:val="es-MX"/>
        </w:rPr>
        <w:t xml:space="preserve"> de acuerdo con la demanda de servicios</w:t>
      </w:r>
      <w:r w:rsidR="00BC1E67">
        <w:rPr>
          <w:lang w:val="es-MX"/>
        </w:rPr>
        <w:t>. A</w:t>
      </w:r>
      <w:r w:rsidRPr="00066C87">
        <w:rPr>
          <w:lang w:val="es-MX"/>
        </w:rPr>
        <w:t xml:space="preserve"> continuación, se detalla el presupuesto </w:t>
      </w:r>
      <w:r w:rsidR="0095648D">
        <w:rPr>
          <w:lang w:val="es-MX"/>
        </w:rPr>
        <w:t>de la</w:t>
      </w:r>
      <w:r w:rsidRPr="00066C87">
        <w:rPr>
          <w:lang w:val="es-MX"/>
        </w:rPr>
        <w:t xml:space="preserve"> </w:t>
      </w:r>
      <w:r w:rsidR="0095648D">
        <w:rPr>
          <w:lang w:val="es-MX"/>
        </w:rPr>
        <w:t>S</w:t>
      </w:r>
      <w:bookmarkStart w:id="0" w:name="_GoBack"/>
      <w:bookmarkEnd w:id="0"/>
      <w:r w:rsidRPr="00066C87">
        <w:rPr>
          <w:lang w:val="es-MX"/>
        </w:rPr>
        <w:t>ubred</w:t>
      </w:r>
      <w:r w:rsidR="0095648D">
        <w:rPr>
          <w:lang w:val="es-MX"/>
        </w:rPr>
        <w:t xml:space="preserve"> Integrada de Servicios de Salud Sur ESE</w:t>
      </w:r>
      <w:r w:rsidRPr="00066C87">
        <w:rPr>
          <w:lang w:val="es-MX"/>
        </w:rPr>
        <w:t xml:space="preserve"> para cada vigencia.</w:t>
      </w:r>
    </w:p>
    <w:tbl>
      <w:tblPr>
        <w:tblW w:w="909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3260"/>
        <w:gridCol w:w="1985"/>
        <w:gridCol w:w="2435"/>
      </w:tblGrid>
      <w:tr w:rsidR="00BC1E67" w:rsidRPr="00BC1E67" w:rsidTr="00BC1E67">
        <w:trPr>
          <w:trHeight w:val="324"/>
        </w:trPr>
        <w:tc>
          <w:tcPr>
            <w:tcW w:w="90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2060"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FFFFFF"/>
                <w:sz w:val="24"/>
                <w:szCs w:val="24"/>
                <w:lang w:eastAsia="es-CO"/>
              </w:rPr>
              <w:t>PRESUPUESTO DESTINADO PARA INSUMOS, MEDICAMENTOS Y DISPOSITIVOS MEDICOS</w:t>
            </w:r>
          </w:p>
        </w:tc>
      </w:tr>
      <w:tr w:rsidR="00BC1E67" w:rsidRPr="00BC1E67" w:rsidTr="00BC1E67">
        <w:trPr>
          <w:trHeight w:val="315"/>
        </w:trPr>
        <w:tc>
          <w:tcPr>
            <w:tcW w:w="14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s-CO"/>
              </w:rPr>
              <w:t>VIGENCIA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s-CO"/>
              </w:rPr>
              <w:t>RUBRO PRESUPUESTAL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s-CO"/>
              </w:rPr>
              <w:t>PRESUPUESTO INICIAL</w:t>
            </w:r>
          </w:p>
        </w:tc>
        <w:tc>
          <w:tcPr>
            <w:tcW w:w="24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FFFFFF"/>
                <w:sz w:val="18"/>
                <w:szCs w:val="18"/>
                <w:lang w:eastAsia="es-CO"/>
              </w:rPr>
              <w:t>PRESUPUESTO DEFINITIVO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2020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MEDICAMENTOS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13.200.000.000 </w:t>
            </w:r>
          </w:p>
        </w:tc>
        <w:tc>
          <w:tcPr>
            <w:tcW w:w="24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22.740.249.500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MATERIAL MEDICO QUIRIGUCOS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22.000.000.000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37.917.579.884 </w:t>
            </w:r>
          </w:p>
        </w:tc>
      </w:tr>
      <w:tr w:rsidR="00BC1E67" w:rsidRPr="00BC1E67" w:rsidTr="00BC1E67">
        <w:trPr>
          <w:trHeight w:val="315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35.200.000.000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   60.657.829.384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2021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MEDICAMENTOS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10.488.000.000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      467.034.270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MATERIAL MEDICO QUIRIGUCOS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13.298.000.000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  3.781.170.330 </w:t>
            </w:r>
          </w:p>
        </w:tc>
      </w:tr>
      <w:tr w:rsidR="00BC1E67" w:rsidRPr="00BC1E67" w:rsidTr="00BC1E6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23.786.000.000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     4.248.204.600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2022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MEDICAMENTOS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15.451.604.800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20.770.671.178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MATERIAL MEDICO QUIRIGUCOS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16.804.364.000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33.957.812.119 </w:t>
            </w:r>
          </w:p>
        </w:tc>
      </w:tr>
      <w:tr w:rsidR="00BC1E67" w:rsidRPr="00BC1E67" w:rsidTr="00BC1E67">
        <w:trPr>
          <w:trHeight w:val="315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32.255.968.800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   54.728.483.297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2023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MEDICAMENTOS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15.881.300.000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27.074.597.051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MATERIAL MEDICO QUIRIGUCOS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22.459.518.000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39.539.455.945 </w:t>
            </w:r>
          </w:p>
        </w:tc>
      </w:tr>
      <w:tr w:rsidR="00BC1E67" w:rsidRPr="00BC1E67" w:rsidTr="00BC1E6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38.340.818.000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   66.614.052.996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2024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MEDICAMENTOS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23.648.795.000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31.546.561.017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MATERIAL MEDICO QUIRIGUCOS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33.729.299.000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41.324.001.048 </w:t>
            </w:r>
          </w:p>
        </w:tc>
      </w:tr>
      <w:tr w:rsidR="00BC1E67" w:rsidRPr="00BC1E67" w:rsidTr="00BC1E67">
        <w:trPr>
          <w:trHeight w:val="315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57.378.094.000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   72.870.562.065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2025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MEDICAMENTOS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12.449.156.979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14.449.156.979 </w:t>
            </w:r>
          </w:p>
        </w:tc>
      </w:tr>
      <w:tr w:rsidR="00BC1E67" w:rsidRPr="00BC1E67" w:rsidTr="00BC1E67">
        <w:trPr>
          <w:trHeight w:val="300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>MATERIAL MEDICO QUIRIGUCOS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12.466.486.794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  <w:t xml:space="preserve">                         18.238.645.590 </w:t>
            </w:r>
          </w:p>
        </w:tc>
      </w:tr>
      <w:tr w:rsidR="00BC1E67" w:rsidRPr="00BC1E67" w:rsidTr="00BC1E67">
        <w:trPr>
          <w:trHeight w:val="315"/>
        </w:trPr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proofErr w:type="gramStart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>TOTAL</w:t>
            </w:r>
            <w:proofErr w:type="gramEnd"/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GASTOS 2025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24.915.643.773 </w:t>
            </w:r>
          </w:p>
        </w:tc>
        <w:tc>
          <w:tcPr>
            <w:tcW w:w="24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BC1E67" w:rsidRPr="00BC1E67" w:rsidRDefault="00BC1E67" w:rsidP="00BC1E6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BC1E67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CO"/>
              </w:rPr>
              <w:t xml:space="preserve">                         32.687.802.569 </w:t>
            </w:r>
          </w:p>
        </w:tc>
      </w:tr>
    </w:tbl>
    <w:p w:rsidR="00BC1E67" w:rsidRPr="00BC1E67" w:rsidRDefault="00BC1E67" w:rsidP="00BC1E67">
      <w:pPr>
        <w:jc w:val="center"/>
        <w:rPr>
          <w:sz w:val="16"/>
          <w:szCs w:val="16"/>
          <w:lang w:val="es-MX"/>
        </w:rPr>
      </w:pPr>
      <w:r w:rsidRPr="00BC1E67">
        <w:rPr>
          <w:sz w:val="16"/>
          <w:szCs w:val="16"/>
          <w:lang w:val="es-MX"/>
        </w:rPr>
        <w:t>Fuente de información: ejecución presupuestal Gastos con corte de 31 de diciembre para las vigencias desde el 2020 al 2024 y con corte de 28 de febrero para la vigencia 2025</w:t>
      </w:r>
    </w:p>
    <w:p w:rsidR="00066C87" w:rsidRPr="00066C87" w:rsidRDefault="00BC1E67" w:rsidP="00066C87">
      <w:pPr>
        <w:ind w:left="360"/>
        <w:rPr>
          <w:lang w:val="es-MX"/>
        </w:rPr>
      </w:pPr>
      <w:r w:rsidRPr="00066C87">
        <w:rPr>
          <w:lang w:val="es-MX"/>
        </w:rPr>
        <w:t>De acuerdo con lo anterior, se precisa que la información correspondiente a las vigencias 2020, 2021, 2022, 2023 y 2024 se presenta con corte al 31 de diciembre, mientras que para la vigencia 2025, se presenta con corte al 28 de febrero</w:t>
      </w:r>
      <w:r>
        <w:rPr>
          <w:lang w:val="es-MX"/>
        </w:rPr>
        <w:t>.</w:t>
      </w:r>
    </w:p>
    <w:sectPr w:rsidR="00066C87" w:rsidRPr="00066C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2254E4"/>
    <w:multiLevelType w:val="hybridMultilevel"/>
    <w:tmpl w:val="E556D6E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B73"/>
    <w:rsid w:val="00066C87"/>
    <w:rsid w:val="00391A3D"/>
    <w:rsid w:val="00601A97"/>
    <w:rsid w:val="0095648D"/>
    <w:rsid w:val="009C6E49"/>
    <w:rsid w:val="00BC1E67"/>
    <w:rsid w:val="00C6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4D100"/>
  <w15:chartTrackingRefBased/>
  <w15:docId w15:val="{78C85E6A-4FD1-4D2A-A1AD-17A1EA72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3B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81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927</Words>
  <Characters>5103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ADMPRE01@srs.local</dc:creator>
  <cp:keywords/>
  <dc:description/>
  <cp:lastModifiedBy>ADMPRE01@srs.local</cp:lastModifiedBy>
  <cp:revision>3</cp:revision>
  <dcterms:created xsi:type="dcterms:W3CDTF">2025-03-13T20:49:00Z</dcterms:created>
  <dcterms:modified xsi:type="dcterms:W3CDTF">2025-03-14T18:39:00Z</dcterms:modified>
</cp:coreProperties>
</file>