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1DF81" w14:textId="477387B0" w:rsidR="00F166E9" w:rsidRPr="00E61BF8" w:rsidRDefault="00F166E9">
      <w:pPr>
        <w:rPr>
          <w:rFonts w:ascii="Arial" w:hAnsi="Arial" w:cs="Arial"/>
        </w:rPr>
      </w:pPr>
      <w:bookmarkStart w:id="0" w:name="_GoBack"/>
      <w:bookmarkEnd w:id="0"/>
    </w:p>
    <w:p w14:paraId="0D57BCB3" w14:textId="77777777" w:rsidR="0077395B" w:rsidRPr="00E61BF8" w:rsidRDefault="0077395B" w:rsidP="0077395B">
      <w:pPr>
        <w:pStyle w:val="Textoindependiente"/>
        <w:spacing w:after="0" w:line="240" w:lineRule="auto"/>
        <w:contextualSpacing/>
        <w:rPr>
          <w:rFonts w:ascii="Arial" w:hAnsi="Arial" w:cs="Arial"/>
          <w:sz w:val="22"/>
          <w:szCs w:val="22"/>
        </w:rPr>
      </w:pPr>
    </w:p>
    <w:p w14:paraId="79EEE83B" w14:textId="77777777" w:rsidR="0077395B" w:rsidRPr="00E61BF8" w:rsidRDefault="0077395B" w:rsidP="0077395B">
      <w:pPr>
        <w:pStyle w:val="Textoindependiente"/>
        <w:spacing w:after="0" w:line="240" w:lineRule="auto"/>
        <w:contextualSpacing/>
        <w:rPr>
          <w:rFonts w:ascii="Arial" w:hAnsi="Arial" w:cs="Arial"/>
          <w:sz w:val="22"/>
          <w:szCs w:val="22"/>
        </w:rPr>
      </w:pPr>
    </w:p>
    <w:p w14:paraId="5D500B07" w14:textId="77777777" w:rsidR="0077395B" w:rsidRPr="00E61BF8" w:rsidRDefault="0077395B" w:rsidP="0077395B">
      <w:pPr>
        <w:pStyle w:val="Textoindependiente"/>
        <w:spacing w:after="0" w:line="240" w:lineRule="auto"/>
        <w:contextualSpacing/>
        <w:rPr>
          <w:rFonts w:ascii="Arial" w:hAnsi="Arial" w:cs="Arial"/>
          <w:sz w:val="22"/>
          <w:szCs w:val="22"/>
        </w:rPr>
      </w:pPr>
    </w:p>
    <w:p w14:paraId="62C40573" w14:textId="77777777" w:rsidR="0077395B" w:rsidRPr="00E61BF8" w:rsidRDefault="0077395B" w:rsidP="0077395B">
      <w:pPr>
        <w:pStyle w:val="Ttulo"/>
        <w:spacing w:before="0" w:after="0" w:line="240" w:lineRule="auto"/>
        <w:contextualSpacing/>
        <w:rPr>
          <w:w w:val="95"/>
          <w:sz w:val="22"/>
          <w:szCs w:val="22"/>
        </w:rPr>
      </w:pPr>
      <w:r w:rsidRPr="00E61BF8">
        <w:rPr>
          <w:b w:val="0"/>
          <w:noProof/>
          <w:sz w:val="22"/>
          <w:szCs w:val="22"/>
          <w:lang w:val="en-US"/>
        </w:rPr>
        <mc:AlternateContent>
          <mc:Choice Requires="wps">
            <w:drawing>
              <wp:anchor distT="0" distB="0" distL="114300" distR="114300" simplePos="0" relativeHeight="251659264" behindDoc="1" locked="0" layoutInCell="1" allowOverlap="1" wp14:anchorId="390A09E7" wp14:editId="512ABC9B">
                <wp:simplePos x="0" y="0"/>
                <wp:positionH relativeFrom="page">
                  <wp:posOffset>1616710</wp:posOffset>
                </wp:positionH>
                <wp:positionV relativeFrom="paragraph">
                  <wp:posOffset>17012</wp:posOffset>
                </wp:positionV>
                <wp:extent cx="6092190" cy="2406650"/>
                <wp:effectExtent l="0" t="0" r="22860" b="12700"/>
                <wp:wrapNone/>
                <wp:docPr id="44" name="Rectángulo 44"/>
                <wp:cNvGraphicFramePr/>
                <a:graphic xmlns:a="http://schemas.openxmlformats.org/drawingml/2006/main">
                  <a:graphicData uri="http://schemas.microsoft.com/office/word/2010/wordprocessingShape">
                    <wps:wsp>
                      <wps:cNvSpPr/>
                      <wps:spPr>
                        <a:xfrm>
                          <a:off x="0" y="0"/>
                          <a:ext cx="6092190" cy="2406650"/>
                        </a:xfrm>
                        <a:prstGeom prst="rect">
                          <a:avLst/>
                        </a:prstGeom>
                        <a:solidFill>
                          <a:schemeClr val="bg1"/>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8468B5A" id="Rectángulo 44" o:spid="_x0000_s1026" style="position:absolute;margin-left:127.3pt;margin-top:1.35pt;width:479.7pt;height:18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" fillcolor="white [3212]" strokecolor="#bf8f00 [2407]" strokeweight="1pt">
                <w10:wrap anchorx="page"/>
              </v:rect>
            </w:pict>
          </mc:Fallback>
        </mc:AlternateContent>
      </w:r>
    </w:p>
    <w:p w14:paraId="1511FAED" w14:textId="77777777" w:rsidR="0077395B" w:rsidRPr="00E61BF8" w:rsidRDefault="0077395B" w:rsidP="0077395B">
      <w:pPr>
        <w:pStyle w:val="Ttulo"/>
        <w:spacing w:before="0" w:after="0" w:line="240" w:lineRule="auto"/>
        <w:contextualSpacing/>
        <w:rPr>
          <w:w w:val="95"/>
          <w:sz w:val="22"/>
          <w:szCs w:val="22"/>
        </w:rPr>
      </w:pPr>
    </w:p>
    <w:p w14:paraId="6DD40A05" w14:textId="77777777" w:rsidR="0077395B" w:rsidRPr="00E61BF8" w:rsidRDefault="0077395B" w:rsidP="0077395B">
      <w:pPr>
        <w:pStyle w:val="Ttulo"/>
        <w:spacing w:before="0" w:after="0" w:line="240" w:lineRule="auto"/>
        <w:contextualSpacing/>
        <w:rPr>
          <w:w w:val="95"/>
          <w:sz w:val="22"/>
          <w:szCs w:val="22"/>
        </w:rPr>
      </w:pPr>
      <w:r w:rsidRPr="00E61BF8">
        <w:rPr>
          <w:b w:val="0"/>
          <w:noProof/>
          <w:sz w:val="22"/>
          <w:szCs w:val="22"/>
          <w:lang w:val="en-US"/>
        </w:rPr>
        <mc:AlternateContent>
          <mc:Choice Requires="wps">
            <w:drawing>
              <wp:anchor distT="0" distB="0" distL="114300" distR="114300" simplePos="0" relativeHeight="251661312" behindDoc="1" locked="0" layoutInCell="1" allowOverlap="1" wp14:anchorId="6F927068" wp14:editId="5FEF2769">
                <wp:simplePos x="0" y="0"/>
                <wp:positionH relativeFrom="page">
                  <wp:posOffset>3202940</wp:posOffset>
                </wp:positionH>
                <wp:positionV relativeFrom="paragraph">
                  <wp:posOffset>72310</wp:posOffset>
                </wp:positionV>
                <wp:extent cx="4533900" cy="187325"/>
                <wp:effectExtent l="0" t="0" r="0" b="3175"/>
                <wp:wrapNone/>
                <wp:docPr id="17" name="Rectángulo 17"/>
                <wp:cNvGraphicFramePr/>
                <a:graphic xmlns:a="http://schemas.openxmlformats.org/drawingml/2006/main">
                  <a:graphicData uri="http://schemas.microsoft.com/office/word/2010/wordprocessingShape">
                    <wps:wsp>
                      <wps:cNvSpPr/>
                      <wps:spPr>
                        <a:xfrm>
                          <a:off x="0" y="0"/>
                          <a:ext cx="4533900" cy="187325"/>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CC4D3FF" id="Rectángulo 17" o:spid="_x0000_s1026" style="position:absolute;margin-left:252.2pt;margin-top:5.7pt;width:357pt;height:14.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" fillcolor="#ffc000" stroked="f" strokeweight="1pt">
                <w10:wrap anchorx="page"/>
              </v:rect>
            </w:pict>
          </mc:Fallback>
        </mc:AlternateContent>
      </w:r>
    </w:p>
    <w:p w14:paraId="7A915D4C" w14:textId="77777777" w:rsidR="0077395B" w:rsidRPr="00E61BF8" w:rsidRDefault="0077395B" w:rsidP="0077395B">
      <w:pPr>
        <w:spacing w:after="0" w:line="240" w:lineRule="auto"/>
        <w:ind w:left="1006" w:right="1006"/>
        <w:contextualSpacing/>
        <w:jc w:val="center"/>
        <w:rPr>
          <w:rFonts w:ascii="Arial" w:hAnsi="Arial" w:cs="Arial"/>
          <w:b/>
          <w:bCs/>
        </w:rPr>
      </w:pPr>
    </w:p>
    <w:p w14:paraId="35B513A3" w14:textId="77777777" w:rsidR="0077395B" w:rsidRPr="00E61BF8" w:rsidRDefault="0077395B" w:rsidP="0077395B">
      <w:pPr>
        <w:spacing w:after="0" w:line="240" w:lineRule="auto"/>
        <w:ind w:left="2124" w:right="-263" w:hanging="706"/>
        <w:contextualSpacing/>
        <w:jc w:val="center"/>
        <w:rPr>
          <w:rFonts w:ascii="Arial" w:hAnsi="Arial" w:cs="Arial"/>
          <w:b/>
          <w:noProof/>
          <w:color w:val="C00000"/>
        </w:rPr>
      </w:pPr>
      <w:r w:rsidRPr="00E61BF8">
        <w:rPr>
          <w:rFonts w:ascii="Arial" w:hAnsi="Arial" w:cs="Arial"/>
          <w:b/>
          <w:noProof/>
          <w:color w:val="C00000"/>
        </w:rPr>
        <w:t>Plan de Austeridad del Gasto Público</w:t>
      </w:r>
    </w:p>
    <w:p w14:paraId="7EBF24C2" w14:textId="77777777" w:rsidR="0077395B" w:rsidRPr="00E61BF8" w:rsidRDefault="0077395B" w:rsidP="0077395B">
      <w:pPr>
        <w:tabs>
          <w:tab w:val="center" w:pos="6094"/>
          <w:tab w:val="left" w:pos="7334"/>
        </w:tabs>
        <w:spacing w:after="0" w:line="240" w:lineRule="auto"/>
        <w:ind w:left="2124" w:right="-263"/>
        <w:contextualSpacing/>
        <w:rPr>
          <w:rFonts w:ascii="Arial" w:hAnsi="Arial" w:cs="Arial"/>
          <w:b/>
          <w:noProof/>
        </w:rPr>
      </w:pPr>
    </w:p>
    <w:p w14:paraId="05F230CC" w14:textId="48DA36A3" w:rsidR="0077395B" w:rsidRPr="00E61BF8" w:rsidRDefault="0077395B" w:rsidP="0077395B">
      <w:pPr>
        <w:tabs>
          <w:tab w:val="center" w:pos="6094"/>
          <w:tab w:val="left" w:pos="7334"/>
        </w:tabs>
        <w:spacing w:after="0" w:line="240" w:lineRule="auto"/>
        <w:ind w:left="2124" w:right="-263"/>
        <w:contextualSpacing/>
        <w:rPr>
          <w:rFonts w:ascii="Arial" w:hAnsi="Arial" w:cs="Arial"/>
          <w:b/>
          <w:noProof/>
        </w:rPr>
      </w:pPr>
      <w:r w:rsidRPr="00E61BF8">
        <w:rPr>
          <w:rFonts w:ascii="Arial" w:hAnsi="Arial" w:cs="Arial"/>
          <w:b/>
          <w:noProof/>
        </w:rPr>
        <w:tab/>
        <w:t>202</w:t>
      </w:r>
      <w:r w:rsidR="00175B60">
        <w:rPr>
          <w:rFonts w:ascii="Arial" w:hAnsi="Arial" w:cs="Arial"/>
          <w:b/>
          <w:noProof/>
        </w:rPr>
        <w:t>4</w:t>
      </w:r>
    </w:p>
    <w:p w14:paraId="3746C193" w14:textId="77777777" w:rsidR="0077395B" w:rsidRPr="00E61BF8" w:rsidRDefault="0077395B" w:rsidP="0077395B">
      <w:pPr>
        <w:tabs>
          <w:tab w:val="center" w:pos="6094"/>
          <w:tab w:val="left" w:pos="7334"/>
        </w:tabs>
        <w:spacing w:after="0" w:line="240" w:lineRule="auto"/>
        <w:ind w:left="2124" w:right="-263"/>
        <w:contextualSpacing/>
        <w:rPr>
          <w:rFonts w:ascii="Arial" w:hAnsi="Arial" w:cs="Arial"/>
          <w:b/>
          <w:noProof/>
        </w:rPr>
      </w:pPr>
      <w:r w:rsidRPr="00E61BF8">
        <w:rPr>
          <w:rFonts w:ascii="Arial" w:hAnsi="Arial" w:cs="Arial"/>
          <w:b/>
          <w:noProof/>
          <w:lang w:val="en-US"/>
        </w:rPr>
        <mc:AlternateContent>
          <mc:Choice Requires="wps">
            <w:drawing>
              <wp:anchor distT="0" distB="0" distL="114300" distR="114300" simplePos="0" relativeHeight="251660288" behindDoc="1" locked="0" layoutInCell="1" allowOverlap="1" wp14:anchorId="74C7DB0E" wp14:editId="322BA837">
                <wp:simplePos x="0" y="0"/>
                <wp:positionH relativeFrom="page">
                  <wp:align>center</wp:align>
                </wp:positionH>
                <wp:positionV relativeFrom="paragraph">
                  <wp:posOffset>122653</wp:posOffset>
                </wp:positionV>
                <wp:extent cx="4533900" cy="187325"/>
                <wp:effectExtent l="0" t="0" r="0" b="3175"/>
                <wp:wrapNone/>
                <wp:docPr id="51" name="Rectángulo 51"/>
                <wp:cNvGraphicFramePr/>
                <a:graphic xmlns:a="http://schemas.openxmlformats.org/drawingml/2006/main">
                  <a:graphicData uri="http://schemas.microsoft.com/office/word/2010/wordprocessingShape">
                    <wps:wsp>
                      <wps:cNvSpPr/>
                      <wps:spPr>
                        <a:xfrm>
                          <a:off x="0" y="0"/>
                          <a:ext cx="4533900" cy="187325"/>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D772909" id="Rectángulo 51" o:spid="_x0000_s1026" style="position:absolute;margin-left:0;margin-top:9.65pt;width:357pt;height:14.75pt;z-index:-25165619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" fillcolor="#ffc000" stroked="f" strokeweight="1pt">
                <w10:wrap anchorx="page"/>
              </v:rect>
            </w:pict>
          </mc:Fallback>
        </mc:AlternateContent>
      </w:r>
      <w:r w:rsidRPr="00E61BF8">
        <w:rPr>
          <w:rFonts w:ascii="Arial" w:hAnsi="Arial" w:cs="Arial"/>
          <w:b/>
        </w:rPr>
        <w:tab/>
      </w:r>
    </w:p>
    <w:p w14:paraId="307CF879" w14:textId="77777777" w:rsidR="0077395B" w:rsidRPr="00E61BF8" w:rsidRDefault="0077395B" w:rsidP="0077395B">
      <w:pPr>
        <w:pStyle w:val="Textoindependiente"/>
        <w:spacing w:after="0" w:line="240" w:lineRule="auto"/>
        <w:ind w:left="4320"/>
        <w:contextualSpacing/>
        <w:rPr>
          <w:rFonts w:ascii="Arial" w:hAnsi="Arial" w:cs="Arial"/>
          <w:b/>
          <w:sz w:val="22"/>
          <w:szCs w:val="22"/>
        </w:rPr>
      </w:pPr>
    </w:p>
    <w:p w14:paraId="45550C27" w14:textId="77777777" w:rsidR="0077395B" w:rsidRPr="00E61BF8" w:rsidRDefault="0077395B" w:rsidP="0077395B">
      <w:pPr>
        <w:pStyle w:val="Textoindependiente"/>
        <w:spacing w:after="0" w:line="240" w:lineRule="auto"/>
        <w:contextualSpacing/>
        <w:rPr>
          <w:rFonts w:ascii="Arial" w:hAnsi="Arial" w:cs="Arial"/>
          <w:b/>
          <w:sz w:val="22"/>
          <w:szCs w:val="22"/>
        </w:rPr>
      </w:pPr>
    </w:p>
    <w:p w14:paraId="6AC017F8" w14:textId="77777777" w:rsidR="0077395B" w:rsidRPr="00E61BF8" w:rsidRDefault="0077395B" w:rsidP="0077395B">
      <w:pPr>
        <w:pStyle w:val="Textoindependiente"/>
        <w:spacing w:after="0" w:line="240" w:lineRule="auto"/>
        <w:contextualSpacing/>
        <w:rPr>
          <w:rFonts w:ascii="Arial" w:hAnsi="Arial" w:cs="Arial"/>
          <w:b/>
          <w:sz w:val="22"/>
          <w:szCs w:val="22"/>
        </w:rPr>
      </w:pPr>
    </w:p>
    <w:p w14:paraId="66648332" w14:textId="77777777" w:rsidR="0077395B" w:rsidRPr="00E61BF8" w:rsidRDefault="0077395B" w:rsidP="0077395B">
      <w:pPr>
        <w:pStyle w:val="Textoindependiente"/>
        <w:spacing w:after="0" w:line="240" w:lineRule="auto"/>
        <w:contextualSpacing/>
        <w:rPr>
          <w:rFonts w:ascii="Arial" w:hAnsi="Arial" w:cs="Arial"/>
          <w:b/>
          <w:sz w:val="22"/>
          <w:szCs w:val="22"/>
        </w:rPr>
      </w:pPr>
    </w:p>
    <w:p w14:paraId="36293EDC" w14:textId="675D422E" w:rsidR="008B2065" w:rsidRPr="00E61BF8" w:rsidRDefault="008B2065">
      <w:pPr>
        <w:rPr>
          <w:rFonts w:ascii="Arial" w:hAnsi="Arial" w:cs="Arial"/>
        </w:rPr>
      </w:pPr>
    </w:p>
    <w:p w14:paraId="7FC0CAC1" w14:textId="222F4B78" w:rsidR="008B2065" w:rsidRPr="00E61BF8" w:rsidRDefault="008B2065">
      <w:pPr>
        <w:rPr>
          <w:rFonts w:ascii="Arial" w:hAnsi="Arial" w:cs="Arial"/>
        </w:rPr>
      </w:pPr>
    </w:p>
    <w:p w14:paraId="0B6F1017" w14:textId="3EC8FF7F" w:rsidR="008B2065" w:rsidRPr="00E61BF8" w:rsidRDefault="008B2065">
      <w:pPr>
        <w:rPr>
          <w:rFonts w:ascii="Arial" w:hAnsi="Arial" w:cs="Arial"/>
        </w:rPr>
      </w:pPr>
    </w:p>
    <w:p w14:paraId="3FFE8D5E" w14:textId="23822E02" w:rsidR="008B2065" w:rsidRPr="00E61BF8" w:rsidRDefault="008B2065">
      <w:pPr>
        <w:rPr>
          <w:rFonts w:ascii="Arial" w:hAnsi="Arial" w:cs="Arial"/>
        </w:rPr>
      </w:pPr>
    </w:p>
    <w:p w14:paraId="542BDAEB" w14:textId="317A3B32" w:rsidR="008B2065" w:rsidRPr="00E61BF8" w:rsidRDefault="008B2065">
      <w:pPr>
        <w:rPr>
          <w:rFonts w:ascii="Arial" w:hAnsi="Arial" w:cs="Arial"/>
        </w:rPr>
      </w:pPr>
    </w:p>
    <w:p w14:paraId="393DAE21" w14:textId="0E4DEDFA" w:rsidR="008B2065" w:rsidRPr="00E61BF8" w:rsidRDefault="008B2065">
      <w:pPr>
        <w:rPr>
          <w:rFonts w:ascii="Arial" w:hAnsi="Arial" w:cs="Arial"/>
        </w:rPr>
      </w:pPr>
    </w:p>
    <w:p w14:paraId="5EAF35F5" w14:textId="02B5E34E" w:rsidR="008B2065" w:rsidRPr="00E61BF8" w:rsidRDefault="008B2065">
      <w:pPr>
        <w:rPr>
          <w:rFonts w:ascii="Arial" w:hAnsi="Arial" w:cs="Arial"/>
        </w:rPr>
      </w:pPr>
    </w:p>
    <w:p w14:paraId="16DDDF03" w14:textId="58C127FE" w:rsidR="008B2065" w:rsidRPr="00E61BF8" w:rsidRDefault="008B2065">
      <w:pPr>
        <w:rPr>
          <w:rFonts w:ascii="Arial" w:hAnsi="Arial" w:cs="Arial"/>
        </w:rPr>
      </w:pPr>
    </w:p>
    <w:p w14:paraId="05282B12" w14:textId="71090550" w:rsidR="008B2065" w:rsidRPr="00E61BF8" w:rsidRDefault="008B2065">
      <w:pPr>
        <w:rPr>
          <w:rFonts w:ascii="Arial" w:hAnsi="Arial" w:cs="Arial"/>
        </w:rPr>
      </w:pPr>
    </w:p>
    <w:p w14:paraId="021DBB9D" w14:textId="49B318BA" w:rsidR="008B2065" w:rsidRPr="00E61BF8" w:rsidRDefault="008B2065">
      <w:pPr>
        <w:rPr>
          <w:rFonts w:ascii="Arial" w:hAnsi="Arial" w:cs="Arial"/>
        </w:rPr>
      </w:pPr>
    </w:p>
    <w:p w14:paraId="76C8753B" w14:textId="03464B3A" w:rsidR="008B2065" w:rsidRPr="00E61BF8" w:rsidRDefault="008B2065">
      <w:pPr>
        <w:rPr>
          <w:rFonts w:ascii="Arial" w:hAnsi="Arial" w:cs="Arial"/>
        </w:rPr>
      </w:pPr>
    </w:p>
    <w:p w14:paraId="3AC0AE09" w14:textId="0CE1716E" w:rsidR="008B2065" w:rsidRPr="00E61BF8" w:rsidRDefault="008B2065">
      <w:pPr>
        <w:rPr>
          <w:rFonts w:ascii="Arial" w:hAnsi="Arial" w:cs="Arial"/>
        </w:rPr>
      </w:pPr>
    </w:p>
    <w:p w14:paraId="3FC9517E" w14:textId="29482205" w:rsidR="008B2065" w:rsidRPr="00E61BF8" w:rsidRDefault="008B2065">
      <w:pPr>
        <w:rPr>
          <w:rFonts w:ascii="Arial" w:hAnsi="Arial" w:cs="Arial"/>
        </w:rPr>
      </w:pPr>
    </w:p>
    <w:p w14:paraId="4F4DEC16" w14:textId="7B66F2C3" w:rsidR="008B2065" w:rsidRPr="00E61BF8" w:rsidRDefault="008B2065">
      <w:pPr>
        <w:rPr>
          <w:rFonts w:ascii="Arial" w:hAnsi="Arial" w:cs="Arial"/>
        </w:rPr>
      </w:pPr>
    </w:p>
    <w:p w14:paraId="377C1CD3" w14:textId="2F6A9967" w:rsidR="008B2065" w:rsidRPr="00E61BF8" w:rsidRDefault="008B2065">
      <w:pPr>
        <w:rPr>
          <w:rFonts w:ascii="Arial" w:hAnsi="Arial" w:cs="Arial"/>
        </w:rPr>
      </w:pPr>
    </w:p>
    <w:p w14:paraId="278BDA96" w14:textId="3B4D81FC" w:rsidR="008B2065" w:rsidRPr="00E61BF8" w:rsidRDefault="008B2065">
      <w:pPr>
        <w:rPr>
          <w:rFonts w:ascii="Arial" w:hAnsi="Arial" w:cs="Arial"/>
        </w:rPr>
      </w:pPr>
    </w:p>
    <w:p w14:paraId="2780840E" w14:textId="0856C8F5" w:rsidR="008B2065" w:rsidRPr="00E61BF8" w:rsidRDefault="008B2065">
      <w:pPr>
        <w:rPr>
          <w:rFonts w:ascii="Arial" w:hAnsi="Arial" w:cs="Arial"/>
        </w:rPr>
      </w:pPr>
    </w:p>
    <w:p w14:paraId="04681781" w14:textId="285A61B1" w:rsidR="008B2065" w:rsidRPr="00E61BF8" w:rsidRDefault="008B2065">
      <w:pPr>
        <w:rPr>
          <w:rFonts w:ascii="Arial" w:hAnsi="Arial" w:cs="Arial"/>
        </w:rPr>
      </w:pPr>
    </w:p>
    <w:p w14:paraId="2E629520" w14:textId="16FFAD97" w:rsidR="008B2065" w:rsidRPr="00E61BF8" w:rsidRDefault="008B2065">
      <w:pPr>
        <w:rPr>
          <w:rFonts w:ascii="Arial" w:hAnsi="Arial" w:cs="Arial"/>
        </w:rPr>
      </w:pPr>
    </w:p>
    <w:p w14:paraId="0913D970" w14:textId="0A968C67" w:rsidR="00F166E9" w:rsidRDefault="00F166E9" w:rsidP="00F166E9">
      <w:pPr>
        <w:spacing w:after="0" w:line="240" w:lineRule="auto"/>
        <w:jc w:val="center"/>
        <w:rPr>
          <w:rFonts w:ascii="Arial" w:hAnsi="Arial" w:cs="Arial"/>
          <w:b/>
        </w:rPr>
      </w:pPr>
      <w:r w:rsidRPr="00E61BF8">
        <w:rPr>
          <w:rFonts w:ascii="Arial" w:hAnsi="Arial" w:cs="Arial"/>
          <w:b/>
        </w:rPr>
        <w:lastRenderedPageBreak/>
        <w:t>PLAN DE AUSTERIDAD</w:t>
      </w:r>
      <w:r w:rsidR="00B72CC4">
        <w:rPr>
          <w:rFonts w:ascii="Arial" w:hAnsi="Arial" w:cs="Arial"/>
          <w:b/>
        </w:rPr>
        <w:t xml:space="preserve"> DEL GASTO PÚBLICO</w:t>
      </w:r>
    </w:p>
    <w:p w14:paraId="2E739998" w14:textId="77777777" w:rsidR="00B72CC4" w:rsidRPr="00E61BF8" w:rsidRDefault="00B72CC4" w:rsidP="00F166E9">
      <w:pPr>
        <w:spacing w:after="0" w:line="240" w:lineRule="auto"/>
        <w:jc w:val="center"/>
        <w:rPr>
          <w:rFonts w:ascii="Arial" w:hAnsi="Arial" w:cs="Arial"/>
          <w:b/>
        </w:rPr>
      </w:pPr>
    </w:p>
    <w:p w14:paraId="1E6AFEA1" w14:textId="16222097" w:rsidR="00F166E9" w:rsidRDefault="008A5438" w:rsidP="00F166E9">
      <w:pPr>
        <w:spacing w:after="0" w:line="240" w:lineRule="auto"/>
        <w:jc w:val="center"/>
        <w:rPr>
          <w:rFonts w:ascii="Arial" w:hAnsi="Arial" w:cs="Arial"/>
          <w:b/>
        </w:rPr>
      </w:pPr>
      <w:r w:rsidRPr="008A5438">
        <w:rPr>
          <w:rFonts w:ascii="Arial" w:hAnsi="Arial" w:cs="Arial"/>
          <w:b/>
        </w:rPr>
        <w:t>DEPARTAMENTO ADMINISTRATIVO DE LA DEFENSORÍA DEL ESPACIO PÚBLICO</w:t>
      </w:r>
    </w:p>
    <w:p w14:paraId="547F5B75" w14:textId="480A9ACB" w:rsidR="00F166E9" w:rsidRPr="008A5438" w:rsidRDefault="005E3C75" w:rsidP="00F166E9">
      <w:pPr>
        <w:spacing w:after="0" w:line="240" w:lineRule="auto"/>
        <w:jc w:val="center"/>
        <w:rPr>
          <w:rFonts w:ascii="Arial" w:hAnsi="Arial" w:cs="Arial"/>
          <w:b/>
        </w:rPr>
      </w:pPr>
      <w:r>
        <w:rPr>
          <w:rFonts w:ascii="Arial" w:hAnsi="Arial" w:cs="Arial"/>
          <w:b/>
        </w:rPr>
        <w:t>VIGENCIA 2024</w:t>
      </w:r>
    </w:p>
    <w:p w14:paraId="5A2BE0CC" w14:textId="77777777" w:rsidR="00873DD1" w:rsidRPr="00E61BF8" w:rsidRDefault="00873DD1" w:rsidP="00F166E9">
      <w:pPr>
        <w:spacing w:after="0" w:line="240" w:lineRule="auto"/>
        <w:jc w:val="center"/>
        <w:rPr>
          <w:rFonts w:ascii="Arial" w:hAnsi="Arial" w:cs="Arial"/>
          <w:b/>
          <w:color w:val="4472C4" w:themeColor="accent1"/>
        </w:rPr>
      </w:pPr>
    </w:p>
    <w:p w14:paraId="48C63CBA" w14:textId="17F9F464" w:rsidR="00873DD1" w:rsidRPr="00A90F01" w:rsidRDefault="00E61BF8" w:rsidP="00873DD1">
      <w:pPr>
        <w:pStyle w:val="Estilo2"/>
        <w:spacing w:before="0" w:after="0" w:line="240" w:lineRule="auto"/>
        <w:ind w:left="426" w:hanging="426"/>
        <w:contextualSpacing/>
        <w:jc w:val="left"/>
        <w:rPr>
          <w:rFonts w:ascii="Arial" w:hAnsi="Arial" w:cs="Arial"/>
          <w:bCs w:val="0"/>
          <w:color w:val="auto"/>
          <w:sz w:val="22"/>
          <w:szCs w:val="22"/>
        </w:rPr>
      </w:pPr>
      <w:r w:rsidRPr="00A90F01">
        <w:rPr>
          <w:rFonts w:ascii="Arial" w:hAnsi="Arial" w:cs="Arial"/>
          <w:bCs w:val="0"/>
          <w:color w:val="auto"/>
          <w:sz w:val="22"/>
          <w:szCs w:val="22"/>
        </w:rPr>
        <w:t>FORMULACIÓN 202</w:t>
      </w:r>
      <w:r w:rsidR="00175B60" w:rsidRPr="00A90F01">
        <w:rPr>
          <w:rFonts w:ascii="Arial" w:hAnsi="Arial" w:cs="Arial"/>
          <w:bCs w:val="0"/>
          <w:color w:val="auto"/>
          <w:sz w:val="22"/>
          <w:szCs w:val="22"/>
        </w:rPr>
        <w:t>4</w:t>
      </w:r>
    </w:p>
    <w:p w14:paraId="188B2C5E" w14:textId="4D759F4F" w:rsidR="00F166E9" w:rsidRPr="005E3C75" w:rsidRDefault="00F166E9" w:rsidP="00F166E9">
      <w:pPr>
        <w:spacing w:after="0" w:line="240" w:lineRule="auto"/>
        <w:jc w:val="both"/>
        <w:rPr>
          <w:rFonts w:ascii="Arial" w:hAnsi="Arial" w:cs="Arial"/>
          <w:b/>
        </w:rPr>
      </w:pPr>
    </w:p>
    <w:p w14:paraId="53C7897D" w14:textId="77777777" w:rsidR="00AE4F2B" w:rsidRPr="00E61BF8" w:rsidRDefault="00AE4F2B" w:rsidP="00AE4F2B">
      <w:pPr>
        <w:pStyle w:val="Estilo2"/>
        <w:numPr>
          <w:ilvl w:val="0"/>
          <w:numId w:val="0"/>
        </w:numPr>
        <w:spacing w:before="0" w:after="0" w:line="240" w:lineRule="auto"/>
        <w:contextualSpacing/>
        <w:jc w:val="left"/>
        <w:rPr>
          <w:rFonts w:ascii="Arial" w:eastAsia="Arial" w:hAnsi="Arial" w:cs="Arial"/>
          <w:color w:val="auto"/>
          <w:sz w:val="22"/>
          <w:szCs w:val="22"/>
        </w:rPr>
      </w:pPr>
      <w:r w:rsidRPr="00E61BF8">
        <w:rPr>
          <w:rFonts w:ascii="Arial" w:eastAsia="Arial" w:hAnsi="Arial" w:cs="Arial"/>
          <w:color w:val="auto"/>
          <w:sz w:val="22"/>
          <w:szCs w:val="22"/>
        </w:rPr>
        <w:t>Objetivo Plan de austeridad de gasto público</w:t>
      </w:r>
    </w:p>
    <w:p w14:paraId="346D854C" w14:textId="77777777" w:rsidR="00D62DE4" w:rsidRPr="00E61BF8" w:rsidRDefault="00D62DE4" w:rsidP="00F166E9">
      <w:pPr>
        <w:spacing w:after="0" w:line="240" w:lineRule="auto"/>
        <w:jc w:val="both"/>
        <w:rPr>
          <w:rFonts w:ascii="Arial" w:hAnsi="Arial" w:cs="Arial"/>
          <w:b/>
          <w:color w:val="4472C4" w:themeColor="accent1"/>
        </w:rPr>
      </w:pPr>
    </w:p>
    <w:p w14:paraId="48644C42" w14:textId="256650B8" w:rsidR="00A7451D" w:rsidRPr="00892E1B" w:rsidRDefault="00A7451D" w:rsidP="00A7451D">
      <w:pPr>
        <w:spacing w:after="0" w:line="240" w:lineRule="auto"/>
        <w:jc w:val="both"/>
        <w:rPr>
          <w:rFonts w:ascii="Arial" w:hAnsi="Arial" w:cs="Arial"/>
        </w:rPr>
      </w:pPr>
      <w:r w:rsidRPr="00892E1B">
        <w:rPr>
          <w:rFonts w:ascii="Arial" w:hAnsi="Arial" w:cs="Arial"/>
        </w:rPr>
        <w:t xml:space="preserve">El Departamento Administrativo de la Defensoría del Espacio Público - DADEP, </w:t>
      </w:r>
      <w:r w:rsidR="00211A72">
        <w:rPr>
          <w:rFonts w:ascii="Arial" w:hAnsi="Arial" w:cs="Arial"/>
        </w:rPr>
        <w:t xml:space="preserve">en concordancia con el decreto 062 de 2024, </w:t>
      </w:r>
      <w:r w:rsidR="007217D7">
        <w:rPr>
          <w:rFonts w:ascii="Arial" w:hAnsi="Arial" w:cs="Arial"/>
        </w:rPr>
        <w:t xml:space="preserve">ha actualizado las medidas de austeridad y transparencia del gasto público para racionalizar y hacer más eficiente el uso de los recursos públicos, esto de manera </w:t>
      </w:r>
      <w:r w:rsidR="002B5DD9" w:rsidRPr="00892E1B">
        <w:rPr>
          <w:rFonts w:ascii="Arial" w:hAnsi="Arial" w:cs="Arial"/>
        </w:rPr>
        <w:t>responsable</w:t>
      </w:r>
      <w:r w:rsidR="007217D7">
        <w:rPr>
          <w:rFonts w:ascii="Arial" w:hAnsi="Arial" w:cs="Arial"/>
        </w:rPr>
        <w:t>.</w:t>
      </w:r>
      <w:r w:rsidR="002B5DD9" w:rsidRPr="00892E1B">
        <w:rPr>
          <w:rFonts w:ascii="Arial" w:hAnsi="Arial" w:cs="Arial"/>
        </w:rPr>
        <w:t xml:space="preserve"> </w:t>
      </w:r>
    </w:p>
    <w:p w14:paraId="4ACE48A8" w14:textId="77777777" w:rsidR="00A7451D" w:rsidRPr="00892E1B" w:rsidRDefault="00A7451D" w:rsidP="00A7451D">
      <w:pPr>
        <w:spacing w:after="0" w:line="240" w:lineRule="auto"/>
        <w:jc w:val="both"/>
        <w:rPr>
          <w:rFonts w:ascii="Arial" w:hAnsi="Arial" w:cs="Arial"/>
        </w:rPr>
      </w:pPr>
    </w:p>
    <w:p w14:paraId="6D20D642" w14:textId="5B3B2BF7" w:rsidR="00C826FD" w:rsidRDefault="002B5DD9" w:rsidP="00A7451D">
      <w:pPr>
        <w:spacing w:after="0" w:line="240" w:lineRule="auto"/>
        <w:jc w:val="both"/>
        <w:rPr>
          <w:rFonts w:ascii="Arial" w:hAnsi="Arial" w:cs="Arial"/>
        </w:rPr>
      </w:pPr>
      <w:r>
        <w:rPr>
          <w:rFonts w:ascii="Arial" w:hAnsi="Arial" w:cs="Arial"/>
        </w:rPr>
        <w:t xml:space="preserve">El DADEP, </w:t>
      </w:r>
      <w:r w:rsidR="00C826FD">
        <w:rPr>
          <w:rFonts w:ascii="Arial" w:hAnsi="Arial" w:cs="Arial"/>
        </w:rPr>
        <w:t>venido realizando acciones que ha</w:t>
      </w:r>
      <w:r w:rsidR="00CC49E7">
        <w:rPr>
          <w:rFonts w:ascii="Arial" w:hAnsi="Arial" w:cs="Arial"/>
        </w:rPr>
        <w:t>n</w:t>
      </w:r>
      <w:r w:rsidR="00C826FD">
        <w:rPr>
          <w:rFonts w:ascii="Arial" w:hAnsi="Arial" w:cs="Arial"/>
        </w:rPr>
        <w:t xml:space="preserve"> permitido aplicar austeridad en varios rubros, como el caso de las líneas celulares que han pasado de ser 4 a </w:t>
      </w:r>
      <w:r w:rsidR="007217D7">
        <w:rPr>
          <w:rFonts w:ascii="Arial" w:hAnsi="Arial" w:cs="Arial"/>
        </w:rPr>
        <w:t>1</w:t>
      </w:r>
      <w:r w:rsidR="00C826FD">
        <w:rPr>
          <w:rFonts w:ascii="Arial" w:hAnsi="Arial" w:cs="Arial"/>
        </w:rPr>
        <w:t xml:space="preserve">, reduciendo los planes </w:t>
      </w:r>
      <w:r w:rsidR="00CC49E7">
        <w:rPr>
          <w:rFonts w:ascii="Arial" w:hAnsi="Arial" w:cs="Arial"/>
        </w:rPr>
        <w:t xml:space="preserve">en más del 50%. Se han restringido las horas extras, autorizando solamente para los dos conductores asignados a la Dirección y a la Subdirección </w:t>
      </w:r>
      <w:r w:rsidR="00463901">
        <w:rPr>
          <w:rFonts w:ascii="Arial" w:hAnsi="Arial" w:cs="Arial"/>
        </w:rPr>
        <w:t>de Gestión Corporativa.</w:t>
      </w:r>
      <w:r w:rsidR="00CC49E7">
        <w:rPr>
          <w:rFonts w:ascii="Arial" w:hAnsi="Arial" w:cs="Arial"/>
        </w:rPr>
        <w:t xml:space="preserve"> Se realizan permanentemente campañas de ahorro de servicios públicos</w:t>
      </w:r>
      <w:r w:rsidR="002420F3">
        <w:rPr>
          <w:rFonts w:ascii="Arial" w:hAnsi="Arial" w:cs="Arial"/>
        </w:rPr>
        <w:t xml:space="preserve"> y adicionalmente se han expedido actos administrativos que promueven medidas de ahorro de agua y energía</w:t>
      </w:r>
      <w:r w:rsidR="00CC49E7">
        <w:rPr>
          <w:rFonts w:ascii="Arial" w:hAnsi="Arial" w:cs="Arial"/>
        </w:rPr>
        <w:t>, controles a los vehículos con GPS entre otr</w:t>
      </w:r>
      <w:r w:rsidR="001A04F2">
        <w:rPr>
          <w:rFonts w:ascii="Arial" w:hAnsi="Arial" w:cs="Arial"/>
        </w:rPr>
        <w:t>a</w:t>
      </w:r>
      <w:r w:rsidR="00CC49E7">
        <w:rPr>
          <w:rFonts w:ascii="Arial" w:hAnsi="Arial" w:cs="Arial"/>
        </w:rPr>
        <w:t>s,</w:t>
      </w:r>
      <w:r w:rsidR="002420F3">
        <w:rPr>
          <w:rFonts w:ascii="Arial" w:hAnsi="Arial" w:cs="Arial"/>
        </w:rPr>
        <w:t xml:space="preserve"> topes de consumos de combustible</w:t>
      </w:r>
      <w:r w:rsidR="00CC49E7">
        <w:rPr>
          <w:rFonts w:ascii="Arial" w:hAnsi="Arial" w:cs="Arial"/>
        </w:rPr>
        <w:t xml:space="preserve"> que han permitido lograr ahorros y austeridad en la Entidad.</w:t>
      </w:r>
    </w:p>
    <w:p w14:paraId="2C1DEBD6" w14:textId="12ED3EF8" w:rsidR="007217D7" w:rsidRDefault="007217D7" w:rsidP="00A7451D">
      <w:pPr>
        <w:spacing w:after="0" w:line="240" w:lineRule="auto"/>
        <w:jc w:val="both"/>
        <w:rPr>
          <w:rFonts w:ascii="Arial" w:hAnsi="Arial" w:cs="Arial"/>
        </w:rPr>
      </w:pPr>
    </w:p>
    <w:p w14:paraId="32957BD9" w14:textId="37130CCB" w:rsidR="007217D7" w:rsidRDefault="007217D7" w:rsidP="00A7451D">
      <w:pPr>
        <w:spacing w:after="0" w:line="240" w:lineRule="auto"/>
        <w:jc w:val="both"/>
        <w:rPr>
          <w:rFonts w:ascii="Arial" w:hAnsi="Arial" w:cs="Arial"/>
        </w:rPr>
      </w:pPr>
      <w:r>
        <w:rPr>
          <w:rFonts w:ascii="Arial" w:hAnsi="Arial" w:cs="Arial"/>
        </w:rPr>
        <w:t xml:space="preserve">Estas acciones buscan incrementar la eficiencia y austeridad de la utilización de los recursos, empleando la moderación y reducción del gasto público, </w:t>
      </w:r>
      <w:r w:rsidR="00D722C6">
        <w:rPr>
          <w:rFonts w:ascii="Arial" w:hAnsi="Arial" w:cs="Arial"/>
        </w:rPr>
        <w:t>reforzando la</w:t>
      </w:r>
      <w:r>
        <w:rPr>
          <w:rFonts w:ascii="Arial" w:hAnsi="Arial" w:cs="Arial"/>
        </w:rPr>
        <w:t xml:space="preserve"> cultura del ahorro, racionalización y controles normativos.</w:t>
      </w:r>
    </w:p>
    <w:p w14:paraId="4B34AA46" w14:textId="77777777" w:rsidR="007217D7" w:rsidRPr="00892E1B" w:rsidRDefault="007217D7" w:rsidP="00A7451D">
      <w:pPr>
        <w:spacing w:after="0" w:line="240" w:lineRule="auto"/>
        <w:jc w:val="both"/>
        <w:rPr>
          <w:rFonts w:ascii="Arial" w:hAnsi="Arial" w:cs="Arial"/>
        </w:rPr>
      </w:pPr>
    </w:p>
    <w:p w14:paraId="03288F72" w14:textId="3EC94855" w:rsidR="00A7451D" w:rsidRPr="00892E1B" w:rsidRDefault="00A7451D" w:rsidP="00A7451D">
      <w:pPr>
        <w:spacing w:after="0" w:line="240" w:lineRule="auto"/>
        <w:jc w:val="both"/>
        <w:rPr>
          <w:rFonts w:ascii="Arial" w:hAnsi="Arial" w:cs="Arial"/>
        </w:rPr>
      </w:pPr>
    </w:p>
    <w:p w14:paraId="02ADC3D6" w14:textId="538AF5CC" w:rsidR="00B5369E" w:rsidRPr="005E3C75" w:rsidRDefault="00B72CC4" w:rsidP="00F744C3">
      <w:pPr>
        <w:pStyle w:val="Estilo2"/>
        <w:spacing w:before="0" w:after="0" w:line="240" w:lineRule="auto"/>
        <w:ind w:left="426" w:hanging="426"/>
        <w:contextualSpacing/>
        <w:jc w:val="left"/>
        <w:rPr>
          <w:rFonts w:ascii="Arial" w:eastAsia="Arial" w:hAnsi="Arial" w:cs="Arial"/>
          <w:color w:val="auto"/>
          <w:sz w:val="22"/>
          <w:szCs w:val="22"/>
        </w:rPr>
      </w:pPr>
      <w:r w:rsidRPr="005E3C75">
        <w:rPr>
          <w:rFonts w:ascii="Arial" w:hAnsi="Arial" w:cs="Arial"/>
          <w:color w:val="auto"/>
          <w:sz w:val="22"/>
          <w:szCs w:val="22"/>
        </w:rPr>
        <w:t>DESCRIPCIÓN DE LAS ACTIVIDADES REALIZADAS</w:t>
      </w:r>
    </w:p>
    <w:p w14:paraId="4300CE85" w14:textId="1EBC6B1E" w:rsidR="004F493E" w:rsidRDefault="004F493E" w:rsidP="00F166E9">
      <w:pPr>
        <w:spacing w:after="0" w:line="240" w:lineRule="auto"/>
        <w:jc w:val="both"/>
        <w:rPr>
          <w:rFonts w:ascii="Arial" w:hAnsi="Arial" w:cs="Arial"/>
          <w:bCs/>
          <w:color w:val="4472C4" w:themeColor="accent1"/>
        </w:rPr>
      </w:pPr>
    </w:p>
    <w:p w14:paraId="5FBEDF5A" w14:textId="0A26AB0F" w:rsidR="004C45E8" w:rsidRDefault="004C45E8" w:rsidP="00C826FD">
      <w:pPr>
        <w:spacing w:after="0" w:line="240" w:lineRule="auto"/>
        <w:jc w:val="both"/>
        <w:rPr>
          <w:rFonts w:ascii="Arial" w:hAnsi="Arial" w:cs="Arial"/>
        </w:rPr>
      </w:pPr>
      <w:r>
        <w:rPr>
          <w:rFonts w:ascii="Arial" w:hAnsi="Arial" w:cs="Arial"/>
        </w:rPr>
        <w:t>Para la vigencia 202</w:t>
      </w:r>
      <w:r w:rsidR="00463901">
        <w:rPr>
          <w:rFonts w:ascii="Arial" w:hAnsi="Arial" w:cs="Arial"/>
        </w:rPr>
        <w:t>4</w:t>
      </w:r>
      <w:r>
        <w:rPr>
          <w:rFonts w:ascii="Arial" w:hAnsi="Arial" w:cs="Arial"/>
        </w:rPr>
        <w:t>, l</w:t>
      </w:r>
      <w:r w:rsidR="00C826FD" w:rsidRPr="00C826FD">
        <w:rPr>
          <w:rFonts w:ascii="Arial" w:hAnsi="Arial" w:cs="Arial"/>
        </w:rPr>
        <w:t xml:space="preserve">os rubros priorizados </w:t>
      </w:r>
      <w:r w:rsidR="00C826FD">
        <w:rPr>
          <w:rFonts w:ascii="Arial" w:hAnsi="Arial" w:cs="Arial"/>
        </w:rPr>
        <w:t>en el DADEP son</w:t>
      </w:r>
      <w:r w:rsidR="00C826FD" w:rsidRPr="00C826FD">
        <w:rPr>
          <w:rFonts w:ascii="Arial" w:hAnsi="Arial" w:cs="Arial"/>
        </w:rPr>
        <w:t xml:space="preserve"> los siguientes: </w:t>
      </w:r>
    </w:p>
    <w:p w14:paraId="254C074D" w14:textId="68E687F3" w:rsidR="00D722C6" w:rsidRDefault="00D722C6" w:rsidP="00D722C6">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Pr>
          <w:rFonts w:ascii="Arial" w:eastAsia="Times New Roman" w:hAnsi="Arial" w:cs="Arial"/>
          <w:color w:val="000000"/>
          <w:lang w:eastAsia="es-CO"/>
        </w:rPr>
        <w:t>La Entidad está participando en la Convocatoria Distrito 6 para proveer los cargos en vacancias definitivas.</w:t>
      </w:r>
    </w:p>
    <w:p w14:paraId="74C40A1F" w14:textId="77777777" w:rsidR="00D722C6" w:rsidRPr="00D722C6" w:rsidRDefault="00D722C6" w:rsidP="00D722C6">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sidRPr="00D722C6">
        <w:rPr>
          <w:rFonts w:ascii="Arial" w:eastAsia="Times New Roman" w:hAnsi="Arial" w:cs="Arial"/>
          <w:color w:val="000000"/>
          <w:lang w:eastAsia="es-CO"/>
        </w:rPr>
        <w:t>La entidad tiene como base la Resolución por medio de la cual se establece la escala de honorarios para los contratistas de prestación de servicios profesionales y de apoyo a la gestión. De igual manera previo a la celebración de los contratos de prestación de servicios con personas naturales o jurídicas, se adelanta revisión minuciosa de las necesidades, actividades o tareas específicas que motiven o justifiquen dicha contratación. </w:t>
      </w:r>
    </w:p>
    <w:p w14:paraId="02248B14" w14:textId="2B3A256C" w:rsidR="00D722C6" w:rsidRDefault="00D722C6" w:rsidP="00D722C6">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sidRPr="00D722C6">
        <w:rPr>
          <w:rFonts w:ascii="Arial" w:eastAsia="Times New Roman" w:hAnsi="Arial" w:cs="Arial"/>
          <w:color w:val="000000"/>
          <w:lang w:eastAsia="es-CO"/>
        </w:rPr>
        <w:t>Racionalización de las horas extras de todo el personal. Solamente se autorizan las correspondientes a los conductores.</w:t>
      </w:r>
    </w:p>
    <w:p w14:paraId="70BA71FA" w14:textId="51315DED" w:rsidR="00D722C6" w:rsidRDefault="00A66944" w:rsidP="00D722C6">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Pr>
          <w:rFonts w:ascii="Arial" w:eastAsia="Times New Roman" w:hAnsi="Arial" w:cs="Arial"/>
          <w:color w:val="000000"/>
          <w:lang w:eastAsia="es-CO"/>
        </w:rPr>
        <w:t>Si se requ</w:t>
      </w:r>
      <w:r w:rsidR="00A32935">
        <w:rPr>
          <w:rFonts w:ascii="Arial" w:eastAsia="Times New Roman" w:hAnsi="Arial" w:cs="Arial"/>
          <w:color w:val="000000"/>
          <w:lang w:eastAsia="es-CO"/>
        </w:rPr>
        <w:t xml:space="preserve">erirán </w:t>
      </w:r>
      <w:r>
        <w:rPr>
          <w:rFonts w:ascii="Arial" w:eastAsia="Times New Roman" w:hAnsi="Arial" w:cs="Arial"/>
          <w:color w:val="000000"/>
          <w:lang w:eastAsia="es-CO"/>
        </w:rPr>
        <w:t xml:space="preserve">desplazamientos </w:t>
      </w:r>
      <w:r w:rsidR="00A32935">
        <w:rPr>
          <w:rFonts w:ascii="Arial" w:eastAsia="Times New Roman" w:hAnsi="Arial" w:cs="Arial"/>
          <w:color w:val="000000"/>
          <w:lang w:eastAsia="es-CO"/>
        </w:rPr>
        <w:t xml:space="preserve">con </w:t>
      </w:r>
      <w:r>
        <w:rPr>
          <w:rFonts w:ascii="Arial" w:eastAsia="Times New Roman" w:hAnsi="Arial" w:cs="Arial"/>
          <w:color w:val="000000"/>
          <w:lang w:eastAsia="es-CO"/>
        </w:rPr>
        <w:t>asistencia personal de servidores públicos, se justificará la respectiva comisión de servicios.</w:t>
      </w:r>
      <w:r w:rsidR="00A32935">
        <w:rPr>
          <w:rFonts w:ascii="Arial" w:eastAsia="Times New Roman" w:hAnsi="Arial" w:cs="Arial"/>
          <w:color w:val="000000"/>
          <w:lang w:eastAsia="es-CO"/>
        </w:rPr>
        <w:t xml:space="preserve"> Hasta la fecha no se han realizado desplazamientos.</w:t>
      </w:r>
    </w:p>
    <w:p w14:paraId="7134D4BF" w14:textId="77777777" w:rsidR="00A66944" w:rsidRPr="00A66944" w:rsidRDefault="00A66944" w:rsidP="00A66944">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sidRPr="00A66944">
        <w:rPr>
          <w:rFonts w:ascii="Arial" w:eastAsia="Times New Roman" w:hAnsi="Arial" w:cs="Arial"/>
          <w:color w:val="000000"/>
          <w:lang w:eastAsia="es-CO"/>
        </w:rPr>
        <w:t>Solo se reconoce en dinero las vacaciones causadas y no tomadas en caso de retiro de los funcionarios. </w:t>
      </w:r>
    </w:p>
    <w:p w14:paraId="0D59C2CE" w14:textId="68A25A96" w:rsidR="00A66944" w:rsidRDefault="00A66944" w:rsidP="00D722C6">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Pr>
          <w:rFonts w:ascii="Arial" w:eastAsia="Times New Roman" w:hAnsi="Arial" w:cs="Arial"/>
          <w:color w:val="000000"/>
          <w:lang w:eastAsia="es-CO"/>
        </w:rPr>
        <w:lastRenderedPageBreak/>
        <w:t xml:space="preserve">Se han coordinado las capacitaciones </w:t>
      </w:r>
      <w:r w:rsidR="00F86AC3">
        <w:rPr>
          <w:rFonts w:ascii="Arial" w:eastAsia="Times New Roman" w:hAnsi="Arial" w:cs="Arial"/>
          <w:color w:val="000000"/>
          <w:lang w:eastAsia="es-CO"/>
        </w:rPr>
        <w:t xml:space="preserve">con </w:t>
      </w:r>
      <w:r w:rsidR="00AB5493">
        <w:rPr>
          <w:rFonts w:ascii="Arial" w:eastAsia="Times New Roman" w:hAnsi="Arial" w:cs="Arial"/>
          <w:color w:val="000000"/>
          <w:lang w:eastAsia="es-CO"/>
        </w:rPr>
        <w:t>otras entidades y organismos distritales para disminuir costos y no se han causado gastos por alquileres de auditorios o espacios. Adicionalmente se han privilegiado el uso de tecnologías de la información y las telecomunicaciones TICS, para restringir uso de papelería y otros elementos.</w:t>
      </w:r>
    </w:p>
    <w:p w14:paraId="46A1757A" w14:textId="2E8AF198" w:rsidR="00D50203" w:rsidRDefault="00D50203" w:rsidP="00D50203">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sidRPr="00D50203">
        <w:rPr>
          <w:rFonts w:ascii="Arial" w:eastAsia="Times New Roman" w:hAnsi="Arial" w:cs="Arial"/>
          <w:color w:val="000000"/>
          <w:lang w:eastAsia="es-CO"/>
        </w:rPr>
        <w:t>Dentro del plan de bienestar formulado por la entidad, se incluyen las actividades programadas por el Departamento Administrativo del Servicio Civil Distrital -DASCD; como son la conmemoración día de los secretarios y conductores y se promueve la participación de los funcionarios de la entidad en ellas. </w:t>
      </w:r>
    </w:p>
    <w:p w14:paraId="2DF951FC" w14:textId="77777777" w:rsidR="00D47CE9" w:rsidRPr="00102176" w:rsidRDefault="00D47CE9" w:rsidP="00D47CE9">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sidRPr="00D50203">
        <w:rPr>
          <w:rFonts w:ascii="Arial" w:eastAsia="Times New Roman" w:hAnsi="Arial" w:cs="Arial"/>
          <w:color w:val="000000"/>
          <w:lang w:eastAsia="es-CO"/>
        </w:rPr>
        <w:t>De acuerdo con la convocatoria para Teletrabajo en la vigencia 202</w:t>
      </w:r>
      <w:r>
        <w:rPr>
          <w:rFonts w:ascii="Arial" w:eastAsia="Times New Roman" w:hAnsi="Arial" w:cs="Arial"/>
          <w:color w:val="000000"/>
          <w:lang w:eastAsia="es-CO"/>
        </w:rPr>
        <w:t>4</w:t>
      </w:r>
      <w:r w:rsidRPr="00D50203">
        <w:rPr>
          <w:rFonts w:ascii="Arial" w:eastAsia="Times New Roman" w:hAnsi="Arial" w:cs="Arial"/>
          <w:color w:val="000000"/>
          <w:lang w:eastAsia="es-CO"/>
        </w:rPr>
        <w:t xml:space="preserve"> se pretende completar </w:t>
      </w:r>
      <w:r>
        <w:rPr>
          <w:rFonts w:ascii="Arial" w:eastAsia="Times New Roman" w:hAnsi="Arial" w:cs="Arial"/>
          <w:color w:val="000000"/>
          <w:lang w:eastAsia="es-CO"/>
        </w:rPr>
        <w:t>18</w:t>
      </w:r>
      <w:r w:rsidRPr="00D50203">
        <w:rPr>
          <w:rFonts w:ascii="Arial" w:eastAsia="Times New Roman" w:hAnsi="Arial" w:cs="Arial"/>
          <w:color w:val="000000"/>
          <w:lang w:eastAsia="es-CO"/>
        </w:rPr>
        <w:t xml:space="preserve"> funcionarios en esta modalidad.</w:t>
      </w:r>
    </w:p>
    <w:p w14:paraId="6EFA59AE" w14:textId="3B24D490" w:rsidR="00D722C6" w:rsidRPr="00D50203" w:rsidRDefault="00D50203" w:rsidP="00D50203">
      <w:pPr>
        <w:spacing w:beforeAutospacing="1" w:after="0" w:afterAutospacing="1" w:line="240" w:lineRule="auto"/>
        <w:jc w:val="both"/>
        <w:rPr>
          <w:rFonts w:ascii="Arial" w:eastAsia="Times New Roman" w:hAnsi="Arial" w:cs="Arial"/>
          <w:b/>
          <w:color w:val="000000"/>
          <w:lang w:eastAsia="es-CO"/>
        </w:rPr>
      </w:pPr>
      <w:r w:rsidRPr="00D50203">
        <w:rPr>
          <w:rFonts w:ascii="Arial" w:eastAsia="Times New Roman" w:hAnsi="Arial" w:cs="Arial"/>
          <w:b/>
          <w:color w:val="000000"/>
          <w:lang w:eastAsia="es-CO"/>
        </w:rPr>
        <w:t>ADMINISTRACIÓN DE SERVICIOS</w:t>
      </w:r>
    </w:p>
    <w:p w14:paraId="74E39279" w14:textId="0F071877" w:rsidR="00C826FD" w:rsidRDefault="00C826FD" w:rsidP="00D50203">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sidRPr="00D50203">
        <w:rPr>
          <w:rFonts w:ascii="Arial" w:eastAsia="Times New Roman" w:hAnsi="Arial" w:cs="Arial"/>
          <w:color w:val="000000"/>
          <w:lang w:eastAsia="es-CO"/>
        </w:rPr>
        <w:t>El servicio de teléfono fijo se encuentra controlado para llamadas a larga distancia y celular con asignación de códigos</w:t>
      </w:r>
      <w:r w:rsidR="00CD06AD">
        <w:rPr>
          <w:rFonts w:ascii="Arial" w:eastAsia="Times New Roman" w:hAnsi="Arial" w:cs="Arial"/>
          <w:color w:val="000000"/>
          <w:lang w:eastAsia="es-CO"/>
        </w:rPr>
        <w:t>, el valor pagado se ha mantenido estable por varias vigencias.</w:t>
      </w:r>
    </w:p>
    <w:p w14:paraId="6DC7BC49" w14:textId="272EB6F0" w:rsidR="00CD06AD" w:rsidRPr="00102176" w:rsidRDefault="00CD06AD" w:rsidP="00CD06AD">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Pr>
          <w:rFonts w:ascii="Arial" w:eastAsia="Times New Roman" w:hAnsi="Arial" w:cs="Arial"/>
          <w:color w:val="000000"/>
          <w:lang w:eastAsia="es-CO"/>
        </w:rPr>
        <w:t xml:space="preserve">En la vigencia </w:t>
      </w:r>
      <w:r w:rsidR="00646872">
        <w:rPr>
          <w:rFonts w:ascii="Arial" w:eastAsia="Times New Roman" w:hAnsi="Arial" w:cs="Arial"/>
          <w:color w:val="000000"/>
          <w:lang w:eastAsia="es-CO"/>
        </w:rPr>
        <w:t xml:space="preserve">2024 </w:t>
      </w:r>
      <w:r>
        <w:rPr>
          <w:rFonts w:ascii="Arial" w:eastAsia="Times New Roman" w:hAnsi="Arial" w:cs="Arial"/>
          <w:color w:val="000000"/>
          <w:lang w:eastAsia="es-CO"/>
        </w:rPr>
        <w:t>se eliminó una línea celular por lo cual s</w:t>
      </w:r>
      <w:r w:rsidRPr="00D50203">
        <w:rPr>
          <w:rFonts w:ascii="Arial" w:eastAsia="Times New Roman" w:hAnsi="Arial" w:cs="Arial"/>
          <w:color w:val="000000"/>
          <w:lang w:eastAsia="es-CO"/>
        </w:rPr>
        <w:t xml:space="preserve">olamente se cuenta con </w:t>
      </w:r>
      <w:r>
        <w:rPr>
          <w:rFonts w:ascii="Arial" w:eastAsia="Times New Roman" w:hAnsi="Arial" w:cs="Arial"/>
          <w:color w:val="000000"/>
          <w:lang w:eastAsia="es-CO"/>
        </w:rPr>
        <w:t xml:space="preserve">una </w:t>
      </w:r>
      <w:r w:rsidRPr="00D50203">
        <w:rPr>
          <w:rFonts w:ascii="Arial" w:eastAsia="Times New Roman" w:hAnsi="Arial" w:cs="Arial"/>
          <w:color w:val="000000"/>
          <w:lang w:eastAsia="es-CO"/>
        </w:rPr>
        <w:t xml:space="preserve">línea celular </w:t>
      </w:r>
      <w:r>
        <w:rPr>
          <w:rFonts w:ascii="Arial" w:eastAsia="Times New Roman" w:hAnsi="Arial" w:cs="Arial"/>
          <w:color w:val="000000"/>
          <w:lang w:eastAsia="es-CO"/>
        </w:rPr>
        <w:t>a</w:t>
      </w:r>
      <w:r w:rsidRPr="00D50203">
        <w:rPr>
          <w:rFonts w:ascii="Arial" w:eastAsia="Times New Roman" w:hAnsi="Arial" w:cs="Arial"/>
          <w:color w:val="000000"/>
          <w:lang w:eastAsia="es-CO"/>
        </w:rPr>
        <w:t>signada a la Oficina de Atención al Ciudadano, con plan cerrado.</w:t>
      </w:r>
    </w:p>
    <w:p w14:paraId="1AF8E82D" w14:textId="4FBFE77E" w:rsidR="00E34B46" w:rsidRDefault="00E34B46" w:rsidP="00D50203">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Pr>
          <w:rFonts w:ascii="Arial" w:eastAsia="Times New Roman" w:hAnsi="Arial" w:cs="Arial"/>
          <w:color w:val="000000"/>
          <w:lang w:eastAsia="es-CO"/>
        </w:rPr>
        <w:t xml:space="preserve">La Entidad tiene dos vehículos oficiales, que tienen instalado sistema de monitoreo satelital para realizar controles. Se tienen instalados chips para registrar el consumo de combustible y se </w:t>
      </w:r>
      <w:r w:rsidR="00A32935">
        <w:rPr>
          <w:rFonts w:ascii="Arial" w:eastAsia="Times New Roman" w:hAnsi="Arial" w:cs="Arial"/>
          <w:color w:val="000000"/>
          <w:lang w:eastAsia="es-CO"/>
        </w:rPr>
        <w:t xml:space="preserve">tienen </w:t>
      </w:r>
      <w:r>
        <w:rPr>
          <w:rFonts w:ascii="Arial" w:eastAsia="Times New Roman" w:hAnsi="Arial" w:cs="Arial"/>
          <w:color w:val="000000"/>
          <w:lang w:eastAsia="es-CO"/>
        </w:rPr>
        <w:t>establecieron topes semanales y mensuales.</w:t>
      </w:r>
    </w:p>
    <w:p w14:paraId="69DBAA87" w14:textId="54AA58B7" w:rsidR="00E34B46" w:rsidRDefault="00E34B46" w:rsidP="00E34B46">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sidRPr="00D50203">
        <w:rPr>
          <w:rFonts w:ascii="Arial" w:eastAsia="Times New Roman" w:hAnsi="Arial" w:cs="Arial"/>
          <w:color w:val="000000"/>
          <w:lang w:eastAsia="es-CO"/>
        </w:rPr>
        <w:t xml:space="preserve">Se tienen </w:t>
      </w:r>
      <w:r w:rsidR="00A32935">
        <w:rPr>
          <w:rFonts w:ascii="Arial" w:eastAsia="Times New Roman" w:hAnsi="Arial" w:cs="Arial"/>
          <w:color w:val="000000"/>
          <w:lang w:eastAsia="es-CO"/>
        </w:rPr>
        <w:t xml:space="preserve">asignados </w:t>
      </w:r>
      <w:r w:rsidRPr="00D50203">
        <w:rPr>
          <w:rFonts w:ascii="Arial" w:eastAsia="Times New Roman" w:hAnsi="Arial" w:cs="Arial"/>
          <w:color w:val="000000"/>
          <w:lang w:eastAsia="es-CO"/>
        </w:rPr>
        <w:t>topes para el número de copias de cada una de las dependencias</w:t>
      </w:r>
      <w:r>
        <w:rPr>
          <w:rFonts w:ascii="Arial" w:eastAsia="Times New Roman" w:hAnsi="Arial" w:cs="Arial"/>
          <w:color w:val="000000"/>
          <w:lang w:eastAsia="es-CO"/>
        </w:rPr>
        <w:t>, las fotocopias han venido disminuido. Se evitan al máximo las impresiones.</w:t>
      </w:r>
    </w:p>
    <w:p w14:paraId="1665DCE9" w14:textId="58D33062" w:rsidR="00C826FD" w:rsidRDefault="00C826FD" w:rsidP="00D50203">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sidRPr="00D50203">
        <w:rPr>
          <w:rFonts w:ascii="Arial" w:eastAsia="Times New Roman" w:hAnsi="Arial" w:cs="Arial"/>
          <w:color w:val="000000"/>
          <w:lang w:eastAsia="es-CO"/>
        </w:rPr>
        <w:t xml:space="preserve">Actualmente se mantiene la estrategia del uso eficiente del papel, con estrategias como:  uso del papel reciclado en todas las impresoras de la entidad, </w:t>
      </w:r>
      <w:r w:rsidR="004C45E8" w:rsidRPr="00D50203">
        <w:rPr>
          <w:rFonts w:ascii="Arial" w:eastAsia="Times New Roman" w:hAnsi="Arial" w:cs="Arial"/>
          <w:color w:val="000000"/>
          <w:lang w:eastAsia="es-CO"/>
        </w:rPr>
        <w:t xml:space="preserve">revisión previa a la impresión de documentos, implementación de respuestas electrónicas, </w:t>
      </w:r>
      <w:r w:rsidR="00096EC4" w:rsidRPr="00D50203">
        <w:rPr>
          <w:rFonts w:ascii="Arial" w:eastAsia="Times New Roman" w:hAnsi="Arial" w:cs="Arial"/>
          <w:color w:val="000000"/>
          <w:lang w:eastAsia="es-CO"/>
        </w:rPr>
        <w:t>impresión a doble cara.</w:t>
      </w:r>
    </w:p>
    <w:p w14:paraId="5CD8A505" w14:textId="06754A88" w:rsidR="00C826FD" w:rsidRDefault="00C826FD" w:rsidP="00D50203">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sidRPr="00D50203">
        <w:rPr>
          <w:rFonts w:ascii="Arial" w:eastAsia="Times New Roman" w:hAnsi="Arial" w:cs="Arial"/>
          <w:color w:val="000000"/>
          <w:lang w:eastAsia="es-CO"/>
        </w:rPr>
        <w:t>Racionalización del suministro de papel a las dependencias con controles de entrega. </w:t>
      </w:r>
    </w:p>
    <w:p w14:paraId="5CB8FB14" w14:textId="50CB0AD6" w:rsidR="00E34B46" w:rsidRDefault="00E34B46" w:rsidP="00D50203">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Pr>
          <w:rFonts w:ascii="Arial" w:eastAsia="Times New Roman" w:hAnsi="Arial" w:cs="Arial"/>
          <w:color w:val="000000"/>
          <w:lang w:eastAsia="es-CO"/>
        </w:rPr>
        <w:t xml:space="preserve">En la presente vigencia la caja menor tiene un valor menor a la de la vigencia anterior, se ciñe </w:t>
      </w:r>
      <w:r w:rsidR="00D47CE9">
        <w:rPr>
          <w:rFonts w:ascii="Arial" w:eastAsia="Times New Roman" w:hAnsi="Arial" w:cs="Arial"/>
          <w:color w:val="000000"/>
          <w:lang w:eastAsia="es-CO"/>
        </w:rPr>
        <w:t>estrictamente</w:t>
      </w:r>
      <w:r>
        <w:rPr>
          <w:rFonts w:ascii="Arial" w:eastAsia="Times New Roman" w:hAnsi="Arial" w:cs="Arial"/>
          <w:color w:val="000000"/>
          <w:lang w:eastAsia="es-CO"/>
        </w:rPr>
        <w:t xml:space="preserve"> a los gastos que tiene carácter de imprevistos, urgentes</w:t>
      </w:r>
      <w:r w:rsidR="00D47CE9">
        <w:rPr>
          <w:rFonts w:ascii="Arial" w:eastAsia="Times New Roman" w:hAnsi="Arial" w:cs="Arial"/>
          <w:color w:val="000000"/>
          <w:lang w:eastAsia="es-CO"/>
        </w:rPr>
        <w:t>, imprescindibles e inaplazables.</w:t>
      </w:r>
    </w:p>
    <w:p w14:paraId="186B88DD" w14:textId="2B2FA6DE" w:rsidR="00D47CE9" w:rsidRDefault="00D47CE9" w:rsidP="00D50203">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Pr>
          <w:rFonts w:ascii="Arial" w:eastAsia="Times New Roman" w:hAnsi="Arial" w:cs="Arial"/>
          <w:color w:val="000000"/>
          <w:lang w:eastAsia="es-CO"/>
        </w:rPr>
        <w:t xml:space="preserve">Los gastos para mantenimiento y reparaciones </w:t>
      </w:r>
      <w:r w:rsidR="002420F3">
        <w:rPr>
          <w:rFonts w:ascii="Arial" w:eastAsia="Times New Roman" w:hAnsi="Arial" w:cs="Arial"/>
          <w:color w:val="000000"/>
          <w:lang w:eastAsia="es-CO"/>
        </w:rPr>
        <w:t xml:space="preserve">locativas </w:t>
      </w:r>
      <w:r>
        <w:rPr>
          <w:rFonts w:ascii="Arial" w:eastAsia="Times New Roman" w:hAnsi="Arial" w:cs="Arial"/>
          <w:color w:val="000000"/>
          <w:lang w:eastAsia="es-CO"/>
        </w:rPr>
        <w:t>son mínimas, no se tiene previsto realizar reparacione</w:t>
      </w:r>
      <w:r w:rsidR="003F25A6">
        <w:rPr>
          <w:rFonts w:ascii="Arial" w:eastAsia="Times New Roman" w:hAnsi="Arial" w:cs="Arial"/>
          <w:color w:val="000000"/>
          <w:lang w:eastAsia="es-CO"/>
        </w:rPr>
        <w:t>s, solamente las que puedan afectar el normal funcionamiento de la Entidad.</w:t>
      </w:r>
    </w:p>
    <w:p w14:paraId="7B4E065F" w14:textId="7C26F1B9" w:rsidR="003F25A6" w:rsidRDefault="003F25A6" w:rsidP="00D50203">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Pr>
          <w:rFonts w:ascii="Arial" w:eastAsia="Times New Roman" w:hAnsi="Arial" w:cs="Arial"/>
          <w:color w:val="000000"/>
          <w:lang w:eastAsia="es-CO"/>
        </w:rPr>
        <w:t>No se realizarán suscripciones en la presente vigencia.</w:t>
      </w:r>
    </w:p>
    <w:p w14:paraId="7D1441AF" w14:textId="6C9B63AF" w:rsidR="003F25A6" w:rsidRPr="00102176" w:rsidRDefault="003F25A6" w:rsidP="00D50203">
      <w:pPr>
        <w:numPr>
          <w:ilvl w:val="0"/>
          <w:numId w:val="6"/>
        </w:numPr>
        <w:tabs>
          <w:tab w:val="clear" w:pos="720"/>
        </w:tabs>
        <w:spacing w:beforeAutospacing="1" w:after="0" w:afterAutospacing="1" w:line="240" w:lineRule="auto"/>
        <w:ind w:left="284" w:hanging="284"/>
        <w:jc w:val="both"/>
        <w:rPr>
          <w:rFonts w:ascii="Arial" w:eastAsia="Times New Roman" w:hAnsi="Arial" w:cs="Arial"/>
          <w:color w:val="000000"/>
          <w:lang w:eastAsia="es-CO"/>
        </w:rPr>
      </w:pPr>
      <w:r>
        <w:rPr>
          <w:rFonts w:ascii="Arial" w:eastAsia="Times New Roman" w:hAnsi="Arial" w:cs="Arial"/>
          <w:color w:val="000000"/>
          <w:lang w:eastAsia="es-CO"/>
        </w:rPr>
        <w:t>Se realizarán campañas de sensibilización que promueven el uso eficiente y el consumo de los servicios públicos de agua y energía y la gestión integral de residuos sólidos.</w:t>
      </w:r>
    </w:p>
    <w:p w14:paraId="66A45B82" w14:textId="793804FB" w:rsidR="00B22E18" w:rsidRPr="00E61BF8" w:rsidRDefault="00F744C3" w:rsidP="008A5438">
      <w:pPr>
        <w:spacing w:after="0" w:line="240" w:lineRule="auto"/>
        <w:jc w:val="center"/>
        <w:rPr>
          <w:rFonts w:ascii="Arial" w:hAnsi="Arial" w:cs="Arial"/>
          <w:bCs/>
          <w:color w:val="4472C4" w:themeColor="accent1"/>
        </w:rPr>
      </w:pPr>
      <w:r w:rsidRPr="00F744C3">
        <w:rPr>
          <w:rFonts w:ascii="Arial" w:eastAsia="Arial" w:hAnsi="Arial" w:cs="Arial"/>
          <w:b/>
          <w:bCs/>
        </w:rPr>
        <w:t>Gastos elegibles</w:t>
      </w:r>
    </w:p>
    <w:p w14:paraId="27D5F6A0" w14:textId="3391A6E8" w:rsidR="00B22E18" w:rsidRDefault="00B22E18" w:rsidP="00F166E9">
      <w:pPr>
        <w:spacing w:after="0" w:line="240" w:lineRule="auto"/>
        <w:jc w:val="both"/>
        <w:rPr>
          <w:rFonts w:ascii="Arial" w:hAnsi="Arial" w:cs="Arial"/>
          <w:bCs/>
          <w:color w:val="4472C4" w:themeColor="accent1"/>
        </w:rPr>
      </w:pPr>
    </w:p>
    <w:p w14:paraId="69C42990" w14:textId="204C113C" w:rsidR="00AA4695" w:rsidRDefault="00AA4695" w:rsidP="00D47CE9">
      <w:pPr>
        <w:pStyle w:val="Prrafodelista"/>
        <w:numPr>
          <w:ilvl w:val="0"/>
          <w:numId w:val="5"/>
        </w:numPr>
        <w:spacing w:after="0" w:line="240" w:lineRule="auto"/>
        <w:ind w:left="284" w:hanging="284"/>
        <w:jc w:val="both"/>
        <w:rPr>
          <w:rFonts w:ascii="Arial" w:hAnsi="Arial" w:cs="Arial"/>
        </w:rPr>
      </w:pPr>
      <w:r>
        <w:rPr>
          <w:rFonts w:ascii="Arial" w:hAnsi="Arial" w:cs="Arial"/>
        </w:rPr>
        <w:t xml:space="preserve">Planes de </w:t>
      </w:r>
      <w:r w:rsidRPr="004C45E8">
        <w:rPr>
          <w:rFonts w:ascii="Arial" w:hAnsi="Arial" w:cs="Arial"/>
        </w:rPr>
        <w:t xml:space="preserve">Telefonía </w:t>
      </w:r>
      <w:r w:rsidR="00705640">
        <w:rPr>
          <w:rFonts w:ascii="Arial" w:hAnsi="Arial" w:cs="Arial"/>
        </w:rPr>
        <w:t>móvil</w:t>
      </w:r>
    </w:p>
    <w:p w14:paraId="213DEA90" w14:textId="0CC0C3DA" w:rsidR="003F25A6" w:rsidRDefault="003F25A6" w:rsidP="00D47CE9">
      <w:pPr>
        <w:pStyle w:val="Prrafodelista"/>
        <w:numPr>
          <w:ilvl w:val="0"/>
          <w:numId w:val="5"/>
        </w:numPr>
        <w:spacing w:after="0" w:line="240" w:lineRule="auto"/>
        <w:ind w:left="284" w:hanging="284"/>
        <w:jc w:val="both"/>
        <w:rPr>
          <w:rFonts w:ascii="Arial" w:hAnsi="Arial" w:cs="Arial"/>
        </w:rPr>
      </w:pPr>
      <w:r>
        <w:rPr>
          <w:rFonts w:ascii="Arial" w:hAnsi="Arial" w:cs="Arial"/>
        </w:rPr>
        <w:t>Horas extra</w:t>
      </w:r>
    </w:p>
    <w:p w14:paraId="5A26458E" w14:textId="7D5A68FE" w:rsidR="003F25A6" w:rsidRDefault="003F25A6" w:rsidP="00D47CE9">
      <w:pPr>
        <w:pStyle w:val="Prrafodelista"/>
        <w:numPr>
          <w:ilvl w:val="0"/>
          <w:numId w:val="5"/>
        </w:numPr>
        <w:spacing w:after="0" w:line="240" w:lineRule="auto"/>
        <w:ind w:left="284" w:hanging="284"/>
        <w:jc w:val="both"/>
        <w:rPr>
          <w:rFonts w:ascii="Arial" w:hAnsi="Arial" w:cs="Arial"/>
        </w:rPr>
      </w:pPr>
      <w:r>
        <w:rPr>
          <w:rFonts w:ascii="Arial" w:hAnsi="Arial" w:cs="Arial"/>
        </w:rPr>
        <w:t>Combustible</w:t>
      </w:r>
    </w:p>
    <w:p w14:paraId="2444BD53" w14:textId="77777777" w:rsidR="00AA4695" w:rsidRDefault="00AA4695" w:rsidP="00D47CE9">
      <w:pPr>
        <w:pStyle w:val="Prrafodelista"/>
        <w:numPr>
          <w:ilvl w:val="0"/>
          <w:numId w:val="5"/>
        </w:numPr>
        <w:spacing w:after="0" w:line="240" w:lineRule="auto"/>
        <w:ind w:left="284" w:hanging="284"/>
        <w:jc w:val="both"/>
        <w:rPr>
          <w:rFonts w:ascii="Arial" w:hAnsi="Arial" w:cs="Arial"/>
        </w:rPr>
      </w:pPr>
      <w:r>
        <w:rPr>
          <w:rFonts w:ascii="Arial" w:hAnsi="Arial" w:cs="Arial"/>
        </w:rPr>
        <w:t>Impresión</w:t>
      </w:r>
    </w:p>
    <w:p w14:paraId="7C1FE547" w14:textId="73F0A263" w:rsidR="00AA4695" w:rsidRDefault="00AA4695" w:rsidP="00D47CE9">
      <w:pPr>
        <w:pStyle w:val="Prrafodelista"/>
        <w:numPr>
          <w:ilvl w:val="0"/>
          <w:numId w:val="5"/>
        </w:numPr>
        <w:spacing w:after="0" w:line="240" w:lineRule="auto"/>
        <w:ind w:left="284" w:hanging="284"/>
        <w:jc w:val="both"/>
        <w:rPr>
          <w:rFonts w:ascii="Arial" w:hAnsi="Arial" w:cs="Arial"/>
        </w:rPr>
      </w:pPr>
      <w:r w:rsidRPr="004C45E8">
        <w:rPr>
          <w:rFonts w:ascii="Arial" w:hAnsi="Arial" w:cs="Arial"/>
        </w:rPr>
        <w:t>Fotocopiado.</w:t>
      </w:r>
    </w:p>
    <w:p w14:paraId="22DF1D53" w14:textId="388745BD" w:rsidR="004B0158" w:rsidRDefault="004B0158" w:rsidP="00D47CE9">
      <w:pPr>
        <w:pStyle w:val="Prrafodelista"/>
        <w:numPr>
          <w:ilvl w:val="0"/>
          <w:numId w:val="5"/>
        </w:numPr>
        <w:spacing w:after="0" w:line="240" w:lineRule="auto"/>
        <w:ind w:left="284" w:hanging="284"/>
        <w:jc w:val="both"/>
        <w:rPr>
          <w:rFonts w:ascii="Arial" w:hAnsi="Arial" w:cs="Arial"/>
        </w:rPr>
      </w:pPr>
      <w:r>
        <w:rPr>
          <w:rFonts w:ascii="Arial" w:hAnsi="Arial" w:cs="Arial"/>
        </w:rPr>
        <w:t>Caja Menor</w:t>
      </w:r>
    </w:p>
    <w:p w14:paraId="6EABC39C" w14:textId="77777777" w:rsidR="00AA4695" w:rsidRDefault="00AA4695" w:rsidP="00D47CE9">
      <w:pPr>
        <w:spacing w:after="0" w:line="240" w:lineRule="auto"/>
        <w:ind w:left="284" w:hanging="284"/>
        <w:jc w:val="both"/>
        <w:rPr>
          <w:rFonts w:ascii="Arial" w:hAnsi="Arial" w:cs="Arial"/>
          <w:bCs/>
          <w:color w:val="4472C4" w:themeColor="accent1"/>
        </w:rPr>
      </w:pPr>
    </w:p>
    <w:p w14:paraId="07841754" w14:textId="0B62BF58" w:rsidR="00246611" w:rsidRDefault="00705640" w:rsidP="00246611">
      <w:pPr>
        <w:spacing w:after="0" w:line="240" w:lineRule="auto"/>
        <w:jc w:val="both"/>
        <w:rPr>
          <w:rFonts w:ascii="Arial" w:hAnsi="Arial" w:cs="Arial"/>
          <w:b/>
          <w:bCs/>
        </w:rPr>
      </w:pPr>
      <w:r w:rsidRPr="00CE01AC">
        <w:rPr>
          <w:rFonts w:ascii="Arial" w:hAnsi="Arial" w:cs="Arial"/>
          <w:b/>
        </w:rPr>
        <w:t>PLANES DE TELEFONÍA MÓVIL</w:t>
      </w:r>
      <w:r w:rsidDel="00705640">
        <w:rPr>
          <w:rFonts w:ascii="Arial" w:hAnsi="Arial" w:cs="Arial"/>
          <w:b/>
          <w:bCs/>
        </w:rPr>
        <w:t xml:space="preserve"> </w:t>
      </w:r>
    </w:p>
    <w:p w14:paraId="66535055" w14:textId="77777777" w:rsidR="00974867" w:rsidRDefault="00974867" w:rsidP="00246611">
      <w:pPr>
        <w:spacing w:after="0" w:line="240" w:lineRule="auto"/>
        <w:jc w:val="both"/>
        <w:rPr>
          <w:rFonts w:ascii="Arial" w:hAnsi="Arial" w:cs="Arial"/>
          <w:b/>
          <w:bCs/>
        </w:rPr>
      </w:pPr>
    </w:p>
    <w:p w14:paraId="47C16344" w14:textId="3FAECA9E" w:rsidR="00246611" w:rsidRDefault="00246611" w:rsidP="00246611">
      <w:pPr>
        <w:spacing w:after="0" w:line="240" w:lineRule="auto"/>
        <w:jc w:val="both"/>
        <w:rPr>
          <w:rFonts w:ascii="Arial" w:hAnsi="Arial" w:cs="Arial"/>
          <w:bCs/>
        </w:rPr>
      </w:pPr>
      <w:r>
        <w:rPr>
          <w:rFonts w:ascii="Arial" w:hAnsi="Arial" w:cs="Arial"/>
          <w:bCs/>
        </w:rPr>
        <w:t>Desde la vigencia 2020, para este rubro se vienen adelantado acciones como la negociación de planes</w:t>
      </w:r>
      <w:r w:rsidR="00D43ABD">
        <w:rPr>
          <w:rFonts w:ascii="Arial" w:hAnsi="Arial" w:cs="Arial"/>
          <w:bCs/>
        </w:rPr>
        <w:t xml:space="preserve">, </w:t>
      </w:r>
      <w:r>
        <w:rPr>
          <w:rFonts w:ascii="Arial" w:hAnsi="Arial" w:cs="Arial"/>
          <w:bCs/>
        </w:rPr>
        <w:t xml:space="preserve">en el año 2021 se eliminaron dos líneas celulares, </w:t>
      </w:r>
      <w:r w:rsidR="00A32935">
        <w:rPr>
          <w:rFonts w:ascii="Arial" w:hAnsi="Arial" w:cs="Arial"/>
          <w:bCs/>
        </w:rPr>
        <w:t xml:space="preserve">y en el año 2024 se eliminó otra </w:t>
      </w:r>
      <w:r>
        <w:rPr>
          <w:rFonts w:ascii="Arial" w:hAnsi="Arial" w:cs="Arial"/>
          <w:bCs/>
        </w:rPr>
        <w:t xml:space="preserve">quedando solamente la asignada para </w:t>
      </w:r>
      <w:r w:rsidR="00A32935">
        <w:rPr>
          <w:rFonts w:ascii="Arial" w:hAnsi="Arial" w:cs="Arial"/>
          <w:bCs/>
        </w:rPr>
        <w:t>l</w:t>
      </w:r>
      <w:r>
        <w:rPr>
          <w:rFonts w:ascii="Arial" w:hAnsi="Arial" w:cs="Arial"/>
          <w:bCs/>
        </w:rPr>
        <w:t>a Oficina de Atención al Ciudadano. Es así como en el 202</w:t>
      </w:r>
      <w:r w:rsidR="004930A0">
        <w:rPr>
          <w:rFonts w:ascii="Arial" w:hAnsi="Arial" w:cs="Arial"/>
          <w:bCs/>
        </w:rPr>
        <w:t>3</w:t>
      </w:r>
      <w:r w:rsidR="00A057CB">
        <w:rPr>
          <w:rFonts w:ascii="Arial" w:hAnsi="Arial" w:cs="Arial"/>
          <w:bCs/>
        </w:rPr>
        <w:t>, se viene evidenciando la disminución en el pago por este concepto</w:t>
      </w:r>
      <w:r w:rsidR="00826C7A">
        <w:rPr>
          <w:rFonts w:ascii="Arial" w:hAnsi="Arial" w:cs="Arial"/>
          <w:bCs/>
        </w:rPr>
        <w:t>, que se pretende continué para la vigencia 202</w:t>
      </w:r>
      <w:r w:rsidR="00A80FE8">
        <w:rPr>
          <w:rFonts w:ascii="Arial" w:hAnsi="Arial" w:cs="Arial"/>
          <w:bCs/>
        </w:rPr>
        <w:t>4</w:t>
      </w:r>
      <w:r w:rsidR="00826C7A">
        <w:rPr>
          <w:rFonts w:ascii="Arial" w:hAnsi="Arial" w:cs="Arial"/>
          <w:bCs/>
        </w:rPr>
        <w:t>.</w:t>
      </w:r>
    </w:p>
    <w:p w14:paraId="705B8D28" w14:textId="24B25B9C" w:rsidR="00AC6C6A" w:rsidRDefault="00AC6C6A" w:rsidP="002631C9">
      <w:pPr>
        <w:spacing w:after="0" w:line="240" w:lineRule="auto"/>
        <w:jc w:val="center"/>
        <w:rPr>
          <w:rFonts w:ascii="Arial" w:hAnsi="Arial" w:cs="Arial"/>
          <w:bCs/>
          <w:noProof/>
        </w:rPr>
      </w:pPr>
    </w:p>
    <w:p w14:paraId="69713B6C" w14:textId="41DB1F8F" w:rsidR="00D43ABD" w:rsidRDefault="00CF07E1" w:rsidP="002631C9">
      <w:pPr>
        <w:spacing w:after="0" w:line="240" w:lineRule="auto"/>
        <w:jc w:val="center"/>
        <w:rPr>
          <w:rFonts w:ascii="Arial" w:hAnsi="Arial" w:cs="Arial"/>
          <w:bCs/>
        </w:rPr>
      </w:pPr>
      <w:r>
        <w:rPr>
          <w:noProof/>
          <w:lang w:val="en-US"/>
        </w:rPr>
        <w:drawing>
          <wp:inline distT="0" distB="0" distL="0" distR="0" wp14:anchorId="0E5692E2" wp14:editId="08E0E5BF">
            <wp:extent cx="4572000" cy="2581275"/>
            <wp:effectExtent l="38100" t="0" r="38100" b="9525"/>
            <wp:docPr id="82660151" name="Gráfico 1">
              <a:extLst xmlns:a="http://schemas.openxmlformats.org/drawingml/2006/main">
                <a:ext uri="{FF2B5EF4-FFF2-40B4-BE49-F238E27FC236}">
                  <a16:creationId xmlns:a16="http://schemas.microsoft.com/office/drawing/2014/main" id="{5BB8D6CB-504B-55DB-959B-E001C20509A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4E95E8" w14:textId="6CD986C6" w:rsidR="002631C9" w:rsidRDefault="002631C9" w:rsidP="00246611">
      <w:pPr>
        <w:spacing w:after="0" w:line="240" w:lineRule="auto"/>
        <w:jc w:val="both"/>
        <w:rPr>
          <w:rFonts w:ascii="Arial" w:hAnsi="Arial" w:cs="Arial"/>
          <w:bCs/>
        </w:rPr>
      </w:pPr>
    </w:p>
    <w:tbl>
      <w:tblPr>
        <w:tblW w:w="5653" w:type="dxa"/>
        <w:jc w:val="center"/>
        <w:tblCellMar>
          <w:left w:w="70" w:type="dxa"/>
          <w:right w:w="70" w:type="dxa"/>
        </w:tblCellMar>
        <w:tblLook w:val="04A0" w:firstRow="1" w:lastRow="0" w:firstColumn="1" w:lastColumn="0" w:noHBand="0" w:noVBand="1"/>
      </w:tblPr>
      <w:tblGrid>
        <w:gridCol w:w="1713"/>
        <w:gridCol w:w="1713"/>
        <w:gridCol w:w="2227"/>
      </w:tblGrid>
      <w:tr w:rsidR="00CF07E1" w:rsidRPr="00CF07E1" w14:paraId="51355B21" w14:textId="77777777" w:rsidTr="00CF07E1">
        <w:trPr>
          <w:trHeight w:val="331"/>
          <w:jc w:val="center"/>
        </w:trPr>
        <w:tc>
          <w:tcPr>
            <w:tcW w:w="17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F63B3" w14:textId="77777777" w:rsidR="00CF07E1" w:rsidRPr="00CF07E1" w:rsidRDefault="00CF07E1" w:rsidP="00CF07E1">
            <w:pPr>
              <w:spacing w:after="0" w:line="240" w:lineRule="auto"/>
              <w:jc w:val="center"/>
              <w:rPr>
                <w:rFonts w:ascii="Calibri" w:eastAsia="Times New Roman" w:hAnsi="Calibri" w:cs="Calibri"/>
                <w:b/>
                <w:bCs/>
                <w:color w:val="000000"/>
                <w:lang w:eastAsia="es-CO"/>
              </w:rPr>
            </w:pPr>
            <w:r w:rsidRPr="00CF07E1">
              <w:rPr>
                <w:rFonts w:ascii="Calibri" w:eastAsia="Times New Roman" w:hAnsi="Calibri" w:cs="Calibri"/>
                <w:b/>
                <w:bCs/>
                <w:color w:val="000000"/>
                <w:lang w:eastAsia="es-CO"/>
              </w:rPr>
              <w:t>2023</w:t>
            </w:r>
          </w:p>
        </w:tc>
        <w:tc>
          <w:tcPr>
            <w:tcW w:w="1713" w:type="dxa"/>
            <w:tcBorders>
              <w:top w:val="single" w:sz="4" w:space="0" w:color="auto"/>
              <w:left w:val="nil"/>
              <w:bottom w:val="single" w:sz="4" w:space="0" w:color="auto"/>
              <w:right w:val="single" w:sz="4" w:space="0" w:color="auto"/>
            </w:tcBorders>
            <w:shd w:val="clear" w:color="auto" w:fill="auto"/>
            <w:noWrap/>
            <w:vAlign w:val="center"/>
            <w:hideMark/>
          </w:tcPr>
          <w:p w14:paraId="71F080F2" w14:textId="77777777" w:rsidR="00CF07E1" w:rsidRPr="00CF07E1" w:rsidRDefault="00CF07E1" w:rsidP="00CF07E1">
            <w:pPr>
              <w:spacing w:after="0" w:line="240" w:lineRule="auto"/>
              <w:jc w:val="center"/>
              <w:rPr>
                <w:rFonts w:ascii="Calibri" w:eastAsia="Times New Roman" w:hAnsi="Calibri" w:cs="Calibri"/>
                <w:b/>
                <w:bCs/>
                <w:color w:val="000000"/>
                <w:lang w:eastAsia="es-CO"/>
              </w:rPr>
            </w:pPr>
            <w:r w:rsidRPr="00CF07E1">
              <w:rPr>
                <w:rFonts w:ascii="Calibri" w:eastAsia="Times New Roman" w:hAnsi="Calibri" w:cs="Calibri"/>
                <w:b/>
                <w:bCs/>
                <w:color w:val="000000"/>
                <w:lang w:eastAsia="es-CO"/>
              </w:rPr>
              <w:t>2024</w:t>
            </w:r>
          </w:p>
        </w:tc>
        <w:tc>
          <w:tcPr>
            <w:tcW w:w="2227" w:type="dxa"/>
            <w:tcBorders>
              <w:top w:val="single" w:sz="4" w:space="0" w:color="auto"/>
              <w:left w:val="nil"/>
              <w:bottom w:val="single" w:sz="4" w:space="0" w:color="auto"/>
              <w:right w:val="single" w:sz="4" w:space="0" w:color="auto"/>
            </w:tcBorders>
            <w:shd w:val="clear" w:color="auto" w:fill="auto"/>
            <w:noWrap/>
            <w:vAlign w:val="bottom"/>
            <w:hideMark/>
          </w:tcPr>
          <w:p w14:paraId="328FC996" w14:textId="77777777" w:rsidR="00CF07E1" w:rsidRPr="00CF07E1" w:rsidRDefault="00CF07E1" w:rsidP="00CF07E1">
            <w:pPr>
              <w:spacing w:after="0" w:line="240" w:lineRule="auto"/>
              <w:jc w:val="center"/>
              <w:rPr>
                <w:rFonts w:ascii="Calibri" w:eastAsia="Times New Roman" w:hAnsi="Calibri" w:cs="Calibri"/>
                <w:b/>
                <w:bCs/>
                <w:color w:val="000000"/>
                <w:lang w:eastAsia="es-CO"/>
              </w:rPr>
            </w:pPr>
            <w:r w:rsidRPr="00CF07E1">
              <w:rPr>
                <w:rFonts w:ascii="Calibri" w:eastAsia="Times New Roman" w:hAnsi="Calibri" w:cs="Calibri"/>
                <w:b/>
                <w:bCs/>
                <w:color w:val="000000"/>
                <w:lang w:eastAsia="es-CO"/>
              </w:rPr>
              <w:t>% Disminución</w:t>
            </w:r>
          </w:p>
        </w:tc>
      </w:tr>
      <w:tr w:rsidR="00CF07E1" w:rsidRPr="00CF07E1" w14:paraId="5007A0F3" w14:textId="77777777" w:rsidTr="00CF07E1">
        <w:trPr>
          <w:trHeight w:val="331"/>
          <w:jc w:val="center"/>
        </w:trPr>
        <w:tc>
          <w:tcPr>
            <w:tcW w:w="1713" w:type="dxa"/>
            <w:tcBorders>
              <w:top w:val="nil"/>
              <w:left w:val="single" w:sz="4" w:space="0" w:color="auto"/>
              <w:bottom w:val="single" w:sz="4" w:space="0" w:color="auto"/>
              <w:right w:val="single" w:sz="4" w:space="0" w:color="auto"/>
            </w:tcBorders>
            <w:shd w:val="clear" w:color="auto" w:fill="auto"/>
            <w:noWrap/>
            <w:vAlign w:val="bottom"/>
            <w:hideMark/>
          </w:tcPr>
          <w:p w14:paraId="06F5E073" w14:textId="77777777" w:rsidR="00CF07E1" w:rsidRPr="00CF07E1" w:rsidRDefault="00CF07E1" w:rsidP="00CF07E1">
            <w:pPr>
              <w:spacing w:after="0" w:line="240" w:lineRule="auto"/>
              <w:jc w:val="center"/>
              <w:rPr>
                <w:rFonts w:ascii="Calibri" w:eastAsia="Times New Roman" w:hAnsi="Calibri" w:cs="Calibri"/>
                <w:color w:val="000000"/>
                <w:lang w:eastAsia="es-CO"/>
              </w:rPr>
            </w:pPr>
            <w:r w:rsidRPr="00CF07E1">
              <w:rPr>
                <w:rFonts w:ascii="Calibri" w:eastAsia="Times New Roman" w:hAnsi="Calibri" w:cs="Calibri"/>
                <w:color w:val="000000"/>
                <w:lang w:eastAsia="es-CO"/>
              </w:rPr>
              <w:t xml:space="preserve">     1.308.554 </w:t>
            </w:r>
          </w:p>
        </w:tc>
        <w:tc>
          <w:tcPr>
            <w:tcW w:w="1713" w:type="dxa"/>
            <w:tcBorders>
              <w:top w:val="nil"/>
              <w:left w:val="nil"/>
              <w:bottom w:val="single" w:sz="4" w:space="0" w:color="auto"/>
              <w:right w:val="single" w:sz="4" w:space="0" w:color="auto"/>
            </w:tcBorders>
            <w:shd w:val="clear" w:color="auto" w:fill="auto"/>
            <w:noWrap/>
            <w:vAlign w:val="bottom"/>
            <w:hideMark/>
          </w:tcPr>
          <w:p w14:paraId="21B05EFD" w14:textId="77777777" w:rsidR="00CF07E1" w:rsidRPr="00CF07E1" w:rsidRDefault="00CF07E1" w:rsidP="00CF07E1">
            <w:pPr>
              <w:spacing w:after="0" w:line="240" w:lineRule="auto"/>
              <w:jc w:val="center"/>
              <w:rPr>
                <w:rFonts w:ascii="Calibri" w:eastAsia="Times New Roman" w:hAnsi="Calibri" w:cs="Calibri"/>
                <w:color w:val="000000"/>
                <w:lang w:eastAsia="es-CO"/>
              </w:rPr>
            </w:pPr>
            <w:r w:rsidRPr="00CF07E1">
              <w:rPr>
                <w:rFonts w:ascii="Calibri" w:eastAsia="Times New Roman" w:hAnsi="Calibri" w:cs="Calibri"/>
                <w:color w:val="000000"/>
                <w:lang w:eastAsia="es-CO"/>
              </w:rPr>
              <w:t xml:space="preserve">        874.008 </w:t>
            </w:r>
          </w:p>
        </w:tc>
        <w:tc>
          <w:tcPr>
            <w:tcW w:w="2227" w:type="dxa"/>
            <w:tcBorders>
              <w:top w:val="nil"/>
              <w:left w:val="nil"/>
              <w:bottom w:val="single" w:sz="4" w:space="0" w:color="auto"/>
              <w:right w:val="single" w:sz="4" w:space="0" w:color="auto"/>
            </w:tcBorders>
            <w:shd w:val="clear" w:color="auto" w:fill="auto"/>
            <w:noWrap/>
            <w:vAlign w:val="bottom"/>
            <w:hideMark/>
          </w:tcPr>
          <w:p w14:paraId="0638E721" w14:textId="77777777" w:rsidR="00CF07E1" w:rsidRPr="00CF07E1" w:rsidRDefault="00CF07E1" w:rsidP="00CF07E1">
            <w:pPr>
              <w:spacing w:after="0" w:line="240" w:lineRule="auto"/>
              <w:jc w:val="center"/>
              <w:rPr>
                <w:rFonts w:ascii="Calibri" w:eastAsia="Times New Roman" w:hAnsi="Calibri" w:cs="Calibri"/>
                <w:color w:val="000000"/>
                <w:lang w:eastAsia="es-CO"/>
              </w:rPr>
            </w:pPr>
            <w:r w:rsidRPr="00CF07E1">
              <w:rPr>
                <w:rFonts w:ascii="Calibri" w:eastAsia="Times New Roman" w:hAnsi="Calibri" w:cs="Calibri"/>
                <w:color w:val="000000"/>
                <w:lang w:eastAsia="es-CO"/>
              </w:rPr>
              <w:t>33%</w:t>
            </w:r>
          </w:p>
        </w:tc>
      </w:tr>
    </w:tbl>
    <w:p w14:paraId="0388B545" w14:textId="77777777" w:rsidR="00CF07E1" w:rsidRDefault="00CF07E1" w:rsidP="00246611">
      <w:pPr>
        <w:spacing w:after="0" w:line="240" w:lineRule="auto"/>
        <w:jc w:val="both"/>
        <w:rPr>
          <w:rFonts w:ascii="Arial" w:hAnsi="Arial" w:cs="Arial"/>
          <w:bCs/>
        </w:rPr>
      </w:pPr>
    </w:p>
    <w:p w14:paraId="7897003B" w14:textId="69C2823B" w:rsidR="00CF07E1" w:rsidRDefault="00CF07E1" w:rsidP="00246611">
      <w:pPr>
        <w:spacing w:after="0" w:line="240" w:lineRule="auto"/>
        <w:jc w:val="both"/>
        <w:rPr>
          <w:rFonts w:ascii="Arial" w:hAnsi="Arial" w:cs="Arial"/>
          <w:bCs/>
        </w:rPr>
      </w:pPr>
      <w:r>
        <w:rPr>
          <w:rFonts w:ascii="Arial" w:hAnsi="Arial" w:cs="Arial"/>
          <w:bCs/>
        </w:rPr>
        <w:t>Este rubro presentó una disminución del 33% en comparación a la vigencia 2023.</w:t>
      </w:r>
    </w:p>
    <w:p w14:paraId="561DC189" w14:textId="77777777" w:rsidR="00CF07E1" w:rsidRDefault="00CF07E1" w:rsidP="00246611">
      <w:pPr>
        <w:spacing w:after="0" w:line="240" w:lineRule="auto"/>
        <w:jc w:val="both"/>
        <w:rPr>
          <w:rFonts w:ascii="Arial" w:hAnsi="Arial" w:cs="Arial"/>
          <w:bCs/>
        </w:rPr>
      </w:pPr>
    </w:p>
    <w:p w14:paraId="1B614A79" w14:textId="1005FB6D" w:rsidR="00AF1FCF" w:rsidRDefault="00AF1FCF" w:rsidP="00AF1FCF">
      <w:pPr>
        <w:spacing w:after="0" w:line="240" w:lineRule="auto"/>
        <w:jc w:val="both"/>
        <w:rPr>
          <w:rFonts w:ascii="Arial" w:hAnsi="Arial" w:cs="Arial"/>
          <w:b/>
        </w:rPr>
      </w:pPr>
      <w:r>
        <w:rPr>
          <w:rFonts w:ascii="Arial" w:hAnsi="Arial" w:cs="Arial"/>
          <w:b/>
        </w:rPr>
        <w:t>HORAS EXTRA</w:t>
      </w:r>
    </w:p>
    <w:p w14:paraId="508B3214" w14:textId="070D0CED" w:rsidR="00AF1FCF" w:rsidRDefault="00AF1FCF" w:rsidP="00AF1FCF">
      <w:pPr>
        <w:spacing w:after="0" w:line="240" w:lineRule="auto"/>
        <w:jc w:val="both"/>
        <w:rPr>
          <w:rFonts w:ascii="Arial" w:hAnsi="Arial" w:cs="Arial"/>
          <w:b/>
          <w:bCs/>
        </w:rPr>
      </w:pPr>
    </w:p>
    <w:p w14:paraId="1AB5838B" w14:textId="5171FC09" w:rsidR="00AF1FCF" w:rsidRPr="00586990" w:rsidRDefault="00586990" w:rsidP="00AF1FCF">
      <w:pPr>
        <w:spacing w:after="0" w:line="240" w:lineRule="auto"/>
        <w:jc w:val="both"/>
        <w:rPr>
          <w:rFonts w:ascii="Arial" w:hAnsi="Arial" w:cs="Arial"/>
          <w:bCs/>
        </w:rPr>
      </w:pPr>
      <w:r>
        <w:rPr>
          <w:rFonts w:ascii="Arial" w:hAnsi="Arial" w:cs="Arial"/>
          <w:bCs/>
        </w:rPr>
        <w:t xml:space="preserve">En el DADEP solamente se autorizan horas extra para los conductores y en la presente vigencia los desplazamientos se han programado dentro del horario laboral lo que ha permitido </w:t>
      </w:r>
      <w:r w:rsidR="00433AA2">
        <w:rPr>
          <w:rFonts w:ascii="Arial" w:hAnsi="Arial" w:cs="Arial"/>
          <w:bCs/>
        </w:rPr>
        <w:t>disminuir el pago de horas extra.</w:t>
      </w:r>
    </w:p>
    <w:p w14:paraId="7F6EF4D8" w14:textId="5EB3EC1E" w:rsidR="00AF1FCF" w:rsidRDefault="00AF1FCF" w:rsidP="00246611">
      <w:pPr>
        <w:spacing w:after="0" w:line="240" w:lineRule="auto"/>
        <w:jc w:val="both"/>
        <w:rPr>
          <w:rFonts w:ascii="Arial" w:hAnsi="Arial" w:cs="Arial"/>
          <w:bCs/>
        </w:rPr>
      </w:pPr>
    </w:p>
    <w:p w14:paraId="3776193C" w14:textId="7244734D" w:rsidR="00AF1FCF" w:rsidRDefault="00B9797D" w:rsidP="00B9797D">
      <w:pPr>
        <w:spacing w:after="0" w:line="240" w:lineRule="auto"/>
        <w:jc w:val="center"/>
        <w:rPr>
          <w:rFonts w:ascii="Arial" w:hAnsi="Arial" w:cs="Arial"/>
          <w:bCs/>
        </w:rPr>
      </w:pPr>
      <w:r>
        <w:rPr>
          <w:noProof/>
          <w:lang w:val="en-US"/>
        </w:rPr>
        <w:drawing>
          <wp:inline distT="0" distB="0" distL="0" distR="0" wp14:anchorId="470833A7" wp14:editId="5D4E6791">
            <wp:extent cx="4572000" cy="2295525"/>
            <wp:effectExtent l="0" t="0" r="0" b="9525"/>
            <wp:docPr id="917906460" name="Gráfico 1">
              <a:extLst xmlns:a="http://schemas.openxmlformats.org/drawingml/2006/main">
                <a:ext uri="{FF2B5EF4-FFF2-40B4-BE49-F238E27FC236}">
                  <a16:creationId xmlns:a16="http://schemas.microsoft.com/office/drawing/2014/main" id="{B8944679-7C00-253C-BAB8-EB51E69E6D0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5E5C224" w14:textId="77777777" w:rsidR="00AF1FCF" w:rsidRDefault="00AF1FCF" w:rsidP="00246611">
      <w:pPr>
        <w:spacing w:after="0" w:line="240" w:lineRule="auto"/>
        <w:jc w:val="both"/>
        <w:rPr>
          <w:rFonts w:ascii="Arial" w:hAnsi="Arial" w:cs="Arial"/>
          <w:bCs/>
        </w:rPr>
      </w:pPr>
    </w:p>
    <w:tbl>
      <w:tblPr>
        <w:tblW w:w="5607" w:type="dxa"/>
        <w:jc w:val="center"/>
        <w:tblCellMar>
          <w:left w:w="70" w:type="dxa"/>
          <w:right w:w="70" w:type="dxa"/>
        </w:tblCellMar>
        <w:tblLook w:val="04A0" w:firstRow="1" w:lastRow="0" w:firstColumn="1" w:lastColumn="0" w:noHBand="0" w:noVBand="1"/>
      </w:tblPr>
      <w:tblGrid>
        <w:gridCol w:w="1699"/>
        <w:gridCol w:w="1699"/>
        <w:gridCol w:w="2209"/>
      </w:tblGrid>
      <w:tr w:rsidR="00B9797D" w:rsidRPr="00B9797D" w14:paraId="79270C53" w14:textId="77777777" w:rsidTr="00B9797D">
        <w:trPr>
          <w:trHeight w:val="273"/>
          <w:jc w:val="center"/>
        </w:trPr>
        <w:tc>
          <w:tcPr>
            <w:tcW w:w="16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BCB15" w14:textId="77777777" w:rsidR="00B9797D" w:rsidRPr="00B9797D" w:rsidRDefault="00B9797D" w:rsidP="00B9797D">
            <w:pPr>
              <w:spacing w:after="0" w:line="240" w:lineRule="auto"/>
              <w:jc w:val="center"/>
              <w:rPr>
                <w:rFonts w:ascii="Calibri" w:eastAsia="Times New Roman" w:hAnsi="Calibri" w:cs="Calibri"/>
                <w:b/>
                <w:bCs/>
                <w:color w:val="000000"/>
                <w:lang w:eastAsia="es-CO"/>
              </w:rPr>
            </w:pPr>
            <w:r w:rsidRPr="00B9797D">
              <w:rPr>
                <w:rFonts w:ascii="Calibri" w:eastAsia="Times New Roman" w:hAnsi="Calibri" w:cs="Calibri"/>
                <w:b/>
                <w:bCs/>
                <w:color w:val="000000"/>
                <w:lang w:eastAsia="es-CO"/>
              </w:rPr>
              <w:t>2023</w:t>
            </w:r>
          </w:p>
        </w:tc>
        <w:tc>
          <w:tcPr>
            <w:tcW w:w="1699" w:type="dxa"/>
            <w:tcBorders>
              <w:top w:val="single" w:sz="4" w:space="0" w:color="auto"/>
              <w:left w:val="nil"/>
              <w:bottom w:val="single" w:sz="4" w:space="0" w:color="auto"/>
              <w:right w:val="single" w:sz="4" w:space="0" w:color="auto"/>
            </w:tcBorders>
            <w:shd w:val="clear" w:color="auto" w:fill="auto"/>
            <w:noWrap/>
            <w:vAlign w:val="center"/>
            <w:hideMark/>
          </w:tcPr>
          <w:p w14:paraId="721ACF66" w14:textId="77777777" w:rsidR="00B9797D" w:rsidRPr="00B9797D" w:rsidRDefault="00B9797D" w:rsidP="00B9797D">
            <w:pPr>
              <w:spacing w:after="0" w:line="240" w:lineRule="auto"/>
              <w:jc w:val="center"/>
              <w:rPr>
                <w:rFonts w:ascii="Calibri" w:eastAsia="Times New Roman" w:hAnsi="Calibri" w:cs="Calibri"/>
                <w:b/>
                <w:bCs/>
                <w:color w:val="000000"/>
                <w:lang w:eastAsia="es-CO"/>
              </w:rPr>
            </w:pPr>
            <w:r w:rsidRPr="00B9797D">
              <w:rPr>
                <w:rFonts w:ascii="Calibri" w:eastAsia="Times New Roman" w:hAnsi="Calibri" w:cs="Calibri"/>
                <w:b/>
                <w:bCs/>
                <w:color w:val="000000"/>
                <w:lang w:eastAsia="es-CO"/>
              </w:rPr>
              <w:t>2024</w:t>
            </w:r>
          </w:p>
        </w:tc>
        <w:tc>
          <w:tcPr>
            <w:tcW w:w="2209" w:type="dxa"/>
            <w:tcBorders>
              <w:top w:val="single" w:sz="4" w:space="0" w:color="auto"/>
              <w:left w:val="nil"/>
              <w:bottom w:val="single" w:sz="4" w:space="0" w:color="auto"/>
              <w:right w:val="single" w:sz="4" w:space="0" w:color="auto"/>
            </w:tcBorders>
            <w:shd w:val="clear" w:color="auto" w:fill="auto"/>
            <w:noWrap/>
            <w:vAlign w:val="bottom"/>
            <w:hideMark/>
          </w:tcPr>
          <w:p w14:paraId="0993761E" w14:textId="77777777" w:rsidR="00B9797D" w:rsidRPr="00B9797D" w:rsidRDefault="00B9797D" w:rsidP="00B9797D">
            <w:pPr>
              <w:spacing w:after="0" w:line="240" w:lineRule="auto"/>
              <w:rPr>
                <w:rFonts w:ascii="Calibri" w:eastAsia="Times New Roman" w:hAnsi="Calibri" w:cs="Calibri"/>
                <w:b/>
                <w:bCs/>
                <w:color w:val="000000"/>
                <w:lang w:eastAsia="es-CO"/>
              </w:rPr>
            </w:pPr>
            <w:r w:rsidRPr="00B9797D">
              <w:rPr>
                <w:rFonts w:ascii="Calibri" w:eastAsia="Times New Roman" w:hAnsi="Calibri" w:cs="Calibri"/>
                <w:b/>
                <w:bCs/>
                <w:color w:val="000000"/>
                <w:lang w:eastAsia="es-CO"/>
              </w:rPr>
              <w:t>% Disminución</w:t>
            </w:r>
          </w:p>
        </w:tc>
      </w:tr>
      <w:tr w:rsidR="00B9797D" w:rsidRPr="00B9797D" w14:paraId="16E1DF26" w14:textId="77777777" w:rsidTr="00B9797D">
        <w:trPr>
          <w:trHeight w:val="273"/>
          <w:jc w:val="center"/>
        </w:trPr>
        <w:tc>
          <w:tcPr>
            <w:tcW w:w="1699" w:type="dxa"/>
            <w:tcBorders>
              <w:top w:val="nil"/>
              <w:left w:val="single" w:sz="4" w:space="0" w:color="auto"/>
              <w:bottom w:val="single" w:sz="4" w:space="0" w:color="auto"/>
              <w:right w:val="single" w:sz="4" w:space="0" w:color="auto"/>
            </w:tcBorders>
            <w:shd w:val="clear" w:color="auto" w:fill="auto"/>
            <w:noWrap/>
            <w:vAlign w:val="bottom"/>
            <w:hideMark/>
          </w:tcPr>
          <w:p w14:paraId="6A10CB87" w14:textId="77777777" w:rsidR="00B9797D" w:rsidRPr="00B9797D" w:rsidRDefault="00B9797D" w:rsidP="00B9797D">
            <w:pPr>
              <w:spacing w:after="0" w:line="240" w:lineRule="auto"/>
              <w:jc w:val="center"/>
              <w:rPr>
                <w:rFonts w:ascii="Calibri" w:eastAsia="Times New Roman" w:hAnsi="Calibri" w:cs="Calibri"/>
                <w:color w:val="000000"/>
                <w:lang w:eastAsia="es-CO"/>
              </w:rPr>
            </w:pPr>
            <w:r w:rsidRPr="00B9797D">
              <w:rPr>
                <w:rFonts w:ascii="Calibri" w:eastAsia="Times New Roman" w:hAnsi="Calibri" w:cs="Calibri"/>
                <w:color w:val="000000"/>
                <w:lang w:eastAsia="es-CO"/>
              </w:rPr>
              <w:t xml:space="preserve">  14.828.580 </w:t>
            </w:r>
          </w:p>
        </w:tc>
        <w:tc>
          <w:tcPr>
            <w:tcW w:w="1699" w:type="dxa"/>
            <w:tcBorders>
              <w:top w:val="nil"/>
              <w:left w:val="nil"/>
              <w:bottom w:val="single" w:sz="4" w:space="0" w:color="auto"/>
              <w:right w:val="single" w:sz="4" w:space="0" w:color="auto"/>
            </w:tcBorders>
            <w:shd w:val="clear" w:color="auto" w:fill="auto"/>
            <w:noWrap/>
            <w:vAlign w:val="bottom"/>
            <w:hideMark/>
          </w:tcPr>
          <w:p w14:paraId="215CF228" w14:textId="77777777" w:rsidR="00B9797D" w:rsidRPr="00B9797D" w:rsidRDefault="00B9797D" w:rsidP="00B9797D">
            <w:pPr>
              <w:spacing w:after="0" w:line="240" w:lineRule="auto"/>
              <w:jc w:val="center"/>
              <w:rPr>
                <w:rFonts w:ascii="Calibri" w:eastAsia="Times New Roman" w:hAnsi="Calibri" w:cs="Calibri"/>
                <w:color w:val="000000"/>
                <w:lang w:eastAsia="es-CO"/>
              </w:rPr>
            </w:pPr>
            <w:r w:rsidRPr="00B9797D">
              <w:rPr>
                <w:rFonts w:ascii="Calibri" w:eastAsia="Times New Roman" w:hAnsi="Calibri" w:cs="Calibri"/>
                <w:color w:val="000000"/>
                <w:lang w:eastAsia="es-CO"/>
              </w:rPr>
              <w:t xml:space="preserve">     5.187.979 </w:t>
            </w:r>
          </w:p>
        </w:tc>
        <w:tc>
          <w:tcPr>
            <w:tcW w:w="2209" w:type="dxa"/>
            <w:tcBorders>
              <w:top w:val="nil"/>
              <w:left w:val="nil"/>
              <w:bottom w:val="single" w:sz="4" w:space="0" w:color="auto"/>
              <w:right w:val="single" w:sz="4" w:space="0" w:color="auto"/>
            </w:tcBorders>
            <w:shd w:val="clear" w:color="auto" w:fill="auto"/>
            <w:noWrap/>
            <w:vAlign w:val="bottom"/>
            <w:hideMark/>
          </w:tcPr>
          <w:p w14:paraId="05C2A288" w14:textId="77777777" w:rsidR="00B9797D" w:rsidRPr="00B9797D" w:rsidRDefault="00B9797D" w:rsidP="00B9797D">
            <w:pPr>
              <w:spacing w:after="0" w:line="240" w:lineRule="auto"/>
              <w:jc w:val="center"/>
              <w:rPr>
                <w:rFonts w:ascii="Calibri" w:eastAsia="Times New Roman" w:hAnsi="Calibri" w:cs="Calibri"/>
                <w:color w:val="000000"/>
                <w:lang w:eastAsia="es-CO"/>
              </w:rPr>
            </w:pPr>
            <w:r w:rsidRPr="00B9797D">
              <w:rPr>
                <w:rFonts w:ascii="Calibri" w:eastAsia="Times New Roman" w:hAnsi="Calibri" w:cs="Calibri"/>
                <w:color w:val="000000"/>
                <w:lang w:eastAsia="es-CO"/>
              </w:rPr>
              <w:t>65%</w:t>
            </w:r>
          </w:p>
        </w:tc>
      </w:tr>
    </w:tbl>
    <w:p w14:paraId="592D453A" w14:textId="77777777" w:rsidR="00B9797D" w:rsidRDefault="00B9797D" w:rsidP="00246611">
      <w:pPr>
        <w:spacing w:after="0" w:line="240" w:lineRule="auto"/>
        <w:jc w:val="both"/>
        <w:rPr>
          <w:rFonts w:ascii="Arial" w:hAnsi="Arial" w:cs="Arial"/>
          <w:bCs/>
        </w:rPr>
      </w:pPr>
    </w:p>
    <w:p w14:paraId="6445E99A" w14:textId="77777777" w:rsidR="00B9797D" w:rsidRDefault="00B9797D" w:rsidP="00246611">
      <w:pPr>
        <w:spacing w:after="0" w:line="240" w:lineRule="auto"/>
        <w:jc w:val="both"/>
        <w:rPr>
          <w:rFonts w:ascii="Arial" w:hAnsi="Arial" w:cs="Arial"/>
          <w:bCs/>
        </w:rPr>
      </w:pPr>
    </w:p>
    <w:p w14:paraId="18FCBD34" w14:textId="6391F479" w:rsidR="00B9797D" w:rsidRDefault="00B9797D" w:rsidP="00B9797D">
      <w:pPr>
        <w:spacing w:after="0" w:line="240" w:lineRule="auto"/>
        <w:jc w:val="both"/>
        <w:rPr>
          <w:rFonts w:ascii="Arial" w:hAnsi="Arial" w:cs="Arial"/>
          <w:bCs/>
        </w:rPr>
      </w:pPr>
      <w:r>
        <w:rPr>
          <w:rFonts w:ascii="Arial" w:hAnsi="Arial" w:cs="Arial"/>
          <w:bCs/>
        </w:rPr>
        <w:t>Este rubro presentó una disminución del 65% en comparación a la vigencia 2023.</w:t>
      </w:r>
    </w:p>
    <w:p w14:paraId="7BAAF68D" w14:textId="77777777" w:rsidR="00B9797D" w:rsidRDefault="00B9797D" w:rsidP="00246611">
      <w:pPr>
        <w:spacing w:after="0" w:line="240" w:lineRule="auto"/>
        <w:jc w:val="both"/>
        <w:rPr>
          <w:rFonts w:ascii="Arial" w:hAnsi="Arial" w:cs="Arial"/>
          <w:bCs/>
        </w:rPr>
      </w:pPr>
    </w:p>
    <w:p w14:paraId="2C84C77B" w14:textId="48189076" w:rsidR="00A81409" w:rsidRDefault="00A81409" w:rsidP="008A5438">
      <w:pPr>
        <w:spacing w:after="0" w:line="240" w:lineRule="auto"/>
        <w:jc w:val="both"/>
        <w:rPr>
          <w:rFonts w:ascii="Arial" w:hAnsi="Arial" w:cs="Arial"/>
          <w:b/>
          <w:bCs/>
        </w:rPr>
      </w:pPr>
      <w:r>
        <w:rPr>
          <w:rFonts w:ascii="Arial" w:hAnsi="Arial" w:cs="Arial"/>
          <w:b/>
          <w:bCs/>
        </w:rPr>
        <w:t>COMBUSTIBLE</w:t>
      </w:r>
    </w:p>
    <w:p w14:paraId="716ADFBF" w14:textId="7F77CC9A" w:rsidR="00A81409" w:rsidRDefault="00A81409" w:rsidP="008A5438">
      <w:pPr>
        <w:spacing w:after="0" w:line="240" w:lineRule="auto"/>
        <w:jc w:val="both"/>
        <w:rPr>
          <w:rFonts w:ascii="Arial" w:hAnsi="Arial" w:cs="Arial"/>
          <w:b/>
          <w:bCs/>
        </w:rPr>
      </w:pPr>
    </w:p>
    <w:p w14:paraId="31F11B05" w14:textId="08494AE2" w:rsidR="00B67FC8" w:rsidRDefault="00B67FC8" w:rsidP="008A5438">
      <w:pPr>
        <w:spacing w:after="0" w:line="240" w:lineRule="auto"/>
        <w:jc w:val="both"/>
        <w:rPr>
          <w:rFonts w:ascii="Arial" w:hAnsi="Arial" w:cs="Arial"/>
          <w:bCs/>
        </w:rPr>
      </w:pPr>
      <w:r w:rsidRPr="00B67FC8">
        <w:rPr>
          <w:rFonts w:ascii="Arial" w:hAnsi="Arial" w:cs="Arial"/>
          <w:bCs/>
        </w:rPr>
        <w:t xml:space="preserve">Los desplazamientos </w:t>
      </w:r>
      <w:r>
        <w:rPr>
          <w:rFonts w:ascii="Arial" w:hAnsi="Arial" w:cs="Arial"/>
          <w:bCs/>
        </w:rPr>
        <w:t>de los vehículos oficiales en la presente vigencia vienen disminuyendo lo que ocasiona que el consumo de combustible también haya disminuido, se espera que en la presente vigencia el balance sea de bajo consumo.</w:t>
      </w:r>
    </w:p>
    <w:p w14:paraId="0A7999F9" w14:textId="3E040BD9" w:rsidR="00A81409" w:rsidRDefault="00B9797D" w:rsidP="00B67FC8">
      <w:pPr>
        <w:spacing w:after="0" w:line="240" w:lineRule="auto"/>
        <w:jc w:val="center"/>
        <w:rPr>
          <w:rFonts w:ascii="Arial" w:hAnsi="Arial" w:cs="Arial"/>
          <w:b/>
          <w:bCs/>
        </w:rPr>
      </w:pPr>
      <w:r>
        <w:rPr>
          <w:noProof/>
          <w:lang w:val="en-US"/>
        </w:rPr>
        <w:drawing>
          <wp:inline distT="0" distB="0" distL="0" distR="0" wp14:anchorId="3C4760BE" wp14:editId="19573BDB">
            <wp:extent cx="4572000" cy="2743200"/>
            <wp:effectExtent l="0" t="0" r="0" b="0"/>
            <wp:docPr id="959790781" name="Gráfico 1">
              <a:extLst xmlns:a="http://schemas.openxmlformats.org/drawingml/2006/main">
                <a:ext uri="{FF2B5EF4-FFF2-40B4-BE49-F238E27FC236}">
                  <a16:creationId xmlns:a16="http://schemas.microsoft.com/office/drawing/2014/main" id="{E6F2FC23-24AD-414F-80E4-A38B2BAD671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7D92493" w14:textId="77777777" w:rsidR="00B67FC8" w:rsidRDefault="00B67FC8" w:rsidP="008A5438">
      <w:pPr>
        <w:spacing w:after="0" w:line="240" w:lineRule="auto"/>
        <w:jc w:val="both"/>
        <w:rPr>
          <w:rFonts w:ascii="Arial" w:hAnsi="Arial" w:cs="Arial"/>
          <w:b/>
          <w:bCs/>
        </w:rPr>
      </w:pPr>
    </w:p>
    <w:tbl>
      <w:tblPr>
        <w:tblW w:w="5947" w:type="dxa"/>
        <w:jc w:val="center"/>
        <w:tblCellMar>
          <w:left w:w="70" w:type="dxa"/>
          <w:right w:w="70" w:type="dxa"/>
        </w:tblCellMar>
        <w:tblLook w:val="04A0" w:firstRow="1" w:lastRow="0" w:firstColumn="1" w:lastColumn="0" w:noHBand="0" w:noVBand="1"/>
      </w:tblPr>
      <w:tblGrid>
        <w:gridCol w:w="1797"/>
        <w:gridCol w:w="1814"/>
        <w:gridCol w:w="2336"/>
      </w:tblGrid>
      <w:tr w:rsidR="00B9797D" w:rsidRPr="00B9797D" w14:paraId="5B43D2FF" w14:textId="77777777" w:rsidTr="00B9797D">
        <w:trPr>
          <w:trHeight w:val="284"/>
          <w:jc w:val="center"/>
        </w:trPr>
        <w:tc>
          <w:tcPr>
            <w:tcW w:w="1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15944" w14:textId="77777777" w:rsidR="00B9797D" w:rsidRPr="00B9797D" w:rsidRDefault="00B9797D" w:rsidP="00B9797D">
            <w:pPr>
              <w:spacing w:after="0" w:line="240" w:lineRule="auto"/>
              <w:jc w:val="center"/>
              <w:rPr>
                <w:rFonts w:ascii="Calibri" w:eastAsia="Times New Roman" w:hAnsi="Calibri" w:cs="Calibri"/>
                <w:b/>
                <w:bCs/>
                <w:color w:val="000000"/>
                <w:lang w:eastAsia="es-CO"/>
              </w:rPr>
            </w:pPr>
            <w:r w:rsidRPr="00B9797D">
              <w:rPr>
                <w:rFonts w:ascii="Calibri" w:eastAsia="Times New Roman" w:hAnsi="Calibri" w:cs="Calibri"/>
                <w:b/>
                <w:bCs/>
                <w:color w:val="000000"/>
                <w:lang w:eastAsia="es-CO"/>
              </w:rPr>
              <w:t>2023</w:t>
            </w:r>
          </w:p>
        </w:tc>
        <w:tc>
          <w:tcPr>
            <w:tcW w:w="1814" w:type="dxa"/>
            <w:tcBorders>
              <w:top w:val="single" w:sz="4" w:space="0" w:color="auto"/>
              <w:left w:val="nil"/>
              <w:bottom w:val="single" w:sz="4" w:space="0" w:color="auto"/>
              <w:right w:val="single" w:sz="4" w:space="0" w:color="auto"/>
            </w:tcBorders>
            <w:shd w:val="clear" w:color="auto" w:fill="auto"/>
            <w:noWrap/>
            <w:vAlign w:val="center"/>
            <w:hideMark/>
          </w:tcPr>
          <w:p w14:paraId="0C9A4792" w14:textId="77777777" w:rsidR="00B9797D" w:rsidRPr="00B9797D" w:rsidRDefault="00B9797D" w:rsidP="00B9797D">
            <w:pPr>
              <w:spacing w:after="0" w:line="240" w:lineRule="auto"/>
              <w:jc w:val="center"/>
              <w:rPr>
                <w:rFonts w:ascii="Calibri" w:eastAsia="Times New Roman" w:hAnsi="Calibri" w:cs="Calibri"/>
                <w:b/>
                <w:bCs/>
                <w:color w:val="000000"/>
                <w:lang w:eastAsia="es-CO"/>
              </w:rPr>
            </w:pPr>
            <w:r w:rsidRPr="00B9797D">
              <w:rPr>
                <w:rFonts w:ascii="Calibri" w:eastAsia="Times New Roman" w:hAnsi="Calibri" w:cs="Calibri"/>
                <w:b/>
                <w:bCs/>
                <w:color w:val="000000"/>
                <w:lang w:eastAsia="es-CO"/>
              </w:rPr>
              <w:t>2024</w:t>
            </w:r>
          </w:p>
        </w:tc>
        <w:tc>
          <w:tcPr>
            <w:tcW w:w="2336" w:type="dxa"/>
            <w:tcBorders>
              <w:top w:val="single" w:sz="4" w:space="0" w:color="auto"/>
              <w:left w:val="nil"/>
              <w:bottom w:val="single" w:sz="4" w:space="0" w:color="auto"/>
              <w:right w:val="single" w:sz="4" w:space="0" w:color="auto"/>
            </w:tcBorders>
            <w:shd w:val="clear" w:color="auto" w:fill="auto"/>
            <w:noWrap/>
            <w:vAlign w:val="bottom"/>
            <w:hideMark/>
          </w:tcPr>
          <w:p w14:paraId="15B8528E" w14:textId="77777777" w:rsidR="00B9797D" w:rsidRPr="00B9797D" w:rsidRDefault="00B9797D" w:rsidP="00B9797D">
            <w:pPr>
              <w:spacing w:after="0" w:line="240" w:lineRule="auto"/>
              <w:jc w:val="center"/>
              <w:rPr>
                <w:rFonts w:ascii="Calibri" w:eastAsia="Times New Roman" w:hAnsi="Calibri" w:cs="Calibri"/>
                <w:b/>
                <w:bCs/>
                <w:color w:val="000000"/>
                <w:lang w:eastAsia="es-CO"/>
              </w:rPr>
            </w:pPr>
            <w:r w:rsidRPr="00B9797D">
              <w:rPr>
                <w:rFonts w:ascii="Calibri" w:eastAsia="Times New Roman" w:hAnsi="Calibri" w:cs="Calibri"/>
                <w:b/>
                <w:bCs/>
                <w:color w:val="000000"/>
                <w:lang w:eastAsia="es-CO"/>
              </w:rPr>
              <w:t>% Disminución</w:t>
            </w:r>
          </w:p>
        </w:tc>
      </w:tr>
      <w:tr w:rsidR="00B9797D" w:rsidRPr="00B9797D" w14:paraId="61CE1B8B" w14:textId="77777777" w:rsidTr="00B9797D">
        <w:trPr>
          <w:trHeight w:val="284"/>
          <w:jc w:val="center"/>
        </w:trPr>
        <w:tc>
          <w:tcPr>
            <w:tcW w:w="1797" w:type="dxa"/>
            <w:tcBorders>
              <w:top w:val="nil"/>
              <w:left w:val="single" w:sz="4" w:space="0" w:color="auto"/>
              <w:bottom w:val="single" w:sz="4" w:space="0" w:color="auto"/>
              <w:right w:val="single" w:sz="4" w:space="0" w:color="auto"/>
            </w:tcBorders>
            <w:shd w:val="clear" w:color="auto" w:fill="auto"/>
            <w:noWrap/>
            <w:vAlign w:val="bottom"/>
            <w:hideMark/>
          </w:tcPr>
          <w:p w14:paraId="5402706E" w14:textId="77777777" w:rsidR="00B9797D" w:rsidRPr="00B9797D" w:rsidRDefault="00B9797D" w:rsidP="00B9797D">
            <w:pPr>
              <w:spacing w:after="0" w:line="240" w:lineRule="auto"/>
              <w:jc w:val="center"/>
              <w:rPr>
                <w:rFonts w:ascii="Calibri" w:eastAsia="Times New Roman" w:hAnsi="Calibri" w:cs="Calibri"/>
                <w:color w:val="000000"/>
                <w:lang w:eastAsia="es-CO"/>
              </w:rPr>
            </w:pPr>
            <w:r w:rsidRPr="00B9797D">
              <w:rPr>
                <w:rFonts w:ascii="Calibri" w:eastAsia="Times New Roman" w:hAnsi="Calibri" w:cs="Calibri"/>
                <w:color w:val="000000"/>
                <w:lang w:eastAsia="es-CO"/>
              </w:rPr>
              <w:t xml:space="preserve">             1.165 </w:t>
            </w:r>
          </w:p>
        </w:tc>
        <w:tc>
          <w:tcPr>
            <w:tcW w:w="1814" w:type="dxa"/>
            <w:tcBorders>
              <w:top w:val="nil"/>
              <w:left w:val="nil"/>
              <w:bottom w:val="single" w:sz="4" w:space="0" w:color="auto"/>
              <w:right w:val="single" w:sz="4" w:space="0" w:color="auto"/>
            </w:tcBorders>
            <w:shd w:val="clear" w:color="auto" w:fill="auto"/>
            <w:noWrap/>
            <w:vAlign w:val="bottom"/>
            <w:hideMark/>
          </w:tcPr>
          <w:p w14:paraId="7CA00619" w14:textId="77777777" w:rsidR="00B9797D" w:rsidRPr="00B9797D" w:rsidRDefault="00B9797D" w:rsidP="00B9797D">
            <w:pPr>
              <w:spacing w:after="0" w:line="240" w:lineRule="auto"/>
              <w:jc w:val="center"/>
              <w:rPr>
                <w:rFonts w:ascii="Calibri" w:eastAsia="Times New Roman" w:hAnsi="Calibri" w:cs="Calibri"/>
                <w:color w:val="000000"/>
                <w:lang w:eastAsia="es-CO"/>
              </w:rPr>
            </w:pPr>
            <w:r w:rsidRPr="00B9797D">
              <w:rPr>
                <w:rFonts w:ascii="Calibri" w:eastAsia="Times New Roman" w:hAnsi="Calibri" w:cs="Calibri"/>
                <w:color w:val="000000"/>
                <w:lang w:eastAsia="es-CO"/>
              </w:rPr>
              <w:t xml:space="preserve">                 420 </w:t>
            </w:r>
          </w:p>
        </w:tc>
        <w:tc>
          <w:tcPr>
            <w:tcW w:w="2336" w:type="dxa"/>
            <w:tcBorders>
              <w:top w:val="nil"/>
              <w:left w:val="nil"/>
              <w:bottom w:val="single" w:sz="4" w:space="0" w:color="auto"/>
              <w:right w:val="single" w:sz="4" w:space="0" w:color="auto"/>
            </w:tcBorders>
            <w:shd w:val="clear" w:color="auto" w:fill="auto"/>
            <w:noWrap/>
            <w:vAlign w:val="bottom"/>
            <w:hideMark/>
          </w:tcPr>
          <w:p w14:paraId="2216DAA1" w14:textId="77777777" w:rsidR="00B9797D" w:rsidRPr="00B9797D" w:rsidRDefault="00B9797D" w:rsidP="00B9797D">
            <w:pPr>
              <w:spacing w:after="0" w:line="240" w:lineRule="auto"/>
              <w:jc w:val="center"/>
              <w:rPr>
                <w:rFonts w:ascii="Calibri" w:eastAsia="Times New Roman" w:hAnsi="Calibri" w:cs="Calibri"/>
                <w:color w:val="000000"/>
                <w:lang w:eastAsia="es-CO"/>
              </w:rPr>
            </w:pPr>
            <w:r w:rsidRPr="00B9797D">
              <w:rPr>
                <w:rFonts w:ascii="Calibri" w:eastAsia="Times New Roman" w:hAnsi="Calibri" w:cs="Calibri"/>
                <w:color w:val="000000"/>
                <w:lang w:eastAsia="es-CO"/>
              </w:rPr>
              <w:t>64%</w:t>
            </w:r>
          </w:p>
        </w:tc>
      </w:tr>
    </w:tbl>
    <w:p w14:paraId="09B3038D" w14:textId="77777777" w:rsidR="00B9797D" w:rsidRDefault="00B9797D" w:rsidP="008A5438">
      <w:pPr>
        <w:spacing w:after="0" w:line="240" w:lineRule="auto"/>
        <w:jc w:val="both"/>
        <w:rPr>
          <w:rFonts w:ascii="Arial" w:hAnsi="Arial" w:cs="Arial"/>
          <w:b/>
          <w:bCs/>
        </w:rPr>
      </w:pPr>
    </w:p>
    <w:p w14:paraId="6A539535" w14:textId="77777777" w:rsidR="004C6353" w:rsidRDefault="004C6353" w:rsidP="004C6353">
      <w:pPr>
        <w:spacing w:after="0" w:line="240" w:lineRule="auto"/>
        <w:jc w:val="both"/>
        <w:rPr>
          <w:rFonts w:ascii="Arial" w:eastAsia="Arial" w:hAnsi="Arial" w:cs="Arial"/>
          <w:b/>
          <w:bCs/>
        </w:rPr>
      </w:pPr>
      <w:r w:rsidRPr="00D34E7A">
        <w:rPr>
          <w:rFonts w:ascii="Arial" w:eastAsia="Arial" w:hAnsi="Arial" w:cs="Arial"/>
          <w:b/>
          <w:bCs/>
        </w:rPr>
        <w:t>VIÁTICOS Y GASTOS DE VIAJE</w:t>
      </w:r>
    </w:p>
    <w:p w14:paraId="23900652" w14:textId="77777777" w:rsidR="004C6353" w:rsidRDefault="004C6353" w:rsidP="004C6353">
      <w:pPr>
        <w:spacing w:after="0" w:line="240" w:lineRule="auto"/>
        <w:jc w:val="both"/>
        <w:rPr>
          <w:rFonts w:ascii="Arial" w:eastAsia="Arial" w:hAnsi="Arial" w:cs="Arial"/>
          <w:bCs/>
        </w:rPr>
      </w:pPr>
    </w:p>
    <w:p w14:paraId="1C2E6808" w14:textId="57784000" w:rsidR="004C6353" w:rsidRPr="004C6353" w:rsidRDefault="004C6353" w:rsidP="008A5438">
      <w:pPr>
        <w:spacing w:after="0" w:line="240" w:lineRule="auto"/>
        <w:jc w:val="both"/>
        <w:rPr>
          <w:rFonts w:ascii="Arial" w:hAnsi="Arial" w:cs="Arial"/>
          <w:bCs/>
        </w:rPr>
      </w:pPr>
      <w:r w:rsidRPr="004C6353">
        <w:rPr>
          <w:rFonts w:ascii="Arial" w:hAnsi="Arial" w:cs="Arial"/>
          <w:bCs/>
        </w:rPr>
        <w:t>En la presente vigencia no se han desarrollado comisiones que hayan requerido desplazamientos de funcionarios</w:t>
      </w:r>
      <w:r>
        <w:rPr>
          <w:rFonts w:ascii="Arial" w:hAnsi="Arial" w:cs="Arial"/>
          <w:bCs/>
        </w:rPr>
        <w:t xml:space="preserve"> fuera de la ciudad, solamente se tendrán que desarrollar las generadas por trámites legales y jurídicos.</w:t>
      </w:r>
    </w:p>
    <w:p w14:paraId="7F188281" w14:textId="70814120" w:rsidR="004C6353" w:rsidRDefault="004C6353" w:rsidP="008A5438">
      <w:pPr>
        <w:spacing w:after="0" w:line="240" w:lineRule="auto"/>
        <w:jc w:val="both"/>
        <w:rPr>
          <w:rFonts w:ascii="Arial" w:hAnsi="Arial" w:cs="Arial"/>
          <w:b/>
          <w:bCs/>
        </w:rPr>
      </w:pPr>
    </w:p>
    <w:p w14:paraId="29AC69BA" w14:textId="23C5A2FC" w:rsidR="00582A6E" w:rsidRDefault="00CD46D2" w:rsidP="00582A6E">
      <w:pPr>
        <w:spacing w:after="0" w:line="240" w:lineRule="auto"/>
        <w:jc w:val="center"/>
        <w:rPr>
          <w:rFonts w:ascii="Arial" w:hAnsi="Arial" w:cs="Arial"/>
          <w:b/>
          <w:bCs/>
        </w:rPr>
      </w:pPr>
      <w:r w:rsidRPr="00CD46D2">
        <w:rPr>
          <w:b/>
          <w:bCs/>
          <w:noProof/>
          <w:lang w:val="en-US"/>
        </w:rPr>
        <w:drawing>
          <wp:inline distT="0" distB="0" distL="0" distR="0" wp14:anchorId="700A5404" wp14:editId="4964CC82">
            <wp:extent cx="4572000" cy="2809875"/>
            <wp:effectExtent l="0" t="0" r="0" b="9525"/>
            <wp:docPr id="179794124" name="Gráfico 1">
              <a:extLst xmlns:a="http://schemas.openxmlformats.org/drawingml/2006/main">
                <a:ext uri="{FF2B5EF4-FFF2-40B4-BE49-F238E27FC236}">
                  <a16:creationId xmlns:a16="http://schemas.microsoft.com/office/drawing/2014/main" id="{13620C4C-F15C-450E-82F4-519C4512AC3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D1335E2" w14:textId="45071411" w:rsidR="00582A6E" w:rsidRDefault="00582A6E" w:rsidP="008A5438">
      <w:pPr>
        <w:spacing w:after="0" w:line="240" w:lineRule="auto"/>
        <w:jc w:val="both"/>
        <w:rPr>
          <w:rFonts w:ascii="Arial" w:hAnsi="Arial" w:cs="Arial"/>
          <w:b/>
          <w:bCs/>
        </w:rPr>
      </w:pPr>
    </w:p>
    <w:tbl>
      <w:tblPr>
        <w:tblW w:w="5524" w:type="dxa"/>
        <w:jc w:val="center"/>
        <w:tblCellMar>
          <w:left w:w="70" w:type="dxa"/>
          <w:right w:w="70" w:type="dxa"/>
        </w:tblCellMar>
        <w:tblLook w:val="04A0" w:firstRow="1" w:lastRow="0" w:firstColumn="1" w:lastColumn="0" w:noHBand="0" w:noVBand="1"/>
      </w:tblPr>
      <w:tblGrid>
        <w:gridCol w:w="1696"/>
        <w:gridCol w:w="1701"/>
        <w:gridCol w:w="2127"/>
      </w:tblGrid>
      <w:tr w:rsidR="00CD46D2" w:rsidRPr="00CD46D2" w14:paraId="644D56A2" w14:textId="77777777" w:rsidTr="00CD46D2">
        <w:trPr>
          <w:trHeight w:val="278"/>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AAC64" w14:textId="77777777" w:rsidR="00CD46D2" w:rsidRPr="00CD46D2" w:rsidRDefault="00CD46D2" w:rsidP="00CD46D2">
            <w:pPr>
              <w:spacing w:after="0" w:line="240" w:lineRule="auto"/>
              <w:jc w:val="center"/>
              <w:rPr>
                <w:rFonts w:ascii="Calibri" w:eastAsia="Times New Roman" w:hAnsi="Calibri" w:cs="Calibri"/>
                <w:b/>
                <w:bCs/>
                <w:color w:val="000000"/>
                <w:lang w:eastAsia="es-CO"/>
              </w:rPr>
            </w:pPr>
            <w:r w:rsidRPr="00CD46D2">
              <w:rPr>
                <w:rFonts w:ascii="Calibri" w:eastAsia="Times New Roman" w:hAnsi="Calibri" w:cs="Calibri"/>
                <w:b/>
                <w:bCs/>
                <w:color w:val="000000"/>
                <w:lang w:eastAsia="es-CO"/>
              </w:rPr>
              <w:t>2023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7744D5F" w14:textId="77777777" w:rsidR="00CD46D2" w:rsidRPr="00CD46D2" w:rsidRDefault="00CD46D2" w:rsidP="00CD46D2">
            <w:pPr>
              <w:spacing w:after="0" w:line="240" w:lineRule="auto"/>
              <w:jc w:val="center"/>
              <w:rPr>
                <w:rFonts w:ascii="Calibri" w:eastAsia="Times New Roman" w:hAnsi="Calibri" w:cs="Calibri"/>
                <w:b/>
                <w:bCs/>
                <w:color w:val="000000"/>
                <w:lang w:eastAsia="es-CO"/>
              </w:rPr>
            </w:pPr>
            <w:r w:rsidRPr="00CD46D2">
              <w:rPr>
                <w:rFonts w:ascii="Calibri" w:eastAsia="Times New Roman" w:hAnsi="Calibri" w:cs="Calibri"/>
                <w:b/>
                <w:bCs/>
                <w:color w:val="000000"/>
                <w:lang w:eastAsia="es-CO"/>
              </w:rPr>
              <w:t>2024</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53C91592" w14:textId="77777777" w:rsidR="00CD46D2" w:rsidRPr="00CD46D2" w:rsidRDefault="00CD46D2" w:rsidP="00CD46D2">
            <w:pPr>
              <w:spacing w:after="0" w:line="240" w:lineRule="auto"/>
              <w:rPr>
                <w:rFonts w:ascii="Calibri" w:eastAsia="Times New Roman" w:hAnsi="Calibri" w:cs="Calibri"/>
                <w:b/>
                <w:bCs/>
                <w:color w:val="000000"/>
                <w:lang w:eastAsia="es-CO"/>
              </w:rPr>
            </w:pPr>
            <w:r w:rsidRPr="00CD46D2">
              <w:rPr>
                <w:rFonts w:ascii="Calibri" w:eastAsia="Times New Roman" w:hAnsi="Calibri" w:cs="Calibri"/>
                <w:b/>
                <w:bCs/>
                <w:color w:val="000000"/>
                <w:lang w:eastAsia="es-CO"/>
              </w:rPr>
              <w:t>% Disminución</w:t>
            </w:r>
          </w:p>
        </w:tc>
      </w:tr>
      <w:tr w:rsidR="00CD46D2" w:rsidRPr="00CD46D2" w14:paraId="5818F4B5" w14:textId="77777777" w:rsidTr="00CD46D2">
        <w:trPr>
          <w:trHeight w:val="278"/>
          <w:jc w:val="center"/>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016177" w14:textId="77777777" w:rsidR="00CD46D2" w:rsidRPr="00CD46D2" w:rsidRDefault="00CD46D2" w:rsidP="00CD46D2">
            <w:pPr>
              <w:spacing w:after="0" w:line="240" w:lineRule="auto"/>
              <w:jc w:val="center"/>
              <w:rPr>
                <w:rFonts w:ascii="Calibri" w:eastAsia="Times New Roman" w:hAnsi="Calibri" w:cs="Calibri"/>
                <w:color w:val="000000"/>
                <w:lang w:eastAsia="es-CO"/>
              </w:rPr>
            </w:pPr>
            <w:r w:rsidRPr="00CD46D2">
              <w:rPr>
                <w:rFonts w:ascii="Calibri" w:eastAsia="Times New Roman" w:hAnsi="Calibri" w:cs="Calibri"/>
                <w:color w:val="000000"/>
                <w:lang w:eastAsia="es-CO"/>
              </w:rPr>
              <w:t xml:space="preserve">  10.405.027 </w:t>
            </w:r>
          </w:p>
        </w:tc>
        <w:tc>
          <w:tcPr>
            <w:tcW w:w="1701" w:type="dxa"/>
            <w:tcBorders>
              <w:top w:val="nil"/>
              <w:left w:val="nil"/>
              <w:bottom w:val="single" w:sz="4" w:space="0" w:color="auto"/>
              <w:right w:val="single" w:sz="4" w:space="0" w:color="auto"/>
            </w:tcBorders>
            <w:shd w:val="clear" w:color="auto" w:fill="auto"/>
            <w:noWrap/>
            <w:vAlign w:val="bottom"/>
            <w:hideMark/>
          </w:tcPr>
          <w:p w14:paraId="7E04D92F" w14:textId="77777777" w:rsidR="00CD46D2" w:rsidRPr="00CD46D2" w:rsidRDefault="00CD46D2" w:rsidP="00CD46D2">
            <w:pPr>
              <w:spacing w:after="0" w:line="240" w:lineRule="auto"/>
              <w:jc w:val="center"/>
              <w:rPr>
                <w:rFonts w:ascii="Calibri" w:eastAsia="Times New Roman" w:hAnsi="Calibri" w:cs="Calibri"/>
                <w:color w:val="000000"/>
                <w:lang w:eastAsia="es-CO"/>
              </w:rPr>
            </w:pPr>
            <w:r w:rsidRPr="00CD46D2">
              <w:rPr>
                <w:rFonts w:ascii="Calibri" w:eastAsia="Times New Roman" w:hAnsi="Calibri" w:cs="Calibri"/>
                <w:color w:val="000000"/>
                <w:lang w:eastAsia="es-CO"/>
              </w:rPr>
              <w:t xml:space="preserve">     1.147.688 </w:t>
            </w:r>
          </w:p>
        </w:tc>
        <w:tc>
          <w:tcPr>
            <w:tcW w:w="2127" w:type="dxa"/>
            <w:tcBorders>
              <w:top w:val="nil"/>
              <w:left w:val="nil"/>
              <w:bottom w:val="single" w:sz="4" w:space="0" w:color="auto"/>
              <w:right w:val="single" w:sz="4" w:space="0" w:color="auto"/>
            </w:tcBorders>
            <w:shd w:val="clear" w:color="auto" w:fill="auto"/>
            <w:noWrap/>
            <w:vAlign w:val="bottom"/>
            <w:hideMark/>
          </w:tcPr>
          <w:p w14:paraId="1B0CE0CE" w14:textId="77777777" w:rsidR="00CD46D2" w:rsidRPr="00CD46D2" w:rsidRDefault="00CD46D2" w:rsidP="00CD46D2">
            <w:pPr>
              <w:spacing w:after="0" w:line="240" w:lineRule="auto"/>
              <w:jc w:val="center"/>
              <w:rPr>
                <w:rFonts w:ascii="Calibri" w:eastAsia="Times New Roman" w:hAnsi="Calibri" w:cs="Calibri"/>
                <w:color w:val="000000"/>
                <w:lang w:eastAsia="es-CO"/>
              </w:rPr>
            </w:pPr>
            <w:r w:rsidRPr="00CD46D2">
              <w:rPr>
                <w:rFonts w:ascii="Calibri" w:eastAsia="Times New Roman" w:hAnsi="Calibri" w:cs="Calibri"/>
                <w:color w:val="000000"/>
                <w:lang w:eastAsia="es-CO"/>
              </w:rPr>
              <w:t>89%</w:t>
            </w:r>
          </w:p>
        </w:tc>
      </w:tr>
    </w:tbl>
    <w:p w14:paraId="3B999868" w14:textId="77777777" w:rsidR="00582A6E" w:rsidRDefault="00582A6E" w:rsidP="008A5438">
      <w:pPr>
        <w:spacing w:after="0" w:line="240" w:lineRule="auto"/>
        <w:jc w:val="both"/>
        <w:rPr>
          <w:rFonts w:ascii="Arial" w:hAnsi="Arial" w:cs="Arial"/>
          <w:b/>
          <w:bCs/>
        </w:rPr>
      </w:pPr>
    </w:p>
    <w:p w14:paraId="41A7EBE0" w14:textId="38D3E035" w:rsidR="00CD46D2" w:rsidRDefault="00CD46D2" w:rsidP="00CD46D2">
      <w:pPr>
        <w:spacing w:after="0" w:line="240" w:lineRule="auto"/>
        <w:jc w:val="both"/>
        <w:rPr>
          <w:rFonts w:ascii="Arial" w:hAnsi="Arial" w:cs="Arial"/>
          <w:bCs/>
        </w:rPr>
      </w:pPr>
      <w:r>
        <w:rPr>
          <w:rFonts w:ascii="Arial" w:hAnsi="Arial" w:cs="Arial"/>
          <w:bCs/>
        </w:rPr>
        <w:t>Este rubro presentó una disminución del 89% en comparación a la vigencia 2023.</w:t>
      </w:r>
    </w:p>
    <w:p w14:paraId="0392EFE3" w14:textId="77777777" w:rsidR="00CD46D2" w:rsidRDefault="00CD46D2" w:rsidP="008A5438">
      <w:pPr>
        <w:spacing w:after="0" w:line="240" w:lineRule="auto"/>
        <w:jc w:val="both"/>
        <w:rPr>
          <w:rFonts w:ascii="Arial" w:hAnsi="Arial" w:cs="Arial"/>
          <w:b/>
          <w:bCs/>
        </w:rPr>
      </w:pPr>
    </w:p>
    <w:p w14:paraId="0371D93F" w14:textId="77777777" w:rsidR="00CD46D2" w:rsidRDefault="00CD46D2" w:rsidP="008A5438">
      <w:pPr>
        <w:spacing w:after="0" w:line="240" w:lineRule="auto"/>
        <w:jc w:val="both"/>
        <w:rPr>
          <w:rFonts w:ascii="Arial" w:hAnsi="Arial" w:cs="Arial"/>
          <w:b/>
          <w:bCs/>
        </w:rPr>
      </w:pPr>
    </w:p>
    <w:p w14:paraId="7460A3CF" w14:textId="3709864C" w:rsidR="00826C7A" w:rsidRDefault="00826C7A" w:rsidP="008A5438">
      <w:pPr>
        <w:spacing w:after="0" w:line="240" w:lineRule="auto"/>
        <w:jc w:val="both"/>
        <w:rPr>
          <w:rFonts w:ascii="Arial" w:hAnsi="Arial" w:cs="Arial"/>
          <w:b/>
          <w:bCs/>
        </w:rPr>
      </w:pPr>
      <w:r>
        <w:rPr>
          <w:rFonts w:ascii="Arial" w:hAnsi="Arial" w:cs="Arial"/>
          <w:b/>
          <w:bCs/>
        </w:rPr>
        <w:t>IMPRESIÓN</w:t>
      </w:r>
    </w:p>
    <w:p w14:paraId="344783FB" w14:textId="77777777" w:rsidR="00A81409" w:rsidRDefault="00A81409" w:rsidP="008A5438">
      <w:pPr>
        <w:spacing w:after="0" w:line="240" w:lineRule="auto"/>
        <w:jc w:val="both"/>
        <w:rPr>
          <w:rFonts w:ascii="Arial" w:hAnsi="Arial" w:cs="Arial"/>
          <w:b/>
          <w:bCs/>
        </w:rPr>
      </w:pPr>
    </w:p>
    <w:p w14:paraId="34F866AE" w14:textId="3B3C2B4C" w:rsidR="00826C7A" w:rsidRDefault="004F48D8" w:rsidP="008A5438">
      <w:pPr>
        <w:spacing w:after="0" w:line="240" w:lineRule="auto"/>
        <w:jc w:val="both"/>
        <w:rPr>
          <w:rFonts w:ascii="Arial" w:hAnsi="Arial" w:cs="Arial"/>
          <w:bCs/>
        </w:rPr>
      </w:pPr>
      <w:r w:rsidRPr="004F48D8">
        <w:rPr>
          <w:rFonts w:ascii="Arial" w:hAnsi="Arial" w:cs="Arial"/>
          <w:bCs/>
        </w:rPr>
        <w:t>En el</w:t>
      </w:r>
      <w:r>
        <w:rPr>
          <w:rFonts w:ascii="Arial" w:hAnsi="Arial" w:cs="Arial"/>
          <w:bCs/>
        </w:rPr>
        <w:t xml:space="preserve"> DADEP se vienen aplicando estrategias </w:t>
      </w:r>
      <w:r w:rsidR="0002117F">
        <w:rPr>
          <w:rFonts w:ascii="Arial" w:hAnsi="Arial" w:cs="Arial"/>
          <w:bCs/>
        </w:rPr>
        <w:t xml:space="preserve">para disminuir el consumo de papel, acciones como las respuestas electrónicas, revisión de respuestas antes de imprimirlas, impresión por las dos caras, uso de papel reciclado, entre otras. </w:t>
      </w:r>
    </w:p>
    <w:p w14:paraId="0E55E0A6" w14:textId="77777777" w:rsidR="004C6353" w:rsidRDefault="004C6353" w:rsidP="008A5438">
      <w:pPr>
        <w:spacing w:after="0" w:line="240" w:lineRule="auto"/>
        <w:jc w:val="both"/>
        <w:rPr>
          <w:rFonts w:ascii="Arial" w:hAnsi="Arial" w:cs="Arial"/>
          <w:bCs/>
        </w:rPr>
      </w:pPr>
    </w:p>
    <w:p w14:paraId="2247E4AC" w14:textId="4D6C28C4" w:rsidR="0002117F" w:rsidRPr="004F48D8" w:rsidRDefault="0002117F" w:rsidP="008A5438">
      <w:pPr>
        <w:spacing w:after="0" w:line="240" w:lineRule="auto"/>
        <w:jc w:val="both"/>
        <w:rPr>
          <w:rFonts w:ascii="Arial" w:hAnsi="Arial" w:cs="Arial"/>
          <w:bCs/>
        </w:rPr>
      </w:pPr>
      <w:r>
        <w:rPr>
          <w:rFonts w:ascii="Arial" w:hAnsi="Arial" w:cs="Arial"/>
          <w:bCs/>
        </w:rPr>
        <w:t>Igualmente se mantiene un control en la entrega de papel a cada una de las dependencias</w:t>
      </w:r>
      <w:r w:rsidR="00252DCE">
        <w:rPr>
          <w:rFonts w:ascii="Arial" w:hAnsi="Arial" w:cs="Arial"/>
          <w:bCs/>
        </w:rPr>
        <w:t>, que continuar</w:t>
      </w:r>
      <w:r w:rsidR="00CD46D2">
        <w:rPr>
          <w:rFonts w:ascii="Arial" w:hAnsi="Arial" w:cs="Arial"/>
          <w:bCs/>
        </w:rPr>
        <w:t>on</w:t>
      </w:r>
      <w:r w:rsidR="00252DCE">
        <w:rPr>
          <w:rFonts w:ascii="Arial" w:hAnsi="Arial" w:cs="Arial"/>
          <w:bCs/>
        </w:rPr>
        <w:t xml:space="preserve"> para la vigencia 202</w:t>
      </w:r>
      <w:r w:rsidR="00A80FE8">
        <w:rPr>
          <w:rFonts w:ascii="Arial" w:hAnsi="Arial" w:cs="Arial"/>
          <w:bCs/>
        </w:rPr>
        <w:t>4.</w:t>
      </w:r>
    </w:p>
    <w:p w14:paraId="6CCC5507" w14:textId="77777777" w:rsidR="004D5E5E" w:rsidRDefault="004D5E5E" w:rsidP="008A5438">
      <w:pPr>
        <w:spacing w:after="0" w:line="240" w:lineRule="auto"/>
        <w:jc w:val="both"/>
        <w:rPr>
          <w:rFonts w:ascii="Arial" w:hAnsi="Arial" w:cs="Arial"/>
          <w:b/>
          <w:bCs/>
        </w:rPr>
      </w:pPr>
    </w:p>
    <w:p w14:paraId="3F7CD3C8" w14:textId="1592580D" w:rsidR="005E3C75" w:rsidRDefault="00AA40D0" w:rsidP="005E3C75">
      <w:pPr>
        <w:spacing w:after="0" w:line="240" w:lineRule="auto"/>
        <w:jc w:val="center"/>
        <w:rPr>
          <w:rFonts w:ascii="Arial" w:hAnsi="Arial" w:cs="Arial"/>
          <w:b/>
          <w:bCs/>
        </w:rPr>
      </w:pPr>
      <w:r>
        <w:rPr>
          <w:noProof/>
          <w:lang w:val="en-US"/>
        </w:rPr>
        <w:drawing>
          <wp:inline distT="0" distB="0" distL="0" distR="0" wp14:anchorId="23E71153" wp14:editId="7FEA3B0B">
            <wp:extent cx="4572000" cy="2124075"/>
            <wp:effectExtent l="0" t="0" r="0" b="9525"/>
            <wp:docPr id="5" name="Gráfico 5">
              <a:extLst xmlns:a="http://schemas.openxmlformats.org/drawingml/2006/main">
                <a:ext uri="{FF2B5EF4-FFF2-40B4-BE49-F238E27FC236}">
                  <a16:creationId xmlns:a16="http://schemas.microsoft.com/office/drawing/2014/main" id="{F574C1F9-2487-4FC0-ABE4-2055A37089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AA3E204" w14:textId="77777777" w:rsidR="005E3C75" w:rsidRDefault="005E3C75" w:rsidP="008A5438">
      <w:pPr>
        <w:spacing w:after="0" w:line="240" w:lineRule="auto"/>
        <w:jc w:val="both"/>
        <w:rPr>
          <w:rFonts w:ascii="Arial" w:hAnsi="Arial" w:cs="Arial"/>
          <w:b/>
          <w:bCs/>
        </w:rPr>
      </w:pPr>
    </w:p>
    <w:tbl>
      <w:tblPr>
        <w:tblW w:w="5023" w:type="dxa"/>
        <w:jc w:val="center"/>
        <w:tblCellMar>
          <w:left w:w="70" w:type="dxa"/>
          <w:right w:w="70" w:type="dxa"/>
        </w:tblCellMar>
        <w:tblLook w:val="04A0" w:firstRow="1" w:lastRow="0" w:firstColumn="1" w:lastColumn="0" w:noHBand="0" w:noVBand="1"/>
      </w:tblPr>
      <w:tblGrid>
        <w:gridCol w:w="1522"/>
        <w:gridCol w:w="1522"/>
        <w:gridCol w:w="1979"/>
      </w:tblGrid>
      <w:tr w:rsidR="00CD46D2" w:rsidRPr="00CD46D2" w14:paraId="09B4C4C2" w14:textId="77777777" w:rsidTr="00CD46D2">
        <w:trPr>
          <w:trHeight w:val="336"/>
          <w:jc w:val="center"/>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4C8415" w14:textId="77777777" w:rsidR="00CD46D2" w:rsidRPr="00CD46D2" w:rsidRDefault="00CD46D2" w:rsidP="00CD46D2">
            <w:pPr>
              <w:spacing w:after="0" w:line="240" w:lineRule="auto"/>
              <w:jc w:val="center"/>
              <w:rPr>
                <w:rFonts w:ascii="Calibri" w:eastAsia="Times New Roman" w:hAnsi="Calibri" w:cs="Calibri"/>
                <w:b/>
                <w:bCs/>
                <w:color w:val="000000"/>
                <w:lang w:eastAsia="es-CO"/>
              </w:rPr>
            </w:pPr>
            <w:r w:rsidRPr="00CD46D2">
              <w:rPr>
                <w:rFonts w:ascii="Calibri" w:eastAsia="Times New Roman" w:hAnsi="Calibri" w:cs="Calibri"/>
                <w:b/>
                <w:bCs/>
                <w:color w:val="000000"/>
                <w:lang w:eastAsia="es-CO"/>
              </w:rPr>
              <w:t>2023</w:t>
            </w:r>
          </w:p>
        </w:tc>
        <w:tc>
          <w:tcPr>
            <w:tcW w:w="1522" w:type="dxa"/>
            <w:tcBorders>
              <w:top w:val="single" w:sz="4" w:space="0" w:color="auto"/>
              <w:left w:val="nil"/>
              <w:bottom w:val="single" w:sz="4" w:space="0" w:color="auto"/>
              <w:right w:val="single" w:sz="4" w:space="0" w:color="auto"/>
            </w:tcBorders>
            <w:shd w:val="clear" w:color="auto" w:fill="auto"/>
            <w:noWrap/>
            <w:vAlign w:val="bottom"/>
            <w:hideMark/>
          </w:tcPr>
          <w:p w14:paraId="2273FC9C" w14:textId="77777777" w:rsidR="00CD46D2" w:rsidRPr="00CD46D2" w:rsidRDefault="00CD46D2" w:rsidP="00CD46D2">
            <w:pPr>
              <w:spacing w:after="0" w:line="240" w:lineRule="auto"/>
              <w:jc w:val="center"/>
              <w:rPr>
                <w:rFonts w:ascii="Calibri" w:eastAsia="Times New Roman" w:hAnsi="Calibri" w:cs="Calibri"/>
                <w:b/>
                <w:bCs/>
                <w:color w:val="000000"/>
                <w:lang w:eastAsia="es-CO"/>
              </w:rPr>
            </w:pPr>
            <w:r w:rsidRPr="00CD46D2">
              <w:rPr>
                <w:rFonts w:ascii="Calibri" w:eastAsia="Times New Roman" w:hAnsi="Calibri" w:cs="Calibri"/>
                <w:b/>
                <w:bCs/>
                <w:color w:val="000000"/>
                <w:lang w:eastAsia="es-CO"/>
              </w:rPr>
              <w:t>2024</w:t>
            </w:r>
          </w:p>
        </w:tc>
        <w:tc>
          <w:tcPr>
            <w:tcW w:w="1979" w:type="dxa"/>
            <w:tcBorders>
              <w:top w:val="single" w:sz="4" w:space="0" w:color="auto"/>
              <w:left w:val="nil"/>
              <w:bottom w:val="single" w:sz="4" w:space="0" w:color="auto"/>
              <w:right w:val="single" w:sz="4" w:space="0" w:color="auto"/>
            </w:tcBorders>
            <w:shd w:val="clear" w:color="auto" w:fill="auto"/>
            <w:noWrap/>
            <w:vAlign w:val="bottom"/>
            <w:hideMark/>
          </w:tcPr>
          <w:p w14:paraId="56AEC47D" w14:textId="77777777" w:rsidR="00CD46D2" w:rsidRPr="00CD46D2" w:rsidRDefault="00CD46D2" w:rsidP="00CD46D2">
            <w:pPr>
              <w:spacing w:after="0" w:line="240" w:lineRule="auto"/>
              <w:rPr>
                <w:rFonts w:ascii="Calibri" w:eastAsia="Times New Roman" w:hAnsi="Calibri" w:cs="Calibri"/>
                <w:b/>
                <w:bCs/>
                <w:color w:val="000000"/>
                <w:lang w:eastAsia="es-CO"/>
              </w:rPr>
            </w:pPr>
            <w:r w:rsidRPr="00CD46D2">
              <w:rPr>
                <w:rFonts w:ascii="Calibri" w:eastAsia="Times New Roman" w:hAnsi="Calibri" w:cs="Calibri"/>
                <w:b/>
                <w:bCs/>
                <w:color w:val="000000"/>
                <w:lang w:eastAsia="es-CO"/>
              </w:rPr>
              <w:t>% Disminución</w:t>
            </w:r>
          </w:p>
        </w:tc>
      </w:tr>
      <w:tr w:rsidR="00CD46D2" w:rsidRPr="00CD46D2" w14:paraId="0435C1C2" w14:textId="77777777" w:rsidTr="00CD46D2">
        <w:trPr>
          <w:trHeight w:val="336"/>
          <w:jc w:val="center"/>
        </w:trPr>
        <w:tc>
          <w:tcPr>
            <w:tcW w:w="1522" w:type="dxa"/>
            <w:tcBorders>
              <w:top w:val="nil"/>
              <w:left w:val="single" w:sz="4" w:space="0" w:color="auto"/>
              <w:bottom w:val="single" w:sz="4" w:space="0" w:color="auto"/>
              <w:right w:val="single" w:sz="4" w:space="0" w:color="auto"/>
            </w:tcBorders>
            <w:shd w:val="clear" w:color="auto" w:fill="auto"/>
            <w:noWrap/>
            <w:vAlign w:val="bottom"/>
            <w:hideMark/>
          </w:tcPr>
          <w:p w14:paraId="76ECF5AE" w14:textId="77777777" w:rsidR="00CD46D2" w:rsidRPr="00CD46D2" w:rsidRDefault="00CD46D2" w:rsidP="00CD46D2">
            <w:pPr>
              <w:spacing w:after="0" w:line="240" w:lineRule="auto"/>
              <w:rPr>
                <w:rFonts w:ascii="Calibri" w:eastAsia="Times New Roman" w:hAnsi="Calibri" w:cs="Calibri"/>
                <w:color w:val="000000"/>
                <w:lang w:eastAsia="es-CO"/>
              </w:rPr>
            </w:pPr>
            <w:r w:rsidRPr="00CD46D2">
              <w:rPr>
                <w:rFonts w:ascii="Calibri" w:eastAsia="Times New Roman" w:hAnsi="Calibri" w:cs="Calibri"/>
                <w:color w:val="000000"/>
                <w:lang w:eastAsia="es-CO"/>
              </w:rPr>
              <w:t xml:space="preserve">        299.500 </w:t>
            </w:r>
          </w:p>
        </w:tc>
        <w:tc>
          <w:tcPr>
            <w:tcW w:w="1522" w:type="dxa"/>
            <w:tcBorders>
              <w:top w:val="nil"/>
              <w:left w:val="nil"/>
              <w:bottom w:val="single" w:sz="4" w:space="0" w:color="auto"/>
              <w:right w:val="single" w:sz="4" w:space="0" w:color="auto"/>
            </w:tcBorders>
            <w:shd w:val="clear" w:color="auto" w:fill="auto"/>
            <w:noWrap/>
            <w:vAlign w:val="bottom"/>
            <w:hideMark/>
          </w:tcPr>
          <w:p w14:paraId="7B99FEAE" w14:textId="77777777" w:rsidR="00CD46D2" w:rsidRPr="00CD46D2" w:rsidRDefault="00CD46D2" w:rsidP="00CD46D2">
            <w:pPr>
              <w:spacing w:after="0" w:line="240" w:lineRule="auto"/>
              <w:rPr>
                <w:rFonts w:ascii="Calibri" w:eastAsia="Times New Roman" w:hAnsi="Calibri" w:cs="Calibri"/>
                <w:color w:val="000000"/>
                <w:lang w:eastAsia="es-CO"/>
              </w:rPr>
            </w:pPr>
            <w:r w:rsidRPr="00CD46D2">
              <w:rPr>
                <w:rFonts w:ascii="Calibri" w:eastAsia="Times New Roman" w:hAnsi="Calibri" w:cs="Calibri"/>
                <w:color w:val="000000"/>
                <w:lang w:eastAsia="es-CO"/>
              </w:rPr>
              <w:t xml:space="preserve">        206.500 </w:t>
            </w:r>
          </w:p>
        </w:tc>
        <w:tc>
          <w:tcPr>
            <w:tcW w:w="1979" w:type="dxa"/>
            <w:tcBorders>
              <w:top w:val="nil"/>
              <w:left w:val="nil"/>
              <w:bottom w:val="single" w:sz="4" w:space="0" w:color="auto"/>
              <w:right w:val="single" w:sz="4" w:space="0" w:color="auto"/>
            </w:tcBorders>
            <w:shd w:val="clear" w:color="auto" w:fill="auto"/>
            <w:noWrap/>
            <w:vAlign w:val="bottom"/>
            <w:hideMark/>
          </w:tcPr>
          <w:p w14:paraId="5DCC5DC2" w14:textId="77777777" w:rsidR="00CD46D2" w:rsidRPr="00CD46D2" w:rsidRDefault="00CD46D2" w:rsidP="00CD46D2">
            <w:pPr>
              <w:spacing w:after="0" w:line="240" w:lineRule="auto"/>
              <w:jc w:val="center"/>
              <w:rPr>
                <w:rFonts w:ascii="Calibri" w:eastAsia="Times New Roman" w:hAnsi="Calibri" w:cs="Calibri"/>
                <w:color w:val="000000"/>
                <w:lang w:eastAsia="es-CO"/>
              </w:rPr>
            </w:pPr>
            <w:r w:rsidRPr="00CD46D2">
              <w:rPr>
                <w:rFonts w:ascii="Calibri" w:eastAsia="Times New Roman" w:hAnsi="Calibri" w:cs="Calibri"/>
                <w:color w:val="000000"/>
                <w:lang w:eastAsia="es-CO"/>
              </w:rPr>
              <w:t>31%</w:t>
            </w:r>
          </w:p>
        </w:tc>
      </w:tr>
    </w:tbl>
    <w:p w14:paraId="26FD4C1D" w14:textId="77777777" w:rsidR="005E3C75" w:rsidRDefault="005E3C75" w:rsidP="008A5438">
      <w:pPr>
        <w:spacing w:after="0" w:line="240" w:lineRule="auto"/>
        <w:jc w:val="both"/>
        <w:rPr>
          <w:rFonts w:ascii="Arial" w:hAnsi="Arial" w:cs="Arial"/>
          <w:b/>
          <w:bCs/>
        </w:rPr>
      </w:pPr>
    </w:p>
    <w:p w14:paraId="00F88B42" w14:textId="1B99A35D" w:rsidR="00CD46D2" w:rsidRDefault="00CD46D2" w:rsidP="00CD46D2">
      <w:pPr>
        <w:spacing w:after="0" w:line="240" w:lineRule="auto"/>
        <w:jc w:val="both"/>
        <w:rPr>
          <w:rFonts w:ascii="Arial" w:hAnsi="Arial" w:cs="Arial"/>
          <w:bCs/>
        </w:rPr>
      </w:pPr>
      <w:r>
        <w:rPr>
          <w:rFonts w:ascii="Arial" w:hAnsi="Arial" w:cs="Arial"/>
          <w:bCs/>
        </w:rPr>
        <w:t>Este rubro presentó una disminución del 31% en comparación a la vigencia 2023.</w:t>
      </w:r>
    </w:p>
    <w:p w14:paraId="7EBF86C7" w14:textId="77777777" w:rsidR="00CD46D2" w:rsidRDefault="00CD46D2" w:rsidP="008A5438">
      <w:pPr>
        <w:spacing w:after="0" w:line="240" w:lineRule="auto"/>
        <w:jc w:val="both"/>
        <w:rPr>
          <w:rFonts w:ascii="Arial" w:hAnsi="Arial" w:cs="Arial"/>
          <w:b/>
          <w:bCs/>
        </w:rPr>
      </w:pPr>
    </w:p>
    <w:p w14:paraId="5E14DD65" w14:textId="0C229D68" w:rsidR="008A5438" w:rsidRDefault="008A5438" w:rsidP="008A5438">
      <w:pPr>
        <w:spacing w:after="0" w:line="240" w:lineRule="auto"/>
        <w:jc w:val="both"/>
        <w:rPr>
          <w:rFonts w:ascii="Arial" w:hAnsi="Arial" w:cs="Arial"/>
          <w:b/>
          <w:bCs/>
        </w:rPr>
      </w:pPr>
      <w:r>
        <w:rPr>
          <w:rFonts w:ascii="Arial" w:hAnsi="Arial" w:cs="Arial"/>
          <w:b/>
          <w:bCs/>
        </w:rPr>
        <w:t>FOTOCOPIA</w:t>
      </w:r>
      <w:r w:rsidR="00252DCE">
        <w:rPr>
          <w:rFonts w:ascii="Arial" w:hAnsi="Arial" w:cs="Arial"/>
          <w:b/>
          <w:bCs/>
        </w:rPr>
        <w:t>DO</w:t>
      </w:r>
    </w:p>
    <w:p w14:paraId="66D2CBD2" w14:textId="77777777" w:rsidR="005F6C0D" w:rsidRDefault="005F6C0D" w:rsidP="008A5438">
      <w:pPr>
        <w:spacing w:after="0" w:line="240" w:lineRule="auto"/>
        <w:jc w:val="both"/>
        <w:rPr>
          <w:rFonts w:ascii="Arial" w:hAnsi="Arial" w:cs="Arial"/>
          <w:b/>
          <w:bCs/>
        </w:rPr>
      </w:pPr>
    </w:p>
    <w:p w14:paraId="0A48FCF5" w14:textId="04FB12C1" w:rsidR="008A5438" w:rsidRDefault="005B5368" w:rsidP="00F166E9">
      <w:pPr>
        <w:spacing w:after="0" w:line="240" w:lineRule="auto"/>
        <w:jc w:val="both"/>
        <w:rPr>
          <w:rFonts w:ascii="Arial" w:hAnsi="Arial" w:cs="Arial"/>
          <w:bCs/>
        </w:rPr>
      </w:pPr>
      <w:r w:rsidRPr="005B5368">
        <w:rPr>
          <w:rFonts w:ascii="Arial" w:hAnsi="Arial" w:cs="Arial"/>
          <w:bCs/>
        </w:rPr>
        <w:t xml:space="preserve">En el </w:t>
      </w:r>
      <w:r>
        <w:rPr>
          <w:rFonts w:ascii="Arial" w:hAnsi="Arial" w:cs="Arial"/>
          <w:bCs/>
        </w:rPr>
        <w:t xml:space="preserve">DADEP </w:t>
      </w:r>
      <w:r w:rsidR="00A81409">
        <w:rPr>
          <w:rFonts w:ascii="Arial" w:hAnsi="Arial" w:cs="Arial"/>
          <w:bCs/>
        </w:rPr>
        <w:t>desde hace varios años se han venido disminuyendo el número de copias expedidas, con a</w:t>
      </w:r>
      <w:r>
        <w:rPr>
          <w:rFonts w:ascii="Arial" w:hAnsi="Arial" w:cs="Arial"/>
          <w:bCs/>
        </w:rPr>
        <w:t>signa</w:t>
      </w:r>
      <w:r w:rsidR="00A81409">
        <w:rPr>
          <w:rFonts w:ascii="Arial" w:hAnsi="Arial" w:cs="Arial"/>
          <w:bCs/>
        </w:rPr>
        <w:t xml:space="preserve">ción </w:t>
      </w:r>
      <w:r>
        <w:rPr>
          <w:rFonts w:ascii="Arial" w:hAnsi="Arial" w:cs="Arial"/>
          <w:bCs/>
        </w:rPr>
        <w:t xml:space="preserve">códigos para el servicio de fotocopiado </w:t>
      </w:r>
      <w:r w:rsidR="00D54995">
        <w:rPr>
          <w:rFonts w:ascii="Arial" w:hAnsi="Arial" w:cs="Arial"/>
          <w:bCs/>
        </w:rPr>
        <w:t>a cada una de las dependencias con topes máximos</w:t>
      </w:r>
      <w:r w:rsidR="000A7ED7">
        <w:rPr>
          <w:rFonts w:ascii="Arial" w:hAnsi="Arial" w:cs="Arial"/>
          <w:bCs/>
        </w:rPr>
        <w:t>;</w:t>
      </w:r>
      <w:r w:rsidR="00D54995">
        <w:rPr>
          <w:rFonts w:ascii="Arial" w:hAnsi="Arial" w:cs="Arial"/>
          <w:bCs/>
        </w:rPr>
        <w:t xml:space="preserve"> se ha venido disminuyendo el número de copias expedidas</w:t>
      </w:r>
      <w:r w:rsidR="000A7ED7">
        <w:rPr>
          <w:rFonts w:ascii="Arial" w:hAnsi="Arial" w:cs="Arial"/>
          <w:bCs/>
        </w:rPr>
        <w:t>,</w:t>
      </w:r>
      <w:r w:rsidR="00BC1917">
        <w:rPr>
          <w:rFonts w:ascii="Arial" w:hAnsi="Arial" w:cs="Arial"/>
          <w:bCs/>
        </w:rPr>
        <w:t xml:space="preserve"> entre otros</w:t>
      </w:r>
      <w:r w:rsidR="000A7ED7">
        <w:rPr>
          <w:rFonts w:ascii="Arial" w:hAnsi="Arial" w:cs="Arial"/>
          <w:bCs/>
        </w:rPr>
        <w:t>,</w:t>
      </w:r>
      <w:r w:rsidR="00BC1917">
        <w:rPr>
          <w:rFonts w:ascii="Arial" w:hAnsi="Arial" w:cs="Arial"/>
          <w:bCs/>
        </w:rPr>
        <w:t xml:space="preserve"> porque se </w:t>
      </w:r>
      <w:r w:rsidR="00D54995">
        <w:rPr>
          <w:rFonts w:ascii="Arial" w:hAnsi="Arial" w:cs="Arial"/>
          <w:bCs/>
        </w:rPr>
        <w:t>ha venido aplicando las respuestas a los requerimientos mediante correo electrónico.</w:t>
      </w:r>
    </w:p>
    <w:p w14:paraId="0D18792D" w14:textId="19B53472" w:rsidR="00D54995" w:rsidRDefault="00D54995" w:rsidP="00F166E9">
      <w:pPr>
        <w:spacing w:after="0" w:line="240" w:lineRule="auto"/>
        <w:jc w:val="both"/>
        <w:rPr>
          <w:rFonts w:ascii="Arial" w:hAnsi="Arial" w:cs="Arial"/>
          <w:bCs/>
        </w:rPr>
      </w:pPr>
    </w:p>
    <w:p w14:paraId="145B9EC4" w14:textId="30CD8A4F" w:rsidR="00252DCE" w:rsidRDefault="00252DCE" w:rsidP="00F166E9">
      <w:pPr>
        <w:spacing w:after="0" w:line="240" w:lineRule="auto"/>
        <w:jc w:val="both"/>
        <w:rPr>
          <w:rFonts w:ascii="Arial" w:hAnsi="Arial" w:cs="Arial"/>
          <w:bCs/>
        </w:rPr>
      </w:pPr>
      <w:r>
        <w:rPr>
          <w:rFonts w:ascii="Arial" w:hAnsi="Arial" w:cs="Arial"/>
          <w:bCs/>
        </w:rPr>
        <w:t>Para la vigencia 202</w:t>
      </w:r>
      <w:r w:rsidR="00A80FE8">
        <w:rPr>
          <w:rFonts w:ascii="Arial" w:hAnsi="Arial" w:cs="Arial"/>
          <w:bCs/>
        </w:rPr>
        <w:t>4</w:t>
      </w:r>
      <w:r w:rsidR="000A7ED7">
        <w:rPr>
          <w:rFonts w:ascii="Arial" w:hAnsi="Arial" w:cs="Arial"/>
          <w:bCs/>
        </w:rPr>
        <w:t>,</w:t>
      </w:r>
      <w:r>
        <w:rPr>
          <w:rFonts w:ascii="Arial" w:hAnsi="Arial" w:cs="Arial"/>
          <w:bCs/>
        </w:rPr>
        <w:t xml:space="preserve"> se </w:t>
      </w:r>
      <w:proofErr w:type="spellStart"/>
      <w:r w:rsidR="00CD46D2">
        <w:rPr>
          <w:rFonts w:ascii="Arial" w:hAnsi="Arial" w:cs="Arial"/>
          <w:bCs/>
        </w:rPr>
        <w:t>continúo</w:t>
      </w:r>
      <w:proofErr w:type="spellEnd"/>
      <w:r w:rsidR="00A80FE8">
        <w:rPr>
          <w:rFonts w:ascii="Arial" w:hAnsi="Arial" w:cs="Arial"/>
          <w:bCs/>
        </w:rPr>
        <w:t xml:space="preserve"> </w:t>
      </w:r>
      <w:r w:rsidR="00A20D6A">
        <w:rPr>
          <w:rFonts w:ascii="Arial" w:hAnsi="Arial" w:cs="Arial"/>
          <w:bCs/>
        </w:rPr>
        <w:t>disminu</w:t>
      </w:r>
      <w:r w:rsidR="00A80FE8">
        <w:rPr>
          <w:rFonts w:ascii="Arial" w:hAnsi="Arial" w:cs="Arial"/>
          <w:bCs/>
        </w:rPr>
        <w:t xml:space="preserve">yendo </w:t>
      </w:r>
      <w:r w:rsidR="00A20D6A">
        <w:rPr>
          <w:rFonts w:ascii="Arial" w:hAnsi="Arial" w:cs="Arial"/>
          <w:bCs/>
        </w:rPr>
        <w:t>el número de fotocopias generadas en el DADEP.</w:t>
      </w:r>
    </w:p>
    <w:p w14:paraId="16F91EB7" w14:textId="77777777" w:rsidR="00E957B3" w:rsidRDefault="00E957B3" w:rsidP="00F166E9">
      <w:pPr>
        <w:spacing w:after="0" w:line="240" w:lineRule="auto"/>
        <w:jc w:val="both"/>
        <w:rPr>
          <w:rFonts w:ascii="Arial" w:hAnsi="Arial" w:cs="Arial"/>
          <w:bCs/>
          <w:color w:val="4472C4" w:themeColor="accent1"/>
        </w:rPr>
      </w:pPr>
    </w:p>
    <w:p w14:paraId="73C6990D" w14:textId="3C624610" w:rsidR="00D016BB" w:rsidRDefault="00CD46D2" w:rsidP="00CD46D2">
      <w:pPr>
        <w:spacing w:after="0" w:line="240" w:lineRule="auto"/>
        <w:jc w:val="center"/>
        <w:rPr>
          <w:rFonts w:ascii="Arial" w:eastAsia="Arial" w:hAnsi="Arial" w:cs="Arial"/>
          <w:b/>
          <w:bCs/>
        </w:rPr>
      </w:pPr>
      <w:r>
        <w:rPr>
          <w:noProof/>
          <w:lang w:val="en-US"/>
        </w:rPr>
        <w:drawing>
          <wp:inline distT="0" distB="0" distL="0" distR="0" wp14:anchorId="2126AA95" wp14:editId="761222CA">
            <wp:extent cx="4572000" cy="1838325"/>
            <wp:effectExtent l="0" t="0" r="0" b="9525"/>
            <wp:docPr id="403457198" name="Gráfico 1">
              <a:extLst xmlns:a="http://schemas.openxmlformats.org/drawingml/2006/main">
                <a:ext uri="{FF2B5EF4-FFF2-40B4-BE49-F238E27FC236}">
                  <a16:creationId xmlns:a16="http://schemas.microsoft.com/office/drawing/2014/main" id="{3FABFA11-0DE2-424A-8FDE-F7F7395B58F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9BD143E" w14:textId="23A1ED6F" w:rsidR="00AC6C6A" w:rsidRDefault="00AC6C6A" w:rsidP="00D016BB">
      <w:pPr>
        <w:tabs>
          <w:tab w:val="left" w:pos="2235"/>
        </w:tabs>
        <w:spacing w:after="0" w:line="240" w:lineRule="auto"/>
        <w:rPr>
          <w:rFonts w:ascii="Arial" w:eastAsia="Arial" w:hAnsi="Arial" w:cs="Arial"/>
          <w:b/>
          <w:bCs/>
        </w:rPr>
      </w:pPr>
    </w:p>
    <w:tbl>
      <w:tblPr>
        <w:tblW w:w="5937" w:type="dxa"/>
        <w:jc w:val="center"/>
        <w:tblCellMar>
          <w:left w:w="70" w:type="dxa"/>
          <w:right w:w="70" w:type="dxa"/>
        </w:tblCellMar>
        <w:tblLook w:val="04A0" w:firstRow="1" w:lastRow="0" w:firstColumn="1" w:lastColumn="0" w:noHBand="0" w:noVBand="1"/>
      </w:tblPr>
      <w:tblGrid>
        <w:gridCol w:w="1799"/>
        <w:gridCol w:w="1799"/>
        <w:gridCol w:w="2339"/>
      </w:tblGrid>
      <w:tr w:rsidR="00CD46D2" w:rsidRPr="00CD46D2" w14:paraId="1887D224" w14:textId="77777777" w:rsidTr="00CD46D2">
        <w:trPr>
          <w:trHeight w:val="284"/>
          <w:jc w:val="center"/>
        </w:trPr>
        <w:tc>
          <w:tcPr>
            <w:tcW w:w="1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BD1DA" w14:textId="77777777" w:rsidR="00CD46D2" w:rsidRPr="00CD46D2" w:rsidRDefault="00CD46D2" w:rsidP="00CD46D2">
            <w:pPr>
              <w:spacing w:after="0" w:line="240" w:lineRule="auto"/>
              <w:jc w:val="center"/>
              <w:rPr>
                <w:rFonts w:ascii="Calibri" w:eastAsia="Times New Roman" w:hAnsi="Calibri" w:cs="Calibri"/>
                <w:b/>
                <w:bCs/>
                <w:color w:val="000000"/>
                <w:lang w:eastAsia="es-CO"/>
              </w:rPr>
            </w:pPr>
            <w:r w:rsidRPr="00CD46D2">
              <w:rPr>
                <w:rFonts w:ascii="Calibri" w:eastAsia="Times New Roman" w:hAnsi="Calibri" w:cs="Calibri"/>
                <w:b/>
                <w:bCs/>
                <w:color w:val="000000"/>
                <w:lang w:eastAsia="es-CO"/>
              </w:rPr>
              <w:t>2023</w:t>
            </w:r>
          </w:p>
        </w:tc>
        <w:tc>
          <w:tcPr>
            <w:tcW w:w="1799" w:type="dxa"/>
            <w:tcBorders>
              <w:top w:val="single" w:sz="4" w:space="0" w:color="auto"/>
              <w:left w:val="nil"/>
              <w:bottom w:val="single" w:sz="4" w:space="0" w:color="auto"/>
              <w:right w:val="single" w:sz="4" w:space="0" w:color="auto"/>
            </w:tcBorders>
            <w:shd w:val="clear" w:color="auto" w:fill="auto"/>
            <w:noWrap/>
            <w:vAlign w:val="center"/>
            <w:hideMark/>
          </w:tcPr>
          <w:p w14:paraId="417E8883" w14:textId="77777777" w:rsidR="00CD46D2" w:rsidRPr="00CD46D2" w:rsidRDefault="00CD46D2" w:rsidP="00CD46D2">
            <w:pPr>
              <w:spacing w:after="0" w:line="240" w:lineRule="auto"/>
              <w:jc w:val="center"/>
              <w:rPr>
                <w:rFonts w:ascii="Calibri" w:eastAsia="Times New Roman" w:hAnsi="Calibri" w:cs="Calibri"/>
                <w:b/>
                <w:bCs/>
                <w:color w:val="000000"/>
                <w:lang w:eastAsia="es-CO"/>
              </w:rPr>
            </w:pPr>
            <w:r w:rsidRPr="00CD46D2">
              <w:rPr>
                <w:rFonts w:ascii="Calibri" w:eastAsia="Times New Roman" w:hAnsi="Calibri" w:cs="Calibri"/>
                <w:b/>
                <w:bCs/>
                <w:color w:val="000000"/>
                <w:lang w:eastAsia="es-CO"/>
              </w:rPr>
              <w:t>2024</w:t>
            </w:r>
          </w:p>
        </w:tc>
        <w:tc>
          <w:tcPr>
            <w:tcW w:w="2339" w:type="dxa"/>
            <w:tcBorders>
              <w:top w:val="single" w:sz="4" w:space="0" w:color="auto"/>
              <w:left w:val="nil"/>
              <w:bottom w:val="single" w:sz="4" w:space="0" w:color="auto"/>
              <w:right w:val="single" w:sz="4" w:space="0" w:color="auto"/>
            </w:tcBorders>
            <w:shd w:val="clear" w:color="auto" w:fill="auto"/>
            <w:noWrap/>
            <w:vAlign w:val="bottom"/>
            <w:hideMark/>
          </w:tcPr>
          <w:p w14:paraId="2E47EE25" w14:textId="77777777" w:rsidR="00CD46D2" w:rsidRPr="00CD46D2" w:rsidRDefault="00CD46D2" w:rsidP="00CD46D2">
            <w:pPr>
              <w:spacing w:after="0" w:line="240" w:lineRule="auto"/>
              <w:rPr>
                <w:rFonts w:ascii="Calibri" w:eastAsia="Times New Roman" w:hAnsi="Calibri" w:cs="Calibri"/>
                <w:b/>
                <w:bCs/>
                <w:color w:val="000000"/>
                <w:lang w:eastAsia="es-CO"/>
              </w:rPr>
            </w:pPr>
            <w:r w:rsidRPr="00CD46D2">
              <w:rPr>
                <w:rFonts w:ascii="Calibri" w:eastAsia="Times New Roman" w:hAnsi="Calibri" w:cs="Calibri"/>
                <w:b/>
                <w:bCs/>
                <w:color w:val="000000"/>
                <w:lang w:eastAsia="es-CO"/>
              </w:rPr>
              <w:t>% Disminución</w:t>
            </w:r>
          </w:p>
        </w:tc>
      </w:tr>
      <w:tr w:rsidR="00CD46D2" w:rsidRPr="00CD46D2" w14:paraId="74D1A975" w14:textId="77777777" w:rsidTr="00CD46D2">
        <w:trPr>
          <w:trHeight w:val="284"/>
          <w:jc w:val="center"/>
        </w:trPr>
        <w:tc>
          <w:tcPr>
            <w:tcW w:w="1799" w:type="dxa"/>
            <w:tcBorders>
              <w:top w:val="nil"/>
              <w:left w:val="single" w:sz="4" w:space="0" w:color="auto"/>
              <w:bottom w:val="single" w:sz="4" w:space="0" w:color="auto"/>
              <w:right w:val="single" w:sz="4" w:space="0" w:color="auto"/>
            </w:tcBorders>
            <w:shd w:val="clear" w:color="auto" w:fill="auto"/>
            <w:vAlign w:val="center"/>
            <w:hideMark/>
          </w:tcPr>
          <w:p w14:paraId="2D957A9B" w14:textId="77777777" w:rsidR="00CD46D2" w:rsidRPr="00CD46D2" w:rsidRDefault="00CD46D2" w:rsidP="00CD46D2">
            <w:pPr>
              <w:spacing w:after="0" w:line="240" w:lineRule="auto"/>
              <w:jc w:val="center"/>
              <w:rPr>
                <w:rFonts w:ascii="Calibri" w:eastAsia="Times New Roman" w:hAnsi="Calibri" w:cs="Calibri"/>
                <w:lang w:eastAsia="es-CO"/>
              </w:rPr>
            </w:pPr>
            <w:r w:rsidRPr="00CD46D2">
              <w:rPr>
                <w:rFonts w:ascii="Calibri" w:eastAsia="Times New Roman" w:hAnsi="Calibri" w:cs="Calibri"/>
                <w:lang w:eastAsia="es-CO"/>
              </w:rPr>
              <w:t xml:space="preserve">           29.690 </w:t>
            </w:r>
          </w:p>
        </w:tc>
        <w:tc>
          <w:tcPr>
            <w:tcW w:w="1799" w:type="dxa"/>
            <w:tcBorders>
              <w:top w:val="nil"/>
              <w:left w:val="nil"/>
              <w:bottom w:val="single" w:sz="4" w:space="0" w:color="auto"/>
              <w:right w:val="single" w:sz="4" w:space="0" w:color="auto"/>
            </w:tcBorders>
            <w:shd w:val="clear" w:color="auto" w:fill="auto"/>
            <w:noWrap/>
            <w:vAlign w:val="center"/>
            <w:hideMark/>
          </w:tcPr>
          <w:p w14:paraId="5A8D69BE" w14:textId="77777777" w:rsidR="00CD46D2" w:rsidRPr="00CD46D2" w:rsidRDefault="00CD46D2" w:rsidP="00CD46D2">
            <w:pPr>
              <w:spacing w:after="0" w:line="240" w:lineRule="auto"/>
              <w:jc w:val="right"/>
              <w:rPr>
                <w:rFonts w:ascii="Calibri" w:eastAsia="Times New Roman" w:hAnsi="Calibri" w:cs="Calibri"/>
                <w:color w:val="000000"/>
                <w:lang w:eastAsia="es-CO"/>
              </w:rPr>
            </w:pPr>
            <w:r w:rsidRPr="00CD46D2">
              <w:rPr>
                <w:rFonts w:ascii="Calibri" w:eastAsia="Times New Roman" w:hAnsi="Calibri" w:cs="Calibri"/>
                <w:color w:val="000000"/>
                <w:lang w:eastAsia="es-CO"/>
              </w:rPr>
              <w:t xml:space="preserve">           13.533 </w:t>
            </w:r>
          </w:p>
        </w:tc>
        <w:tc>
          <w:tcPr>
            <w:tcW w:w="2339" w:type="dxa"/>
            <w:tcBorders>
              <w:top w:val="nil"/>
              <w:left w:val="nil"/>
              <w:bottom w:val="single" w:sz="4" w:space="0" w:color="auto"/>
              <w:right w:val="single" w:sz="4" w:space="0" w:color="auto"/>
            </w:tcBorders>
            <w:shd w:val="clear" w:color="auto" w:fill="auto"/>
            <w:noWrap/>
            <w:vAlign w:val="bottom"/>
            <w:hideMark/>
          </w:tcPr>
          <w:p w14:paraId="7E1E8B44" w14:textId="77777777" w:rsidR="00CD46D2" w:rsidRPr="00CD46D2" w:rsidRDefault="00CD46D2" w:rsidP="00CD46D2">
            <w:pPr>
              <w:spacing w:after="0" w:line="240" w:lineRule="auto"/>
              <w:jc w:val="center"/>
              <w:rPr>
                <w:rFonts w:ascii="Calibri" w:eastAsia="Times New Roman" w:hAnsi="Calibri" w:cs="Calibri"/>
                <w:color w:val="000000"/>
                <w:lang w:eastAsia="es-CO"/>
              </w:rPr>
            </w:pPr>
            <w:r w:rsidRPr="00CD46D2">
              <w:rPr>
                <w:rFonts w:ascii="Calibri" w:eastAsia="Times New Roman" w:hAnsi="Calibri" w:cs="Calibri"/>
                <w:color w:val="000000"/>
                <w:lang w:eastAsia="es-CO"/>
              </w:rPr>
              <w:t>54%</w:t>
            </w:r>
          </w:p>
        </w:tc>
      </w:tr>
    </w:tbl>
    <w:p w14:paraId="553AB87B" w14:textId="77777777" w:rsidR="00CD46D2" w:rsidRDefault="00CD46D2" w:rsidP="00D016BB">
      <w:pPr>
        <w:tabs>
          <w:tab w:val="left" w:pos="2235"/>
        </w:tabs>
        <w:spacing w:after="0" w:line="240" w:lineRule="auto"/>
        <w:rPr>
          <w:rFonts w:ascii="Arial" w:eastAsia="Arial" w:hAnsi="Arial" w:cs="Arial"/>
          <w:b/>
          <w:bCs/>
        </w:rPr>
      </w:pPr>
    </w:p>
    <w:p w14:paraId="7860CF6C" w14:textId="70E47CDB" w:rsidR="000B010D" w:rsidRDefault="000B010D" w:rsidP="000B010D">
      <w:pPr>
        <w:spacing w:after="0" w:line="240" w:lineRule="auto"/>
        <w:jc w:val="both"/>
        <w:rPr>
          <w:rFonts w:ascii="Arial" w:hAnsi="Arial" w:cs="Arial"/>
          <w:bCs/>
        </w:rPr>
      </w:pPr>
      <w:r>
        <w:rPr>
          <w:rFonts w:ascii="Arial" w:hAnsi="Arial" w:cs="Arial"/>
          <w:bCs/>
        </w:rPr>
        <w:t>Este rubro presentó una disminución del 54% en comparación a la vigencia 2023.</w:t>
      </w:r>
    </w:p>
    <w:p w14:paraId="4C16577B" w14:textId="77777777" w:rsidR="004B0158" w:rsidRDefault="004B0158" w:rsidP="004B0158">
      <w:pPr>
        <w:spacing w:after="0" w:line="240" w:lineRule="auto"/>
        <w:jc w:val="both"/>
        <w:rPr>
          <w:rFonts w:ascii="Arial" w:hAnsi="Arial" w:cs="Arial"/>
          <w:b/>
          <w:bCs/>
        </w:rPr>
      </w:pPr>
    </w:p>
    <w:p w14:paraId="3600D4EB" w14:textId="7768FB0E" w:rsidR="004B0158" w:rsidRDefault="004B0158" w:rsidP="004B0158">
      <w:pPr>
        <w:spacing w:after="0" w:line="240" w:lineRule="auto"/>
        <w:jc w:val="both"/>
        <w:rPr>
          <w:rFonts w:ascii="Arial" w:hAnsi="Arial" w:cs="Arial"/>
          <w:b/>
          <w:bCs/>
        </w:rPr>
      </w:pPr>
      <w:r>
        <w:rPr>
          <w:rFonts w:ascii="Arial" w:hAnsi="Arial" w:cs="Arial"/>
          <w:b/>
          <w:bCs/>
        </w:rPr>
        <w:t>CAJA MENOR</w:t>
      </w:r>
    </w:p>
    <w:p w14:paraId="3248B030" w14:textId="77777777" w:rsidR="004B0158" w:rsidRDefault="004B0158" w:rsidP="004B0158">
      <w:pPr>
        <w:spacing w:after="0" w:line="240" w:lineRule="auto"/>
        <w:jc w:val="both"/>
        <w:rPr>
          <w:rFonts w:ascii="Arial" w:hAnsi="Arial" w:cs="Arial"/>
          <w:b/>
          <w:bCs/>
        </w:rPr>
      </w:pPr>
    </w:p>
    <w:p w14:paraId="5C8E4BB5" w14:textId="0E23C353" w:rsidR="004B0158" w:rsidRDefault="004B0158" w:rsidP="004B0158">
      <w:pPr>
        <w:spacing w:after="0" w:line="240" w:lineRule="auto"/>
        <w:jc w:val="both"/>
        <w:rPr>
          <w:rFonts w:ascii="Arial" w:hAnsi="Arial" w:cs="Arial"/>
          <w:bCs/>
        </w:rPr>
      </w:pPr>
      <w:r>
        <w:rPr>
          <w:rFonts w:ascii="Arial" w:hAnsi="Arial" w:cs="Arial"/>
          <w:bCs/>
        </w:rPr>
        <w:t>Los gastos de caja menor han disminuido a través de los años, s</w:t>
      </w:r>
      <w:r w:rsidRPr="004B0158">
        <w:rPr>
          <w:rFonts w:ascii="Arial" w:hAnsi="Arial" w:cs="Arial"/>
          <w:bCs/>
        </w:rPr>
        <w:t xml:space="preserve">e siguen los lineamientos establecidos </w:t>
      </w:r>
      <w:proofErr w:type="gramStart"/>
      <w:r w:rsidRPr="004B0158">
        <w:rPr>
          <w:rFonts w:ascii="Arial" w:hAnsi="Arial" w:cs="Arial"/>
          <w:bCs/>
        </w:rPr>
        <w:t>para  el</w:t>
      </w:r>
      <w:proofErr w:type="gramEnd"/>
      <w:r w:rsidRPr="004B0158">
        <w:rPr>
          <w:rFonts w:ascii="Arial" w:hAnsi="Arial" w:cs="Arial"/>
          <w:bCs/>
        </w:rPr>
        <w:t xml:space="preserve"> manejo de las cajas menores revisando que los gastos realizados mediante la caja menor sean de carácter urgente e imprevisto y que se encuentren dentro de los rubros autorizados</w:t>
      </w:r>
      <w:r>
        <w:rPr>
          <w:rFonts w:ascii="Arial" w:hAnsi="Arial" w:cs="Arial"/>
          <w:bCs/>
        </w:rPr>
        <w:t>.</w:t>
      </w:r>
    </w:p>
    <w:p w14:paraId="2FA89FF3" w14:textId="77777777" w:rsidR="004B0158" w:rsidRDefault="004B0158" w:rsidP="004B0158">
      <w:pPr>
        <w:spacing w:after="0" w:line="240" w:lineRule="auto"/>
        <w:jc w:val="both"/>
        <w:rPr>
          <w:rFonts w:ascii="Arial" w:hAnsi="Arial" w:cs="Arial"/>
          <w:bCs/>
        </w:rPr>
      </w:pPr>
    </w:p>
    <w:p w14:paraId="5552A185" w14:textId="2724297E" w:rsidR="004B0158" w:rsidRDefault="000B010D" w:rsidP="000165EC">
      <w:pPr>
        <w:spacing w:after="0" w:line="240" w:lineRule="auto"/>
        <w:jc w:val="center"/>
        <w:rPr>
          <w:rFonts w:ascii="Arial" w:hAnsi="Arial" w:cs="Arial"/>
          <w:bCs/>
        </w:rPr>
      </w:pPr>
      <w:r>
        <w:rPr>
          <w:noProof/>
          <w:lang w:val="en-US"/>
        </w:rPr>
        <w:drawing>
          <wp:inline distT="0" distB="0" distL="0" distR="0" wp14:anchorId="315885F0" wp14:editId="042F4857">
            <wp:extent cx="4572000" cy="2352675"/>
            <wp:effectExtent l="0" t="0" r="0" b="9525"/>
            <wp:docPr id="1929980253" name="Gráfico 1">
              <a:extLst xmlns:a="http://schemas.openxmlformats.org/drawingml/2006/main">
                <a:ext uri="{FF2B5EF4-FFF2-40B4-BE49-F238E27FC236}">
                  <a16:creationId xmlns:a16="http://schemas.microsoft.com/office/drawing/2014/main" id="{18534F63-5905-42A5-A507-162F2366CDD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C746D76" w14:textId="77777777" w:rsidR="004B0158" w:rsidRDefault="004B0158" w:rsidP="004B0158">
      <w:pPr>
        <w:spacing w:after="0" w:line="240" w:lineRule="auto"/>
        <w:jc w:val="both"/>
        <w:rPr>
          <w:rFonts w:ascii="Arial" w:hAnsi="Arial" w:cs="Arial"/>
          <w:b/>
          <w:bCs/>
        </w:rPr>
      </w:pPr>
    </w:p>
    <w:tbl>
      <w:tblPr>
        <w:tblW w:w="6448" w:type="dxa"/>
        <w:jc w:val="center"/>
        <w:tblCellMar>
          <w:left w:w="70" w:type="dxa"/>
          <w:right w:w="70" w:type="dxa"/>
        </w:tblCellMar>
        <w:tblLook w:val="04A0" w:firstRow="1" w:lastRow="0" w:firstColumn="1" w:lastColumn="0" w:noHBand="0" w:noVBand="1"/>
      </w:tblPr>
      <w:tblGrid>
        <w:gridCol w:w="1954"/>
        <w:gridCol w:w="1954"/>
        <w:gridCol w:w="2540"/>
      </w:tblGrid>
      <w:tr w:rsidR="000B010D" w:rsidRPr="000B010D" w14:paraId="59558ECD" w14:textId="77777777" w:rsidTr="000B010D">
        <w:trPr>
          <w:trHeight w:val="200"/>
          <w:jc w:val="center"/>
        </w:trPr>
        <w:tc>
          <w:tcPr>
            <w:tcW w:w="1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789A9" w14:textId="77777777" w:rsidR="000B010D" w:rsidRPr="000B010D" w:rsidRDefault="000B010D" w:rsidP="000B010D">
            <w:pPr>
              <w:spacing w:after="0" w:line="240" w:lineRule="auto"/>
              <w:jc w:val="center"/>
              <w:rPr>
                <w:rFonts w:ascii="Calibri" w:eastAsia="Times New Roman" w:hAnsi="Calibri" w:cs="Calibri"/>
                <w:color w:val="000000"/>
                <w:lang w:eastAsia="es-CO"/>
              </w:rPr>
            </w:pPr>
            <w:r w:rsidRPr="000B010D">
              <w:rPr>
                <w:rFonts w:ascii="Calibri" w:eastAsia="Times New Roman" w:hAnsi="Calibri" w:cs="Calibri"/>
                <w:color w:val="000000"/>
                <w:lang w:eastAsia="es-CO"/>
              </w:rPr>
              <w:t>2023</w:t>
            </w:r>
          </w:p>
        </w:tc>
        <w:tc>
          <w:tcPr>
            <w:tcW w:w="1954" w:type="dxa"/>
            <w:tcBorders>
              <w:top w:val="single" w:sz="4" w:space="0" w:color="auto"/>
              <w:left w:val="nil"/>
              <w:bottom w:val="single" w:sz="4" w:space="0" w:color="auto"/>
              <w:right w:val="single" w:sz="4" w:space="0" w:color="auto"/>
            </w:tcBorders>
            <w:shd w:val="clear" w:color="auto" w:fill="auto"/>
            <w:noWrap/>
            <w:vAlign w:val="center"/>
            <w:hideMark/>
          </w:tcPr>
          <w:p w14:paraId="3598C055" w14:textId="77777777" w:rsidR="000B010D" w:rsidRPr="000B010D" w:rsidRDefault="000B010D" w:rsidP="000B010D">
            <w:pPr>
              <w:spacing w:after="0" w:line="240" w:lineRule="auto"/>
              <w:jc w:val="center"/>
              <w:rPr>
                <w:rFonts w:ascii="Calibri" w:eastAsia="Times New Roman" w:hAnsi="Calibri" w:cs="Calibri"/>
                <w:color w:val="000000"/>
                <w:lang w:eastAsia="es-CO"/>
              </w:rPr>
            </w:pPr>
            <w:r w:rsidRPr="000B010D">
              <w:rPr>
                <w:rFonts w:ascii="Calibri" w:eastAsia="Times New Roman" w:hAnsi="Calibri" w:cs="Calibri"/>
                <w:color w:val="000000"/>
                <w:lang w:eastAsia="es-CO"/>
              </w:rPr>
              <w:t>2024</w:t>
            </w:r>
          </w:p>
        </w:tc>
        <w:tc>
          <w:tcPr>
            <w:tcW w:w="2540" w:type="dxa"/>
            <w:tcBorders>
              <w:top w:val="single" w:sz="4" w:space="0" w:color="auto"/>
              <w:left w:val="nil"/>
              <w:bottom w:val="single" w:sz="4" w:space="0" w:color="auto"/>
              <w:right w:val="single" w:sz="4" w:space="0" w:color="auto"/>
            </w:tcBorders>
            <w:shd w:val="clear" w:color="auto" w:fill="auto"/>
            <w:noWrap/>
            <w:vAlign w:val="bottom"/>
            <w:hideMark/>
          </w:tcPr>
          <w:p w14:paraId="40174F9A" w14:textId="77777777" w:rsidR="000B010D" w:rsidRPr="000B010D" w:rsidRDefault="000B010D" w:rsidP="000B010D">
            <w:pPr>
              <w:spacing w:after="0" w:line="240" w:lineRule="auto"/>
              <w:rPr>
                <w:rFonts w:ascii="Calibri" w:eastAsia="Times New Roman" w:hAnsi="Calibri" w:cs="Calibri"/>
                <w:b/>
                <w:bCs/>
                <w:color w:val="000000"/>
                <w:lang w:eastAsia="es-CO"/>
              </w:rPr>
            </w:pPr>
            <w:r w:rsidRPr="000B010D">
              <w:rPr>
                <w:rFonts w:ascii="Calibri" w:eastAsia="Times New Roman" w:hAnsi="Calibri" w:cs="Calibri"/>
                <w:b/>
                <w:bCs/>
                <w:color w:val="000000"/>
                <w:lang w:eastAsia="es-CO"/>
              </w:rPr>
              <w:t>% Disminución</w:t>
            </w:r>
          </w:p>
        </w:tc>
      </w:tr>
      <w:tr w:rsidR="000B010D" w:rsidRPr="000B010D" w14:paraId="21C3893D" w14:textId="77777777" w:rsidTr="000B010D">
        <w:trPr>
          <w:trHeight w:val="219"/>
          <w:jc w:val="center"/>
        </w:trPr>
        <w:tc>
          <w:tcPr>
            <w:tcW w:w="1954" w:type="dxa"/>
            <w:tcBorders>
              <w:top w:val="nil"/>
              <w:left w:val="single" w:sz="4" w:space="0" w:color="auto"/>
              <w:bottom w:val="single" w:sz="4" w:space="0" w:color="auto"/>
              <w:right w:val="single" w:sz="4" w:space="0" w:color="auto"/>
            </w:tcBorders>
            <w:shd w:val="clear" w:color="auto" w:fill="auto"/>
            <w:noWrap/>
            <w:vAlign w:val="bottom"/>
            <w:hideMark/>
          </w:tcPr>
          <w:p w14:paraId="42542FBB" w14:textId="77777777" w:rsidR="000B010D" w:rsidRPr="000B010D" w:rsidRDefault="000B010D" w:rsidP="000B010D">
            <w:pPr>
              <w:spacing w:after="0" w:line="240" w:lineRule="auto"/>
              <w:jc w:val="center"/>
              <w:rPr>
                <w:rFonts w:ascii="Calibri" w:eastAsia="Times New Roman" w:hAnsi="Calibri" w:cs="Calibri"/>
                <w:color w:val="000000"/>
                <w:lang w:eastAsia="es-CO"/>
              </w:rPr>
            </w:pPr>
            <w:r w:rsidRPr="000B010D">
              <w:rPr>
                <w:rFonts w:ascii="Calibri" w:eastAsia="Times New Roman" w:hAnsi="Calibri" w:cs="Calibri"/>
                <w:color w:val="000000"/>
                <w:lang w:eastAsia="es-CO"/>
              </w:rPr>
              <w:t xml:space="preserve">     3.794.695 </w:t>
            </w:r>
          </w:p>
        </w:tc>
        <w:tc>
          <w:tcPr>
            <w:tcW w:w="1954" w:type="dxa"/>
            <w:tcBorders>
              <w:top w:val="nil"/>
              <w:left w:val="nil"/>
              <w:bottom w:val="single" w:sz="4" w:space="0" w:color="auto"/>
              <w:right w:val="single" w:sz="4" w:space="0" w:color="auto"/>
            </w:tcBorders>
            <w:shd w:val="clear" w:color="auto" w:fill="auto"/>
            <w:noWrap/>
            <w:vAlign w:val="bottom"/>
            <w:hideMark/>
          </w:tcPr>
          <w:p w14:paraId="32B7E9EF" w14:textId="77777777" w:rsidR="000B010D" w:rsidRPr="000B010D" w:rsidRDefault="000B010D" w:rsidP="000B010D">
            <w:pPr>
              <w:spacing w:after="0" w:line="240" w:lineRule="auto"/>
              <w:jc w:val="center"/>
              <w:rPr>
                <w:rFonts w:ascii="Calibri" w:eastAsia="Times New Roman" w:hAnsi="Calibri" w:cs="Calibri"/>
                <w:color w:val="000000"/>
                <w:lang w:eastAsia="es-CO"/>
              </w:rPr>
            </w:pPr>
            <w:r w:rsidRPr="000B010D">
              <w:rPr>
                <w:rFonts w:ascii="Calibri" w:eastAsia="Times New Roman" w:hAnsi="Calibri" w:cs="Calibri"/>
                <w:color w:val="000000"/>
                <w:lang w:eastAsia="es-CO"/>
              </w:rPr>
              <w:t xml:space="preserve">     1.946.252 </w:t>
            </w:r>
          </w:p>
        </w:tc>
        <w:tc>
          <w:tcPr>
            <w:tcW w:w="2540" w:type="dxa"/>
            <w:tcBorders>
              <w:top w:val="nil"/>
              <w:left w:val="nil"/>
              <w:bottom w:val="single" w:sz="4" w:space="0" w:color="auto"/>
              <w:right w:val="single" w:sz="4" w:space="0" w:color="auto"/>
            </w:tcBorders>
            <w:shd w:val="clear" w:color="auto" w:fill="auto"/>
            <w:noWrap/>
            <w:vAlign w:val="bottom"/>
            <w:hideMark/>
          </w:tcPr>
          <w:p w14:paraId="549636DC" w14:textId="77777777" w:rsidR="000B010D" w:rsidRPr="000B010D" w:rsidRDefault="000B010D" w:rsidP="000B010D">
            <w:pPr>
              <w:spacing w:after="0" w:line="240" w:lineRule="auto"/>
              <w:jc w:val="center"/>
              <w:rPr>
                <w:rFonts w:ascii="Calibri" w:eastAsia="Times New Roman" w:hAnsi="Calibri" w:cs="Calibri"/>
                <w:color w:val="000000"/>
                <w:lang w:eastAsia="es-CO"/>
              </w:rPr>
            </w:pPr>
            <w:r w:rsidRPr="000B010D">
              <w:rPr>
                <w:rFonts w:ascii="Calibri" w:eastAsia="Times New Roman" w:hAnsi="Calibri" w:cs="Calibri"/>
                <w:color w:val="000000"/>
                <w:lang w:eastAsia="es-CO"/>
              </w:rPr>
              <w:t>49%</w:t>
            </w:r>
          </w:p>
        </w:tc>
      </w:tr>
    </w:tbl>
    <w:p w14:paraId="0A2A5757" w14:textId="77777777" w:rsidR="000B010D" w:rsidRDefault="000B010D" w:rsidP="004B0158">
      <w:pPr>
        <w:spacing w:after="0" w:line="240" w:lineRule="auto"/>
        <w:jc w:val="both"/>
        <w:rPr>
          <w:rFonts w:ascii="Arial" w:hAnsi="Arial" w:cs="Arial"/>
          <w:b/>
          <w:bCs/>
        </w:rPr>
      </w:pPr>
    </w:p>
    <w:p w14:paraId="1AF7DF5B" w14:textId="7A01DD3F" w:rsidR="000B010D" w:rsidRDefault="000B010D" w:rsidP="000B010D">
      <w:pPr>
        <w:spacing w:after="0" w:line="240" w:lineRule="auto"/>
        <w:jc w:val="both"/>
        <w:rPr>
          <w:rFonts w:ascii="Arial" w:hAnsi="Arial" w:cs="Arial"/>
          <w:bCs/>
        </w:rPr>
      </w:pPr>
      <w:r>
        <w:rPr>
          <w:rFonts w:ascii="Arial" w:hAnsi="Arial" w:cs="Arial"/>
          <w:bCs/>
        </w:rPr>
        <w:t>Este rubro presentó una disminución del 49% en comparación a la vigencia 2023.</w:t>
      </w:r>
    </w:p>
    <w:p w14:paraId="47541AB8" w14:textId="77777777" w:rsidR="000165EC" w:rsidRDefault="000165EC" w:rsidP="004B0158">
      <w:pPr>
        <w:spacing w:after="0" w:line="240" w:lineRule="auto"/>
        <w:jc w:val="both"/>
        <w:rPr>
          <w:rFonts w:ascii="Arial" w:hAnsi="Arial" w:cs="Arial"/>
          <w:b/>
          <w:bCs/>
        </w:rPr>
      </w:pPr>
    </w:p>
    <w:p w14:paraId="5CA0F6C7" w14:textId="47A9E26F" w:rsidR="00F744C3" w:rsidRDefault="00F744C3" w:rsidP="008B5AF3">
      <w:pPr>
        <w:spacing w:after="0" w:line="240" w:lineRule="auto"/>
        <w:jc w:val="center"/>
        <w:rPr>
          <w:rFonts w:ascii="Arial" w:eastAsia="Arial" w:hAnsi="Arial" w:cs="Arial"/>
          <w:b/>
          <w:bCs/>
        </w:rPr>
      </w:pPr>
      <w:r>
        <w:rPr>
          <w:rFonts w:ascii="Arial" w:eastAsia="Arial" w:hAnsi="Arial" w:cs="Arial"/>
          <w:b/>
          <w:bCs/>
        </w:rPr>
        <w:t>Gastos no elegibles</w:t>
      </w:r>
    </w:p>
    <w:p w14:paraId="55F940F3" w14:textId="4A5085B2" w:rsidR="00F744C3" w:rsidRDefault="00F744C3" w:rsidP="005B679C">
      <w:pPr>
        <w:spacing w:after="0" w:line="240" w:lineRule="auto"/>
        <w:jc w:val="both"/>
        <w:rPr>
          <w:rFonts w:ascii="Arial" w:eastAsia="Arial" w:hAnsi="Arial" w:cs="Arial"/>
          <w:b/>
          <w:bCs/>
        </w:rPr>
      </w:pPr>
    </w:p>
    <w:p w14:paraId="0E25D7CE" w14:textId="70BB93C9" w:rsidR="00D34E7A" w:rsidRDefault="008B5AF3" w:rsidP="005B679C">
      <w:pPr>
        <w:spacing w:after="0" w:line="240" w:lineRule="auto"/>
        <w:jc w:val="both"/>
        <w:rPr>
          <w:rFonts w:ascii="Arial" w:eastAsia="Arial" w:hAnsi="Arial" w:cs="Arial"/>
          <w:b/>
          <w:bCs/>
        </w:rPr>
      </w:pPr>
      <w:r w:rsidRPr="00D34E7A">
        <w:rPr>
          <w:rFonts w:ascii="Arial" w:eastAsia="Arial" w:hAnsi="Arial" w:cs="Arial"/>
          <w:b/>
          <w:bCs/>
        </w:rPr>
        <w:t>CONTRATOS DE PRESTACIÓN DE SERVICIOS Y ADMINISTRACIÓN DE PERSONAL FUNCIONAMIENTO</w:t>
      </w:r>
    </w:p>
    <w:p w14:paraId="4AD62C81" w14:textId="672175E3" w:rsidR="008B5AF3" w:rsidRDefault="008B5AF3" w:rsidP="005B679C">
      <w:pPr>
        <w:spacing w:after="0" w:line="240" w:lineRule="auto"/>
        <w:jc w:val="both"/>
        <w:rPr>
          <w:rFonts w:ascii="Arial" w:eastAsia="Arial" w:hAnsi="Arial" w:cs="Arial"/>
          <w:b/>
          <w:bCs/>
        </w:rPr>
      </w:pPr>
    </w:p>
    <w:p w14:paraId="09B466A7" w14:textId="42DC0509" w:rsidR="008B5AF3" w:rsidRDefault="008B5AF3" w:rsidP="005B679C">
      <w:pPr>
        <w:spacing w:after="0" w:line="240" w:lineRule="auto"/>
        <w:jc w:val="both"/>
        <w:rPr>
          <w:rFonts w:ascii="Arial" w:eastAsia="Arial" w:hAnsi="Arial" w:cs="Arial"/>
          <w:bCs/>
        </w:rPr>
      </w:pPr>
      <w:r>
        <w:rPr>
          <w:rFonts w:ascii="Arial" w:eastAsia="Arial" w:hAnsi="Arial" w:cs="Arial"/>
          <w:bCs/>
        </w:rPr>
        <w:t xml:space="preserve">Este rubro no ha sido elegido ya que el DADEP no tiene contratos de prestación de servicios suscritos con recursos de </w:t>
      </w:r>
      <w:r w:rsidR="001158F7">
        <w:rPr>
          <w:rFonts w:ascii="Arial" w:eastAsia="Arial" w:hAnsi="Arial" w:cs="Arial"/>
          <w:bCs/>
        </w:rPr>
        <w:t>f</w:t>
      </w:r>
      <w:r>
        <w:rPr>
          <w:rFonts w:ascii="Arial" w:eastAsia="Arial" w:hAnsi="Arial" w:cs="Arial"/>
          <w:bCs/>
        </w:rPr>
        <w:t>uncionamiento.</w:t>
      </w:r>
    </w:p>
    <w:p w14:paraId="76F68066" w14:textId="0267482C" w:rsidR="008B5AF3" w:rsidRDefault="008B5AF3" w:rsidP="005B679C">
      <w:pPr>
        <w:spacing w:after="0" w:line="240" w:lineRule="auto"/>
        <w:jc w:val="both"/>
        <w:rPr>
          <w:rFonts w:ascii="Arial" w:eastAsia="Arial" w:hAnsi="Arial" w:cs="Arial"/>
          <w:b/>
          <w:bCs/>
        </w:rPr>
      </w:pPr>
    </w:p>
    <w:p w14:paraId="771506D2" w14:textId="7332A796" w:rsidR="0002117F" w:rsidRDefault="0002117F" w:rsidP="005B679C">
      <w:pPr>
        <w:spacing w:after="0" w:line="240" w:lineRule="auto"/>
        <w:jc w:val="both"/>
        <w:rPr>
          <w:rFonts w:ascii="Arial" w:eastAsia="Arial" w:hAnsi="Arial" w:cs="Arial"/>
          <w:b/>
          <w:bCs/>
        </w:rPr>
      </w:pPr>
      <w:r w:rsidRPr="0002117F">
        <w:rPr>
          <w:rFonts w:ascii="Arial" w:eastAsia="Arial" w:hAnsi="Arial" w:cs="Arial"/>
          <w:b/>
          <w:bCs/>
        </w:rPr>
        <w:t>CANTIDAD DE TIQUETES EXPEDIDOS Y UTILIZADOS.</w:t>
      </w:r>
    </w:p>
    <w:p w14:paraId="79542850" w14:textId="2C9B8AF6" w:rsidR="003F5C23" w:rsidRDefault="003F5C23" w:rsidP="005B679C">
      <w:pPr>
        <w:spacing w:after="0" w:line="240" w:lineRule="auto"/>
        <w:jc w:val="both"/>
        <w:rPr>
          <w:rFonts w:ascii="Arial" w:eastAsia="Arial" w:hAnsi="Arial" w:cs="Arial"/>
          <w:b/>
          <w:bCs/>
        </w:rPr>
      </w:pPr>
    </w:p>
    <w:p w14:paraId="296BE34E" w14:textId="77777777" w:rsidR="00195932" w:rsidRDefault="00195932" w:rsidP="00195932">
      <w:pPr>
        <w:spacing w:after="0" w:line="240" w:lineRule="auto"/>
        <w:jc w:val="both"/>
        <w:rPr>
          <w:rFonts w:ascii="Arial" w:eastAsia="Arial" w:hAnsi="Arial" w:cs="Arial"/>
          <w:bCs/>
        </w:rPr>
      </w:pPr>
      <w:r>
        <w:rPr>
          <w:rFonts w:ascii="Arial" w:eastAsia="Arial" w:hAnsi="Arial" w:cs="Arial"/>
          <w:bCs/>
        </w:rPr>
        <w:t>Este rubro no ha sido elegido por el DADEP ya que nuestra Entidad realiza como máximo una comisión por semestre por lo cual no se podría mostrar gestiones para ahorro.</w:t>
      </w:r>
    </w:p>
    <w:p w14:paraId="7A2A8A64" w14:textId="77777777" w:rsidR="007D3180" w:rsidRDefault="007D3180" w:rsidP="007D3180">
      <w:pPr>
        <w:spacing w:after="0" w:line="240" w:lineRule="auto"/>
        <w:jc w:val="both"/>
        <w:rPr>
          <w:rFonts w:ascii="Arial" w:hAnsi="Arial" w:cs="Arial"/>
          <w:b/>
          <w:bCs/>
        </w:rPr>
      </w:pPr>
    </w:p>
    <w:p w14:paraId="757C1B7B" w14:textId="26F1F111" w:rsidR="0002117F" w:rsidRPr="00CE01AC" w:rsidRDefault="0002117F" w:rsidP="005B679C">
      <w:pPr>
        <w:spacing w:after="0" w:line="240" w:lineRule="auto"/>
        <w:jc w:val="both"/>
        <w:rPr>
          <w:rFonts w:ascii="Arial" w:eastAsia="Arial" w:hAnsi="Arial" w:cs="Arial"/>
          <w:b/>
          <w:bCs/>
        </w:rPr>
      </w:pPr>
      <w:r w:rsidRPr="00CE01AC">
        <w:rPr>
          <w:rFonts w:ascii="Arial" w:eastAsia="Arial" w:hAnsi="Arial" w:cs="Arial"/>
          <w:b/>
          <w:bCs/>
        </w:rPr>
        <w:t>SERVICIO CONTRATADO DE ALQUILER DE VEHÍCULOS</w:t>
      </w:r>
    </w:p>
    <w:p w14:paraId="325B95E7" w14:textId="415C8ACF" w:rsidR="0002117F" w:rsidRPr="00CE01AC" w:rsidRDefault="0002117F" w:rsidP="005B679C">
      <w:pPr>
        <w:spacing w:after="0" w:line="240" w:lineRule="auto"/>
        <w:jc w:val="both"/>
        <w:rPr>
          <w:rFonts w:ascii="Arial" w:eastAsia="Arial" w:hAnsi="Arial" w:cs="Arial"/>
          <w:b/>
          <w:bCs/>
        </w:rPr>
      </w:pPr>
    </w:p>
    <w:p w14:paraId="1645F3DB" w14:textId="37E0BB8D" w:rsidR="00195932" w:rsidRPr="00CE01AC" w:rsidRDefault="00195932" w:rsidP="005B679C">
      <w:pPr>
        <w:spacing w:after="0" w:line="240" w:lineRule="auto"/>
        <w:jc w:val="both"/>
        <w:rPr>
          <w:rFonts w:ascii="Arial" w:eastAsia="Arial" w:hAnsi="Arial" w:cs="Arial"/>
          <w:bCs/>
        </w:rPr>
      </w:pPr>
      <w:r w:rsidRPr="00CE01AC">
        <w:rPr>
          <w:rFonts w:ascii="Arial" w:eastAsia="Arial" w:hAnsi="Arial" w:cs="Arial"/>
          <w:bCs/>
        </w:rPr>
        <w:t xml:space="preserve">En </w:t>
      </w:r>
      <w:r w:rsidR="00A80FE8">
        <w:rPr>
          <w:rFonts w:ascii="Arial" w:eastAsia="Arial" w:hAnsi="Arial" w:cs="Arial"/>
          <w:bCs/>
        </w:rPr>
        <w:t>la vigencia 202</w:t>
      </w:r>
      <w:r w:rsidR="004C6353">
        <w:rPr>
          <w:rFonts w:ascii="Arial" w:eastAsia="Arial" w:hAnsi="Arial" w:cs="Arial"/>
          <w:bCs/>
        </w:rPr>
        <w:t>3</w:t>
      </w:r>
      <w:r w:rsidR="00A80FE8">
        <w:rPr>
          <w:rFonts w:ascii="Arial" w:eastAsia="Arial" w:hAnsi="Arial" w:cs="Arial"/>
          <w:bCs/>
        </w:rPr>
        <w:t xml:space="preserve"> </w:t>
      </w:r>
      <w:r w:rsidRPr="00CE01AC">
        <w:rPr>
          <w:rFonts w:ascii="Arial" w:eastAsia="Arial" w:hAnsi="Arial" w:cs="Arial"/>
          <w:bCs/>
        </w:rPr>
        <w:t xml:space="preserve">el DADEP </w:t>
      </w:r>
      <w:r w:rsidR="00A80FE8">
        <w:rPr>
          <w:rFonts w:ascii="Arial" w:eastAsia="Arial" w:hAnsi="Arial" w:cs="Arial"/>
          <w:bCs/>
        </w:rPr>
        <w:t xml:space="preserve">no </w:t>
      </w:r>
      <w:r w:rsidR="004C6353">
        <w:rPr>
          <w:rFonts w:ascii="Arial" w:eastAsia="Arial" w:hAnsi="Arial" w:cs="Arial"/>
          <w:bCs/>
        </w:rPr>
        <w:t xml:space="preserve">se </w:t>
      </w:r>
      <w:r w:rsidR="00A80FE8">
        <w:rPr>
          <w:rFonts w:ascii="Arial" w:eastAsia="Arial" w:hAnsi="Arial" w:cs="Arial"/>
          <w:bCs/>
        </w:rPr>
        <w:t>suscribió contrato para al</w:t>
      </w:r>
      <w:r w:rsidRPr="00CE01AC">
        <w:rPr>
          <w:rFonts w:ascii="Arial" w:eastAsia="Arial" w:hAnsi="Arial" w:cs="Arial"/>
          <w:bCs/>
        </w:rPr>
        <w:t xml:space="preserve">quiler de vehículos </w:t>
      </w:r>
      <w:r w:rsidR="00A80FE8">
        <w:rPr>
          <w:rFonts w:ascii="Arial" w:eastAsia="Arial" w:hAnsi="Arial" w:cs="Arial"/>
          <w:bCs/>
        </w:rPr>
        <w:t xml:space="preserve">por lo cual la vigencia no sería posible ahorro. </w:t>
      </w:r>
    </w:p>
    <w:p w14:paraId="7F193953" w14:textId="05B927FB" w:rsidR="00A20D6A" w:rsidRDefault="00A20D6A" w:rsidP="005B679C">
      <w:pPr>
        <w:spacing w:after="0" w:line="240" w:lineRule="auto"/>
        <w:jc w:val="both"/>
        <w:rPr>
          <w:rFonts w:ascii="Arial" w:eastAsia="Arial" w:hAnsi="Arial" w:cs="Arial"/>
          <w:bCs/>
        </w:rPr>
      </w:pPr>
    </w:p>
    <w:p w14:paraId="2B3F815B" w14:textId="64EEBDA9" w:rsidR="00A20D6A" w:rsidRPr="00195932" w:rsidRDefault="00A20D6A" w:rsidP="005B679C">
      <w:pPr>
        <w:spacing w:after="0" w:line="240" w:lineRule="auto"/>
        <w:jc w:val="both"/>
        <w:rPr>
          <w:rFonts w:ascii="Arial" w:eastAsia="Arial" w:hAnsi="Arial" w:cs="Arial"/>
          <w:bCs/>
        </w:rPr>
      </w:pPr>
      <w:r>
        <w:rPr>
          <w:rFonts w:ascii="Arial" w:eastAsia="Arial" w:hAnsi="Arial" w:cs="Arial"/>
          <w:bCs/>
        </w:rPr>
        <w:t>Este contrato se tramita con recursos de Inversión.</w:t>
      </w:r>
    </w:p>
    <w:p w14:paraId="299CF2F8" w14:textId="77777777" w:rsidR="00195932" w:rsidRDefault="00195932" w:rsidP="005B679C">
      <w:pPr>
        <w:spacing w:after="0" w:line="240" w:lineRule="auto"/>
        <w:jc w:val="both"/>
        <w:rPr>
          <w:rFonts w:ascii="Arial" w:eastAsia="Arial" w:hAnsi="Arial" w:cs="Arial"/>
          <w:b/>
          <w:bCs/>
        </w:rPr>
      </w:pPr>
    </w:p>
    <w:p w14:paraId="57F2A80C" w14:textId="47C4CA55" w:rsidR="0002117F" w:rsidRDefault="0002117F" w:rsidP="005B679C">
      <w:pPr>
        <w:spacing w:after="0" w:line="240" w:lineRule="auto"/>
        <w:jc w:val="both"/>
        <w:rPr>
          <w:rFonts w:ascii="Arial" w:eastAsia="Arial" w:hAnsi="Arial" w:cs="Arial"/>
          <w:b/>
          <w:bCs/>
        </w:rPr>
      </w:pPr>
      <w:r w:rsidRPr="0002117F">
        <w:rPr>
          <w:rFonts w:ascii="Arial" w:eastAsia="Arial" w:hAnsi="Arial" w:cs="Arial"/>
          <w:b/>
          <w:bCs/>
        </w:rPr>
        <w:t>PARQUE AUTOMOTOR</w:t>
      </w:r>
    </w:p>
    <w:p w14:paraId="6392E8C2" w14:textId="15F83811" w:rsidR="00195932" w:rsidRDefault="00195932" w:rsidP="005B679C">
      <w:pPr>
        <w:spacing w:after="0" w:line="240" w:lineRule="auto"/>
        <w:jc w:val="both"/>
        <w:rPr>
          <w:rFonts w:ascii="Arial" w:eastAsia="Arial" w:hAnsi="Arial" w:cs="Arial"/>
          <w:b/>
          <w:bCs/>
        </w:rPr>
      </w:pPr>
    </w:p>
    <w:p w14:paraId="6E8B92A1" w14:textId="4A1FDABE" w:rsidR="00195932" w:rsidRPr="00195932" w:rsidRDefault="00195932" w:rsidP="005B679C">
      <w:pPr>
        <w:spacing w:after="0" w:line="240" w:lineRule="auto"/>
        <w:jc w:val="both"/>
        <w:rPr>
          <w:rFonts w:ascii="Arial" w:eastAsia="Arial" w:hAnsi="Arial" w:cs="Arial"/>
          <w:bCs/>
        </w:rPr>
      </w:pPr>
      <w:r w:rsidRPr="00195932">
        <w:rPr>
          <w:rFonts w:ascii="Arial" w:eastAsia="Arial" w:hAnsi="Arial" w:cs="Arial"/>
          <w:bCs/>
        </w:rPr>
        <w:t>El D</w:t>
      </w:r>
      <w:r>
        <w:rPr>
          <w:rFonts w:ascii="Arial" w:eastAsia="Arial" w:hAnsi="Arial" w:cs="Arial"/>
          <w:bCs/>
        </w:rPr>
        <w:t xml:space="preserve">ADEP solamente tiene dos vehículos propios, uno de los cuales vigencia 2015 y otro </w:t>
      </w:r>
      <w:r w:rsidR="00396000">
        <w:rPr>
          <w:rFonts w:ascii="Arial" w:eastAsia="Arial" w:hAnsi="Arial" w:cs="Arial"/>
          <w:bCs/>
        </w:rPr>
        <w:t xml:space="preserve">de la </w:t>
      </w:r>
      <w:r>
        <w:rPr>
          <w:rFonts w:ascii="Arial" w:eastAsia="Arial" w:hAnsi="Arial" w:cs="Arial"/>
          <w:bCs/>
        </w:rPr>
        <w:t xml:space="preserve">vigencia 2018, no tiene proyectado hacer reposición </w:t>
      </w:r>
      <w:r w:rsidR="004C6353">
        <w:rPr>
          <w:rFonts w:ascii="Arial" w:eastAsia="Arial" w:hAnsi="Arial" w:cs="Arial"/>
          <w:bCs/>
        </w:rPr>
        <w:t>durante este plan de desarrollo</w:t>
      </w:r>
      <w:r>
        <w:rPr>
          <w:rFonts w:ascii="Arial" w:eastAsia="Arial" w:hAnsi="Arial" w:cs="Arial"/>
          <w:bCs/>
        </w:rPr>
        <w:t>.</w:t>
      </w:r>
    </w:p>
    <w:p w14:paraId="6AD833B7" w14:textId="0344F436" w:rsidR="0002117F" w:rsidRDefault="0002117F" w:rsidP="005B679C">
      <w:pPr>
        <w:spacing w:after="0" w:line="240" w:lineRule="auto"/>
        <w:jc w:val="both"/>
        <w:rPr>
          <w:rFonts w:ascii="Arial" w:eastAsia="Arial" w:hAnsi="Arial" w:cs="Arial"/>
          <w:b/>
          <w:bCs/>
        </w:rPr>
      </w:pPr>
    </w:p>
    <w:p w14:paraId="0759717F" w14:textId="2CAA4100" w:rsidR="0002117F" w:rsidRDefault="0002117F" w:rsidP="005B679C">
      <w:pPr>
        <w:spacing w:after="0" w:line="240" w:lineRule="auto"/>
        <w:jc w:val="both"/>
        <w:rPr>
          <w:rFonts w:ascii="Arial" w:eastAsia="Arial" w:hAnsi="Arial" w:cs="Arial"/>
          <w:b/>
          <w:bCs/>
        </w:rPr>
      </w:pPr>
      <w:r w:rsidRPr="0002117F">
        <w:rPr>
          <w:rFonts w:ascii="Arial" w:eastAsia="Arial" w:hAnsi="Arial" w:cs="Arial"/>
          <w:b/>
          <w:bCs/>
        </w:rPr>
        <w:t>MANTENIMIENTO PREVENTIVO DE VEHÍCULOS</w:t>
      </w:r>
    </w:p>
    <w:p w14:paraId="1A8C6815" w14:textId="1781A142" w:rsidR="00195932" w:rsidRDefault="00195932" w:rsidP="005B679C">
      <w:pPr>
        <w:spacing w:after="0" w:line="240" w:lineRule="auto"/>
        <w:jc w:val="both"/>
        <w:rPr>
          <w:rFonts w:ascii="Arial" w:eastAsia="Arial" w:hAnsi="Arial" w:cs="Arial"/>
          <w:b/>
          <w:bCs/>
        </w:rPr>
      </w:pPr>
    </w:p>
    <w:p w14:paraId="63141A38" w14:textId="43ECD4CC" w:rsidR="00195932" w:rsidRPr="00396000" w:rsidRDefault="00396000" w:rsidP="005B679C">
      <w:pPr>
        <w:spacing w:after="0" w:line="240" w:lineRule="auto"/>
        <w:jc w:val="both"/>
        <w:rPr>
          <w:rFonts w:ascii="Arial" w:eastAsia="Arial" w:hAnsi="Arial" w:cs="Arial"/>
          <w:bCs/>
        </w:rPr>
      </w:pPr>
      <w:r>
        <w:rPr>
          <w:rFonts w:ascii="Arial" w:eastAsia="Arial" w:hAnsi="Arial" w:cs="Arial"/>
          <w:bCs/>
        </w:rPr>
        <w:t xml:space="preserve">Uno de los vehículos del DADEP, el correspondiente a la vigencia 2015 ha requerido reparaciones al cumplir más de 7 años de adquisición, igualmente </w:t>
      </w:r>
      <w:r w:rsidR="00877262">
        <w:rPr>
          <w:rFonts w:ascii="Arial" w:eastAsia="Arial" w:hAnsi="Arial" w:cs="Arial"/>
          <w:bCs/>
        </w:rPr>
        <w:t>el vehículo de la vigencia 2018 ha cumplido su garantía por lo cual las reparaciones que requiera se deben adelantar por el contrato de mantenimiento suscrito, por lo cual no es posible realizar ahorros en este rubro.</w:t>
      </w:r>
      <w:r>
        <w:rPr>
          <w:rFonts w:ascii="Arial" w:eastAsia="Arial" w:hAnsi="Arial" w:cs="Arial"/>
          <w:bCs/>
        </w:rPr>
        <w:t xml:space="preserve"> </w:t>
      </w:r>
    </w:p>
    <w:p w14:paraId="147F90A8" w14:textId="77777777" w:rsidR="0002117F" w:rsidRDefault="0002117F" w:rsidP="005B679C">
      <w:pPr>
        <w:spacing w:after="0" w:line="240" w:lineRule="auto"/>
        <w:jc w:val="both"/>
        <w:rPr>
          <w:rFonts w:ascii="Arial" w:eastAsia="Arial" w:hAnsi="Arial" w:cs="Arial"/>
          <w:b/>
          <w:bCs/>
        </w:rPr>
      </w:pPr>
    </w:p>
    <w:p w14:paraId="1A7FE7EF" w14:textId="7CB3B04E" w:rsidR="00D34E7A" w:rsidRDefault="00E97892" w:rsidP="005B679C">
      <w:pPr>
        <w:spacing w:after="0" w:line="240" w:lineRule="auto"/>
        <w:jc w:val="both"/>
        <w:rPr>
          <w:rFonts w:ascii="Arial" w:eastAsia="Arial" w:hAnsi="Arial" w:cs="Arial"/>
          <w:b/>
          <w:bCs/>
        </w:rPr>
      </w:pPr>
      <w:r w:rsidRPr="00D34E7A">
        <w:rPr>
          <w:rFonts w:ascii="Arial" w:eastAsia="Arial" w:hAnsi="Arial" w:cs="Arial"/>
          <w:b/>
          <w:bCs/>
        </w:rPr>
        <w:t>EDICIÓN, IMPRESIÓN, REPRODUCCIÓN, PUBLICACIÓN DE AVISOS (PUBLICIDAD)</w:t>
      </w:r>
    </w:p>
    <w:p w14:paraId="3735F65A" w14:textId="2C38BE6D" w:rsidR="00E97892" w:rsidRDefault="00E97892" w:rsidP="005B679C">
      <w:pPr>
        <w:spacing w:after="0" w:line="240" w:lineRule="auto"/>
        <w:jc w:val="both"/>
        <w:rPr>
          <w:rFonts w:ascii="Arial" w:eastAsia="Arial" w:hAnsi="Arial" w:cs="Arial"/>
          <w:b/>
          <w:bCs/>
        </w:rPr>
      </w:pPr>
    </w:p>
    <w:p w14:paraId="7B565110" w14:textId="372EDE2D" w:rsidR="00E97892" w:rsidRDefault="00E97892" w:rsidP="00E97892">
      <w:pPr>
        <w:spacing w:after="0" w:line="240" w:lineRule="auto"/>
        <w:jc w:val="both"/>
        <w:rPr>
          <w:rFonts w:ascii="Arial" w:eastAsia="Arial" w:hAnsi="Arial" w:cs="Arial"/>
          <w:bCs/>
        </w:rPr>
      </w:pPr>
      <w:r>
        <w:rPr>
          <w:rFonts w:ascii="Arial" w:eastAsia="Arial" w:hAnsi="Arial" w:cs="Arial"/>
          <w:bCs/>
        </w:rPr>
        <w:t xml:space="preserve">Este rubro no ha sido elegido ya que el DADEP no realiza edición, impresión, reproducción o publicación de avisos con recursos de </w:t>
      </w:r>
      <w:r w:rsidR="001158F7">
        <w:rPr>
          <w:rFonts w:ascii="Arial" w:eastAsia="Arial" w:hAnsi="Arial" w:cs="Arial"/>
          <w:bCs/>
        </w:rPr>
        <w:t>f</w:t>
      </w:r>
      <w:r>
        <w:rPr>
          <w:rFonts w:ascii="Arial" w:eastAsia="Arial" w:hAnsi="Arial" w:cs="Arial"/>
          <w:bCs/>
        </w:rPr>
        <w:t>uncionamiento.</w:t>
      </w:r>
    </w:p>
    <w:p w14:paraId="394AA78B" w14:textId="77777777" w:rsidR="00E97892" w:rsidRDefault="00E97892" w:rsidP="005B679C">
      <w:pPr>
        <w:spacing w:after="0" w:line="240" w:lineRule="auto"/>
        <w:jc w:val="both"/>
        <w:rPr>
          <w:rFonts w:ascii="Arial" w:eastAsia="Arial" w:hAnsi="Arial" w:cs="Arial"/>
          <w:b/>
          <w:bCs/>
        </w:rPr>
      </w:pPr>
    </w:p>
    <w:p w14:paraId="526AB9A2" w14:textId="3D55E316" w:rsidR="00D34E7A" w:rsidRPr="00F15E96" w:rsidRDefault="00F15E96" w:rsidP="005B679C">
      <w:pPr>
        <w:spacing w:after="0" w:line="240" w:lineRule="auto"/>
        <w:jc w:val="both"/>
        <w:rPr>
          <w:rFonts w:ascii="Arial" w:eastAsia="Arial" w:hAnsi="Arial" w:cs="Arial"/>
          <w:b/>
          <w:bCs/>
        </w:rPr>
      </w:pPr>
      <w:r w:rsidRPr="00F15E96">
        <w:rPr>
          <w:rFonts w:ascii="Arial" w:eastAsia="Arial" w:hAnsi="Arial" w:cs="Arial"/>
          <w:b/>
          <w:bCs/>
        </w:rPr>
        <w:t>SUSCRIPCIONES (PERIÓDICOS Y REVISTAS, PUBLICACIONES Y BASES DE DATOS)</w:t>
      </w:r>
    </w:p>
    <w:p w14:paraId="011C09A7" w14:textId="2BAAE9B7" w:rsidR="00F15E96" w:rsidRDefault="00F15E96" w:rsidP="005B679C">
      <w:pPr>
        <w:spacing w:after="0" w:line="240" w:lineRule="auto"/>
        <w:jc w:val="both"/>
        <w:rPr>
          <w:rFonts w:ascii="Arial" w:eastAsia="Arial" w:hAnsi="Arial" w:cs="Arial"/>
          <w:b/>
          <w:bCs/>
        </w:rPr>
      </w:pPr>
    </w:p>
    <w:p w14:paraId="4451E042" w14:textId="35EEF1E2" w:rsidR="00F15E96" w:rsidRDefault="00F15E96" w:rsidP="00F15E96">
      <w:pPr>
        <w:spacing w:after="0" w:line="240" w:lineRule="auto"/>
        <w:jc w:val="both"/>
        <w:rPr>
          <w:rFonts w:ascii="Arial" w:eastAsia="Arial" w:hAnsi="Arial" w:cs="Arial"/>
          <w:bCs/>
        </w:rPr>
      </w:pPr>
      <w:r>
        <w:rPr>
          <w:rFonts w:ascii="Arial" w:eastAsia="Arial" w:hAnsi="Arial" w:cs="Arial"/>
          <w:bCs/>
        </w:rPr>
        <w:t>Este rubro no ha sido elegido ya que el DADEP no tiene suscripciones a revistas, periódicos o publicaciones.</w:t>
      </w:r>
    </w:p>
    <w:p w14:paraId="2AC23DC0" w14:textId="78C7AFA2" w:rsidR="00A20D6A" w:rsidRDefault="00A20D6A" w:rsidP="00F15E96">
      <w:pPr>
        <w:spacing w:after="0" w:line="240" w:lineRule="auto"/>
        <w:jc w:val="both"/>
        <w:rPr>
          <w:rFonts w:ascii="Arial" w:eastAsia="Arial" w:hAnsi="Arial" w:cs="Arial"/>
          <w:bCs/>
        </w:rPr>
      </w:pPr>
    </w:p>
    <w:p w14:paraId="2FC9439A" w14:textId="23C756C5" w:rsidR="00D34E7A" w:rsidRDefault="00F15E96" w:rsidP="005B679C">
      <w:pPr>
        <w:spacing w:after="0" w:line="240" w:lineRule="auto"/>
        <w:jc w:val="both"/>
        <w:rPr>
          <w:rFonts w:ascii="Arial" w:eastAsia="Arial" w:hAnsi="Arial" w:cs="Arial"/>
          <w:b/>
          <w:bCs/>
        </w:rPr>
      </w:pPr>
      <w:r w:rsidRPr="00D34E7A">
        <w:rPr>
          <w:rFonts w:ascii="Arial" w:eastAsia="Arial" w:hAnsi="Arial" w:cs="Arial"/>
          <w:b/>
          <w:bCs/>
        </w:rPr>
        <w:t>EVENTOS Y CONMEMORACIONES</w:t>
      </w:r>
    </w:p>
    <w:p w14:paraId="31587FBC" w14:textId="2B2923AB" w:rsidR="00F15E96" w:rsidRDefault="00F15E96" w:rsidP="005B679C">
      <w:pPr>
        <w:spacing w:after="0" w:line="240" w:lineRule="auto"/>
        <w:jc w:val="both"/>
        <w:rPr>
          <w:rFonts w:ascii="Arial" w:eastAsia="Arial" w:hAnsi="Arial" w:cs="Arial"/>
          <w:b/>
          <w:bCs/>
        </w:rPr>
      </w:pPr>
    </w:p>
    <w:p w14:paraId="7134827B" w14:textId="2B0533EF" w:rsidR="00F15E96" w:rsidRDefault="00F15E96" w:rsidP="00F15E96">
      <w:pPr>
        <w:spacing w:after="0" w:line="240" w:lineRule="auto"/>
        <w:jc w:val="both"/>
        <w:rPr>
          <w:rFonts w:ascii="Arial" w:eastAsia="Arial" w:hAnsi="Arial" w:cs="Arial"/>
          <w:bCs/>
        </w:rPr>
      </w:pPr>
      <w:r>
        <w:rPr>
          <w:rFonts w:ascii="Arial" w:eastAsia="Arial" w:hAnsi="Arial" w:cs="Arial"/>
          <w:bCs/>
        </w:rPr>
        <w:t>Este rubro no ha sido elegido ya que el DADEP la mayor parte de sus eventos y conmemoraciones las realiza mediante gesti</w:t>
      </w:r>
      <w:r w:rsidR="005D69D7">
        <w:rPr>
          <w:rFonts w:ascii="Arial" w:eastAsia="Arial" w:hAnsi="Arial" w:cs="Arial"/>
          <w:bCs/>
        </w:rPr>
        <w:t>ón</w:t>
      </w:r>
      <w:r>
        <w:rPr>
          <w:rFonts w:ascii="Arial" w:eastAsia="Arial" w:hAnsi="Arial" w:cs="Arial"/>
          <w:bCs/>
        </w:rPr>
        <w:t xml:space="preserve"> que no implican erogaciones presupuestales.</w:t>
      </w:r>
    </w:p>
    <w:p w14:paraId="644A1ED3" w14:textId="77777777" w:rsidR="00F15E96" w:rsidRDefault="00F15E96" w:rsidP="005B679C">
      <w:pPr>
        <w:spacing w:after="0" w:line="240" w:lineRule="auto"/>
        <w:jc w:val="both"/>
        <w:rPr>
          <w:rFonts w:ascii="Arial" w:eastAsia="Arial" w:hAnsi="Arial" w:cs="Arial"/>
          <w:b/>
          <w:bCs/>
        </w:rPr>
      </w:pPr>
    </w:p>
    <w:p w14:paraId="18271A44" w14:textId="77777777" w:rsidR="007079AE" w:rsidRDefault="007079AE" w:rsidP="007079AE">
      <w:pPr>
        <w:spacing w:after="0" w:line="240" w:lineRule="auto"/>
        <w:jc w:val="both"/>
        <w:rPr>
          <w:rFonts w:ascii="Arial" w:hAnsi="Arial" w:cs="Arial"/>
          <w:b/>
          <w:bCs/>
        </w:rPr>
      </w:pPr>
      <w:r>
        <w:rPr>
          <w:rFonts w:ascii="Arial" w:hAnsi="Arial" w:cs="Arial"/>
          <w:b/>
          <w:bCs/>
        </w:rPr>
        <w:t>SERVICIOS PÚBLICOS</w:t>
      </w:r>
    </w:p>
    <w:p w14:paraId="2F274F96" w14:textId="77777777" w:rsidR="007079AE" w:rsidRDefault="007079AE" w:rsidP="007079AE">
      <w:pPr>
        <w:spacing w:after="0" w:line="240" w:lineRule="auto"/>
        <w:jc w:val="both"/>
        <w:rPr>
          <w:rFonts w:ascii="Arial" w:hAnsi="Arial" w:cs="Arial"/>
          <w:b/>
          <w:bCs/>
        </w:rPr>
      </w:pPr>
    </w:p>
    <w:p w14:paraId="7B9A5162" w14:textId="77777777" w:rsidR="00727C63" w:rsidRPr="00727C63" w:rsidRDefault="00727C63" w:rsidP="00727C63">
      <w:pPr>
        <w:spacing w:after="0" w:line="240" w:lineRule="auto"/>
        <w:jc w:val="both"/>
        <w:rPr>
          <w:rFonts w:ascii="Arial" w:eastAsia="Arial" w:hAnsi="Arial" w:cs="Arial"/>
          <w:bCs/>
        </w:rPr>
      </w:pPr>
      <w:r w:rsidRPr="00727C63">
        <w:rPr>
          <w:rFonts w:ascii="Arial" w:eastAsia="Arial" w:hAnsi="Arial" w:cs="Arial"/>
          <w:bCs/>
        </w:rPr>
        <w:t>El Departamento Administrativo de la Defensoría del Espacio Público - DADEP, tiene su sede principal en el piso 15 del Centro Administrativo Distrital, localizado en la carrera 30 No 25 - 90 piso 15 y costado occidental del piso 16, cuya administración está a cargo de la Secretaría Distrital de Hacienda, mediante Decreto 231 de 2018.</w:t>
      </w:r>
    </w:p>
    <w:p w14:paraId="6A310AD2" w14:textId="77777777" w:rsidR="00727C63" w:rsidRPr="00727C63" w:rsidRDefault="00727C63" w:rsidP="00727C63">
      <w:pPr>
        <w:spacing w:after="0" w:line="240" w:lineRule="auto"/>
        <w:jc w:val="both"/>
        <w:rPr>
          <w:rFonts w:ascii="Arial" w:eastAsia="Arial" w:hAnsi="Arial" w:cs="Arial"/>
          <w:bCs/>
        </w:rPr>
      </w:pPr>
    </w:p>
    <w:p w14:paraId="7678FB9E" w14:textId="7C96F69A" w:rsidR="00727C63" w:rsidRPr="00727C63" w:rsidRDefault="00727C63" w:rsidP="00727C63">
      <w:pPr>
        <w:spacing w:after="0" w:line="240" w:lineRule="auto"/>
        <w:jc w:val="both"/>
        <w:rPr>
          <w:rFonts w:ascii="Arial" w:eastAsia="Arial" w:hAnsi="Arial" w:cs="Arial"/>
          <w:bCs/>
        </w:rPr>
      </w:pPr>
      <w:r w:rsidRPr="00727C63">
        <w:rPr>
          <w:rFonts w:ascii="Arial" w:eastAsia="Arial" w:hAnsi="Arial" w:cs="Arial"/>
          <w:bCs/>
        </w:rPr>
        <w:t>En este complejo donde funcionan 7 entidades del distrito, se cuenta con un solo contador de agua para todas las entidades y los reportes de consumos son gestionados y entregados por la Secretaría Distrital de Hacienda, con un valor prorrateado por unidad de área, correspondiente al 5.03% para el DADEP. La Entidad adicional a la sede principal, tiene en funcionamiento la Casa del Espacio Público, en la cual se tienen algunos puestos de trabajo y se realizan reuniones</w:t>
      </w:r>
      <w:r>
        <w:rPr>
          <w:rFonts w:ascii="Arial" w:eastAsia="Arial" w:hAnsi="Arial" w:cs="Arial"/>
          <w:bCs/>
        </w:rPr>
        <w:t xml:space="preserve">. </w:t>
      </w:r>
    </w:p>
    <w:p w14:paraId="6066EE99" w14:textId="77777777" w:rsidR="007079AE" w:rsidRDefault="007079AE" w:rsidP="007079AE">
      <w:pPr>
        <w:tabs>
          <w:tab w:val="num" w:pos="284"/>
        </w:tabs>
        <w:spacing w:beforeAutospacing="1" w:after="0" w:afterAutospacing="1" w:line="240" w:lineRule="auto"/>
        <w:jc w:val="both"/>
        <w:rPr>
          <w:rFonts w:ascii="Arial" w:eastAsia="Times New Roman" w:hAnsi="Arial" w:cs="Arial"/>
          <w:color w:val="000000"/>
          <w:bdr w:val="none" w:sz="0" w:space="0" w:color="auto" w:frame="1"/>
          <w:lang w:eastAsia="es-CO"/>
        </w:rPr>
      </w:pPr>
      <w:r>
        <w:rPr>
          <w:rFonts w:ascii="Arial" w:hAnsi="Arial" w:cs="Arial"/>
          <w:bCs/>
        </w:rPr>
        <w:t>El DADEP permanente ha desarrollado p</w:t>
      </w:r>
      <w:r w:rsidRPr="00892E1B">
        <w:rPr>
          <w:rFonts w:ascii="Arial" w:eastAsia="Times New Roman" w:hAnsi="Arial" w:cs="Arial"/>
          <w:color w:val="000000"/>
          <w:bdr w:val="none" w:sz="0" w:space="0" w:color="auto" w:frame="1"/>
          <w:lang w:eastAsia="es-CO"/>
        </w:rPr>
        <w:t>rograma</w:t>
      </w:r>
      <w:r>
        <w:rPr>
          <w:rFonts w:ascii="Arial" w:eastAsia="Times New Roman" w:hAnsi="Arial" w:cs="Arial"/>
          <w:color w:val="000000"/>
          <w:bdr w:val="none" w:sz="0" w:space="0" w:color="auto" w:frame="1"/>
          <w:lang w:eastAsia="es-CO"/>
        </w:rPr>
        <w:t>s</w:t>
      </w:r>
      <w:r w:rsidRPr="00892E1B">
        <w:rPr>
          <w:rFonts w:ascii="Arial" w:eastAsia="Times New Roman" w:hAnsi="Arial" w:cs="Arial"/>
          <w:color w:val="000000"/>
          <w:bdr w:val="none" w:sz="0" w:space="0" w:color="auto" w:frame="1"/>
          <w:lang w:eastAsia="es-CO"/>
        </w:rPr>
        <w:t xml:space="preserve"> de ahorro y uso eficiente del recurso hídrico, realizando control de los consumos en los puntos hidrosanitarios de la entidad, manteniendo en óptimas condiciones los sistemas de ahorro adecuados para cada punto.</w:t>
      </w:r>
      <w:r>
        <w:rPr>
          <w:rFonts w:ascii="Arial" w:eastAsia="Times New Roman" w:hAnsi="Arial" w:cs="Arial"/>
          <w:color w:val="000000"/>
          <w:bdr w:val="none" w:sz="0" w:space="0" w:color="auto" w:frame="1"/>
          <w:lang w:eastAsia="es-CO"/>
        </w:rPr>
        <w:t xml:space="preserve"> Adicionalmente p</w:t>
      </w:r>
      <w:r w:rsidRPr="00892E1B">
        <w:rPr>
          <w:rFonts w:ascii="Arial" w:eastAsia="Times New Roman" w:hAnsi="Arial" w:cs="Arial"/>
          <w:color w:val="000000"/>
          <w:bdr w:val="none" w:sz="0" w:space="0" w:color="auto" w:frame="1"/>
          <w:lang w:eastAsia="es-CO"/>
        </w:rPr>
        <w:t>rograma de ahorro y uso eficiente de energía, realizando el control de los puntos eléctricos de la entidad, manteniendo en óptimas condiciones los sistemas adecuados para cada punto</w:t>
      </w:r>
      <w:r>
        <w:rPr>
          <w:rFonts w:ascii="Arial" w:eastAsia="Times New Roman" w:hAnsi="Arial" w:cs="Arial"/>
          <w:color w:val="000000"/>
          <w:bdr w:val="none" w:sz="0" w:space="0" w:color="auto" w:frame="1"/>
          <w:lang w:eastAsia="es-CO"/>
        </w:rPr>
        <w:t xml:space="preserve">, </w:t>
      </w:r>
      <w:r w:rsidRPr="00892E1B">
        <w:rPr>
          <w:rFonts w:ascii="Arial" w:eastAsia="Times New Roman" w:hAnsi="Arial" w:cs="Arial"/>
          <w:color w:val="000000"/>
          <w:bdr w:val="none" w:sz="0" w:space="0" w:color="auto" w:frame="1"/>
          <w:lang w:eastAsia="es-CO"/>
        </w:rPr>
        <w:t>campaña</w:t>
      </w:r>
      <w:r>
        <w:rPr>
          <w:rFonts w:ascii="Arial" w:eastAsia="Times New Roman" w:hAnsi="Arial" w:cs="Arial"/>
          <w:color w:val="000000"/>
          <w:bdr w:val="none" w:sz="0" w:space="0" w:color="auto" w:frame="1"/>
          <w:lang w:eastAsia="es-CO"/>
        </w:rPr>
        <w:t>s</w:t>
      </w:r>
      <w:r w:rsidRPr="00892E1B">
        <w:rPr>
          <w:rFonts w:ascii="Arial" w:eastAsia="Times New Roman" w:hAnsi="Arial" w:cs="Arial"/>
          <w:color w:val="000000"/>
          <w:bdr w:val="none" w:sz="0" w:space="0" w:color="auto" w:frame="1"/>
          <w:lang w:eastAsia="es-CO"/>
        </w:rPr>
        <w:t xml:space="preserve"> de apagado de computadores de toda la Entidad.</w:t>
      </w:r>
    </w:p>
    <w:p w14:paraId="49D1DF93" w14:textId="5B862563" w:rsidR="000165EC" w:rsidRDefault="000165EC" w:rsidP="000165EC">
      <w:pPr>
        <w:spacing w:after="0" w:line="240" w:lineRule="auto"/>
        <w:jc w:val="both"/>
        <w:rPr>
          <w:rFonts w:ascii="Arial" w:hAnsi="Arial" w:cs="Arial"/>
          <w:b/>
          <w:bCs/>
        </w:rPr>
      </w:pPr>
      <w:r>
        <w:rPr>
          <w:rFonts w:ascii="Arial" w:hAnsi="Arial" w:cs="Arial"/>
          <w:b/>
          <w:bCs/>
        </w:rPr>
        <w:t>COMPENSACIÓN POR VACACIONES</w:t>
      </w:r>
    </w:p>
    <w:p w14:paraId="11036E92" w14:textId="77777777" w:rsidR="000165EC" w:rsidRDefault="000165EC" w:rsidP="000165EC">
      <w:pPr>
        <w:spacing w:after="0" w:line="240" w:lineRule="auto"/>
        <w:jc w:val="both"/>
        <w:rPr>
          <w:rFonts w:ascii="Arial" w:hAnsi="Arial" w:cs="Arial"/>
          <w:b/>
          <w:bCs/>
        </w:rPr>
      </w:pPr>
    </w:p>
    <w:p w14:paraId="10BA82AB" w14:textId="28EEF9E4" w:rsidR="000165EC" w:rsidRDefault="000165EC" w:rsidP="000165EC">
      <w:pPr>
        <w:spacing w:after="0" w:line="240" w:lineRule="auto"/>
        <w:jc w:val="both"/>
        <w:rPr>
          <w:rFonts w:ascii="Arial" w:hAnsi="Arial" w:cs="Arial"/>
        </w:rPr>
      </w:pPr>
      <w:r>
        <w:rPr>
          <w:rFonts w:ascii="Arial" w:hAnsi="Arial" w:cs="Arial"/>
        </w:rPr>
        <w:t>En la presente vigencia no es posible disminuir este rubro ya que por retiro de los directivos de libre nombramiento y remoción se incrementó el valor de indemnización por vacaciones.</w:t>
      </w:r>
    </w:p>
    <w:p w14:paraId="4C947A73" w14:textId="77777777" w:rsidR="000165EC" w:rsidRDefault="000165EC" w:rsidP="000165EC">
      <w:pPr>
        <w:spacing w:after="0" w:line="240" w:lineRule="auto"/>
        <w:jc w:val="both"/>
        <w:rPr>
          <w:rFonts w:ascii="Arial" w:hAnsi="Arial" w:cs="Arial"/>
        </w:rPr>
      </w:pPr>
    </w:p>
    <w:p w14:paraId="4A11837D" w14:textId="602DC2F3" w:rsidR="00D34E7A" w:rsidRDefault="000165EC" w:rsidP="005B679C">
      <w:pPr>
        <w:spacing w:after="0" w:line="240" w:lineRule="auto"/>
        <w:jc w:val="both"/>
        <w:rPr>
          <w:rFonts w:ascii="Arial" w:eastAsia="Arial" w:hAnsi="Arial" w:cs="Arial"/>
          <w:b/>
          <w:bCs/>
        </w:rPr>
      </w:pPr>
      <w:r>
        <w:rPr>
          <w:rFonts w:ascii="Arial" w:eastAsia="Arial" w:hAnsi="Arial" w:cs="Arial"/>
          <w:b/>
          <w:bCs/>
        </w:rPr>
        <w:t>CAPACITACIÓN Y BIENESTAR</w:t>
      </w:r>
    </w:p>
    <w:p w14:paraId="5ADF4C5D" w14:textId="77777777" w:rsidR="000165EC" w:rsidRDefault="000165EC" w:rsidP="005B679C">
      <w:pPr>
        <w:spacing w:after="0" w:line="240" w:lineRule="auto"/>
        <w:jc w:val="both"/>
        <w:rPr>
          <w:rFonts w:ascii="Arial" w:eastAsia="Arial" w:hAnsi="Arial" w:cs="Arial"/>
          <w:b/>
          <w:bCs/>
        </w:rPr>
      </w:pPr>
    </w:p>
    <w:p w14:paraId="5749AF9B" w14:textId="468C2FB0" w:rsidR="000165EC" w:rsidRDefault="000165EC" w:rsidP="005B679C">
      <w:pPr>
        <w:spacing w:after="0" w:line="240" w:lineRule="auto"/>
        <w:jc w:val="both"/>
        <w:rPr>
          <w:rFonts w:ascii="Arial" w:eastAsia="Arial" w:hAnsi="Arial" w:cs="Arial"/>
        </w:rPr>
      </w:pPr>
      <w:r>
        <w:rPr>
          <w:rFonts w:ascii="Arial" w:eastAsia="Arial" w:hAnsi="Arial" w:cs="Arial"/>
        </w:rPr>
        <w:t xml:space="preserve">Los recursos asignados para estos rubros para la Entidad han sido muy bajos </w:t>
      </w:r>
      <w:r w:rsidR="00CD2730">
        <w:rPr>
          <w:rFonts w:ascii="Arial" w:eastAsia="Arial" w:hAnsi="Arial" w:cs="Arial"/>
        </w:rPr>
        <w:t>y se pretende que se incrementen dentro de lo autorizado, para desarrollo de actividades en pro del bienestar de los servidores públicos.</w:t>
      </w:r>
    </w:p>
    <w:p w14:paraId="3EF1DC79" w14:textId="77777777" w:rsidR="00CD2730" w:rsidRDefault="00CD2730" w:rsidP="005B679C">
      <w:pPr>
        <w:spacing w:after="0" w:line="240" w:lineRule="auto"/>
        <w:jc w:val="both"/>
        <w:rPr>
          <w:rFonts w:ascii="Arial" w:eastAsia="Arial" w:hAnsi="Arial" w:cs="Arial"/>
        </w:rPr>
      </w:pPr>
    </w:p>
    <w:p w14:paraId="2E81A8F7" w14:textId="77777777" w:rsidR="00CD2730" w:rsidRDefault="00CD2730" w:rsidP="005B679C">
      <w:pPr>
        <w:spacing w:after="0" w:line="240" w:lineRule="auto"/>
        <w:jc w:val="both"/>
        <w:rPr>
          <w:rFonts w:ascii="Arial" w:eastAsia="Arial" w:hAnsi="Arial" w:cs="Arial"/>
        </w:rPr>
      </w:pPr>
    </w:p>
    <w:p w14:paraId="1AEE924A" w14:textId="77777777" w:rsidR="00CD2730" w:rsidRDefault="00CD2730" w:rsidP="005B679C">
      <w:pPr>
        <w:spacing w:after="0" w:line="240" w:lineRule="auto"/>
        <w:jc w:val="both"/>
        <w:rPr>
          <w:rFonts w:ascii="Arial" w:eastAsia="Arial" w:hAnsi="Arial" w:cs="Arial"/>
        </w:rPr>
      </w:pPr>
    </w:p>
    <w:p w14:paraId="33E0708A" w14:textId="77777777" w:rsidR="00CD2730" w:rsidRPr="000165EC" w:rsidRDefault="00CD2730" w:rsidP="005B679C">
      <w:pPr>
        <w:spacing w:after="0" w:line="240" w:lineRule="auto"/>
        <w:jc w:val="both"/>
        <w:rPr>
          <w:rFonts w:ascii="Arial" w:eastAsia="Arial" w:hAnsi="Arial" w:cs="Arial"/>
        </w:rPr>
      </w:pPr>
    </w:p>
    <w:sectPr w:rsidR="00CD2730" w:rsidRPr="000165EC" w:rsidSect="00B72CC4">
      <w:headerReference w:type="default" r:id="rId14"/>
      <w:pgSz w:w="12240" w:h="15840"/>
      <w:pgMar w:top="212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893FA" w14:textId="77777777" w:rsidR="00E74855" w:rsidRDefault="00E74855" w:rsidP="00902F19">
      <w:pPr>
        <w:spacing w:after="0" w:line="240" w:lineRule="auto"/>
      </w:pPr>
      <w:r>
        <w:separator/>
      </w:r>
    </w:p>
  </w:endnote>
  <w:endnote w:type="continuationSeparator" w:id="0">
    <w:p w14:paraId="77576806" w14:textId="77777777" w:rsidR="00E74855" w:rsidRDefault="00E74855" w:rsidP="00902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4CB0B" w14:textId="77777777" w:rsidR="00E74855" w:rsidRDefault="00E74855" w:rsidP="00902F19">
      <w:pPr>
        <w:spacing w:after="0" w:line="240" w:lineRule="auto"/>
      </w:pPr>
      <w:r>
        <w:separator/>
      </w:r>
    </w:p>
  </w:footnote>
  <w:footnote w:type="continuationSeparator" w:id="0">
    <w:p w14:paraId="72FA493A" w14:textId="77777777" w:rsidR="00E74855" w:rsidRDefault="00E74855" w:rsidP="00902F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7606D" w14:textId="3E8B596E" w:rsidR="00902F19" w:rsidRDefault="006637C0">
    <w:pPr>
      <w:pStyle w:val="Encabezado"/>
    </w:pPr>
    <w:r>
      <w:rPr>
        <w:noProof/>
        <w:lang w:val="en-US"/>
      </w:rPr>
      <mc:AlternateContent>
        <mc:Choice Requires="wps">
          <w:drawing>
            <wp:anchor distT="0" distB="0" distL="114300" distR="114300" simplePos="0" relativeHeight="251661312" behindDoc="1" locked="0" layoutInCell="1" allowOverlap="1" wp14:anchorId="02F29A18" wp14:editId="722F4107">
              <wp:simplePos x="0" y="0"/>
              <wp:positionH relativeFrom="margin">
                <wp:posOffset>2025015</wp:posOffset>
              </wp:positionH>
              <wp:positionV relativeFrom="page">
                <wp:posOffset>457200</wp:posOffset>
              </wp:positionV>
              <wp:extent cx="3608070" cy="790575"/>
              <wp:effectExtent l="0" t="0" r="11430" b="952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8070" cy="7905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2D79B3D0" w14:textId="52E74BA4" w:rsidR="006637C0" w:rsidRPr="0000615A" w:rsidRDefault="008C7316" w:rsidP="006637C0">
                          <w:pPr>
                            <w:spacing w:before="45"/>
                            <w:ind w:left="20"/>
                            <w:jc w:val="right"/>
                            <w:rPr>
                              <w:rFonts w:ascii="Arial" w:hAnsi="Arial" w:cs="Arial"/>
                              <w:b/>
                              <w:color w:val="222A35" w:themeColor="text2" w:themeShade="80"/>
                            </w:rPr>
                          </w:pPr>
                          <w:r>
                            <w:rPr>
                              <w:rFonts w:ascii="Arial" w:hAnsi="Arial" w:cs="Arial"/>
                              <w:b/>
                              <w:color w:val="222A35" w:themeColor="text2" w:themeShade="80"/>
                            </w:rPr>
                            <w:t>DEPARTAMENTO ADMINISTRATIVO DE LA DEFENSORÍA DEL ESPACIO PÚBLICO</w:t>
                          </w:r>
                        </w:p>
                        <w:p w14:paraId="30F403B6" w14:textId="50408BC2" w:rsidR="006637C0" w:rsidRPr="0000615A" w:rsidRDefault="006637C0" w:rsidP="006637C0">
                          <w:pPr>
                            <w:spacing w:before="45"/>
                            <w:ind w:left="20"/>
                            <w:jc w:val="right"/>
                            <w:rPr>
                              <w:rFonts w:ascii="Arial" w:hAnsi="Arial" w:cs="Arial"/>
                              <w:b/>
                              <w:color w:val="C00000"/>
                            </w:rPr>
                          </w:pPr>
                          <w:r w:rsidRPr="0000615A">
                            <w:rPr>
                              <w:rFonts w:ascii="Arial" w:hAnsi="Arial" w:cs="Arial"/>
                              <w:b/>
                              <w:color w:val="222A35" w:themeColor="text2" w:themeShade="80"/>
                            </w:rPr>
                            <w:t xml:space="preserve">Sector </w:t>
                          </w:r>
                          <w:r w:rsidR="008C7316">
                            <w:rPr>
                              <w:rFonts w:ascii="Arial" w:hAnsi="Arial" w:cs="Arial"/>
                              <w:b/>
                              <w:color w:val="222A35" w:themeColor="text2" w:themeShade="80"/>
                            </w:rPr>
                            <w:t>Gobierno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2F29A18" id="_x0000_t202" coordsize="21600,21600" o:spt="202" path="m,l,21600r21600,l21600,xe">
              <v:stroke joinstyle="miter"/>
              <v:path gradientshapeok="t" o:connecttype="rect"/>
            </v:shapetype>
            <v:shape id="Cuadro de texto 4" o:spid="_x0000_s1026" type="#_x0000_t202" style="position:absolute;margin-left:159.45pt;margin-top:36pt;width:284.1pt;height:62.2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" filled="f" stroked="f">
              <v:textbox inset="0,0,0,0">
                <w:txbxContent>
                  <w:p w14:paraId="2D79B3D0" w14:textId="52E74BA4" w:rsidR="006637C0" w:rsidRPr="0000615A" w:rsidRDefault="008C7316" w:rsidP="006637C0">
                    <w:pPr>
                      <w:spacing w:before="45"/>
                      <w:ind w:left="20"/>
                      <w:jc w:val="right"/>
                      <w:rPr>
                        <w:rFonts w:ascii="Arial" w:hAnsi="Arial" w:cs="Arial"/>
                        <w:b/>
                        <w:color w:val="222A35" w:themeColor="text2" w:themeShade="80"/>
                      </w:rPr>
                    </w:pPr>
                    <w:r>
                      <w:rPr>
                        <w:rFonts w:ascii="Arial" w:hAnsi="Arial" w:cs="Arial"/>
                        <w:b/>
                        <w:color w:val="222A35" w:themeColor="text2" w:themeShade="80"/>
                      </w:rPr>
                      <w:t>DEPARTAMENTO ADMINISTRATIVO DE LA DEFENSORÍA DEL ESPACIO PÚBLICO</w:t>
                    </w:r>
                  </w:p>
                  <w:p w14:paraId="30F403B6" w14:textId="50408BC2" w:rsidR="006637C0" w:rsidRPr="0000615A" w:rsidRDefault="006637C0" w:rsidP="006637C0">
                    <w:pPr>
                      <w:spacing w:before="45"/>
                      <w:ind w:left="20"/>
                      <w:jc w:val="right"/>
                      <w:rPr>
                        <w:rFonts w:ascii="Arial" w:hAnsi="Arial" w:cs="Arial"/>
                        <w:b/>
                        <w:color w:val="C00000"/>
                      </w:rPr>
                    </w:pPr>
                    <w:r w:rsidRPr="0000615A">
                      <w:rPr>
                        <w:rFonts w:ascii="Arial" w:hAnsi="Arial" w:cs="Arial"/>
                        <w:b/>
                        <w:color w:val="222A35" w:themeColor="text2" w:themeShade="80"/>
                      </w:rPr>
                      <w:t xml:space="preserve">Sector </w:t>
                    </w:r>
                    <w:r w:rsidR="008C7316">
                      <w:rPr>
                        <w:rFonts w:ascii="Arial" w:hAnsi="Arial" w:cs="Arial"/>
                        <w:b/>
                        <w:color w:val="222A35" w:themeColor="text2" w:themeShade="80"/>
                      </w:rPr>
                      <w:t>Gobierno</w:t>
                    </w:r>
                  </w:p>
                </w:txbxContent>
              </v:textbox>
              <w10:wrap anchorx="margin" anchory="page"/>
            </v:shape>
          </w:pict>
        </mc:Fallback>
      </mc:AlternateContent>
    </w:r>
    <w:r w:rsidR="00902F19" w:rsidRPr="00DB6BA2">
      <w:rPr>
        <w:noProof/>
        <w:sz w:val="20"/>
        <w:lang w:val="en-US"/>
      </w:rPr>
      <w:drawing>
        <wp:anchor distT="0" distB="0" distL="114300" distR="114300" simplePos="0" relativeHeight="251659264" behindDoc="0" locked="0" layoutInCell="1" allowOverlap="1" wp14:anchorId="3F08CBA7" wp14:editId="7262DEEC">
          <wp:simplePos x="0" y="0"/>
          <wp:positionH relativeFrom="column">
            <wp:posOffset>-219075</wp:posOffset>
          </wp:positionH>
          <wp:positionV relativeFrom="paragraph">
            <wp:posOffset>-44450</wp:posOffset>
          </wp:positionV>
          <wp:extent cx="1444169" cy="712194"/>
          <wp:effectExtent l="0" t="0" r="3810" b="0"/>
          <wp:wrapNone/>
          <wp:docPr id="10" name="Imagen 10"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44169" cy="712194"/>
                  </a:xfrm>
                  <a:prstGeom prst="rect">
                    <a:avLst/>
                  </a:prstGeom>
                </pic:spPr>
              </pic:pic>
            </a:graphicData>
          </a:graphic>
        </wp:anchor>
      </w:drawing>
    </w:r>
  </w:p>
  <w:p w14:paraId="6C3D31A0" w14:textId="5226BCEF" w:rsidR="00902F19" w:rsidRDefault="00902F19">
    <w:pPr>
      <w:pStyle w:val="Encabezado"/>
    </w:pPr>
  </w:p>
  <w:p w14:paraId="2A2DB219" w14:textId="77777777" w:rsidR="00902F19" w:rsidRDefault="00902F19">
    <w:pPr>
      <w:pStyle w:val="Encabezado"/>
    </w:pPr>
  </w:p>
  <w:p w14:paraId="0D20F6C9" w14:textId="60A6495C" w:rsidR="00902F19" w:rsidRDefault="00902F19">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81828"/>
    <w:multiLevelType w:val="hybridMultilevel"/>
    <w:tmpl w:val="76FACF38"/>
    <w:lvl w:ilvl="0" w:tplc="14EC26FA">
      <w:numFmt w:val="none"/>
      <w:lvlText w:val=""/>
      <w:lvlJc w:val="left"/>
      <w:pPr>
        <w:tabs>
          <w:tab w:val="num" w:pos="360"/>
        </w:tabs>
      </w:pPr>
    </w:lvl>
    <w:lvl w:ilvl="1" w:tplc="4E3EF854">
      <w:start w:val="1"/>
      <w:numFmt w:val="decimal"/>
      <w:pStyle w:val="Estilo1"/>
      <w:lvlText w:val="%2."/>
      <w:lvlJc w:val="left"/>
      <w:pPr>
        <w:ind w:left="360" w:hanging="360"/>
        <w:jc w:val="right"/>
      </w:pPr>
      <w:rPr>
        <w:rFonts w:ascii="Arial" w:hAnsi="Arial" w:cs="Arial" w:hint="default"/>
        <w:b/>
        <w:bCs/>
        <w:color w:val="auto"/>
        <w:spacing w:val="-1"/>
        <w:w w:val="101"/>
        <w:sz w:val="22"/>
        <w:szCs w:val="22"/>
        <w:lang w:val="es-ES" w:eastAsia="en-US" w:bidi="ar-SA"/>
      </w:rPr>
    </w:lvl>
    <w:lvl w:ilvl="2" w:tplc="A5D68C64">
      <w:numFmt w:val="bullet"/>
      <w:lvlText w:val="•"/>
      <w:lvlJc w:val="left"/>
      <w:pPr>
        <w:ind w:left="5240" w:hanging="360"/>
      </w:pPr>
      <w:rPr>
        <w:rFonts w:hint="default"/>
        <w:lang w:val="es-ES" w:eastAsia="en-US" w:bidi="ar-SA"/>
      </w:rPr>
    </w:lvl>
    <w:lvl w:ilvl="3" w:tplc="5DDE7624">
      <w:numFmt w:val="bullet"/>
      <w:lvlText w:val="•"/>
      <w:lvlJc w:val="left"/>
      <w:pPr>
        <w:ind w:left="5860" w:hanging="360"/>
      </w:pPr>
      <w:rPr>
        <w:rFonts w:hint="default"/>
        <w:lang w:val="es-ES" w:eastAsia="en-US" w:bidi="ar-SA"/>
      </w:rPr>
    </w:lvl>
    <w:lvl w:ilvl="4" w:tplc="DD964ADC">
      <w:numFmt w:val="bullet"/>
      <w:lvlText w:val="•"/>
      <w:lvlJc w:val="left"/>
      <w:pPr>
        <w:ind w:left="6480" w:hanging="360"/>
      </w:pPr>
      <w:rPr>
        <w:rFonts w:hint="default"/>
        <w:lang w:val="es-ES" w:eastAsia="en-US" w:bidi="ar-SA"/>
      </w:rPr>
    </w:lvl>
    <w:lvl w:ilvl="5" w:tplc="4CDAA8C6">
      <w:numFmt w:val="bullet"/>
      <w:lvlText w:val="•"/>
      <w:lvlJc w:val="left"/>
      <w:pPr>
        <w:ind w:left="7100" w:hanging="360"/>
      </w:pPr>
      <w:rPr>
        <w:rFonts w:hint="default"/>
        <w:lang w:val="es-ES" w:eastAsia="en-US" w:bidi="ar-SA"/>
      </w:rPr>
    </w:lvl>
    <w:lvl w:ilvl="6" w:tplc="39746348">
      <w:numFmt w:val="bullet"/>
      <w:lvlText w:val="•"/>
      <w:lvlJc w:val="left"/>
      <w:pPr>
        <w:ind w:left="7720" w:hanging="360"/>
      </w:pPr>
      <w:rPr>
        <w:rFonts w:hint="default"/>
        <w:lang w:val="es-ES" w:eastAsia="en-US" w:bidi="ar-SA"/>
      </w:rPr>
    </w:lvl>
    <w:lvl w:ilvl="7" w:tplc="15D84A0E">
      <w:numFmt w:val="bullet"/>
      <w:lvlText w:val="•"/>
      <w:lvlJc w:val="left"/>
      <w:pPr>
        <w:ind w:left="8340" w:hanging="360"/>
      </w:pPr>
      <w:rPr>
        <w:rFonts w:hint="default"/>
        <w:lang w:val="es-ES" w:eastAsia="en-US" w:bidi="ar-SA"/>
      </w:rPr>
    </w:lvl>
    <w:lvl w:ilvl="8" w:tplc="4E5ECA44">
      <w:numFmt w:val="bullet"/>
      <w:lvlText w:val="•"/>
      <w:lvlJc w:val="left"/>
      <w:pPr>
        <w:ind w:left="8960" w:hanging="360"/>
      </w:pPr>
      <w:rPr>
        <w:rFonts w:hint="default"/>
        <w:lang w:val="es-ES" w:eastAsia="en-US" w:bidi="ar-SA"/>
      </w:rPr>
    </w:lvl>
  </w:abstractNum>
  <w:abstractNum w:abstractNumId="1" w15:restartNumberingAfterBreak="0">
    <w:nsid w:val="2DD04104"/>
    <w:multiLevelType w:val="hybridMultilevel"/>
    <w:tmpl w:val="CD665B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388A5483"/>
    <w:multiLevelType w:val="hybridMultilevel"/>
    <w:tmpl w:val="B71A05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3A050595"/>
    <w:multiLevelType w:val="multilevel"/>
    <w:tmpl w:val="5C94FB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0A076BD"/>
    <w:multiLevelType w:val="multilevel"/>
    <w:tmpl w:val="F0F0A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491D21"/>
    <w:multiLevelType w:val="hybridMultilevel"/>
    <w:tmpl w:val="84726ADA"/>
    <w:lvl w:ilvl="0" w:tplc="FCA85CA4">
      <w:start w:val="7"/>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0"/>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E9"/>
    <w:rsid w:val="000132E1"/>
    <w:rsid w:val="000165EC"/>
    <w:rsid w:val="0002117F"/>
    <w:rsid w:val="000227EB"/>
    <w:rsid w:val="00035E7C"/>
    <w:rsid w:val="0004713F"/>
    <w:rsid w:val="00064641"/>
    <w:rsid w:val="00090F7E"/>
    <w:rsid w:val="00096EC4"/>
    <w:rsid w:val="000A7ED7"/>
    <w:rsid w:val="000B010D"/>
    <w:rsid w:val="000C73EE"/>
    <w:rsid w:val="000D3AA8"/>
    <w:rsid w:val="000E63BC"/>
    <w:rsid w:val="000F066B"/>
    <w:rsid w:val="000F1628"/>
    <w:rsid w:val="00102176"/>
    <w:rsid w:val="001158F7"/>
    <w:rsid w:val="001543DF"/>
    <w:rsid w:val="00156C98"/>
    <w:rsid w:val="00175B60"/>
    <w:rsid w:val="001947FE"/>
    <w:rsid w:val="001953A4"/>
    <w:rsid w:val="00195932"/>
    <w:rsid w:val="001A04F2"/>
    <w:rsid w:val="001A21DA"/>
    <w:rsid w:val="001C2DC0"/>
    <w:rsid w:val="001D51C9"/>
    <w:rsid w:val="001E5207"/>
    <w:rsid w:val="001E75F9"/>
    <w:rsid w:val="002059B5"/>
    <w:rsid w:val="00211A72"/>
    <w:rsid w:val="002420F3"/>
    <w:rsid w:val="00246611"/>
    <w:rsid w:val="00252DCE"/>
    <w:rsid w:val="002631C9"/>
    <w:rsid w:val="00266BB6"/>
    <w:rsid w:val="00274647"/>
    <w:rsid w:val="002830AD"/>
    <w:rsid w:val="00283597"/>
    <w:rsid w:val="002B5DD9"/>
    <w:rsid w:val="00307F10"/>
    <w:rsid w:val="00335B5D"/>
    <w:rsid w:val="00346E9C"/>
    <w:rsid w:val="003606E4"/>
    <w:rsid w:val="003810ED"/>
    <w:rsid w:val="00396000"/>
    <w:rsid w:val="003B2AE1"/>
    <w:rsid w:val="003B39DB"/>
    <w:rsid w:val="003F012A"/>
    <w:rsid w:val="003F0AA1"/>
    <w:rsid w:val="003F25A6"/>
    <w:rsid w:val="003F5C23"/>
    <w:rsid w:val="004208F0"/>
    <w:rsid w:val="00423412"/>
    <w:rsid w:val="00433AA2"/>
    <w:rsid w:val="00443F08"/>
    <w:rsid w:val="00455C5B"/>
    <w:rsid w:val="00456087"/>
    <w:rsid w:val="004625E2"/>
    <w:rsid w:val="00463901"/>
    <w:rsid w:val="004754F0"/>
    <w:rsid w:val="00476069"/>
    <w:rsid w:val="00481CB3"/>
    <w:rsid w:val="00485B09"/>
    <w:rsid w:val="004930A0"/>
    <w:rsid w:val="00495761"/>
    <w:rsid w:val="004A6119"/>
    <w:rsid w:val="004B0158"/>
    <w:rsid w:val="004B14A4"/>
    <w:rsid w:val="004C45E8"/>
    <w:rsid w:val="004C6353"/>
    <w:rsid w:val="004D2475"/>
    <w:rsid w:val="004D5E5E"/>
    <w:rsid w:val="004F48D8"/>
    <w:rsid w:val="004F493E"/>
    <w:rsid w:val="0054634E"/>
    <w:rsid w:val="00555D67"/>
    <w:rsid w:val="00575A6B"/>
    <w:rsid w:val="00576D2E"/>
    <w:rsid w:val="00582A6E"/>
    <w:rsid w:val="00586990"/>
    <w:rsid w:val="005B5368"/>
    <w:rsid w:val="005B679C"/>
    <w:rsid w:val="005B6AC0"/>
    <w:rsid w:val="005D69D7"/>
    <w:rsid w:val="005E3C75"/>
    <w:rsid w:val="005F6C0D"/>
    <w:rsid w:val="00606DDF"/>
    <w:rsid w:val="00612624"/>
    <w:rsid w:val="00620B7A"/>
    <w:rsid w:val="006244AC"/>
    <w:rsid w:val="00644D33"/>
    <w:rsid w:val="00646872"/>
    <w:rsid w:val="00662BB6"/>
    <w:rsid w:val="006637C0"/>
    <w:rsid w:val="00687E84"/>
    <w:rsid w:val="00694793"/>
    <w:rsid w:val="006C4CE4"/>
    <w:rsid w:val="006C57A6"/>
    <w:rsid w:val="00705640"/>
    <w:rsid w:val="007079AE"/>
    <w:rsid w:val="007217D7"/>
    <w:rsid w:val="00721A42"/>
    <w:rsid w:val="007224A0"/>
    <w:rsid w:val="00722D60"/>
    <w:rsid w:val="00726C35"/>
    <w:rsid w:val="00727C63"/>
    <w:rsid w:val="007338A8"/>
    <w:rsid w:val="00745100"/>
    <w:rsid w:val="0077395B"/>
    <w:rsid w:val="00776CAC"/>
    <w:rsid w:val="0078276B"/>
    <w:rsid w:val="007846F5"/>
    <w:rsid w:val="007A0D00"/>
    <w:rsid w:val="007B257B"/>
    <w:rsid w:val="007C0292"/>
    <w:rsid w:val="007D3180"/>
    <w:rsid w:val="007E5013"/>
    <w:rsid w:val="007F5ABA"/>
    <w:rsid w:val="00826C7A"/>
    <w:rsid w:val="0085460D"/>
    <w:rsid w:val="00860BD6"/>
    <w:rsid w:val="00873DD1"/>
    <w:rsid w:val="00877262"/>
    <w:rsid w:val="00892E1B"/>
    <w:rsid w:val="008A5438"/>
    <w:rsid w:val="008B2065"/>
    <w:rsid w:val="008B5AF3"/>
    <w:rsid w:val="008B5E9F"/>
    <w:rsid w:val="008C7316"/>
    <w:rsid w:val="00902F19"/>
    <w:rsid w:val="00921AEB"/>
    <w:rsid w:val="009233A1"/>
    <w:rsid w:val="00925F34"/>
    <w:rsid w:val="009274ED"/>
    <w:rsid w:val="00942692"/>
    <w:rsid w:val="00946771"/>
    <w:rsid w:val="009468EA"/>
    <w:rsid w:val="0094721D"/>
    <w:rsid w:val="00947B4F"/>
    <w:rsid w:val="00956F5A"/>
    <w:rsid w:val="00974867"/>
    <w:rsid w:val="009A5E84"/>
    <w:rsid w:val="009B3919"/>
    <w:rsid w:val="009D4B6A"/>
    <w:rsid w:val="009D4DB1"/>
    <w:rsid w:val="009F101C"/>
    <w:rsid w:val="00A057CB"/>
    <w:rsid w:val="00A20D6A"/>
    <w:rsid w:val="00A32935"/>
    <w:rsid w:val="00A3426B"/>
    <w:rsid w:val="00A56006"/>
    <w:rsid w:val="00A66944"/>
    <w:rsid w:val="00A7451D"/>
    <w:rsid w:val="00A74EA4"/>
    <w:rsid w:val="00A77A23"/>
    <w:rsid w:val="00A80FE8"/>
    <w:rsid w:val="00A81409"/>
    <w:rsid w:val="00A84BA3"/>
    <w:rsid w:val="00A86E62"/>
    <w:rsid w:val="00A90F01"/>
    <w:rsid w:val="00AA3759"/>
    <w:rsid w:val="00AA40D0"/>
    <w:rsid w:val="00AA4695"/>
    <w:rsid w:val="00AB5493"/>
    <w:rsid w:val="00AC6C6A"/>
    <w:rsid w:val="00AE4CF4"/>
    <w:rsid w:val="00AE4F2B"/>
    <w:rsid w:val="00AF0808"/>
    <w:rsid w:val="00AF1FCF"/>
    <w:rsid w:val="00AF4D4D"/>
    <w:rsid w:val="00B06AB1"/>
    <w:rsid w:val="00B129B8"/>
    <w:rsid w:val="00B22E18"/>
    <w:rsid w:val="00B26BF0"/>
    <w:rsid w:val="00B345E5"/>
    <w:rsid w:val="00B5369E"/>
    <w:rsid w:val="00B64C34"/>
    <w:rsid w:val="00B67FC8"/>
    <w:rsid w:val="00B70D6D"/>
    <w:rsid w:val="00B72CC4"/>
    <w:rsid w:val="00B83C92"/>
    <w:rsid w:val="00B93349"/>
    <w:rsid w:val="00B9797D"/>
    <w:rsid w:val="00BA2DD1"/>
    <w:rsid w:val="00BB2CDD"/>
    <w:rsid w:val="00BB3148"/>
    <w:rsid w:val="00BC1917"/>
    <w:rsid w:val="00BC2E13"/>
    <w:rsid w:val="00BE0C9C"/>
    <w:rsid w:val="00BE1490"/>
    <w:rsid w:val="00BE6F40"/>
    <w:rsid w:val="00C1069D"/>
    <w:rsid w:val="00C37872"/>
    <w:rsid w:val="00C51086"/>
    <w:rsid w:val="00C66FE2"/>
    <w:rsid w:val="00C67A46"/>
    <w:rsid w:val="00C826FD"/>
    <w:rsid w:val="00C870EF"/>
    <w:rsid w:val="00CB6DE1"/>
    <w:rsid w:val="00CC49E7"/>
    <w:rsid w:val="00CD06AD"/>
    <w:rsid w:val="00CD2730"/>
    <w:rsid w:val="00CD46D2"/>
    <w:rsid w:val="00CD618E"/>
    <w:rsid w:val="00CD7934"/>
    <w:rsid w:val="00CE01AC"/>
    <w:rsid w:val="00CF07E1"/>
    <w:rsid w:val="00D016BB"/>
    <w:rsid w:val="00D34E7A"/>
    <w:rsid w:val="00D43ABD"/>
    <w:rsid w:val="00D44841"/>
    <w:rsid w:val="00D47CE9"/>
    <w:rsid w:val="00D50203"/>
    <w:rsid w:val="00D54995"/>
    <w:rsid w:val="00D62DE4"/>
    <w:rsid w:val="00D722C6"/>
    <w:rsid w:val="00D7582D"/>
    <w:rsid w:val="00D80419"/>
    <w:rsid w:val="00D80530"/>
    <w:rsid w:val="00D86028"/>
    <w:rsid w:val="00D94970"/>
    <w:rsid w:val="00DB30D1"/>
    <w:rsid w:val="00DC7864"/>
    <w:rsid w:val="00DE5EB8"/>
    <w:rsid w:val="00DF0F7D"/>
    <w:rsid w:val="00DF2430"/>
    <w:rsid w:val="00E132D4"/>
    <w:rsid w:val="00E34B46"/>
    <w:rsid w:val="00E40281"/>
    <w:rsid w:val="00E55AB4"/>
    <w:rsid w:val="00E565A1"/>
    <w:rsid w:val="00E61BF8"/>
    <w:rsid w:val="00E74855"/>
    <w:rsid w:val="00E948F4"/>
    <w:rsid w:val="00E957B3"/>
    <w:rsid w:val="00E97892"/>
    <w:rsid w:val="00EA23AE"/>
    <w:rsid w:val="00EB7BD9"/>
    <w:rsid w:val="00EC0487"/>
    <w:rsid w:val="00EC3737"/>
    <w:rsid w:val="00EF5061"/>
    <w:rsid w:val="00F12D7E"/>
    <w:rsid w:val="00F15E96"/>
    <w:rsid w:val="00F166E9"/>
    <w:rsid w:val="00F35968"/>
    <w:rsid w:val="00F473C7"/>
    <w:rsid w:val="00F51607"/>
    <w:rsid w:val="00F73A3C"/>
    <w:rsid w:val="00F744C3"/>
    <w:rsid w:val="00F7796E"/>
    <w:rsid w:val="00F84A85"/>
    <w:rsid w:val="00F86AC3"/>
    <w:rsid w:val="00FB5E1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12C6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873D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normaltextrun">
    <w:name w:val="normaltextrun"/>
    <w:basedOn w:val="Fuentedeprrafopredeter"/>
    <w:rsid w:val="00DF2430"/>
  </w:style>
  <w:style w:type="paragraph" w:customStyle="1" w:styleId="paragraph">
    <w:name w:val="paragraph"/>
    <w:basedOn w:val="Normal"/>
    <w:rsid w:val="00DF2430"/>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Encabezado">
    <w:name w:val="header"/>
    <w:basedOn w:val="Normal"/>
    <w:link w:val="EncabezadoCar"/>
    <w:uiPriority w:val="99"/>
    <w:unhideWhenUsed/>
    <w:rsid w:val="00902F1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02F19"/>
  </w:style>
  <w:style w:type="paragraph" w:styleId="Piedepgina">
    <w:name w:val="footer"/>
    <w:basedOn w:val="Normal"/>
    <w:link w:val="PiedepginaCar"/>
    <w:uiPriority w:val="99"/>
    <w:unhideWhenUsed/>
    <w:rsid w:val="00902F1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2F19"/>
  </w:style>
  <w:style w:type="paragraph" w:styleId="Textoindependiente">
    <w:name w:val="Body Text"/>
    <w:basedOn w:val="Normal"/>
    <w:link w:val="TextoindependienteCar"/>
    <w:uiPriority w:val="1"/>
    <w:qFormat/>
    <w:rsid w:val="0077395B"/>
    <w:rPr>
      <w:rFonts w:ascii="Arial Black" w:eastAsia="Arial Black" w:hAnsi="Arial Black" w:cs="Arial Black"/>
      <w:sz w:val="24"/>
      <w:szCs w:val="24"/>
      <w:lang w:val="es-ES"/>
    </w:rPr>
  </w:style>
  <w:style w:type="character" w:customStyle="1" w:styleId="TextoindependienteCar">
    <w:name w:val="Texto independiente Car"/>
    <w:basedOn w:val="Fuentedeprrafopredeter"/>
    <w:link w:val="Textoindependiente"/>
    <w:uiPriority w:val="1"/>
    <w:rsid w:val="0077395B"/>
    <w:rPr>
      <w:rFonts w:ascii="Arial Black" w:eastAsia="Arial Black" w:hAnsi="Arial Black" w:cs="Arial Black"/>
      <w:sz w:val="24"/>
      <w:szCs w:val="24"/>
      <w:lang w:val="es-ES"/>
    </w:rPr>
  </w:style>
  <w:style w:type="paragraph" w:styleId="Ttulo">
    <w:name w:val="Title"/>
    <w:basedOn w:val="Normal"/>
    <w:link w:val="TtuloCar"/>
    <w:uiPriority w:val="10"/>
    <w:qFormat/>
    <w:rsid w:val="0077395B"/>
    <w:pPr>
      <w:spacing w:before="168"/>
      <w:ind w:left="1006" w:right="1009"/>
      <w:jc w:val="center"/>
    </w:pPr>
    <w:rPr>
      <w:rFonts w:ascii="Arial" w:eastAsia="Arial" w:hAnsi="Arial" w:cs="Arial"/>
      <w:b/>
      <w:bCs/>
      <w:sz w:val="48"/>
      <w:szCs w:val="48"/>
      <w:lang w:val="es-ES"/>
    </w:rPr>
  </w:style>
  <w:style w:type="character" w:customStyle="1" w:styleId="TtuloCar">
    <w:name w:val="Título Car"/>
    <w:basedOn w:val="Fuentedeprrafopredeter"/>
    <w:link w:val="Ttulo"/>
    <w:uiPriority w:val="10"/>
    <w:rsid w:val="0077395B"/>
    <w:rPr>
      <w:rFonts w:ascii="Arial" w:eastAsia="Arial" w:hAnsi="Arial" w:cs="Arial"/>
      <w:b/>
      <w:bCs/>
      <w:sz w:val="48"/>
      <w:szCs w:val="48"/>
      <w:lang w:val="es-ES"/>
    </w:rPr>
  </w:style>
  <w:style w:type="paragraph" w:customStyle="1" w:styleId="Estilo1">
    <w:name w:val="Estilo1"/>
    <w:basedOn w:val="Ttulo1"/>
    <w:rsid w:val="00873DD1"/>
    <w:pPr>
      <w:keepNext w:val="0"/>
      <w:keepLines w:val="0"/>
      <w:numPr>
        <w:ilvl w:val="1"/>
        <w:numId w:val="1"/>
      </w:numPr>
      <w:spacing w:before="300" w:after="160"/>
      <w:ind w:left="7165"/>
    </w:pPr>
    <w:rPr>
      <w:rFonts w:eastAsiaTheme="minorHAnsi" w:cstheme="minorHAnsi"/>
      <w:b/>
      <w:bCs/>
      <w:color w:val="C00000"/>
      <w:sz w:val="28"/>
      <w:szCs w:val="28"/>
    </w:rPr>
  </w:style>
  <w:style w:type="paragraph" w:customStyle="1" w:styleId="Estilo2">
    <w:name w:val="Estilo2"/>
    <w:basedOn w:val="Estilo1"/>
    <w:link w:val="Estilo2Car"/>
    <w:qFormat/>
    <w:rsid w:val="00873DD1"/>
    <w:pPr>
      <w:ind w:left="3479"/>
    </w:pPr>
  </w:style>
  <w:style w:type="character" w:customStyle="1" w:styleId="Estilo2Car">
    <w:name w:val="Estilo2 Car"/>
    <w:basedOn w:val="Fuentedeprrafopredeter"/>
    <w:link w:val="Estilo2"/>
    <w:rsid w:val="00873DD1"/>
    <w:rPr>
      <w:rFonts w:asciiTheme="majorHAnsi" w:hAnsiTheme="majorHAnsi" w:cstheme="minorHAnsi"/>
      <w:b/>
      <w:bCs/>
      <w:color w:val="C00000"/>
      <w:sz w:val="28"/>
      <w:szCs w:val="28"/>
    </w:rPr>
  </w:style>
  <w:style w:type="character" w:customStyle="1" w:styleId="Ttulo1Car">
    <w:name w:val="Título 1 Car"/>
    <w:basedOn w:val="Fuentedeprrafopredeter"/>
    <w:link w:val="Ttulo1"/>
    <w:uiPriority w:val="9"/>
    <w:rsid w:val="00873DD1"/>
    <w:rPr>
      <w:rFonts w:asciiTheme="majorHAnsi" w:eastAsiaTheme="majorEastAsia" w:hAnsiTheme="majorHAnsi" w:cstheme="majorBidi"/>
      <w:color w:val="2F5496" w:themeColor="accent1" w:themeShade="BF"/>
      <w:sz w:val="32"/>
      <w:szCs w:val="32"/>
    </w:rPr>
  </w:style>
  <w:style w:type="paragraph" w:styleId="Prrafodelista">
    <w:name w:val="List Paragraph"/>
    <w:basedOn w:val="Normal"/>
    <w:uiPriority w:val="34"/>
    <w:qFormat/>
    <w:rsid w:val="00BE0C9C"/>
    <w:pPr>
      <w:ind w:left="720"/>
      <w:contextualSpacing/>
    </w:pPr>
  </w:style>
  <w:style w:type="character" w:styleId="Refdecomentario">
    <w:name w:val="annotation reference"/>
    <w:basedOn w:val="Fuentedeprrafopredeter"/>
    <w:uiPriority w:val="99"/>
    <w:semiHidden/>
    <w:unhideWhenUsed/>
    <w:rsid w:val="001D51C9"/>
    <w:rPr>
      <w:sz w:val="16"/>
      <w:szCs w:val="16"/>
    </w:rPr>
  </w:style>
  <w:style w:type="paragraph" w:styleId="Textocomentario">
    <w:name w:val="annotation text"/>
    <w:basedOn w:val="Normal"/>
    <w:link w:val="TextocomentarioCar"/>
    <w:uiPriority w:val="99"/>
    <w:semiHidden/>
    <w:unhideWhenUsed/>
    <w:rsid w:val="001D51C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D51C9"/>
    <w:rPr>
      <w:sz w:val="20"/>
      <w:szCs w:val="20"/>
    </w:rPr>
  </w:style>
  <w:style w:type="paragraph" w:styleId="Asuntodelcomentario">
    <w:name w:val="annotation subject"/>
    <w:basedOn w:val="Textocomentario"/>
    <w:next w:val="Textocomentario"/>
    <w:link w:val="AsuntodelcomentarioCar"/>
    <w:uiPriority w:val="99"/>
    <w:semiHidden/>
    <w:unhideWhenUsed/>
    <w:rsid w:val="001D51C9"/>
    <w:rPr>
      <w:b/>
      <w:bCs/>
    </w:rPr>
  </w:style>
  <w:style w:type="character" w:customStyle="1" w:styleId="AsuntodelcomentarioCar">
    <w:name w:val="Asunto del comentario Car"/>
    <w:basedOn w:val="TextocomentarioCar"/>
    <w:link w:val="Asuntodelcomentario"/>
    <w:uiPriority w:val="99"/>
    <w:semiHidden/>
    <w:rsid w:val="001D51C9"/>
    <w:rPr>
      <w:b/>
      <w:bCs/>
      <w:sz w:val="20"/>
      <w:szCs w:val="20"/>
    </w:rPr>
  </w:style>
  <w:style w:type="paragraph" w:styleId="Textodeglobo">
    <w:name w:val="Balloon Text"/>
    <w:basedOn w:val="Normal"/>
    <w:link w:val="TextodegloboCar"/>
    <w:uiPriority w:val="99"/>
    <w:semiHidden/>
    <w:unhideWhenUsed/>
    <w:rsid w:val="001D51C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51C9"/>
    <w:rPr>
      <w:rFonts w:ascii="Segoe UI" w:hAnsi="Segoe UI" w:cs="Segoe UI"/>
      <w:sz w:val="18"/>
      <w:szCs w:val="18"/>
    </w:rPr>
  </w:style>
  <w:style w:type="paragraph" w:customStyle="1" w:styleId="Default">
    <w:name w:val="Default"/>
    <w:rsid w:val="00727C6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1732">
      <w:bodyDiv w:val="1"/>
      <w:marLeft w:val="0"/>
      <w:marRight w:val="0"/>
      <w:marTop w:val="0"/>
      <w:marBottom w:val="0"/>
      <w:divBdr>
        <w:top w:val="none" w:sz="0" w:space="0" w:color="auto"/>
        <w:left w:val="none" w:sz="0" w:space="0" w:color="auto"/>
        <w:bottom w:val="none" w:sz="0" w:space="0" w:color="auto"/>
        <w:right w:val="none" w:sz="0" w:space="0" w:color="auto"/>
      </w:divBdr>
    </w:div>
    <w:div w:id="337390027">
      <w:bodyDiv w:val="1"/>
      <w:marLeft w:val="0"/>
      <w:marRight w:val="0"/>
      <w:marTop w:val="0"/>
      <w:marBottom w:val="0"/>
      <w:divBdr>
        <w:top w:val="none" w:sz="0" w:space="0" w:color="auto"/>
        <w:left w:val="none" w:sz="0" w:space="0" w:color="auto"/>
        <w:bottom w:val="none" w:sz="0" w:space="0" w:color="auto"/>
        <w:right w:val="none" w:sz="0" w:space="0" w:color="auto"/>
      </w:divBdr>
    </w:div>
    <w:div w:id="651058724">
      <w:bodyDiv w:val="1"/>
      <w:marLeft w:val="0"/>
      <w:marRight w:val="0"/>
      <w:marTop w:val="0"/>
      <w:marBottom w:val="0"/>
      <w:divBdr>
        <w:top w:val="none" w:sz="0" w:space="0" w:color="auto"/>
        <w:left w:val="none" w:sz="0" w:space="0" w:color="auto"/>
        <w:bottom w:val="none" w:sz="0" w:space="0" w:color="auto"/>
        <w:right w:val="none" w:sz="0" w:space="0" w:color="auto"/>
      </w:divBdr>
    </w:div>
    <w:div w:id="744838371">
      <w:bodyDiv w:val="1"/>
      <w:marLeft w:val="0"/>
      <w:marRight w:val="0"/>
      <w:marTop w:val="0"/>
      <w:marBottom w:val="0"/>
      <w:divBdr>
        <w:top w:val="none" w:sz="0" w:space="0" w:color="auto"/>
        <w:left w:val="none" w:sz="0" w:space="0" w:color="auto"/>
        <w:bottom w:val="none" w:sz="0" w:space="0" w:color="auto"/>
        <w:right w:val="none" w:sz="0" w:space="0" w:color="auto"/>
      </w:divBdr>
    </w:div>
    <w:div w:id="805438516">
      <w:bodyDiv w:val="1"/>
      <w:marLeft w:val="0"/>
      <w:marRight w:val="0"/>
      <w:marTop w:val="0"/>
      <w:marBottom w:val="0"/>
      <w:divBdr>
        <w:top w:val="none" w:sz="0" w:space="0" w:color="auto"/>
        <w:left w:val="none" w:sz="0" w:space="0" w:color="auto"/>
        <w:bottom w:val="none" w:sz="0" w:space="0" w:color="auto"/>
        <w:right w:val="none" w:sz="0" w:space="0" w:color="auto"/>
      </w:divBdr>
    </w:div>
    <w:div w:id="812596217">
      <w:bodyDiv w:val="1"/>
      <w:marLeft w:val="0"/>
      <w:marRight w:val="0"/>
      <w:marTop w:val="0"/>
      <w:marBottom w:val="0"/>
      <w:divBdr>
        <w:top w:val="none" w:sz="0" w:space="0" w:color="auto"/>
        <w:left w:val="none" w:sz="0" w:space="0" w:color="auto"/>
        <w:bottom w:val="none" w:sz="0" w:space="0" w:color="auto"/>
        <w:right w:val="none" w:sz="0" w:space="0" w:color="auto"/>
      </w:divBdr>
    </w:div>
    <w:div w:id="938758454">
      <w:bodyDiv w:val="1"/>
      <w:marLeft w:val="0"/>
      <w:marRight w:val="0"/>
      <w:marTop w:val="0"/>
      <w:marBottom w:val="0"/>
      <w:divBdr>
        <w:top w:val="none" w:sz="0" w:space="0" w:color="auto"/>
        <w:left w:val="none" w:sz="0" w:space="0" w:color="auto"/>
        <w:bottom w:val="none" w:sz="0" w:space="0" w:color="auto"/>
        <w:right w:val="none" w:sz="0" w:space="0" w:color="auto"/>
      </w:divBdr>
    </w:div>
    <w:div w:id="985430360">
      <w:bodyDiv w:val="1"/>
      <w:marLeft w:val="0"/>
      <w:marRight w:val="0"/>
      <w:marTop w:val="0"/>
      <w:marBottom w:val="0"/>
      <w:divBdr>
        <w:top w:val="none" w:sz="0" w:space="0" w:color="auto"/>
        <w:left w:val="none" w:sz="0" w:space="0" w:color="auto"/>
        <w:bottom w:val="none" w:sz="0" w:space="0" w:color="auto"/>
        <w:right w:val="none" w:sz="0" w:space="0" w:color="auto"/>
      </w:divBdr>
    </w:div>
    <w:div w:id="985819737">
      <w:bodyDiv w:val="1"/>
      <w:marLeft w:val="0"/>
      <w:marRight w:val="0"/>
      <w:marTop w:val="0"/>
      <w:marBottom w:val="0"/>
      <w:divBdr>
        <w:top w:val="none" w:sz="0" w:space="0" w:color="auto"/>
        <w:left w:val="none" w:sz="0" w:space="0" w:color="auto"/>
        <w:bottom w:val="none" w:sz="0" w:space="0" w:color="auto"/>
        <w:right w:val="none" w:sz="0" w:space="0" w:color="auto"/>
      </w:divBdr>
    </w:div>
    <w:div w:id="987825720">
      <w:bodyDiv w:val="1"/>
      <w:marLeft w:val="0"/>
      <w:marRight w:val="0"/>
      <w:marTop w:val="0"/>
      <w:marBottom w:val="0"/>
      <w:divBdr>
        <w:top w:val="none" w:sz="0" w:space="0" w:color="auto"/>
        <w:left w:val="none" w:sz="0" w:space="0" w:color="auto"/>
        <w:bottom w:val="none" w:sz="0" w:space="0" w:color="auto"/>
        <w:right w:val="none" w:sz="0" w:space="0" w:color="auto"/>
      </w:divBdr>
    </w:div>
    <w:div w:id="1122186719">
      <w:bodyDiv w:val="1"/>
      <w:marLeft w:val="0"/>
      <w:marRight w:val="0"/>
      <w:marTop w:val="0"/>
      <w:marBottom w:val="0"/>
      <w:divBdr>
        <w:top w:val="none" w:sz="0" w:space="0" w:color="auto"/>
        <w:left w:val="none" w:sz="0" w:space="0" w:color="auto"/>
        <w:bottom w:val="none" w:sz="0" w:space="0" w:color="auto"/>
        <w:right w:val="none" w:sz="0" w:space="0" w:color="auto"/>
      </w:divBdr>
    </w:div>
    <w:div w:id="1130057524">
      <w:bodyDiv w:val="1"/>
      <w:marLeft w:val="0"/>
      <w:marRight w:val="0"/>
      <w:marTop w:val="0"/>
      <w:marBottom w:val="0"/>
      <w:divBdr>
        <w:top w:val="none" w:sz="0" w:space="0" w:color="auto"/>
        <w:left w:val="none" w:sz="0" w:space="0" w:color="auto"/>
        <w:bottom w:val="none" w:sz="0" w:space="0" w:color="auto"/>
        <w:right w:val="none" w:sz="0" w:space="0" w:color="auto"/>
      </w:divBdr>
    </w:div>
    <w:div w:id="1161236809">
      <w:bodyDiv w:val="1"/>
      <w:marLeft w:val="0"/>
      <w:marRight w:val="0"/>
      <w:marTop w:val="0"/>
      <w:marBottom w:val="0"/>
      <w:divBdr>
        <w:top w:val="none" w:sz="0" w:space="0" w:color="auto"/>
        <w:left w:val="none" w:sz="0" w:space="0" w:color="auto"/>
        <w:bottom w:val="none" w:sz="0" w:space="0" w:color="auto"/>
        <w:right w:val="none" w:sz="0" w:space="0" w:color="auto"/>
      </w:divBdr>
    </w:div>
    <w:div w:id="1183401025">
      <w:bodyDiv w:val="1"/>
      <w:marLeft w:val="0"/>
      <w:marRight w:val="0"/>
      <w:marTop w:val="0"/>
      <w:marBottom w:val="0"/>
      <w:divBdr>
        <w:top w:val="none" w:sz="0" w:space="0" w:color="auto"/>
        <w:left w:val="none" w:sz="0" w:space="0" w:color="auto"/>
        <w:bottom w:val="none" w:sz="0" w:space="0" w:color="auto"/>
        <w:right w:val="none" w:sz="0" w:space="0" w:color="auto"/>
      </w:divBdr>
    </w:div>
    <w:div w:id="1212764190">
      <w:bodyDiv w:val="1"/>
      <w:marLeft w:val="0"/>
      <w:marRight w:val="0"/>
      <w:marTop w:val="0"/>
      <w:marBottom w:val="0"/>
      <w:divBdr>
        <w:top w:val="none" w:sz="0" w:space="0" w:color="auto"/>
        <w:left w:val="none" w:sz="0" w:space="0" w:color="auto"/>
        <w:bottom w:val="none" w:sz="0" w:space="0" w:color="auto"/>
        <w:right w:val="none" w:sz="0" w:space="0" w:color="auto"/>
      </w:divBdr>
    </w:div>
    <w:div w:id="1240825570">
      <w:bodyDiv w:val="1"/>
      <w:marLeft w:val="0"/>
      <w:marRight w:val="0"/>
      <w:marTop w:val="0"/>
      <w:marBottom w:val="0"/>
      <w:divBdr>
        <w:top w:val="none" w:sz="0" w:space="0" w:color="auto"/>
        <w:left w:val="none" w:sz="0" w:space="0" w:color="auto"/>
        <w:bottom w:val="none" w:sz="0" w:space="0" w:color="auto"/>
        <w:right w:val="none" w:sz="0" w:space="0" w:color="auto"/>
      </w:divBdr>
    </w:div>
    <w:div w:id="1260332795">
      <w:bodyDiv w:val="1"/>
      <w:marLeft w:val="0"/>
      <w:marRight w:val="0"/>
      <w:marTop w:val="0"/>
      <w:marBottom w:val="0"/>
      <w:divBdr>
        <w:top w:val="none" w:sz="0" w:space="0" w:color="auto"/>
        <w:left w:val="none" w:sz="0" w:space="0" w:color="auto"/>
        <w:bottom w:val="none" w:sz="0" w:space="0" w:color="auto"/>
        <w:right w:val="none" w:sz="0" w:space="0" w:color="auto"/>
      </w:divBdr>
    </w:div>
    <w:div w:id="1268923717">
      <w:bodyDiv w:val="1"/>
      <w:marLeft w:val="0"/>
      <w:marRight w:val="0"/>
      <w:marTop w:val="0"/>
      <w:marBottom w:val="0"/>
      <w:divBdr>
        <w:top w:val="none" w:sz="0" w:space="0" w:color="auto"/>
        <w:left w:val="none" w:sz="0" w:space="0" w:color="auto"/>
        <w:bottom w:val="none" w:sz="0" w:space="0" w:color="auto"/>
        <w:right w:val="none" w:sz="0" w:space="0" w:color="auto"/>
      </w:divBdr>
    </w:div>
    <w:div w:id="1297951172">
      <w:bodyDiv w:val="1"/>
      <w:marLeft w:val="0"/>
      <w:marRight w:val="0"/>
      <w:marTop w:val="0"/>
      <w:marBottom w:val="0"/>
      <w:divBdr>
        <w:top w:val="none" w:sz="0" w:space="0" w:color="auto"/>
        <w:left w:val="none" w:sz="0" w:space="0" w:color="auto"/>
        <w:bottom w:val="none" w:sz="0" w:space="0" w:color="auto"/>
        <w:right w:val="none" w:sz="0" w:space="0" w:color="auto"/>
      </w:divBdr>
    </w:div>
    <w:div w:id="1343585645">
      <w:bodyDiv w:val="1"/>
      <w:marLeft w:val="0"/>
      <w:marRight w:val="0"/>
      <w:marTop w:val="0"/>
      <w:marBottom w:val="0"/>
      <w:divBdr>
        <w:top w:val="none" w:sz="0" w:space="0" w:color="auto"/>
        <w:left w:val="none" w:sz="0" w:space="0" w:color="auto"/>
        <w:bottom w:val="none" w:sz="0" w:space="0" w:color="auto"/>
        <w:right w:val="none" w:sz="0" w:space="0" w:color="auto"/>
      </w:divBdr>
    </w:div>
    <w:div w:id="1358431682">
      <w:bodyDiv w:val="1"/>
      <w:marLeft w:val="0"/>
      <w:marRight w:val="0"/>
      <w:marTop w:val="0"/>
      <w:marBottom w:val="0"/>
      <w:divBdr>
        <w:top w:val="none" w:sz="0" w:space="0" w:color="auto"/>
        <w:left w:val="none" w:sz="0" w:space="0" w:color="auto"/>
        <w:bottom w:val="none" w:sz="0" w:space="0" w:color="auto"/>
        <w:right w:val="none" w:sz="0" w:space="0" w:color="auto"/>
      </w:divBdr>
    </w:div>
    <w:div w:id="1425491094">
      <w:bodyDiv w:val="1"/>
      <w:marLeft w:val="0"/>
      <w:marRight w:val="0"/>
      <w:marTop w:val="0"/>
      <w:marBottom w:val="0"/>
      <w:divBdr>
        <w:top w:val="none" w:sz="0" w:space="0" w:color="auto"/>
        <w:left w:val="none" w:sz="0" w:space="0" w:color="auto"/>
        <w:bottom w:val="none" w:sz="0" w:space="0" w:color="auto"/>
        <w:right w:val="none" w:sz="0" w:space="0" w:color="auto"/>
      </w:divBdr>
    </w:div>
    <w:div w:id="1490095453">
      <w:bodyDiv w:val="1"/>
      <w:marLeft w:val="0"/>
      <w:marRight w:val="0"/>
      <w:marTop w:val="0"/>
      <w:marBottom w:val="0"/>
      <w:divBdr>
        <w:top w:val="none" w:sz="0" w:space="0" w:color="auto"/>
        <w:left w:val="none" w:sz="0" w:space="0" w:color="auto"/>
        <w:bottom w:val="none" w:sz="0" w:space="0" w:color="auto"/>
        <w:right w:val="none" w:sz="0" w:space="0" w:color="auto"/>
      </w:divBdr>
    </w:div>
    <w:div w:id="1695303608">
      <w:bodyDiv w:val="1"/>
      <w:marLeft w:val="0"/>
      <w:marRight w:val="0"/>
      <w:marTop w:val="0"/>
      <w:marBottom w:val="0"/>
      <w:divBdr>
        <w:top w:val="none" w:sz="0" w:space="0" w:color="auto"/>
        <w:left w:val="none" w:sz="0" w:space="0" w:color="auto"/>
        <w:bottom w:val="none" w:sz="0" w:space="0" w:color="auto"/>
        <w:right w:val="none" w:sz="0" w:space="0" w:color="auto"/>
      </w:divBdr>
    </w:div>
    <w:div w:id="1943108235">
      <w:bodyDiv w:val="1"/>
      <w:marLeft w:val="0"/>
      <w:marRight w:val="0"/>
      <w:marTop w:val="0"/>
      <w:marBottom w:val="0"/>
      <w:divBdr>
        <w:top w:val="none" w:sz="0" w:space="0" w:color="auto"/>
        <w:left w:val="none" w:sz="0" w:space="0" w:color="auto"/>
        <w:bottom w:val="none" w:sz="0" w:space="0" w:color="auto"/>
        <w:right w:val="none" w:sz="0" w:space="0" w:color="auto"/>
      </w:divBdr>
    </w:div>
    <w:div w:id="214651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F:\Backup%20Claudia%20Suna\Unidad%20D\CLAUDIA%20SUNA\INFORME%20DE%20AUSTERIDAD\2023\PRIMER%20SEMESTRE%20GOBIERNO\libros%20de%20trabajo.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Backup%20Claudia%20Suna\Unidad%20D\CLAUDIA%20SUNA\INFORME%20DE%20AUSTERIDAD\2023\PRIMER%20SEMESTRE%20GOBIERNO\libros%20de%20trabajo.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Backup%20Claudia%20Suna\Unidad%20D\CLAUDIA%20SUNA\INFORME%20DE%20AUSTERIDAD\2023\PRIMER%20SEMESTRE%20GOBIERNO\libros%20de%20trabajo.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F:\Backup%20Claudia%20Suna\Unidad%20D\CLAUDIA%20SUNA\INFORME%20DE%20AUSTERIDAD\2023\PRIMER%20SEMESTRE%20GOBIERNO\libros%20de%20trabajo.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F:\Backup%20Claudia%20Suna\Unidad%20D\CLAUDIA%20SUNA\INFORME%20DE%20AUSTERIDAD\2023\PRIMER%20SEMESTRE%20GOBIERNO\libros%20de%20trabajo.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F:\Backup%20Claudia%20Suna\Unidad%20D\CLAUDIA%20SUNA\INFORME%20DE%20AUSTERIDAD\2023\PRIMER%20SEMESTRE%20GOBIERNO\libros%20de%20trabajo.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F:\Backup%20Claudia%20Suna\Unidad%20D\CLAUDIA%20SUNA\INFORME%20DE%20AUSTERIDAD\2023\PRIMER%20SEMESTRE%20GOBIERNO\libros%20de%20trabajo.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b="1"/>
              <a:t>Telefonía</a:t>
            </a:r>
            <a:r>
              <a:rPr lang="es-CO" b="1" baseline="0"/>
              <a:t> Celular </a:t>
            </a:r>
            <a:endParaRPr lang="es-CO" b="1"/>
          </a:p>
        </c:rich>
      </c:tx>
      <c:layout>
        <c:manualLayout>
          <c:xMode val="edge"/>
          <c:yMode val="edge"/>
          <c:x val="0.36084011373578306"/>
          <c:y val="1.851851851851851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15"/>
      <c:rotY val="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sp3d/>
            </c:spPr>
            <c:extLst>
              <c:ext xmlns:c16="http://schemas.microsoft.com/office/drawing/2014/chart" uri="{C3380CC4-5D6E-409C-BE32-E72D297353CC}">
                <c16:uniqueId val="{00000001-6165-459C-954F-209CBAF0BEB4}"/>
              </c:ext>
            </c:extLst>
          </c:dPt>
          <c:dPt>
            <c:idx val="1"/>
            <c:bubble3D val="0"/>
            <c:spPr>
              <a:solidFill>
                <a:schemeClr val="accent2"/>
              </a:solidFill>
              <a:ln>
                <a:noFill/>
              </a:ln>
              <a:effectLst/>
              <a:sp3d/>
            </c:spPr>
            <c:extLst>
              <c:ext xmlns:c16="http://schemas.microsoft.com/office/drawing/2014/chart" uri="{C3380CC4-5D6E-409C-BE32-E72D297353CC}">
                <c16:uniqueId val="{00000003-6165-459C-954F-209CBAF0BEB4}"/>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numRef>
              <c:f>Hoja2!$A$77:$B$77</c:f>
              <c:numCache>
                <c:formatCode>General</c:formatCode>
                <c:ptCount val="2"/>
                <c:pt idx="0">
                  <c:v>2023</c:v>
                </c:pt>
                <c:pt idx="1">
                  <c:v>2024</c:v>
                </c:pt>
              </c:numCache>
            </c:numRef>
          </c:cat>
          <c:val>
            <c:numRef>
              <c:f>Hoja2!$A$78:$B$78</c:f>
              <c:numCache>
                <c:formatCode>_-* #,##0_-;\-* #,##0_-;_-* "-"??_-;_-@_-</c:formatCode>
                <c:ptCount val="2"/>
                <c:pt idx="0">
                  <c:v>1308554</c:v>
                </c:pt>
                <c:pt idx="1">
                  <c:v>874008</c:v>
                </c:pt>
              </c:numCache>
            </c:numRef>
          </c:val>
          <c:extLst>
            <c:ext xmlns:c16="http://schemas.microsoft.com/office/drawing/2014/chart" uri="{C3380CC4-5D6E-409C-BE32-E72D297353CC}">
              <c16:uniqueId val="{00000004-6165-459C-954F-209CBAF0BEB4}"/>
            </c:ext>
          </c:extLst>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es-CO"/>
              <a:t>horas</a:t>
            </a:r>
            <a:r>
              <a:rPr lang="es-CO" baseline="0"/>
              <a:t> extra</a:t>
            </a:r>
            <a:endParaRPr lang="es-CO"/>
          </a:p>
        </c:rich>
      </c:tx>
      <c:layout>
        <c:manualLayout>
          <c:xMode val="edge"/>
          <c:yMode val="edge"/>
          <c:x val="0.32736789151356083"/>
          <c:y val="2.7777777777777776E-2"/>
        </c:manualLayout>
      </c:layout>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en-US"/>
        </a:p>
      </c:tx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Lbls>
            <c:dLbl>
              <c:idx val="0"/>
              <c:layout>
                <c:manualLayout>
                  <c:x val="2.7777777777777776E-2"/>
                  <c:y val="-4.16666666666666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40F-4BA7-B78A-CD8884A8B61A}"/>
                </c:ext>
              </c:extLst>
            </c:dLbl>
            <c:dLbl>
              <c:idx val="1"/>
              <c:layout>
                <c:manualLayout>
                  <c:x val="4.9999999999999899E-2"/>
                  <c:y val="-4.16666666666666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40F-4BA7-B78A-CD8884A8B61A}"/>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Hoja2!$A$92:$B$92</c:f>
              <c:numCache>
                <c:formatCode>General</c:formatCode>
                <c:ptCount val="2"/>
                <c:pt idx="0">
                  <c:v>2023</c:v>
                </c:pt>
                <c:pt idx="1">
                  <c:v>2024</c:v>
                </c:pt>
              </c:numCache>
            </c:numRef>
          </c:cat>
          <c:val>
            <c:numRef>
              <c:f>Hoja2!$A$93:$B$93</c:f>
              <c:numCache>
                <c:formatCode>_-* #,##0_-;\-* #,##0_-;_-* "-"??_-;_-@_-</c:formatCode>
                <c:ptCount val="2"/>
                <c:pt idx="0">
                  <c:v>14828580</c:v>
                </c:pt>
                <c:pt idx="1">
                  <c:v>5187979</c:v>
                </c:pt>
              </c:numCache>
            </c:numRef>
          </c:val>
          <c:extLst>
            <c:ext xmlns:c16="http://schemas.microsoft.com/office/drawing/2014/chart" uri="{C3380CC4-5D6E-409C-BE32-E72D297353CC}">
              <c16:uniqueId val="{00000002-C40F-4BA7-B78A-CD8884A8B61A}"/>
            </c:ext>
          </c:extLst>
        </c:ser>
        <c:dLbls>
          <c:showLegendKey val="0"/>
          <c:showVal val="0"/>
          <c:showCatName val="0"/>
          <c:showSerName val="0"/>
          <c:showPercent val="0"/>
          <c:showBubbleSize val="0"/>
        </c:dLbls>
        <c:gapWidth val="150"/>
        <c:shape val="box"/>
        <c:axId val="1296425072"/>
        <c:axId val="1296434192"/>
        <c:axId val="1105857168"/>
      </c:bar3DChart>
      <c:catAx>
        <c:axId val="1296425072"/>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1296434192"/>
        <c:crosses val="autoZero"/>
        <c:auto val="1"/>
        <c:lblAlgn val="ctr"/>
        <c:lblOffset val="100"/>
        <c:noMultiLvlLbl val="0"/>
      </c:catAx>
      <c:valAx>
        <c:axId val="1296434192"/>
        <c:scaling>
          <c:orientation val="minMax"/>
        </c:scaling>
        <c:delete val="0"/>
        <c:axPos val="l"/>
        <c:majorGridlines>
          <c:spPr>
            <a:ln>
              <a:solidFill>
                <a:schemeClr val="tx1">
                  <a:lumMod val="15000"/>
                  <a:lumOff val="85000"/>
                </a:schemeClr>
              </a:solidFill>
            </a:ln>
            <a:effectLst/>
          </c:spPr>
        </c:majorGridlines>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96425072"/>
        <c:crosses val="autoZero"/>
        <c:crossBetween val="between"/>
      </c:valAx>
      <c:serAx>
        <c:axId val="1105857168"/>
        <c:scaling>
          <c:orientation val="minMax"/>
        </c:scaling>
        <c:delete val="1"/>
        <c:axPos val="b"/>
        <c:majorTickMark val="out"/>
        <c:minorTickMark val="none"/>
        <c:tickLblPos val="nextTo"/>
        <c:crossAx val="1296434192"/>
        <c:crosses val="autoZero"/>
      </c:ser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s-CO" b="1"/>
              <a:t>Combustible</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B2F6-4762-9A86-3A04342283DC}"/>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2F6-4762-9A86-3A04342283DC}"/>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0000"/>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numRef>
              <c:f>Hoja2!$A$28:$B$28</c:f>
              <c:numCache>
                <c:formatCode>General</c:formatCode>
                <c:ptCount val="2"/>
                <c:pt idx="0">
                  <c:v>2023</c:v>
                </c:pt>
                <c:pt idx="1">
                  <c:v>2024</c:v>
                </c:pt>
              </c:numCache>
            </c:numRef>
          </c:cat>
          <c:val>
            <c:numRef>
              <c:f>Hoja2!$A$29:$B$29</c:f>
              <c:numCache>
                <c:formatCode>_-* #,##0_-;\-* #,##0_-;_-* "-"??_-;_-@_-</c:formatCode>
                <c:ptCount val="2"/>
                <c:pt idx="0">
                  <c:v>1165</c:v>
                </c:pt>
                <c:pt idx="1">
                  <c:v>420</c:v>
                </c:pt>
              </c:numCache>
            </c:numRef>
          </c:val>
          <c:extLst>
            <c:ext xmlns:c16="http://schemas.microsoft.com/office/drawing/2014/chart" uri="{C3380CC4-5D6E-409C-BE32-E72D297353CC}">
              <c16:uniqueId val="{00000004-B2F6-4762-9A86-3A04342283DC}"/>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s-CO" b="1"/>
              <a:t>Viáticos</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1"/>
            </a:solidFill>
            <a:ln>
              <a:noFill/>
            </a:ln>
            <a:effectLst/>
            <a:sp3d/>
          </c:spPr>
          <c:invertIfNegative val="0"/>
          <c:dLbls>
            <c:dLbl>
              <c:idx val="0"/>
              <c:layout>
                <c:manualLayout>
                  <c:x val="3.3333333333333333E-2"/>
                  <c:y val="-4.62962962962963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6CC-4177-8F15-A02E392B0FB9}"/>
                </c:ext>
              </c:extLst>
            </c:dLbl>
            <c:dLbl>
              <c:idx val="1"/>
              <c:layout>
                <c:manualLayout>
                  <c:x val="4.1666666666666664E-2"/>
                  <c:y val="-5.0925925925925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6CC-4177-8F15-A02E392B0FB9}"/>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Hoja2!$A$42:$B$42</c:f>
              <c:numCache>
                <c:formatCode>General</c:formatCode>
                <c:ptCount val="2"/>
                <c:pt idx="0">
                  <c:v>2023</c:v>
                </c:pt>
                <c:pt idx="1">
                  <c:v>2024</c:v>
                </c:pt>
              </c:numCache>
            </c:numRef>
          </c:cat>
          <c:val>
            <c:numRef>
              <c:f>Hoja2!$A$43:$B$43</c:f>
              <c:numCache>
                <c:formatCode>_-* #,##0_-;\-* #,##0_-;_-* "-"??_-;_-@_-</c:formatCode>
                <c:ptCount val="2"/>
                <c:pt idx="0">
                  <c:v>10405027</c:v>
                </c:pt>
                <c:pt idx="1">
                  <c:v>1147688</c:v>
                </c:pt>
              </c:numCache>
            </c:numRef>
          </c:val>
          <c:extLst>
            <c:ext xmlns:c16="http://schemas.microsoft.com/office/drawing/2014/chart" uri="{C3380CC4-5D6E-409C-BE32-E72D297353CC}">
              <c16:uniqueId val="{00000002-A6CC-4177-8F15-A02E392B0FB9}"/>
            </c:ext>
          </c:extLst>
        </c:ser>
        <c:dLbls>
          <c:showLegendKey val="0"/>
          <c:showVal val="0"/>
          <c:showCatName val="0"/>
          <c:showSerName val="0"/>
          <c:showPercent val="0"/>
          <c:showBubbleSize val="0"/>
        </c:dLbls>
        <c:gapWidth val="150"/>
        <c:shape val="box"/>
        <c:axId val="201192175"/>
        <c:axId val="445067983"/>
        <c:axId val="0"/>
      </c:bar3DChart>
      <c:catAx>
        <c:axId val="201192175"/>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5067983"/>
        <c:crosses val="autoZero"/>
        <c:auto val="1"/>
        <c:lblAlgn val="ctr"/>
        <c:lblOffset val="100"/>
        <c:noMultiLvlLbl val="0"/>
      </c:catAx>
      <c:valAx>
        <c:axId val="445067983"/>
        <c:scaling>
          <c:orientation val="minMax"/>
        </c:scaling>
        <c:delete val="0"/>
        <c:axPos val="l"/>
        <c:majorGridlines>
          <c:spPr>
            <a:ln w="9525" cap="flat" cmpd="sng" algn="ctr">
              <a:solidFill>
                <a:schemeClr val="tx1">
                  <a:lumMod val="15000"/>
                  <a:lumOff val="85000"/>
                </a:schemeClr>
              </a:solidFill>
              <a:round/>
            </a:ln>
            <a:effectLst/>
          </c:spPr>
        </c:majorGridlines>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192175"/>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s-CO" b="1"/>
              <a:t>Impresiones</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1"/>
            </a:solidFill>
            <a:ln>
              <a:noFill/>
            </a:ln>
            <a:effectLst/>
            <a:sp3d/>
          </c:spPr>
          <c:invertIfNegative val="0"/>
          <c:dLbls>
            <c:dLbl>
              <c:idx val="0"/>
              <c:layout>
                <c:manualLayout>
                  <c:x val="2.7777777777777728E-2"/>
                  <c:y val="-5.092592592592597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08D-4400-8E94-E439781D20C4}"/>
                </c:ext>
              </c:extLst>
            </c:dLbl>
            <c:dLbl>
              <c:idx val="1"/>
              <c:layout>
                <c:manualLayout>
                  <c:x val="2.7777777777777776E-2"/>
                  <c:y val="-4.62962962962963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08D-4400-8E94-E439781D20C4}"/>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Hoja2!$A$1:$B$1</c:f>
              <c:numCache>
                <c:formatCode>General</c:formatCode>
                <c:ptCount val="2"/>
                <c:pt idx="0">
                  <c:v>2023</c:v>
                </c:pt>
                <c:pt idx="1">
                  <c:v>2024</c:v>
                </c:pt>
              </c:numCache>
            </c:numRef>
          </c:cat>
          <c:val>
            <c:numRef>
              <c:f>Hoja2!$A$2:$B$2</c:f>
              <c:numCache>
                <c:formatCode>_-* #,##0_-;\-* #,##0_-;_-* "-"??_-;_-@_-</c:formatCode>
                <c:ptCount val="2"/>
                <c:pt idx="0">
                  <c:v>121500</c:v>
                </c:pt>
                <c:pt idx="1">
                  <c:v>96500</c:v>
                </c:pt>
              </c:numCache>
            </c:numRef>
          </c:val>
          <c:extLst>
            <c:ext xmlns:c16="http://schemas.microsoft.com/office/drawing/2014/chart" uri="{C3380CC4-5D6E-409C-BE32-E72D297353CC}">
              <c16:uniqueId val="{00000002-008D-4400-8E94-E439781D20C4}"/>
            </c:ext>
          </c:extLst>
        </c:ser>
        <c:dLbls>
          <c:showLegendKey val="0"/>
          <c:showVal val="0"/>
          <c:showCatName val="0"/>
          <c:showSerName val="0"/>
          <c:showPercent val="0"/>
          <c:showBubbleSize val="0"/>
        </c:dLbls>
        <c:gapWidth val="150"/>
        <c:shape val="box"/>
        <c:axId val="1802266943"/>
        <c:axId val="1587498495"/>
        <c:axId val="0"/>
      </c:bar3DChart>
      <c:catAx>
        <c:axId val="1802266943"/>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1587498495"/>
        <c:crosses val="autoZero"/>
        <c:auto val="1"/>
        <c:lblAlgn val="ctr"/>
        <c:lblOffset val="100"/>
        <c:noMultiLvlLbl val="0"/>
      </c:catAx>
      <c:valAx>
        <c:axId val="1587498495"/>
        <c:scaling>
          <c:orientation val="minMax"/>
        </c:scaling>
        <c:delete val="0"/>
        <c:axPos val="l"/>
        <c:majorGridlines>
          <c:spPr>
            <a:ln w="9525" cap="flat" cmpd="sng" algn="ctr">
              <a:solidFill>
                <a:schemeClr val="tx1">
                  <a:lumMod val="15000"/>
                  <a:lumOff val="85000"/>
                </a:schemeClr>
              </a:solidFill>
              <a:round/>
            </a:ln>
            <a:effectLst/>
          </c:spPr>
        </c:majorGridlines>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0226694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20" baseline="0">
                <a:solidFill>
                  <a:schemeClr val="tx1">
                    <a:lumMod val="50000"/>
                    <a:lumOff val="50000"/>
                  </a:schemeClr>
                </a:solidFill>
                <a:latin typeface="+mn-lt"/>
                <a:ea typeface="+mn-ea"/>
                <a:cs typeface="+mn-cs"/>
              </a:defRPr>
            </a:pPr>
            <a:r>
              <a:rPr lang="es-CO" b="1"/>
              <a:t>Fotocopias</a:t>
            </a:r>
          </a:p>
        </c:rich>
      </c:tx>
      <c:overlay val="0"/>
      <c:spPr>
        <a:noFill/>
        <a:ln>
          <a:noFill/>
        </a:ln>
        <a:effectLst/>
      </c:spPr>
      <c:txPr>
        <a:bodyPr rot="0" spcFirstLastPara="1" vertOverflow="ellipsis" vert="horz" wrap="square" anchor="ctr" anchorCtr="1"/>
        <a:lstStyle/>
        <a:p>
          <a:pPr>
            <a:defRPr sz="1400" b="1" i="0" u="none" strike="noStrike" kern="1200" cap="none" spc="20" baseline="0">
              <a:solidFill>
                <a:schemeClr val="tx1">
                  <a:lumMod val="50000"/>
                  <a:lumOff val="50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Hoja2!$A$20</c:f>
              <c:strCache>
                <c:ptCount val="1"/>
                <c:pt idx="0">
                  <c:v>2023</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a:sp3d contourW="9525">
              <a:contourClr>
                <a:schemeClr val="accent1">
                  <a:shade val="95000"/>
                </a:schemeClr>
              </a:contourClr>
            </a:sp3d>
          </c:spPr>
          <c:invertIfNegative val="0"/>
          <c:dLbls>
            <c:dLbl>
              <c:idx val="0"/>
              <c:layout>
                <c:manualLayout>
                  <c:x val="3.8888888888888841E-2"/>
                  <c:y val="-5.55555555555555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049-4B6E-88EB-45C2B25456A3}"/>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50000"/>
                        <a:lumOff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val>
            <c:numRef>
              <c:f>Hoja2!$A$21</c:f>
              <c:numCache>
                <c:formatCode>_-* #,##0_-;\-* #,##0_-;_-* "-"??_-;_-@_-</c:formatCode>
                <c:ptCount val="1"/>
                <c:pt idx="0">
                  <c:v>29690</c:v>
                </c:pt>
              </c:numCache>
            </c:numRef>
          </c:val>
          <c:extLst>
            <c:ext xmlns:c16="http://schemas.microsoft.com/office/drawing/2014/chart" uri="{C3380CC4-5D6E-409C-BE32-E72D297353CC}">
              <c16:uniqueId val="{00000001-3049-4B6E-88EB-45C2B25456A3}"/>
            </c:ext>
          </c:extLst>
        </c:ser>
        <c:ser>
          <c:idx val="1"/>
          <c:order val="1"/>
          <c:tx>
            <c:strRef>
              <c:f>Hoja2!$B$20</c:f>
              <c:strCache>
                <c:ptCount val="1"/>
                <c:pt idx="0">
                  <c:v>2024</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a:sp3d contourW="9525">
              <a:contourClr>
                <a:schemeClr val="accent2">
                  <a:shade val="95000"/>
                </a:schemeClr>
              </a:contourClr>
            </a:sp3d>
          </c:spPr>
          <c:invertIfNegative val="0"/>
          <c:dLbls>
            <c:dLbl>
              <c:idx val="0"/>
              <c:layout>
                <c:manualLayout>
                  <c:x val="5.8333333333333334E-2"/>
                  <c:y val="-5.5555555555555552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50000"/>
                          <a:lumOff val="50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049-4B6E-88EB-45C2B25456A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val>
            <c:numRef>
              <c:f>Hoja2!$B$21</c:f>
              <c:numCache>
                <c:formatCode>_-* #,##0_-;\-* #,##0_-;_-* "-"??_-;_-@_-</c:formatCode>
                <c:ptCount val="1"/>
                <c:pt idx="0">
                  <c:v>13533</c:v>
                </c:pt>
              </c:numCache>
            </c:numRef>
          </c:val>
          <c:extLst>
            <c:ext xmlns:c16="http://schemas.microsoft.com/office/drawing/2014/chart" uri="{C3380CC4-5D6E-409C-BE32-E72D297353CC}">
              <c16:uniqueId val="{00000003-3049-4B6E-88EB-45C2B25456A3}"/>
            </c:ext>
          </c:extLst>
        </c:ser>
        <c:dLbls>
          <c:showLegendKey val="0"/>
          <c:showVal val="0"/>
          <c:showCatName val="0"/>
          <c:showSerName val="0"/>
          <c:showPercent val="0"/>
          <c:showBubbleSize val="0"/>
        </c:dLbls>
        <c:gapWidth val="150"/>
        <c:shape val="box"/>
        <c:axId val="1802282543"/>
        <c:axId val="1587498911"/>
        <c:axId val="0"/>
      </c:bar3DChart>
      <c:catAx>
        <c:axId val="1802282543"/>
        <c:scaling>
          <c:orientation val="minMax"/>
        </c:scaling>
        <c:delete val="1"/>
        <c:axPos val="b"/>
        <c:numFmt formatCode="General" sourceLinked="1"/>
        <c:majorTickMark val="none"/>
        <c:minorTickMark val="none"/>
        <c:tickLblPos val="nextTo"/>
        <c:crossAx val="1587498911"/>
        <c:crosses val="autoZero"/>
        <c:auto val="1"/>
        <c:lblAlgn val="ctr"/>
        <c:lblOffset val="100"/>
        <c:noMultiLvlLbl val="0"/>
      </c:catAx>
      <c:valAx>
        <c:axId val="1587498911"/>
        <c:scaling>
          <c:orientation val="minMax"/>
        </c:scaling>
        <c:delete val="0"/>
        <c:axPos val="l"/>
        <c:majorGridlines>
          <c:spPr>
            <a:ln w="9525" cap="flat" cmpd="sng" algn="ctr">
              <a:solidFill>
                <a:schemeClr val="tx1">
                  <a:lumMod val="15000"/>
                  <a:lumOff val="85000"/>
                </a:schemeClr>
              </a:solidFill>
              <a:round/>
            </a:ln>
            <a:effectLst/>
          </c:spPr>
        </c:majorGridlines>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80228254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50000"/>
                  <a:lumOff val="50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a:t>Caja menor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v>2023</c:v>
          </c:tx>
          <c:spPr>
            <a:solidFill>
              <a:schemeClr val="accent1"/>
            </a:solidFill>
            <a:ln>
              <a:noFill/>
            </a:ln>
            <a:effectLst/>
            <a:sp3d/>
          </c:spPr>
          <c:invertIfNegative val="0"/>
          <c:val>
            <c:numRef>
              <c:f>Hoja2!$A$60:$B$60</c:f>
              <c:numCache>
                <c:formatCode>General</c:formatCode>
                <c:ptCount val="2"/>
                <c:pt idx="0">
                  <c:v>2023</c:v>
                </c:pt>
                <c:pt idx="1">
                  <c:v>2024</c:v>
                </c:pt>
              </c:numCache>
            </c:numRef>
          </c:val>
          <c:extLst>
            <c:ext xmlns:c16="http://schemas.microsoft.com/office/drawing/2014/chart" uri="{C3380CC4-5D6E-409C-BE32-E72D297353CC}">
              <c16:uniqueId val="{00000000-783E-4642-9C60-38C6DA477BB5}"/>
            </c:ext>
          </c:extLst>
        </c:ser>
        <c:ser>
          <c:idx val="1"/>
          <c:order val="1"/>
          <c:tx>
            <c:v>2024</c:v>
          </c:tx>
          <c:spPr>
            <a:solidFill>
              <a:schemeClr val="accent2"/>
            </a:solidFill>
            <a:ln>
              <a:noFill/>
            </a:ln>
            <a:effectLst/>
            <a:sp3d/>
          </c:spPr>
          <c:invertIfNegative val="0"/>
          <c:dLbls>
            <c:dLbl>
              <c:idx val="0"/>
              <c:layout>
                <c:manualLayout>
                  <c:x val="3.3333333333333333E-2"/>
                  <c:y val="-0.3009259259259259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83E-4642-9C60-38C6DA477BB5}"/>
                </c:ext>
              </c:extLst>
            </c:dLbl>
            <c:dLbl>
              <c:idx val="1"/>
              <c:layout>
                <c:manualLayout>
                  <c:x val="2.2222222222222223E-2"/>
                  <c:y val="-0.1759259259259259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83E-4642-9C60-38C6DA477BB5}"/>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Hoja2!$A$61:$B$61</c:f>
              <c:numCache>
                <c:formatCode>_-* #,##0_-;\-* #,##0_-;_-* "-"??_-;_-@_-</c:formatCode>
                <c:ptCount val="2"/>
                <c:pt idx="0">
                  <c:v>3794695</c:v>
                </c:pt>
                <c:pt idx="1">
                  <c:v>1946252</c:v>
                </c:pt>
              </c:numCache>
            </c:numRef>
          </c:val>
          <c:extLst>
            <c:ext xmlns:c16="http://schemas.microsoft.com/office/drawing/2014/chart" uri="{C3380CC4-5D6E-409C-BE32-E72D297353CC}">
              <c16:uniqueId val="{00000003-783E-4642-9C60-38C6DA477BB5}"/>
            </c:ext>
          </c:extLst>
        </c:ser>
        <c:dLbls>
          <c:showLegendKey val="0"/>
          <c:showVal val="0"/>
          <c:showCatName val="0"/>
          <c:showSerName val="0"/>
          <c:showPercent val="0"/>
          <c:showBubbleSize val="0"/>
        </c:dLbls>
        <c:gapWidth val="150"/>
        <c:shape val="box"/>
        <c:axId val="951329136"/>
        <c:axId val="951329616"/>
        <c:axId val="0"/>
      </c:bar3DChart>
      <c:catAx>
        <c:axId val="95132913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51329616"/>
        <c:crosses val="autoZero"/>
        <c:auto val="1"/>
        <c:lblAlgn val="ctr"/>
        <c:lblOffset val="100"/>
        <c:noMultiLvlLbl val="0"/>
      </c:catAx>
      <c:valAx>
        <c:axId val="9513296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513291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9">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ln w="19050" cap="flat" cmpd="sng" algn="ctr">
        <a:solidFill>
          <a:schemeClr val="tx1">
            <a:lumMod val="25000"/>
            <a:lumOff val="75000"/>
          </a:schemeClr>
        </a:solidFill>
        <a:round/>
      </a:ln>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8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1803</Words>
  <Characters>10278</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2025-04-03T21:38:00Z</dcterms:created>
  <dcterms:modified xsi:type="dcterms:W3CDTF">2025-04-03T21:38:00Z</dcterms:modified>
</cp:coreProperties>
</file>